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2BE1" w14:textId="77777777" w:rsidR="00964304" w:rsidRDefault="00964304" w:rsidP="00964304">
      <w:pPr>
        <w:jc w:val="center"/>
      </w:pPr>
      <w:bookmarkStart w:id="0" w:name="_Hlk212550298"/>
      <w:r w:rsidRPr="00D517F7">
        <w:rPr>
          <w:highlight w:val="yellow"/>
        </w:rPr>
        <w:t>CURSOS DA ÁREA CORRECIONAL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2"/>
        <w:gridCol w:w="3885"/>
        <w:gridCol w:w="1314"/>
        <w:gridCol w:w="983"/>
      </w:tblGrid>
      <w:tr w:rsidR="00964304" w14:paraId="3D25E117" w14:textId="77777777" w:rsidTr="00C80554">
        <w:tc>
          <w:tcPr>
            <w:tcW w:w="2312" w:type="dxa"/>
          </w:tcPr>
          <w:p w14:paraId="5989F95B" w14:textId="77777777" w:rsidR="00964304" w:rsidRDefault="00964304" w:rsidP="007511F1">
            <w:pPr>
              <w:jc w:val="center"/>
            </w:pPr>
          </w:p>
          <w:p w14:paraId="1D2FEEC1" w14:textId="77777777" w:rsidR="00964304" w:rsidRPr="00C80554" w:rsidRDefault="00964304" w:rsidP="007511F1">
            <w:pPr>
              <w:jc w:val="center"/>
              <w:rPr>
                <w:b/>
                <w:bCs/>
              </w:rPr>
            </w:pPr>
            <w:r w:rsidRPr="00C80554">
              <w:rPr>
                <w:b/>
                <w:bCs/>
              </w:rPr>
              <w:t>Curso</w:t>
            </w:r>
          </w:p>
        </w:tc>
        <w:tc>
          <w:tcPr>
            <w:tcW w:w="3885" w:type="dxa"/>
          </w:tcPr>
          <w:p w14:paraId="52E71BA8" w14:textId="77777777" w:rsidR="00964304" w:rsidRDefault="00964304" w:rsidP="007511F1">
            <w:pPr>
              <w:jc w:val="center"/>
            </w:pPr>
          </w:p>
          <w:p w14:paraId="071CE90E" w14:textId="77777777" w:rsidR="00964304" w:rsidRDefault="00964304" w:rsidP="007511F1">
            <w:pPr>
              <w:jc w:val="center"/>
            </w:pPr>
            <w:r>
              <w:t>Link</w:t>
            </w:r>
          </w:p>
        </w:tc>
        <w:tc>
          <w:tcPr>
            <w:tcW w:w="1314" w:type="dxa"/>
          </w:tcPr>
          <w:p w14:paraId="7B257C93" w14:textId="77777777" w:rsidR="00964304" w:rsidRDefault="00964304" w:rsidP="007511F1">
            <w:pPr>
              <w:jc w:val="center"/>
            </w:pPr>
          </w:p>
          <w:p w14:paraId="6828FFF9" w14:textId="77777777" w:rsidR="00964304" w:rsidRDefault="00964304" w:rsidP="007511F1">
            <w:pPr>
              <w:jc w:val="center"/>
            </w:pPr>
            <w:r>
              <w:t>Instituição</w:t>
            </w:r>
          </w:p>
        </w:tc>
        <w:tc>
          <w:tcPr>
            <w:tcW w:w="983" w:type="dxa"/>
          </w:tcPr>
          <w:p w14:paraId="07F0D4F1" w14:textId="77777777" w:rsidR="00964304" w:rsidRDefault="00964304" w:rsidP="007511F1">
            <w:pPr>
              <w:jc w:val="center"/>
            </w:pPr>
            <w:r>
              <w:t>Carga Horária (h)</w:t>
            </w:r>
          </w:p>
        </w:tc>
      </w:tr>
      <w:tr w:rsidR="00964304" w14:paraId="38723834" w14:textId="77777777" w:rsidTr="00C80554">
        <w:tc>
          <w:tcPr>
            <w:tcW w:w="2312" w:type="dxa"/>
          </w:tcPr>
          <w:p w14:paraId="71390A64" w14:textId="77777777" w:rsidR="00964304" w:rsidRDefault="00964304" w:rsidP="007511F1">
            <w:r w:rsidRPr="000E7520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Atividad</w:t>
            </w:r>
            <w: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e C</w:t>
            </w:r>
            <w:r w:rsidRPr="000E7520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orrecional - Visão Geral</w:t>
            </w:r>
          </w:p>
        </w:tc>
        <w:tc>
          <w:tcPr>
            <w:tcW w:w="3885" w:type="dxa"/>
          </w:tcPr>
          <w:p w14:paraId="345092C5" w14:textId="77777777" w:rsidR="00964304" w:rsidRDefault="00964304" w:rsidP="007511F1">
            <w:hyperlink r:id="rId4" w:history="1">
              <w:r w:rsidRPr="000E7520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https://www.escolavirtual.gov.br/curso/238</w:t>
              </w:r>
            </w:hyperlink>
          </w:p>
        </w:tc>
        <w:tc>
          <w:tcPr>
            <w:tcW w:w="1314" w:type="dxa"/>
          </w:tcPr>
          <w:p w14:paraId="121B4D89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3C7A3C90" w14:textId="77777777" w:rsidR="00964304" w:rsidRDefault="00964304" w:rsidP="007511F1">
            <w:r>
              <w:t>25</w:t>
            </w:r>
          </w:p>
        </w:tc>
      </w:tr>
      <w:tr w:rsidR="00964304" w14:paraId="14F56349" w14:textId="77777777" w:rsidTr="00C80554">
        <w:tc>
          <w:tcPr>
            <w:tcW w:w="2312" w:type="dxa"/>
          </w:tcPr>
          <w:p w14:paraId="10E2FF35" w14:textId="77777777" w:rsidR="00964304" w:rsidRDefault="00964304" w:rsidP="007511F1">
            <w:hyperlink r:id="rId5" w:tgtFrame="_self" w:history="1">
              <w:r w:rsidRPr="00D517F7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lang w:eastAsia="pt-BR"/>
                  <w14:ligatures w14:val="none"/>
                </w:rPr>
                <w:t>Admissibilidade</w:t>
              </w:r>
              <w:r w:rsidRPr="001B599F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u w:val="none"/>
                  <w:lang w:eastAsia="pt-BR"/>
                  <w14:ligatures w14:val="none"/>
                </w:rPr>
                <w:t xml:space="preserve"> Correciona</w:t>
              </w:r>
              <w:r w:rsidRPr="001B599F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lang w:eastAsia="pt-BR"/>
                  <w14:ligatures w14:val="none"/>
                </w:rPr>
                <w:t>l</w:t>
              </w:r>
            </w:hyperlink>
          </w:p>
        </w:tc>
        <w:tc>
          <w:tcPr>
            <w:tcW w:w="3885" w:type="dxa"/>
          </w:tcPr>
          <w:p w14:paraId="6F653F56" w14:textId="77777777" w:rsidR="00964304" w:rsidRDefault="00964304" w:rsidP="007511F1">
            <w:hyperlink r:id="rId6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https://www.escolavirtual.gov.br/curso/819</w:t>
              </w:r>
            </w:hyperlink>
          </w:p>
        </w:tc>
        <w:tc>
          <w:tcPr>
            <w:tcW w:w="1314" w:type="dxa"/>
          </w:tcPr>
          <w:p w14:paraId="1A3BB118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7F059A17" w14:textId="77777777" w:rsidR="00964304" w:rsidRDefault="00964304" w:rsidP="007511F1">
            <w:r>
              <w:t>20</w:t>
            </w:r>
          </w:p>
        </w:tc>
      </w:tr>
      <w:tr w:rsidR="00964304" w14:paraId="610F2E97" w14:textId="77777777" w:rsidTr="00C80554">
        <w:tc>
          <w:tcPr>
            <w:tcW w:w="2312" w:type="dxa"/>
          </w:tcPr>
          <w:p w14:paraId="24EEB5F9" w14:textId="77777777" w:rsidR="00964304" w:rsidRDefault="00964304" w:rsidP="007511F1">
            <w:hyperlink r:id="rId7" w:tgtFrame="_self" w:history="1">
              <w:r w:rsidRPr="005C0CD1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auto"/>
                  <w:kern w:val="0"/>
                  <w:sz w:val="20"/>
                  <w:szCs w:val="20"/>
                  <w:u w:val="none"/>
                  <w:lang w:eastAsia="pt-BR"/>
                  <w14:ligatures w14:val="none"/>
                </w:rPr>
                <w:t>Comissões processantes</w:t>
              </w:r>
            </w:hyperlink>
            <w:r w:rsidRPr="005C0CD1">
              <w:rPr>
                <w:rFonts w:ascii="Aptos Light" w:eastAsia="Times New Roman" w:hAnsi="Aptos Light" w:cs="Open Sans"/>
                <w:b/>
                <w:bCs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 </w:t>
            </w:r>
          </w:p>
        </w:tc>
        <w:tc>
          <w:tcPr>
            <w:tcW w:w="3885" w:type="dxa"/>
          </w:tcPr>
          <w:p w14:paraId="74C7CBC0" w14:textId="77777777" w:rsidR="00964304" w:rsidRDefault="00964304" w:rsidP="007511F1">
            <w:hyperlink r:id="rId8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https://www.escolavirtual.gov.br/curso/821</w:t>
              </w:r>
            </w:hyperlink>
          </w:p>
        </w:tc>
        <w:tc>
          <w:tcPr>
            <w:tcW w:w="1314" w:type="dxa"/>
          </w:tcPr>
          <w:p w14:paraId="2FE06ABB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4F6B43A7" w14:textId="77777777" w:rsidR="00964304" w:rsidRDefault="00964304" w:rsidP="007511F1">
            <w:r>
              <w:t>10</w:t>
            </w:r>
          </w:p>
        </w:tc>
      </w:tr>
      <w:tr w:rsidR="00964304" w14:paraId="29970B53" w14:textId="77777777" w:rsidTr="00C80554">
        <w:tc>
          <w:tcPr>
            <w:tcW w:w="2312" w:type="dxa"/>
          </w:tcPr>
          <w:p w14:paraId="1E7B374A" w14:textId="77777777" w:rsidR="00964304" w:rsidRDefault="00964304" w:rsidP="007511F1">
            <w:hyperlink r:id="rId9" w:tgtFrame="_self" w:history="1">
              <w:r w:rsidRPr="005C0CD1">
                <w:rPr>
                  <w:rStyle w:val="Hyperlink"/>
                  <w:rFonts w:ascii="Aptos Light" w:eastAsia="Times New Roman" w:hAnsi="Aptos Light" w:cs="Open Sans"/>
                  <w:b/>
                  <w:bCs/>
                  <w:color w:val="000000" w:themeColor="text1"/>
                  <w:kern w:val="0"/>
                  <w:sz w:val="20"/>
                  <w:szCs w:val="20"/>
                  <w:u w:val="none"/>
                  <w:lang w:eastAsia="pt-BR"/>
                  <w14:ligatures w14:val="none"/>
                </w:rPr>
                <w:t>Comunicações processuais</w:t>
              </w:r>
            </w:hyperlink>
            <w:r w:rsidRPr="005C0CD1">
              <w:rPr>
                <w:rFonts w:ascii="Aptos Light" w:eastAsia="Times New Roman" w:hAnsi="Aptos Light" w:cs="Open Sans"/>
                <w:b/>
                <w:bCs/>
                <w:color w:val="000000" w:themeColor="text1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885" w:type="dxa"/>
          </w:tcPr>
          <w:p w14:paraId="7804E2F4" w14:textId="77777777" w:rsidR="00964304" w:rsidRDefault="00964304" w:rsidP="007511F1">
            <w:pPr>
              <w:jc w:val="both"/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10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https://www.escolavirtual.gov.br/curso/820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6E839902" w14:textId="77777777" w:rsidR="00964304" w:rsidRDefault="00964304" w:rsidP="007511F1"/>
        </w:tc>
        <w:tc>
          <w:tcPr>
            <w:tcW w:w="1314" w:type="dxa"/>
          </w:tcPr>
          <w:p w14:paraId="4991D0FF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7A0B966F" w14:textId="77777777" w:rsidR="00964304" w:rsidRDefault="00964304" w:rsidP="007511F1">
            <w:r>
              <w:t>10</w:t>
            </w:r>
          </w:p>
        </w:tc>
      </w:tr>
      <w:tr w:rsidR="00964304" w14:paraId="33DE3F77" w14:textId="77777777" w:rsidTr="00C80554">
        <w:tc>
          <w:tcPr>
            <w:tcW w:w="2312" w:type="dxa"/>
          </w:tcPr>
          <w:p w14:paraId="229A3151" w14:textId="77777777" w:rsidR="00964304" w:rsidRDefault="00964304" w:rsidP="007511F1">
            <w:r w:rsidRPr="001B55FE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Provas no Processo Administrativo Disciplinar</w:t>
            </w:r>
          </w:p>
        </w:tc>
        <w:tc>
          <w:tcPr>
            <w:tcW w:w="3885" w:type="dxa"/>
          </w:tcPr>
          <w:p w14:paraId="1062B2D1" w14:textId="77777777" w:rsidR="00964304" w:rsidRDefault="00964304" w:rsidP="007511F1">
            <w:hyperlink r:id="rId11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https://www.escolavirtual.gov.br/curso/84</w:t>
              </w:r>
            </w:hyperlink>
          </w:p>
        </w:tc>
        <w:tc>
          <w:tcPr>
            <w:tcW w:w="1314" w:type="dxa"/>
          </w:tcPr>
          <w:p w14:paraId="3572ACDB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0B5E187E" w14:textId="77777777" w:rsidR="00964304" w:rsidRDefault="00964304" w:rsidP="007511F1">
            <w:r>
              <w:t>20</w:t>
            </w:r>
          </w:p>
        </w:tc>
      </w:tr>
      <w:tr w:rsidR="00964304" w14:paraId="492ACC5C" w14:textId="77777777" w:rsidTr="00C80554">
        <w:tc>
          <w:tcPr>
            <w:tcW w:w="2312" w:type="dxa"/>
          </w:tcPr>
          <w:p w14:paraId="703579B7" w14:textId="77777777" w:rsidR="00964304" w:rsidRDefault="00964304" w:rsidP="007511F1">
            <w:r w:rsidRPr="00D832C3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Introdução à Gestão de Riscos</w:t>
            </w:r>
          </w:p>
        </w:tc>
        <w:tc>
          <w:tcPr>
            <w:tcW w:w="3885" w:type="dxa"/>
          </w:tcPr>
          <w:p w14:paraId="4E8B583E" w14:textId="77777777" w:rsidR="00964304" w:rsidRDefault="00964304" w:rsidP="007511F1">
            <w:hyperlink r:id="rId12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https://www.escolavirtual.gov.br/curso/923</w:t>
              </w:r>
            </w:hyperlink>
          </w:p>
        </w:tc>
        <w:tc>
          <w:tcPr>
            <w:tcW w:w="1314" w:type="dxa"/>
          </w:tcPr>
          <w:p w14:paraId="52C5189D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6E4E33EC" w14:textId="77777777" w:rsidR="00964304" w:rsidRDefault="00964304" w:rsidP="007511F1">
            <w:r>
              <w:t>40</w:t>
            </w:r>
          </w:p>
        </w:tc>
      </w:tr>
      <w:tr w:rsidR="00964304" w14:paraId="68ED453F" w14:textId="77777777" w:rsidTr="00C80554">
        <w:tc>
          <w:tcPr>
            <w:tcW w:w="2312" w:type="dxa"/>
          </w:tcPr>
          <w:p w14:paraId="09EEC75B" w14:textId="77777777" w:rsidR="00964304" w:rsidRDefault="00964304" w:rsidP="007511F1">
            <w:r w:rsidRPr="008F0EE1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Como implementar a LGPD: bases, mecanismos e processos</w:t>
            </w:r>
            <w: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885" w:type="dxa"/>
          </w:tcPr>
          <w:p w14:paraId="2862B10C" w14:textId="77777777" w:rsidR="00964304" w:rsidRDefault="00964304" w:rsidP="007511F1">
            <w:hyperlink r:id="rId13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https://www.escolavirtual.gov.br/curso/529</w:t>
              </w:r>
            </w:hyperlink>
          </w:p>
        </w:tc>
        <w:tc>
          <w:tcPr>
            <w:tcW w:w="1314" w:type="dxa"/>
          </w:tcPr>
          <w:p w14:paraId="6D2EDBAB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39AE25CF" w14:textId="77777777" w:rsidR="00964304" w:rsidRDefault="00964304" w:rsidP="007511F1">
            <w:r>
              <w:t>25</w:t>
            </w:r>
          </w:p>
        </w:tc>
      </w:tr>
      <w:tr w:rsidR="00964304" w14:paraId="6D632DA0" w14:textId="77777777" w:rsidTr="00C80554">
        <w:tc>
          <w:tcPr>
            <w:tcW w:w="2312" w:type="dxa"/>
          </w:tcPr>
          <w:p w14:paraId="718673ED" w14:textId="77777777" w:rsidR="00964304" w:rsidRDefault="00964304" w:rsidP="007511F1">
            <w:r w:rsidRPr="0044711D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Governo aberto: Transparência e dados abertos</w:t>
            </w:r>
          </w:p>
        </w:tc>
        <w:tc>
          <w:tcPr>
            <w:tcW w:w="3885" w:type="dxa"/>
          </w:tcPr>
          <w:p w14:paraId="4E1A3678" w14:textId="77777777" w:rsidR="00964304" w:rsidRDefault="00964304" w:rsidP="007511F1">
            <w:hyperlink r:id="rId14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https://www.escolavirtual.gov.br/curso/500</w:t>
              </w:r>
            </w:hyperlink>
          </w:p>
        </w:tc>
        <w:tc>
          <w:tcPr>
            <w:tcW w:w="1314" w:type="dxa"/>
          </w:tcPr>
          <w:p w14:paraId="5EA87EAC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0110679A" w14:textId="77777777" w:rsidR="00964304" w:rsidRDefault="00964304" w:rsidP="007511F1">
            <w:r>
              <w:t>10</w:t>
            </w:r>
          </w:p>
        </w:tc>
      </w:tr>
      <w:tr w:rsidR="00964304" w14:paraId="0EF87835" w14:textId="77777777" w:rsidTr="00C80554">
        <w:tc>
          <w:tcPr>
            <w:tcW w:w="2312" w:type="dxa"/>
          </w:tcPr>
          <w:p w14:paraId="10DA3330" w14:textId="77777777" w:rsidR="00964304" w:rsidRDefault="00964304" w:rsidP="007511F1">
            <w:r w:rsidRPr="004217D9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Introdução à Gestão de Processos</w:t>
            </w:r>
          </w:p>
        </w:tc>
        <w:tc>
          <w:tcPr>
            <w:tcW w:w="3885" w:type="dxa"/>
          </w:tcPr>
          <w:p w14:paraId="1DEA7236" w14:textId="77777777" w:rsidR="00964304" w:rsidRDefault="00964304" w:rsidP="007511F1">
            <w:hyperlink r:id="rId15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https://www.escolavirtual.gov.br/curso/679</w:t>
              </w:r>
            </w:hyperlink>
          </w:p>
        </w:tc>
        <w:tc>
          <w:tcPr>
            <w:tcW w:w="1314" w:type="dxa"/>
          </w:tcPr>
          <w:p w14:paraId="462C36D1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293FC86B" w14:textId="77777777" w:rsidR="00964304" w:rsidRDefault="00964304" w:rsidP="007511F1">
            <w:r>
              <w:t>25</w:t>
            </w:r>
          </w:p>
        </w:tc>
      </w:tr>
      <w:tr w:rsidR="00964304" w14:paraId="70F36E03" w14:textId="77777777" w:rsidTr="00C80554">
        <w:tc>
          <w:tcPr>
            <w:tcW w:w="2312" w:type="dxa"/>
          </w:tcPr>
          <w:p w14:paraId="6D2839BB" w14:textId="77777777" w:rsidR="00964304" w:rsidRPr="004217D9" w:rsidRDefault="00964304" w:rsidP="007511F1">
            <w:pP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1103E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Fundamentos da Integridade Pública: Prevenindo a Corrupção</w:t>
            </w:r>
          </w:p>
        </w:tc>
        <w:tc>
          <w:tcPr>
            <w:tcW w:w="3885" w:type="dxa"/>
          </w:tcPr>
          <w:p w14:paraId="3B3BA8C7" w14:textId="77777777" w:rsidR="00964304" w:rsidRPr="009273C9" w:rsidRDefault="00964304" w:rsidP="007511F1">
            <w:pPr>
              <w:jc w:val="both"/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16" w:history="1">
              <w:r w:rsidRPr="00205509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https://www.escolavirtual.gov.br/curso/370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7AC6BF38" w14:textId="77777777" w:rsidR="00964304" w:rsidRDefault="00964304" w:rsidP="007511F1"/>
        </w:tc>
        <w:tc>
          <w:tcPr>
            <w:tcW w:w="1314" w:type="dxa"/>
          </w:tcPr>
          <w:p w14:paraId="35A2BAE2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3EE84D8A" w14:textId="77777777" w:rsidR="00964304" w:rsidRDefault="00964304" w:rsidP="007511F1">
            <w:r>
              <w:t>25</w:t>
            </w:r>
          </w:p>
        </w:tc>
      </w:tr>
      <w:tr w:rsidR="00964304" w14:paraId="5CE3C0B9" w14:textId="77777777" w:rsidTr="00C80554">
        <w:tc>
          <w:tcPr>
            <w:tcW w:w="2312" w:type="dxa"/>
          </w:tcPr>
          <w:p w14:paraId="45D062D9" w14:textId="77777777" w:rsidR="00964304" w:rsidRPr="00A1103E" w:rsidRDefault="00964304" w:rsidP="007511F1">
            <w:pP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497F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Acesso à Informação</w:t>
            </w:r>
          </w:p>
        </w:tc>
        <w:tc>
          <w:tcPr>
            <w:tcW w:w="3885" w:type="dxa"/>
          </w:tcPr>
          <w:p w14:paraId="666CFF1D" w14:textId="77777777" w:rsidR="00964304" w:rsidRDefault="00964304" w:rsidP="007511F1">
            <w:pPr>
              <w:jc w:val="both"/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hyperlink r:id="rId17" w:history="1"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</w:t>
              </w:r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b</w:t>
              </w:r>
              <w:r w:rsidRPr="00535505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r/curso/76</w:t>
              </w:r>
            </w:hyperlink>
            <w:r>
              <w:rPr>
                <w:rFonts w:ascii="Aptos Light" w:eastAsia="Times New Roman" w:hAnsi="Aptos Light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7E83E508" w14:textId="77777777" w:rsidR="00964304" w:rsidRDefault="00964304" w:rsidP="007511F1">
            <w:pPr>
              <w:jc w:val="both"/>
            </w:pPr>
          </w:p>
        </w:tc>
        <w:tc>
          <w:tcPr>
            <w:tcW w:w="1314" w:type="dxa"/>
          </w:tcPr>
          <w:p w14:paraId="24F65A85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19FB687A" w14:textId="77777777" w:rsidR="00964304" w:rsidRDefault="00964304" w:rsidP="007511F1">
            <w:r>
              <w:t>20</w:t>
            </w:r>
          </w:p>
        </w:tc>
      </w:tr>
      <w:tr w:rsidR="00964304" w14:paraId="684951B3" w14:textId="77777777" w:rsidTr="00C80554">
        <w:tc>
          <w:tcPr>
            <w:tcW w:w="2312" w:type="dxa"/>
          </w:tcPr>
          <w:p w14:paraId="28656016" w14:textId="77777777" w:rsidR="00964304" w:rsidRPr="004217D9" w:rsidRDefault="00964304" w:rsidP="007511F1">
            <w:pP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42E3A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Redação Oficial e Noções de SEI e suas aplicações</w:t>
            </w:r>
          </w:p>
        </w:tc>
        <w:tc>
          <w:tcPr>
            <w:tcW w:w="3885" w:type="dxa"/>
          </w:tcPr>
          <w:p w14:paraId="5423EE87" w14:textId="77777777" w:rsidR="00964304" w:rsidRDefault="00964304" w:rsidP="007511F1">
            <w:pPr>
              <w:tabs>
                <w:tab w:val="left" w:pos="1020"/>
              </w:tabs>
            </w:pPr>
            <w:hyperlink r:id="rId18" w:history="1">
              <w:r w:rsidRPr="00C167B7">
                <w:rPr>
                  <w:rStyle w:val="Hyperlink"/>
                  <w:rFonts w:ascii="Aptos Light" w:eastAsia="Times New Roman" w:hAnsi="Aptos Light" w:cs="Open Sans"/>
                  <w:kern w:val="0"/>
                  <w:sz w:val="20"/>
                  <w:szCs w:val="20"/>
                  <w:lang w:eastAsia="pt-BR"/>
                  <w14:ligatures w14:val="none"/>
                </w:rPr>
                <w:t>https://www.escolavirtual.gov.br/curso/563</w:t>
              </w:r>
            </w:hyperlink>
          </w:p>
        </w:tc>
        <w:tc>
          <w:tcPr>
            <w:tcW w:w="1314" w:type="dxa"/>
          </w:tcPr>
          <w:p w14:paraId="01829646" w14:textId="77777777" w:rsidR="00964304" w:rsidRDefault="00964304" w:rsidP="007511F1">
            <w:r>
              <w:t>ENAP</w:t>
            </w:r>
          </w:p>
        </w:tc>
        <w:tc>
          <w:tcPr>
            <w:tcW w:w="983" w:type="dxa"/>
          </w:tcPr>
          <w:p w14:paraId="09CBBE1F" w14:textId="77777777" w:rsidR="00964304" w:rsidRDefault="00964304" w:rsidP="007511F1">
            <w:r>
              <w:t>10</w:t>
            </w:r>
          </w:p>
        </w:tc>
      </w:tr>
      <w:tr w:rsidR="00C80554" w14:paraId="580816DD" w14:textId="77777777" w:rsidTr="00C80554">
        <w:trPr>
          <w:trHeight w:val="835"/>
        </w:trPr>
        <w:tc>
          <w:tcPr>
            <w:tcW w:w="2312" w:type="dxa"/>
          </w:tcPr>
          <w:p w14:paraId="6BE3BD5E" w14:textId="3A76C8DF" w:rsidR="00C80554" w:rsidRPr="00C80554" w:rsidRDefault="00C80554" w:rsidP="00C80554">
            <w:pPr>
              <w:spacing w:before="240"/>
              <w:jc w:val="center"/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lang w:eastAsia="pt-BR"/>
                <w14:ligatures w14:val="none"/>
              </w:rPr>
            </w:pPr>
            <w: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lang w:eastAsia="pt-BR"/>
                <w14:ligatures w14:val="none"/>
              </w:rPr>
              <w:t>Palestras</w:t>
            </w:r>
          </w:p>
        </w:tc>
        <w:tc>
          <w:tcPr>
            <w:tcW w:w="3885" w:type="dxa"/>
          </w:tcPr>
          <w:p w14:paraId="41E5C64B" w14:textId="3A9D372F" w:rsidR="00C80554" w:rsidRPr="00C80554" w:rsidRDefault="00C80554" w:rsidP="00C80554">
            <w:pPr>
              <w:tabs>
                <w:tab w:val="left" w:pos="1020"/>
              </w:tabs>
              <w:spacing w:before="240"/>
              <w:jc w:val="center"/>
            </w:pPr>
            <w:r w:rsidRPr="00C80554">
              <w:t>Link</w:t>
            </w:r>
          </w:p>
          <w:p w14:paraId="063E5AD2" w14:textId="77777777" w:rsidR="00C80554" w:rsidRPr="00C80554" w:rsidRDefault="00C80554" w:rsidP="007511F1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14:paraId="1AE4A727" w14:textId="47FE5257" w:rsidR="00C80554" w:rsidRDefault="00C80554" w:rsidP="007511F1">
            <w:pPr>
              <w:tabs>
                <w:tab w:val="left" w:pos="1020"/>
              </w:tabs>
            </w:pPr>
          </w:p>
        </w:tc>
        <w:tc>
          <w:tcPr>
            <w:tcW w:w="1314" w:type="dxa"/>
          </w:tcPr>
          <w:p w14:paraId="50ED3B24" w14:textId="54C1DF74" w:rsidR="00C80554" w:rsidRDefault="00C80554" w:rsidP="007511F1">
            <w:r>
              <w:t>Instituição</w:t>
            </w:r>
          </w:p>
        </w:tc>
        <w:tc>
          <w:tcPr>
            <w:tcW w:w="983" w:type="dxa"/>
          </w:tcPr>
          <w:p w14:paraId="69F7A165" w14:textId="77777777" w:rsidR="00C80554" w:rsidRDefault="00C80554" w:rsidP="007511F1">
            <w:r>
              <w:t>Carga Horária (h)</w:t>
            </w:r>
          </w:p>
          <w:p w14:paraId="3802A1DB" w14:textId="2D46F169" w:rsidR="00C80554" w:rsidRDefault="00C80554" w:rsidP="007511F1"/>
        </w:tc>
      </w:tr>
      <w:tr w:rsidR="00C80554" w14:paraId="16CAC276" w14:textId="77777777" w:rsidTr="001F04F5">
        <w:trPr>
          <w:trHeight w:val="923"/>
        </w:trPr>
        <w:tc>
          <w:tcPr>
            <w:tcW w:w="2312" w:type="dxa"/>
          </w:tcPr>
          <w:p w14:paraId="1B396E0B" w14:textId="501B5445" w:rsidR="00C80554" w:rsidRDefault="001F04F5" w:rsidP="001F04F5">
            <w:pPr>
              <w:jc w:val="center"/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Painéis e Palestras / Capacitações</w:t>
            </w:r>
          </w:p>
          <w:p w14:paraId="65E9CB06" w14:textId="77777777" w:rsidR="001F04F5" w:rsidRPr="001F04F5" w:rsidRDefault="001F04F5" w:rsidP="001F04F5">
            <w:pPr>
              <w:jc w:val="center"/>
              <w:rPr>
                <w:rFonts w:ascii="Aptos Light" w:eastAsia="Times New Roman" w:hAnsi="Aptos Light" w:cs="Open Sans"/>
                <w:sz w:val="20"/>
                <w:szCs w:val="20"/>
                <w:lang w:eastAsia="pt-BR"/>
              </w:rPr>
            </w:pPr>
          </w:p>
        </w:tc>
        <w:tc>
          <w:tcPr>
            <w:tcW w:w="3885" w:type="dxa"/>
          </w:tcPr>
          <w:p w14:paraId="4A23E06F" w14:textId="77777777" w:rsidR="00C80554" w:rsidRPr="00C80554" w:rsidRDefault="00C80554" w:rsidP="001F04F5">
            <w:pPr>
              <w:tabs>
                <w:tab w:val="left" w:pos="1020"/>
              </w:tabs>
              <w:rPr>
                <w:sz w:val="20"/>
                <w:szCs w:val="20"/>
              </w:rPr>
            </w:pPr>
            <w:hyperlink r:id="rId19" w:history="1">
              <w:r w:rsidRPr="00C80554">
                <w:rPr>
                  <w:rStyle w:val="Hyperlink"/>
                  <w:sz w:val="20"/>
                  <w:szCs w:val="20"/>
                </w:rPr>
                <w:t>https://www.gov.br/corregedorias/pt-br/quero-participar/eventos/encontro-de-corregedorias-das-instituicoes-federais-de-ensino-superior/programacao</w:t>
              </w:r>
            </w:hyperlink>
          </w:p>
          <w:p w14:paraId="551EA3E2" w14:textId="77777777" w:rsidR="00C80554" w:rsidRDefault="00C80554" w:rsidP="001F04F5">
            <w:pPr>
              <w:tabs>
                <w:tab w:val="left" w:pos="1020"/>
              </w:tabs>
            </w:pPr>
          </w:p>
        </w:tc>
        <w:tc>
          <w:tcPr>
            <w:tcW w:w="1314" w:type="dxa"/>
          </w:tcPr>
          <w:p w14:paraId="1381F4DD" w14:textId="7F27175C" w:rsidR="00C80554" w:rsidRDefault="001F04F5" w:rsidP="001F04F5">
            <w:r>
              <w:t>CGU</w:t>
            </w:r>
          </w:p>
        </w:tc>
        <w:tc>
          <w:tcPr>
            <w:tcW w:w="983" w:type="dxa"/>
          </w:tcPr>
          <w:p w14:paraId="7B9B7B01" w14:textId="19B80E99" w:rsidR="00C80554" w:rsidRDefault="001F04F5" w:rsidP="001F04F5">
            <w:r>
              <w:t>-</w:t>
            </w:r>
          </w:p>
        </w:tc>
      </w:tr>
      <w:tr w:rsidR="001F04F5" w14:paraId="0FAC921B" w14:textId="77777777" w:rsidTr="001F04F5">
        <w:trPr>
          <w:trHeight w:val="1210"/>
        </w:trPr>
        <w:tc>
          <w:tcPr>
            <w:tcW w:w="2312" w:type="dxa"/>
          </w:tcPr>
          <w:p w14:paraId="4DAB5E01" w14:textId="73A263D4" w:rsidR="001F04F5" w:rsidRDefault="001F04F5" w:rsidP="001F04F5">
            <w:pPr>
              <w:spacing w:before="240"/>
              <w:jc w:val="center"/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F04F5">
              <w:rPr>
                <w:rFonts w:ascii="Aptos Light" w:eastAsia="Times New Roman" w:hAnsi="Aptos Light" w:cs="Open Sans"/>
                <w:b/>
                <w:bCs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Encontro de Corregedorias – Recife/PE 2025</w:t>
            </w:r>
          </w:p>
        </w:tc>
        <w:tc>
          <w:tcPr>
            <w:tcW w:w="3885" w:type="dxa"/>
          </w:tcPr>
          <w:p w14:paraId="1A12F00B" w14:textId="28609758" w:rsidR="001F04F5" w:rsidRDefault="001F04F5" w:rsidP="001F04F5">
            <w:pPr>
              <w:tabs>
                <w:tab w:val="left" w:pos="1020"/>
              </w:tabs>
              <w:spacing w:before="240"/>
              <w:rPr>
                <w:sz w:val="20"/>
                <w:szCs w:val="20"/>
              </w:rPr>
            </w:pPr>
            <w:hyperlink r:id="rId20" w:history="1">
              <w:r w:rsidRPr="00A862E6">
                <w:rPr>
                  <w:rStyle w:val="Hyperlink"/>
                  <w:sz w:val="20"/>
                  <w:szCs w:val="20"/>
                </w:rPr>
                <w:t>https://www.gov.br/corregedorias/pt-br/quero-participar/eventos/encontro-de-corregedorias-recife-2025</w:t>
              </w:r>
            </w:hyperlink>
          </w:p>
          <w:p w14:paraId="4242315E" w14:textId="0CC6C0EB" w:rsidR="001F04F5" w:rsidRPr="00C80554" w:rsidRDefault="001F04F5" w:rsidP="00C80554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14:paraId="006CC2C3" w14:textId="6780175F" w:rsidR="001F04F5" w:rsidRDefault="001F04F5" w:rsidP="007511F1">
            <w:r>
              <w:t>CGU</w:t>
            </w:r>
          </w:p>
        </w:tc>
        <w:tc>
          <w:tcPr>
            <w:tcW w:w="983" w:type="dxa"/>
          </w:tcPr>
          <w:p w14:paraId="67785D9F" w14:textId="380D8DE6" w:rsidR="001F04F5" w:rsidRDefault="001F04F5" w:rsidP="007511F1">
            <w:r>
              <w:t>-</w:t>
            </w:r>
          </w:p>
        </w:tc>
      </w:tr>
    </w:tbl>
    <w:p w14:paraId="5FD02C56" w14:textId="77777777" w:rsidR="00964304" w:rsidRDefault="00964304" w:rsidP="00964304"/>
    <w:bookmarkEnd w:id="0"/>
    <w:p w14:paraId="07AE3C65" w14:textId="77777777" w:rsidR="00964304" w:rsidRDefault="00964304"/>
    <w:sectPr w:rsidR="00964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04"/>
    <w:rsid w:val="001F04F5"/>
    <w:rsid w:val="00312F31"/>
    <w:rsid w:val="005E4229"/>
    <w:rsid w:val="007D37DE"/>
    <w:rsid w:val="00964304"/>
    <w:rsid w:val="00C45B2B"/>
    <w:rsid w:val="00C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3A5A"/>
  <w15:chartTrackingRefBased/>
  <w15:docId w15:val="{E86B8C3D-F729-4B1A-B31B-9F0354D9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04"/>
  </w:style>
  <w:style w:type="paragraph" w:styleId="Ttulo1">
    <w:name w:val="heading 1"/>
    <w:basedOn w:val="Normal"/>
    <w:next w:val="Normal"/>
    <w:link w:val="Ttulo1Char"/>
    <w:uiPriority w:val="9"/>
    <w:qFormat/>
    <w:rsid w:val="0096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4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4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4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4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4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43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430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43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430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43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43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430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30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430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430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430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643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055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8055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olavirtual.gov.br/curso/821" TargetMode="External"/><Relationship Id="rId13" Type="http://schemas.openxmlformats.org/officeDocument/2006/relationships/hyperlink" Target="https://www.escolavirtual.gov.br/curso/529" TargetMode="External"/><Relationship Id="rId18" Type="http://schemas.openxmlformats.org/officeDocument/2006/relationships/hyperlink" Target="https://www.escolavirtual.gov.br/curso/56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escolavirtual.gov.br/curso/821" TargetMode="External"/><Relationship Id="rId12" Type="http://schemas.openxmlformats.org/officeDocument/2006/relationships/hyperlink" Target="https://www.escolavirtual.gov.br/curso/923" TargetMode="External"/><Relationship Id="rId17" Type="http://schemas.openxmlformats.org/officeDocument/2006/relationships/hyperlink" Target="https://www.escolavirtual.gov.br/curso/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scolavirtual.gov.br/curso/370" TargetMode="External"/><Relationship Id="rId20" Type="http://schemas.openxmlformats.org/officeDocument/2006/relationships/hyperlink" Target="https://www.gov.br/corregedorias/pt-br/quero-participar/eventos/encontro-de-corregedorias-recife-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colavirtual.gov.br/curso/819" TargetMode="External"/><Relationship Id="rId11" Type="http://schemas.openxmlformats.org/officeDocument/2006/relationships/hyperlink" Target="https://www.escolavirtual.gov.br/curso/84" TargetMode="External"/><Relationship Id="rId5" Type="http://schemas.openxmlformats.org/officeDocument/2006/relationships/hyperlink" Target="https://www.escolavirtual.gov.br/curso/819" TargetMode="External"/><Relationship Id="rId15" Type="http://schemas.openxmlformats.org/officeDocument/2006/relationships/hyperlink" Target="https://www.escolavirtual.gov.br/curso/679" TargetMode="External"/><Relationship Id="rId10" Type="http://schemas.openxmlformats.org/officeDocument/2006/relationships/hyperlink" Target="https://www.escolavirtual.gov.br/curso/820" TargetMode="External"/><Relationship Id="rId19" Type="http://schemas.openxmlformats.org/officeDocument/2006/relationships/hyperlink" Target="https://www.gov.br/corregedorias/pt-br/quero-participar/eventos/encontro-de-corregedorias-das-instituicoes-federais-de-ensino-superior/programacao" TargetMode="External"/><Relationship Id="rId4" Type="http://schemas.openxmlformats.org/officeDocument/2006/relationships/hyperlink" Target="https://www.escolavirtual.gov.br/curso/238" TargetMode="External"/><Relationship Id="rId9" Type="http://schemas.openxmlformats.org/officeDocument/2006/relationships/hyperlink" Target="https://www.escolavirtual.gov.br/curso/820" TargetMode="External"/><Relationship Id="rId14" Type="http://schemas.openxmlformats.org/officeDocument/2006/relationships/hyperlink" Target="https://www.escolavirtual.gov.br/curso/5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Gonçalves de Souza</dc:creator>
  <cp:keywords/>
  <dc:description/>
  <cp:lastModifiedBy>Mateus Gonçalves de Souza</cp:lastModifiedBy>
  <cp:revision>2</cp:revision>
  <dcterms:created xsi:type="dcterms:W3CDTF">2025-12-16T14:45:00Z</dcterms:created>
  <dcterms:modified xsi:type="dcterms:W3CDTF">2025-12-16T14:45:00Z</dcterms:modified>
</cp:coreProperties>
</file>