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5BE" w:rsidRPr="003725BE" w:rsidRDefault="003725BE" w:rsidP="003725BE">
      <w:pPr>
        <w:keepNext/>
        <w:spacing w:after="482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pt-BR"/>
        </w:rPr>
      </w:pPr>
      <w:r w:rsidRPr="003725BE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pt-BR"/>
        </w:rPr>
        <w:t>Modelo para a formatação do artigo</w:t>
      </w:r>
    </w:p>
    <w:p w:rsidR="003725BE" w:rsidRPr="003725BE" w:rsidRDefault="003725BE" w:rsidP="003725BE">
      <w:pPr>
        <w:spacing w:before="100" w:beforeAutospacing="1" w:after="48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372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Bolsista José da Silva (CTI) ze@cti.gov.br</w:t>
      </w:r>
    </w:p>
    <w:p w:rsidR="003725BE" w:rsidRPr="003725BE" w:rsidRDefault="003725BE" w:rsidP="003725B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</w:p>
    <w:p w:rsidR="003725BE" w:rsidRPr="003725BE" w:rsidRDefault="003725BE" w:rsidP="003725BE">
      <w:pPr>
        <w:keepNext/>
        <w:spacing w:after="119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72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Resumo </w:t>
      </w:r>
    </w:p>
    <w:p w:rsidR="003725BE" w:rsidRPr="003725BE" w:rsidRDefault="003725BE" w:rsidP="003725B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5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Este documento apresenta o modelo de formatação a ser utilizado nos artigos. Por favor, observe com atenção as indicações contidas neste documento.</w:t>
      </w:r>
    </w:p>
    <w:p w:rsidR="003725BE" w:rsidRPr="003725BE" w:rsidRDefault="003725BE" w:rsidP="003725BE">
      <w:pPr>
        <w:spacing w:before="100" w:beforeAutospacing="1" w:after="48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5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Palavras-chave: Cadeias de Suprimento, Nanotecnologia, Software, Prototipagem.</w:t>
      </w:r>
    </w:p>
    <w:p w:rsidR="003725BE" w:rsidRPr="003725BE" w:rsidRDefault="003725BE" w:rsidP="003725BE">
      <w:pPr>
        <w:keepNext/>
        <w:spacing w:after="119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72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 Introdução</w:t>
      </w:r>
    </w:p>
    <w:p w:rsidR="003725BE" w:rsidRPr="003725BE" w:rsidRDefault="003725BE" w:rsidP="003725B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objetivo deste documento é esclarecer aos autores o formato do artigo a ser disponibilizado nos anais do evento. Este documento está escrito de acordo com o modelo indicado para os artigos, assim, serve de referência, ao mesmo tempo em que comenta os diversos aspectos da formatação.</w:t>
      </w:r>
    </w:p>
    <w:p w:rsidR="003725BE" w:rsidRPr="003725BE" w:rsidRDefault="003725BE" w:rsidP="003725B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Observe as instruções e formate seu artigo de acordo com este padrão. Recomenda-se, para isso, o uso dos estilos de formatação pré-definidos que constam deste documento. Para tanto, basta copiar e colar os textos do original diretamente em uma cópia deste documento.</w:t>
      </w:r>
    </w:p>
    <w:p w:rsidR="003725BE" w:rsidRDefault="003725BE" w:rsidP="003725B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Lembre-se que uma formatação correta contribui para uma boa avaliação do seu artigo. </w:t>
      </w:r>
    </w:p>
    <w:p w:rsidR="003725BE" w:rsidRPr="003725BE" w:rsidRDefault="003725BE" w:rsidP="00F27DD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725BE" w:rsidRPr="003725BE" w:rsidRDefault="003725BE" w:rsidP="003725BE">
      <w:pPr>
        <w:keepNext/>
        <w:spacing w:after="119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72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 Formatação geral</w:t>
      </w:r>
    </w:p>
    <w:p w:rsidR="003725BE" w:rsidRPr="003725BE" w:rsidRDefault="003725BE" w:rsidP="003725B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artigo completo não deve exceder 6 (seis) páginas. As margens (superior, inferior, lateral esquerda e lateral direita) devem ter 2 cm. O tamanho de página deve ser A4, impreterivelmente. </w:t>
      </w:r>
    </w:p>
    <w:p w:rsidR="003725BE" w:rsidRPr="003725BE" w:rsidRDefault="003725BE" w:rsidP="003725B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 sequência, passo a passo, serão especificados os detalhes da formatação.</w:t>
      </w:r>
    </w:p>
    <w:p w:rsidR="003725BE" w:rsidRPr="003725BE" w:rsidRDefault="003725BE" w:rsidP="003725B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pt-BR"/>
        </w:rPr>
      </w:pP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Cabeçalho: a margem superior direita deve possuir um cabeçalho com a seguinte frase:</w:t>
      </w: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“I</w:t>
      </w:r>
      <w:r w:rsidR="003E6FB8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X</w:t>
      </w: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Seminário</w:t>
      </w: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pt-BR"/>
        </w:rPr>
        <w:t xml:space="preserve"> em TI do PCI/CTI – 201</w:t>
      </w:r>
      <w:r w:rsidR="003E6FB8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pt-BR"/>
        </w:rPr>
        <w:t>9</w:t>
      </w: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”</w:t>
      </w: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O tipo de fonte deve ser Arial, tamanho (</w:t>
      </w:r>
      <w:r w:rsidRPr="003725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pitch</w:t>
      </w: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9, exatamente conforme o cabeçalho constante deste documento.</w:t>
      </w:r>
    </w:p>
    <w:p w:rsidR="003725BE" w:rsidRPr="003725BE" w:rsidRDefault="003725BE" w:rsidP="003725B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pt-BR"/>
        </w:rPr>
      </w:pP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Título: deve estar na primeira linha da primeira página, em posição centralizada, com tipo de fonte </w:t>
      </w:r>
      <w:r w:rsidRPr="003725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Times New Roman</w:t>
      </w: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tamanho 15, em negrito, com a primeira letra em maiúscula e as demais letras em minúsculo. O estilo “Título 1” deste documento apresenta a formatação correta para o título do artigo.</w:t>
      </w:r>
    </w:p>
    <w:p w:rsidR="003725BE" w:rsidRPr="003725BE" w:rsidRDefault="003725BE" w:rsidP="003725B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pt-BR"/>
        </w:rPr>
      </w:pP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Nomes do Bolsista: o nome do bolsista deve vir duas linhas abaixo do título (ou 24 pontos), centralizado, com letra </w:t>
      </w:r>
      <w:r w:rsidRPr="003725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Times New Roman</w:t>
      </w: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tamanho 10, com primeira letra de cada nome em maiúscula e o restante em minúsculo, em negrito, seguido da sigla da instituição (entre parênteses) e e-mail do autor. </w:t>
      </w:r>
    </w:p>
    <w:p w:rsidR="003725BE" w:rsidRPr="003725BE" w:rsidRDefault="003725BE" w:rsidP="003725B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pt-BR"/>
        </w:rPr>
      </w:pP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Resumo: duas linhas (ou 24 pontos) abaixo do nome dos autores, o resumo deve ser na própria língua do trabalho, com no máximo 200 palavras. Deve-se utilizar texto com fonte </w:t>
      </w:r>
      <w:r w:rsidRPr="003725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Times New Roman</w:t>
      </w: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tamanho 12, com espaçamento entre linhas simples, em itálico.</w:t>
      </w:r>
    </w:p>
    <w:p w:rsidR="003725BE" w:rsidRPr="003725BE" w:rsidRDefault="003725BE" w:rsidP="003725B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Palavras-chave: imediatamente abaixo do resumo, devem ser informadas as palavras-chave. Sugerem-se três palavras-chave, em português, separadas por ponto e vírgula, com primeira letra de cada palavra em maiúsculo e o restante em minúsculo. O estilo “Resumo” deste documento inclui a formatação correta do Resumo e das Palavras-chave.</w:t>
      </w:r>
    </w:p>
    <w:p w:rsidR="003725BE" w:rsidRPr="003725BE" w:rsidRDefault="003725BE" w:rsidP="003725B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pt-BR"/>
        </w:rPr>
      </w:pP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Títulos das sessões: os títulos das sessões do trabalho devem ser posicionados à esquerda, em negrito, numerados com algarismos arábicos (1, 2, 3, etc.). Deve-se utilizar texto com fonte </w:t>
      </w:r>
      <w:r w:rsidRPr="003725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Times New Roman</w:t>
      </w: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tamanho 12, em negrito. Não coloque ponto final nos títulos. O título da primeira seção deve ser posicionado duas linhas (ou 24 pontos) abaixo das palavras chaves.</w:t>
      </w:r>
    </w:p>
    <w:p w:rsidR="003725BE" w:rsidRPr="003725BE" w:rsidRDefault="003725BE" w:rsidP="003725B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pt-BR"/>
        </w:rPr>
      </w:pP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Corpo do texto: o corpo do texto deve iniciar imediatamente abaixo do título das seções. O corpo de texto utiliza fonte tipo </w:t>
      </w:r>
      <w:r w:rsidRPr="003725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Times New Roman</w:t>
      </w: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tamanho 12, justificado na direita e esquerda, com espaçamento entre linhas simples. O corpo de texto também utiliza um espaçamento de 6 pontos depois de cada parágrafo, exatamente como este parágrafo.</w:t>
      </w:r>
    </w:p>
    <w:p w:rsidR="003725BE" w:rsidRPr="003725BE" w:rsidRDefault="003725BE" w:rsidP="003725BE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caso do uso de listas, deve-se usar o marcador que aparece no início desta frase;</w:t>
      </w:r>
    </w:p>
    <w:p w:rsidR="003725BE" w:rsidRPr="003725BE" w:rsidRDefault="003725BE" w:rsidP="003725BE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listas devem ser justificadas na direita e na esquerda, da mesma maneira que os trechos de corpo de texto;</w:t>
      </w:r>
    </w:p>
    <w:p w:rsidR="003725BE" w:rsidRPr="003725BE" w:rsidRDefault="003725BE" w:rsidP="003725BE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Após as listas, deixar um espaço simples, como aparece a seguir. O estilo “Lista” pode ser usado para que a formatação pré-definida seja corretamente empregada.</w:t>
      </w:r>
    </w:p>
    <w:p w:rsidR="003725BE" w:rsidRPr="003725BE" w:rsidRDefault="003725BE" w:rsidP="003725B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Notas de rodapé: não devem ser utilizadas notas de rodapé.</w:t>
      </w:r>
    </w:p>
    <w:p w:rsidR="003725BE" w:rsidRPr="003725BE" w:rsidRDefault="003725BE" w:rsidP="003725B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possível, também, o uso de alíneas, que obedecem às seguintes indicações:</w:t>
      </w:r>
    </w:p>
    <w:p w:rsidR="003725BE" w:rsidRPr="003725BE" w:rsidRDefault="003725BE" w:rsidP="003725BE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Cada item de alínea deve ser ordenado alfabeticamente por letras minúsculas seguidas de parênteses;</w:t>
      </w:r>
    </w:p>
    <w:p w:rsidR="003725BE" w:rsidRPr="003725BE" w:rsidRDefault="003725BE" w:rsidP="003725BE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 mesma forma, os itens de alínea são separados do parágrafo de texto anterior por meia linha em branco (6 pontos) e do parágrafo de corpo de texto seguinte por uma linha (12 pontos);</w:t>
      </w:r>
    </w:p>
    <w:p w:rsidR="003725BE" w:rsidRPr="003725BE" w:rsidRDefault="003725BE" w:rsidP="003725BE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estilo “Alínea” constante deste documento pode ser usado para a aplicação automática da formatação correta de alíneas.</w:t>
      </w:r>
    </w:p>
    <w:p w:rsidR="003725BE" w:rsidRPr="003725BE" w:rsidRDefault="003725BE" w:rsidP="003725B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pt-BR"/>
        </w:rPr>
      </w:pP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 caso de nova alínea, a lista alfabética deve ser reiniciada clicando-se com o botão direito do </w:t>
      </w:r>
      <w:r w:rsidRPr="003725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mouse</w:t>
      </w: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sobre qualquer dos itens de alínea e selecionando-se a opção “Reiniciar numeração”.</w:t>
      </w:r>
    </w:p>
    <w:p w:rsidR="003725BE" w:rsidRPr="003725BE" w:rsidRDefault="003725BE" w:rsidP="003725BE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Uma nova alínea, assim, recomeça a partir da letra a);</w:t>
      </w:r>
    </w:p>
    <w:p w:rsidR="003725BE" w:rsidRPr="003725BE" w:rsidRDefault="003725BE" w:rsidP="003725BE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itens de alínea são separados entre si por ponto e vírgula;</w:t>
      </w:r>
    </w:p>
    <w:p w:rsidR="003725BE" w:rsidRPr="003725BE" w:rsidRDefault="003725BE" w:rsidP="003725BE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último item de alínea termina com ponto.</w:t>
      </w:r>
    </w:p>
    <w:p w:rsidR="003725BE" w:rsidRDefault="003725BE" w:rsidP="003725BE">
      <w:pPr>
        <w:keepNext/>
        <w:spacing w:after="119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25BE" w:rsidRPr="003725BE" w:rsidRDefault="003725BE" w:rsidP="003725BE">
      <w:pPr>
        <w:keepNext/>
        <w:spacing w:after="119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72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3. Formatação de tabelas e figuras</w:t>
      </w:r>
    </w:p>
    <w:p w:rsidR="003725BE" w:rsidRPr="003725BE" w:rsidRDefault="003725BE" w:rsidP="003725B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pt-BR"/>
        </w:rPr>
      </w:pP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Figuras e tabelas não devem possuir títulos (cabeçalhos), mas sim legendas. Para melhor visualização dos objetos, deve ser previsto um espaço simples entre texto-objeto e entre legenda-texto. As legendas devem ser posicionadas abaixo das Figuras e Tabelas. Esses objetos, bem como suas respectivas legendas, devem ser centralizados na página (ver, por exemplo, a Figura 1). Use, para isso, os estilos pré-definidos “Figura” ou “Tabela”. Para as legendas, deve-se utilizar fonte </w:t>
      </w:r>
      <w:r w:rsidRPr="003725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Times New Roman</w:t>
      </w: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tamanho 10, centralizada (ou, alternativamente, o estilo “Legenda”). Legendas não levam ponto final.</w:t>
      </w:r>
    </w:p>
    <w:p w:rsidR="003725BE" w:rsidRPr="003725BE" w:rsidRDefault="003725BE" w:rsidP="003725BE">
      <w:pPr>
        <w:spacing w:before="238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5B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lastRenderedPageBreak/>
        <w:drawing>
          <wp:inline distT="0" distB="0" distL="0" distR="0">
            <wp:extent cx="4893945" cy="1974850"/>
            <wp:effectExtent l="0" t="0" r="1905" b="6350"/>
            <wp:docPr id="1" name="Imagem 1" descr="C:\Users\ksugawar\AppData\Local\Temp\lu68882o52n1.tmp\lu68882o52na_tmp_dacd2af38e273ac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sugawar\AppData\Local\Temp\lu68882o52n1.tmp\lu68882o52na_tmp_dacd2af38e273acf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945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5BE" w:rsidRPr="003725BE" w:rsidRDefault="003725BE" w:rsidP="003725BE">
      <w:pPr>
        <w:spacing w:before="119" w:after="23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5B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Figura 1 – Exemplo de figura</w:t>
      </w:r>
    </w:p>
    <w:p w:rsidR="003725BE" w:rsidRPr="003725BE" w:rsidRDefault="003725BE" w:rsidP="003725B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pt-BR"/>
        </w:rPr>
      </w:pP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Nas tabelas deve ser usada, preferencialmente, a fonte </w:t>
      </w:r>
      <w:r w:rsidRPr="003725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Times New Roman</w:t>
      </w: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tamanho 10. Os estilos utilizados no interior de Tabelas devem ser “Tabela Cabeçalho” e “Tabela Corpo”, os quais podem ser editados (alinhamento, espaçamento, tipo de fonte) conforme as necessidades (como, por exemplo, a fim de centralizar o conteúdo de uma coluna).</w:t>
      </w:r>
    </w:p>
    <w:p w:rsidR="003725BE" w:rsidRPr="003725BE" w:rsidRDefault="003725BE" w:rsidP="003725B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Importante: deve ser evitado o uso de objetos "flutuando sobre o texto". Em vez disso, utilizar a opção “...formatar objeto ...layout ...alinhado” ao clicar-se com o botão direito do mouse sobre o objeto em questão.</w:t>
      </w:r>
    </w:p>
    <w:p w:rsidR="003725BE" w:rsidRPr="003725BE" w:rsidRDefault="003725BE" w:rsidP="003725B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Tabela 1 apresenta o formato indicado para as tabelas. É importante lembrar que as tabelas devem estar separadas do corpo do texto por uma linha em branco (12 pontos). Para tanto, pode-se usar uma linha do estilo “Tabela Espaçamento” entre o corpo de texto anterior à tabela e a mesma, conforme exemplificado a seguir.</w:t>
      </w:r>
    </w:p>
    <w:p w:rsidR="003725BE" w:rsidRPr="003725BE" w:rsidRDefault="003725BE" w:rsidP="003725B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pt-BR"/>
        </w:rPr>
      </w:pPr>
      <w:r w:rsidRPr="003725BE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pt-BR"/>
        </w:rPr>
        <w:t>TABELA ESPAÇAMENTO – ESTA LINHA EM BRANCO</w:t>
      </w:r>
    </w:p>
    <w:tbl>
      <w:tblPr>
        <w:tblW w:w="612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08"/>
        <w:gridCol w:w="1615"/>
        <w:gridCol w:w="2097"/>
      </w:tblGrid>
      <w:tr w:rsidR="003725BE" w:rsidRPr="003725BE" w:rsidTr="003725BE">
        <w:trPr>
          <w:tblCellSpacing w:w="0" w:type="dxa"/>
          <w:jc w:val="center"/>
        </w:trPr>
        <w:tc>
          <w:tcPr>
            <w:tcW w:w="23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25BE" w:rsidRPr="003725BE" w:rsidRDefault="003725BE" w:rsidP="003725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72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5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25BE" w:rsidRPr="003725BE" w:rsidRDefault="003725BE" w:rsidP="003725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72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59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25BE" w:rsidRPr="003725BE" w:rsidRDefault="003725BE" w:rsidP="003725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72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Percentual</w:t>
            </w:r>
          </w:p>
        </w:tc>
      </w:tr>
      <w:tr w:rsidR="003725BE" w:rsidRPr="003725BE" w:rsidTr="003725BE">
        <w:trPr>
          <w:tblCellSpacing w:w="0" w:type="dxa"/>
          <w:jc w:val="center"/>
        </w:trPr>
        <w:tc>
          <w:tcPr>
            <w:tcW w:w="2325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25BE" w:rsidRPr="003725BE" w:rsidRDefault="003725BE" w:rsidP="003725BE">
            <w:pPr>
              <w:spacing w:before="100" w:beforeAutospacing="1"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2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Teoria social</w:t>
            </w:r>
          </w:p>
        </w:tc>
        <w:tc>
          <w:tcPr>
            <w:tcW w:w="156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25BE" w:rsidRPr="003725BE" w:rsidRDefault="003725BE" w:rsidP="003725BE">
            <w:pPr>
              <w:spacing w:before="100" w:beforeAutospacing="1"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2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59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25BE" w:rsidRPr="003725BE" w:rsidRDefault="003725BE" w:rsidP="003725BE">
            <w:pPr>
              <w:spacing w:before="100" w:beforeAutospacing="1"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2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7,9%</w:t>
            </w:r>
          </w:p>
        </w:tc>
      </w:tr>
      <w:tr w:rsidR="003725BE" w:rsidRPr="003725BE" w:rsidTr="003725BE">
        <w:trPr>
          <w:tblCellSpacing w:w="0" w:type="dxa"/>
          <w:jc w:val="center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25BE" w:rsidRPr="003725BE" w:rsidRDefault="003725BE" w:rsidP="003725BE">
            <w:pPr>
              <w:spacing w:before="100" w:beforeAutospacing="1"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2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Método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25BE" w:rsidRPr="003725BE" w:rsidRDefault="003725BE" w:rsidP="003725BE">
            <w:pPr>
              <w:spacing w:before="100" w:beforeAutospacing="1"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2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25BE" w:rsidRPr="003725BE" w:rsidRDefault="003725BE" w:rsidP="003725BE">
            <w:pPr>
              <w:spacing w:before="100" w:beforeAutospacing="1"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2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12,3%</w:t>
            </w:r>
          </w:p>
        </w:tc>
      </w:tr>
      <w:tr w:rsidR="003725BE" w:rsidRPr="003725BE" w:rsidTr="003725BE">
        <w:trPr>
          <w:tblCellSpacing w:w="0" w:type="dxa"/>
          <w:jc w:val="center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25BE" w:rsidRPr="003725BE" w:rsidRDefault="003725BE" w:rsidP="003725BE">
            <w:pPr>
              <w:spacing w:before="100" w:beforeAutospacing="1"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2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Questão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25BE" w:rsidRPr="003725BE" w:rsidRDefault="003725BE" w:rsidP="003725BE">
            <w:pPr>
              <w:spacing w:before="100" w:beforeAutospacing="1"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2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25BE" w:rsidRPr="003725BE" w:rsidRDefault="003725BE" w:rsidP="003725BE">
            <w:pPr>
              <w:spacing w:before="100" w:beforeAutospacing="1"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2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19,5%</w:t>
            </w:r>
          </w:p>
        </w:tc>
      </w:tr>
      <w:tr w:rsidR="003725BE" w:rsidRPr="003725BE" w:rsidTr="003725BE">
        <w:trPr>
          <w:tblCellSpacing w:w="0" w:type="dxa"/>
          <w:jc w:val="center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25BE" w:rsidRPr="003725BE" w:rsidRDefault="003725BE" w:rsidP="003725BE">
            <w:pPr>
              <w:spacing w:before="100" w:beforeAutospacing="1"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2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Raciocínio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25BE" w:rsidRPr="003725BE" w:rsidRDefault="003725BE" w:rsidP="003725BE">
            <w:pPr>
              <w:spacing w:before="100" w:beforeAutospacing="1"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2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25BE" w:rsidRPr="003725BE" w:rsidRDefault="003725BE" w:rsidP="003725BE">
            <w:pPr>
              <w:spacing w:before="100" w:beforeAutospacing="1"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2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44,8%</w:t>
            </w:r>
          </w:p>
        </w:tc>
      </w:tr>
      <w:tr w:rsidR="003725BE" w:rsidRPr="003725BE" w:rsidTr="003725BE">
        <w:trPr>
          <w:tblCellSpacing w:w="0" w:type="dxa"/>
          <w:jc w:val="center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25BE" w:rsidRPr="003725BE" w:rsidRDefault="003725BE" w:rsidP="003725BE">
            <w:pPr>
              <w:spacing w:before="100" w:beforeAutospacing="1"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2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Método de amostragem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25BE" w:rsidRPr="003725BE" w:rsidRDefault="003725BE" w:rsidP="003725BE">
            <w:pPr>
              <w:spacing w:before="100" w:beforeAutospacing="1"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2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25BE" w:rsidRPr="003725BE" w:rsidRDefault="003725BE" w:rsidP="003725BE">
            <w:pPr>
              <w:spacing w:before="100" w:beforeAutospacing="1"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2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11,9%</w:t>
            </w:r>
          </w:p>
        </w:tc>
      </w:tr>
      <w:tr w:rsidR="003725BE" w:rsidRPr="003725BE" w:rsidTr="003725BE">
        <w:trPr>
          <w:tblCellSpacing w:w="0" w:type="dxa"/>
          <w:jc w:val="center"/>
        </w:trPr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25BE" w:rsidRPr="003725BE" w:rsidRDefault="003725BE" w:rsidP="003725BE">
            <w:pPr>
              <w:spacing w:before="100" w:beforeAutospacing="1"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2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Força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25BE" w:rsidRPr="003725BE" w:rsidRDefault="003725BE" w:rsidP="003725BE">
            <w:pPr>
              <w:spacing w:before="100" w:beforeAutospacing="1"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2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25BE" w:rsidRPr="003725BE" w:rsidRDefault="003725BE" w:rsidP="003725BE">
            <w:pPr>
              <w:spacing w:before="100" w:beforeAutospacing="1"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2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3,6%</w:t>
            </w:r>
          </w:p>
        </w:tc>
      </w:tr>
      <w:tr w:rsidR="003725BE" w:rsidRPr="003725BE" w:rsidTr="003725BE">
        <w:trPr>
          <w:tblCellSpacing w:w="0" w:type="dxa"/>
          <w:jc w:val="center"/>
        </w:trPr>
        <w:tc>
          <w:tcPr>
            <w:tcW w:w="5910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25BE" w:rsidRPr="003725BE" w:rsidRDefault="003725BE" w:rsidP="003725BE">
            <w:pPr>
              <w:spacing w:before="100" w:beforeAutospacing="1"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pt-BR"/>
              </w:rPr>
            </w:pPr>
            <w:r w:rsidRPr="00372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Fonte: Adaptado de Mays</w:t>
            </w:r>
            <w:r w:rsidRPr="003725B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apud </w:t>
            </w:r>
            <w:r w:rsidRPr="00372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Greenhalg (1997)</w:t>
            </w:r>
          </w:p>
        </w:tc>
      </w:tr>
    </w:tbl>
    <w:p w:rsidR="003725BE" w:rsidRPr="003725BE" w:rsidRDefault="003725BE" w:rsidP="003725BE">
      <w:pPr>
        <w:spacing w:before="119" w:after="23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pt-BR"/>
        </w:rPr>
      </w:pPr>
      <w:r w:rsidRPr="003725B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Tabela 1 – Pesquisa qualitativa </w:t>
      </w:r>
      <w:r w:rsidRPr="00372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>versus</w:t>
      </w:r>
      <w:r w:rsidRPr="003725B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pesquisa quantitativa</w:t>
      </w:r>
    </w:p>
    <w:p w:rsidR="003725BE" w:rsidRDefault="003725BE" w:rsidP="003725BE">
      <w:pPr>
        <w:keepNext/>
        <w:spacing w:after="119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25BE" w:rsidRPr="003725BE" w:rsidRDefault="003725BE" w:rsidP="003725BE">
      <w:pPr>
        <w:keepNext/>
        <w:spacing w:after="119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72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 Citações e formatação das referências</w:t>
      </w:r>
    </w:p>
    <w:p w:rsidR="003725BE" w:rsidRPr="003725BE" w:rsidRDefault="003725BE" w:rsidP="003725B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acordo com Fulano (1997), citar corretamente a literatura é muito importante. Reparem que a citação de autores ao longo do texto é feita em letras minúsculas, enquanto que a citação de autores entre parênteses, ao final do parágrafo, deve ser feita em letra maiúscula, conforme indicado no próximo parágrafo.</w:t>
      </w:r>
    </w:p>
    <w:p w:rsidR="003725BE" w:rsidRPr="003725BE" w:rsidRDefault="003725BE" w:rsidP="003725B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 verdade, citar trechos de trabalhos de outros autores, sem referenciar adequadamente, pode ser enquadrado como plágio (BELTRANO, 2002).</w:t>
      </w:r>
    </w:p>
    <w:p w:rsidR="003725BE" w:rsidRPr="003725BE" w:rsidRDefault="003725BE" w:rsidP="003725B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pt-BR"/>
        </w:rPr>
      </w:pP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Para as referências, deve-se utilizar texto com fonte </w:t>
      </w:r>
      <w:r w:rsidRPr="003725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Times New Roman</w:t>
      </w: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tamanho 10, espaçamento simples, prevendo 6 pontos depois de cada referência, exatamente conforme aparece nas referências aleatórias incluídas a seguir. As referências devem aparecer em ordem </w:t>
      </w:r>
      <w:r w:rsidRPr="003725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alfabética e não devem ser numeradas. Todas as referências citadas no texto, e apenas estas, devem ser incluídas ao final, na seção Referências. O estilo a ser usado na seção Referências deve ser o “Bibliografia”.</w:t>
      </w:r>
    </w:p>
    <w:p w:rsidR="003725BE" w:rsidRDefault="003725BE" w:rsidP="003725BE">
      <w:pPr>
        <w:keepNext/>
        <w:spacing w:after="119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25BE" w:rsidRPr="003725BE" w:rsidRDefault="003725BE" w:rsidP="003725BE">
      <w:pPr>
        <w:keepNext/>
        <w:spacing w:after="119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72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Referências</w:t>
      </w:r>
    </w:p>
    <w:p w:rsidR="003725BE" w:rsidRPr="003725BE" w:rsidRDefault="003725BE" w:rsidP="003725BE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pt-BR"/>
        </w:rPr>
      </w:pPr>
      <w:r w:rsidRPr="00372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ABDEL-AAL, R.E. &amp; AL-GARNI, Z.</w:t>
      </w:r>
      <w:r w:rsidRPr="00372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>ForecastingMonthly Electric Energy Consumption in eastern Saudi ArabiausingUnivariate Time-Series Analysis</w:t>
      </w:r>
      <w:r w:rsidRPr="003725B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 Energy Vol. 22, n.11, p.1059-1069, 1997.</w:t>
      </w:r>
    </w:p>
    <w:p w:rsidR="003725BE" w:rsidRPr="003725BE" w:rsidRDefault="003725BE" w:rsidP="003725BE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pt-BR"/>
        </w:rPr>
      </w:pPr>
      <w:r w:rsidRPr="00372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ABRAHAM, B. &amp; LEDOLTER, J.</w:t>
      </w:r>
      <w:r w:rsidRPr="00372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>StatisticalMethods for Forecasting</w:t>
      </w:r>
      <w:r w:rsidRPr="003725B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. </w:t>
      </w:r>
      <w:r w:rsidRPr="001C261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New York: John Wiley &amp; Sons, 1983.</w:t>
      </w:r>
    </w:p>
    <w:p w:rsidR="003725BE" w:rsidRPr="003725BE" w:rsidRDefault="003725BE" w:rsidP="003725BE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pt-BR"/>
        </w:rPr>
      </w:pPr>
      <w:r w:rsidRPr="00372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LIM, C. &amp;McALEER, M.</w:t>
      </w:r>
      <w:r w:rsidRPr="00372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>Time Series ForecastsofInternationalTravelDemand for Australia</w:t>
      </w:r>
      <w:r w:rsidRPr="003725B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 Tourism Management, artigo aceito em 2001 para publicação, aguarda impressão.</w:t>
      </w:r>
    </w:p>
    <w:p w:rsidR="003725BE" w:rsidRPr="003725BE" w:rsidRDefault="003725BE" w:rsidP="003725BE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pt-BR"/>
        </w:rPr>
      </w:pPr>
      <w:r w:rsidRPr="001C261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it-IT" w:eastAsia="pt-BR"/>
        </w:rPr>
        <w:t>MAKRIDAKIS, S.; WHEELWRIGHT, S. &amp; HYNDMAN, R.J.</w:t>
      </w:r>
      <w:r w:rsidRPr="001C261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it-IT" w:eastAsia="pt-BR"/>
        </w:rPr>
        <w:t>Forecasting Methods and Applications</w:t>
      </w:r>
      <w:r w:rsidRPr="001C2616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pt-BR"/>
        </w:rPr>
        <w:t xml:space="preserve">.. </w:t>
      </w:r>
      <w:r w:rsidRPr="003725B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3. ed. New York: John Wiley&amp; Sons, 1998.</w:t>
      </w:r>
    </w:p>
    <w:p w:rsidR="003725BE" w:rsidRPr="003725BE" w:rsidRDefault="003725BE" w:rsidP="003725BE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pt-BR"/>
        </w:rPr>
      </w:pPr>
      <w:r w:rsidRPr="003725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PELLEGRINI, F.R. &amp; FOGLIATTO, F.</w:t>
      </w:r>
      <w:r w:rsidRPr="003725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>Estudo comparativo entre modelos de Winters e de Box-Jenkins para a previsão de demanda sazonal.</w:t>
      </w:r>
      <w:r w:rsidRPr="003725B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Revista Produto &amp; Produção. Vol. 4, número especial, p.72-85, 2000.</w:t>
      </w:r>
    </w:p>
    <w:p w:rsidR="00744729" w:rsidRDefault="00744729"/>
    <w:p w:rsidR="00744729" w:rsidRPr="00744729" w:rsidRDefault="00744729" w:rsidP="00744729"/>
    <w:p w:rsidR="00744729" w:rsidRPr="00744729" w:rsidRDefault="00744729" w:rsidP="00744729"/>
    <w:p w:rsidR="00744729" w:rsidRPr="00744729" w:rsidRDefault="00744729" w:rsidP="00744729"/>
    <w:p w:rsidR="00744729" w:rsidRPr="00744729" w:rsidRDefault="00744729" w:rsidP="00744729"/>
    <w:p w:rsidR="00744729" w:rsidRPr="00744729" w:rsidRDefault="00744729" w:rsidP="00744729"/>
    <w:p w:rsidR="00744729" w:rsidRPr="00744729" w:rsidRDefault="00744729" w:rsidP="00744729"/>
    <w:p w:rsidR="00744729" w:rsidRPr="00744729" w:rsidRDefault="00744729" w:rsidP="00744729"/>
    <w:p w:rsidR="00744729" w:rsidRPr="00744729" w:rsidRDefault="00744729" w:rsidP="00744729"/>
    <w:p w:rsidR="00744729" w:rsidRPr="00744729" w:rsidRDefault="00744729" w:rsidP="00744729"/>
    <w:p w:rsidR="00744729" w:rsidRPr="00744729" w:rsidRDefault="00744729" w:rsidP="00744729"/>
    <w:p w:rsidR="00744729" w:rsidRPr="00744729" w:rsidRDefault="00744729" w:rsidP="00744729"/>
    <w:p w:rsidR="00744729" w:rsidRPr="00744729" w:rsidRDefault="00744729" w:rsidP="00744729"/>
    <w:p w:rsidR="00744729" w:rsidRPr="00744729" w:rsidRDefault="00744729" w:rsidP="00744729"/>
    <w:p w:rsidR="00744729" w:rsidRPr="00744729" w:rsidRDefault="00744729" w:rsidP="00744729"/>
    <w:p w:rsidR="00744729" w:rsidRPr="00744729" w:rsidRDefault="00744729" w:rsidP="00744729"/>
    <w:p w:rsidR="00744729" w:rsidRDefault="00744729" w:rsidP="00744729"/>
    <w:p w:rsidR="000235F4" w:rsidRPr="00744729" w:rsidRDefault="000235F4" w:rsidP="00744729">
      <w:pPr>
        <w:jc w:val="center"/>
      </w:pPr>
    </w:p>
    <w:sectPr w:rsidR="000235F4" w:rsidRPr="00744729" w:rsidSect="003725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3BE" w:rsidRDefault="00BF13BE" w:rsidP="003725BE">
      <w:pPr>
        <w:spacing w:after="0" w:line="240" w:lineRule="auto"/>
      </w:pPr>
      <w:r>
        <w:separator/>
      </w:r>
    </w:p>
  </w:endnote>
  <w:endnote w:type="continuationSeparator" w:id="1">
    <w:p w:rsidR="00BF13BE" w:rsidRDefault="00BF13BE" w:rsidP="00372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691" w:rsidRDefault="000D569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9" w:rsidRDefault="00691350" w:rsidP="00744729">
    <w:pPr>
      <w:pStyle w:val="Rodap"/>
      <w:pBdr>
        <w:top w:val="single" w:sz="4" w:space="1" w:color="auto"/>
      </w:pBdr>
      <w:jc w:val="center"/>
    </w:pPr>
    <w:sdt>
      <w:sdtPr>
        <w:id w:val="-924648503"/>
        <w:docPartObj>
          <w:docPartGallery w:val="Page Numbers (Bottom of Page)"/>
          <w:docPartUnique/>
        </w:docPartObj>
      </w:sdtPr>
      <w:sdtContent>
        <w:r>
          <w:fldChar w:fldCharType="begin"/>
        </w:r>
        <w:r w:rsidR="00744729">
          <w:instrText>PAGE   \* MERGEFORMAT</w:instrText>
        </w:r>
        <w:r>
          <w:fldChar w:fldCharType="separate"/>
        </w:r>
        <w:r w:rsidR="000C4CD5">
          <w:rPr>
            <w:noProof/>
          </w:rPr>
          <w:t>1</w:t>
        </w:r>
        <w:r>
          <w:fldChar w:fldCharType="end"/>
        </w:r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691" w:rsidRDefault="000D569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3BE" w:rsidRDefault="00BF13BE" w:rsidP="003725BE">
      <w:pPr>
        <w:spacing w:after="0" w:line="240" w:lineRule="auto"/>
      </w:pPr>
      <w:r>
        <w:separator/>
      </w:r>
    </w:p>
  </w:footnote>
  <w:footnote w:type="continuationSeparator" w:id="1">
    <w:p w:rsidR="00BF13BE" w:rsidRDefault="00BF13BE" w:rsidP="00372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691" w:rsidRDefault="000D569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CD5" w:rsidRDefault="003725BE" w:rsidP="000C4CD5">
    <w:pPr>
      <w:pBdr>
        <w:bottom w:val="single" w:sz="4" w:space="1" w:color="auto"/>
      </w:pBdr>
      <w:spacing w:after="0" w:line="240" w:lineRule="auto"/>
      <w:jc w:val="right"/>
      <w:rPr>
        <w:rFonts w:ascii="Arial" w:eastAsia="Times New Roman" w:hAnsi="Arial" w:cs="Arial"/>
        <w:color w:val="000000"/>
        <w:sz w:val="18"/>
        <w:szCs w:val="18"/>
        <w:lang w:val="pt-PT" w:eastAsia="pt-BR"/>
      </w:rPr>
    </w:pPr>
    <w:r w:rsidRPr="003725BE">
      <w:rPr>
        <w:rFonts w:ascii="Arial" w:eastAsia="Times New Roman" w:hAnsi="Arial" w:cs="Arial"/>
        <w:color w:val="000000"/>
        <w:sz w:val="18"/>
        <w:szCs w:val="18"/>
        <w:lang w:val="pt-PT" w:eastAsia="pt-BR"/>
      </w:rPr>
      <w:t>Se</w:t>
    </w:r>
    <w:r>
      <w:rPr>
        <w:rFonts w:ascii="Arial" w:eastAsia="Times New Roman" w:hAnsi="Arial" w:cs="Arial"/>
        <w:color w:val="000000"/>
        <w:sz w:val="18"/>
        <w:szCs w:val="18"/>
        <w:lang w:val="pt-PT" w:eastAsia="pt-BR"/>
      </w:rPr>
      <w:t>minário em T</w:t>
    </w:r>
    <w:r w:rsidR="00796153">
      <w:rPr>
        <w:rFonts w:ascii="Arial" w:eastAsia="Times New Roman" w:hAnsi="Arial" w:cs="Arial"/>
        <w:color w:val="000000"/>
        <w:sz w:val="18"/>
        <w:szCs w:val="18"/>
        <w:lang w:val="pt-PT" w:eastAsia="pt-BR"/>
      </w:rPr>
      <w:t xml:space="preserve">ecnologia da Informação do Programa de Capacitação Institucional (PCI) </w:t>
    </w:r>
    <w:r>
      <w:rPr>
        <w:rFonts w:ascii="Arial" w:eastAsia="Times New Roman" w:hAnsi="Arial" w:cs="Arial"/>
        <w:color w:val="000000"/>
        <w:sz w:val="18"/>
        <w:szCs w:val="18"/>
        <w:lang w:val="pt-PT" w:eastAsia="pt-BR"/>
      </w:rPr>
      <w:t xml:space="preserve">do CTI </w:t>
    </w:r>
    <w:r w:rsidR="00796153">
      <w:rPr>
        <w:rFonts w:ascii="Arial" w:eastAsia="Times New Roman" w:hAnsi="Arial" w:cs="Arial"/>
        <w:color w:val="000000"/>
        <w:sz w:val="18"/>
        <w:szCs w:val="18"/>
        <w:lang w:val="pt-PT" w:eastAsia="pt-BR"/>
      </w:rPr>
      <w:t>Renato Archer</w:t>
    </w:r>
    <w:bookmarkStart w:id="0" w:name="_GoBack"/>
    <w:bookmarkEnd w:id="0"/>
  </w:p>
  <w:p w:rsidR="000C4CD5" w:rsidRDefault="008C003A" w:rsidP="000C4CD5">
    <w:pPr>
      <w:pBdr>
        <w:bottom w:val="single" w:sz="4" w:space="1" w:color="auto"/>
      </w:pBdr>
      <w:spacing w:after="0" w:line="240" w:lineRule="auto"/>
      <w:jc w:val="right"/>
      <w:rPr>
        <w:rFonts w:ascii="Arial" w:eastAsia="Times New Roman" w:hAnsi="Arial" w:cs="Arial"/>
        <w:color w:val="000000"/>
        <w:sz w:val="18"/>
        <w:szCs w:val="18"/>
        <w:lang w:val="pt-PT" w:eastAsia="pt-BR"/>
      </w:rPr>
    </w:pPr>
    <w:r>
      <w:rPr>
        <w:rFonts w:ascii="Arial" w:eastAsia="Times New Roman" w:hAnsi="Arial" w:cs="Arial"/>
        <w:color w:val="000000"/>
        <w:sz w:val="18"/>
        <w:szCs w:val="18"/>
        <w:lang w:val="pt-PT" w:eastAsia="pt-BR"/>
      </w:rPr>
      <w:t>XI</w:t>
    </w:r>
    <w:r w:rsidR="000D5691">
      <w:rPr>
        <w:rFonts w:ascii="Arial" w:eastAsia="Times New Roman" w:hAnsi="Arial" w:cs="Arial"/>
        <w:color w:val="000000"/>
        <w:sz w:val="18"/>
        <w:szCs w:val="18"/>
        <w:lang w:val="pt-PT" w:eastAsia="pt-BR"/>
      </w:rPr>
      <w:t>I</w:t>
    </w:r>
    <w:r w:rsidR="00C915BB">
      <w:rPr>
        <w:rFonts w:ascii="Arial" w:eastAsia="Times New Roman" w:hAnsi="Arial" w:cs="Arial"/>
        <w:color w:val="000000"/>
        <w:sz w:val="18"/>
        <w:szCs w:val="18"/>
        <w:lang w:val="pt-PT" w:eastAsia="pt-BR"/>
      </w:rPr>
      <w:t xml:space="preserve"> </w:t>
    </w:r>
    <w:r>
      <w:rPr>
        <w:rFonts w:ascii="Arial" w:eastAsia="Times New Roman" w:hAnsi="Arial" w:cs="Arial"/>
        <w:color w:val="000000"/>
        <w:sz w:val="18"/>
        <w:szCs w:val="18"/>
        <w:lang w:val="pt-PT" w:eastAsia="pt-BR"/>
      </w:rPr>
      <w:t xml:space="preserve">Seminário PCI </w:t>
    </w:r>
    <w:r w:rsidR="000C4CD5">
      <w:rPr>
        <w:rFonts w:ascii="Arial" w:eastAsia="Times New Roman" w:hAnsi="Arial" w:cs="Arial"/>
        <w:color w:val="000000"/>
        <w:sz w:val="18"/>
        <w:szCs w:val="18"/>
        <w:lang w:val="pt-PT" w:eastAsia="pt-BR"/>
      </w:rPr>
      <w:t>–</w:t>
    </w:r>
    <w:r>
      <w:rPr>
        <w:rFonts w:ascii="Arial" w:eastAsia="Times New Roman" w:hAnsi="Arial" w:cs="Arial"/>
        <w:color w:val="000000"/>
        <w:sz w:val="18"/>
        <w:szCs w:val="18"/>
        <w:lang w:val="pt-PT" w:eastAsia="pt-BR"/>
      </w:rPr>
      <w:t xml:space="preserve"> </w:t>
    </w:r>
    <w:r w:rsidR="003725BE">
      <w:rPr>
        <w:rFonts w:ascii="Arial" w:eastAsia="Times New Roman" w:hAnsi="Arial" w:cs="Arial"/>
        <w:color w:val="000000"/>
        <w:sz w:val="18"/>
        <w:szCs w:val="18"/>
        <w:lang w:val="pt-PT" w:eastAsia="pt-BR"/>
      </w:rPr>
      <w:t>20</w:t>
    </w:r>
    <w:r w:rsidR="000D5691">
      <w:rPr>
        <w:rFonts w:ascii="Arial" w:eastAsia="Times New Roman" w:hAnsi="Arial" w:cs="Arial"/>
        <w:color w:val="000000"/>
        <w:sz w:val="18"/>
        <w:szCs w:val="18"/>
        <w:lang w:val="pt-PT" w:eastAsia="pt-BR"/>
      </w:rPr>
      <w:t>22</w:t>
    </w:r>
  </w:p>
  <w:p w:rsidR="00CF6ED3" w:rsidRDefault="00CF6ED3" w:rsidP="000C4CD5">
    <w:pPr>
      <w:pBdr>
        <w:bottom w:val="single" w:sz="4" w:space="1" w:color="auto"/>
      </w:pBdr>
      <w:spacing w:after="0" w:line="240" w:lineRule="auto"/>
      <w:jc w:val="right"/>
      <w:rPr>
        <w:rFonts w:ascii="Arial" w:eastAsia="Times New Roman" w:hAnsi="Arial" w:cs="Arial"/>
        <w:color w:val="000000"/>
        <w:sz w:val="18"/>
        <w:szCs w:val="18"/>
        <w:lang w:val="pt-PT" w:eastAsia="pt-BR"/>
      </w:rPr>
    </w:pPr>
  </w:p>
  <w:p w:rsidR="00CF6ED3" w:rsidRDefault="00CF6ED3" w:rsidP="003725BE">
    <w:pPr>
      <w:spacing w:before="100" w:beforeAutospacing="1" w:after="0" w:line="240" w:lineRule="auto"/>
      <w:jc w:val="right"/>
      <w:rPr>
        <w:rFonts w:ascii="Arial" w:eastAsia="Times New Roman" w:hAnsi="Arial" w:cs="Arial"/>
        <w:color w:val="000000"/>
        <w:sz w:val="18"/>
        <w:szCs w:val="18"/>
        <w:lang w:val="pt-PT" w:eastAsia="pt-B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691" w:rsidRDefault="000D569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47DF2"/>
    <w:multiLevelType w:val="multilevel"/>
    <w:tmpl w:val="045C9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C870D8"/>
    <w:multiLevelType w:val="multilevel"/>
    <w:tmpl w:val="BCC0AB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D11CF1"/>
    <w:multiLevelType w:val="multilevel"/>
    <w:tmpl w:val="2020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725BE"/>
    <w:rsid w:val="000235F4"/>
    <w:rsid w:val="000C4CD5"/>
    <w:rsid w:val="000D0DE7"/>
    <w:rsid w:val="000D5691"/>
    <w:rsid w:val="001C2616"/>
    <w:rsid w:val="001F3231"/>
    <w:rsid w:val="00306C3E"/>
    <w:rsid w:val="003725BE"/>
    <w:rsid w:val="003E6FB8"/>
    <w:rsid w:val="00691350"/>
    <w:rsid w:val="00744729"/>
    <w:rsid w:val="00796153"/>
    <w:rsid w:val="007E3586"/>
    <w:rsid w:val="007F6CDD"/>
    <w:rsid w:val="008C003A"/>
    <w:rsid w:val="00B751AB"/>
    <w:rsid w:val="00BF13BE"/>
    <w:rsid w:val="00C915BB"/>
    <w:rsid w:val="00CF6ED3"/>
    <w:rsid w:val="00D31DB9"/>
    <w:rsid w:val="00E778D5"/>
    <w:rsid w:val="00F27DDA"/>
    <w:rsid w:val="00F40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C3E"/>
  </w:style>
  <w:style w:type="paragraph" w:styleId="Ttulo1">
    <w:name w:val="heading 1"/>
    <w:basedOn w:val="Normal"/>
    <w:link w:val="Ttulo1Char"/>
    <w:uiPriority w:val="9"/>
    <w:qFormat/>
    <w:rsid w:val="003725BE"/>
    <w:pPr>
      <w:keepNext/>
      <w:spacing w:after="482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725BE"/>
    <w:pPr>
      <w:keepNext/>
      <w:spacing w:after="119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25BE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725BE"/>
    <w:rPr>
      <w:rFonts w:ascii="Times New Roman" w:eastAsia="Times New Roman" w:hAnsi="Times New Roman" w:cs="Times New Roman"/>
      <w:b/>
      <w:bCs/>
      <w:color w:val="000000"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725BE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tabela-espaamento-western">
    <w:name w:val="tabela-espaçamento-western"/>
    <w:basedOn w:val="Normal"/>
    <w:rsid w:val="003725BE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2"/>
      <w:szCs w:val="12"/>
      <w:lang w:eastAsia="pt-BR"/>
    </w:rPr>
  </w:style>
  <w:style w:type="paragraph" w:customStyle="1" w:styleId="tabela-corpo-western">
    <w:name w:val="tabela-corpo-western"/>
    <w:basedOn w:val="Normal"/>
    <w:rsid w:val="003725BE"/>
    <w:pPr>
      <w:spacing w:before="100" w:beforeAutospacing="1" w:after="0" w:line="240" w:lineRule="auto"/>
      <w:ind w:left="318" w:hanging="318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tabela-cabealho-western">
    <w:name w:val="tabela-cabeçalho-western"/>
    <w:basedOn w:val="Normal"/>
    <w:rsid w:val="003725BE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paragraph" w:customStyle="1" w:styleId="ilustrao">
    <w:name w:val="ilustração"/>
    <w:basedOn w:val="Normal"/>
    <w:rsid w:val="003725BE"/>
    <w:pPr>
      <w:spacing w:before="238"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bibliografia-western">
    <w:name w:val="bibliografia-western"/>
    <w:basedOn w:val="Normal"/>
    <w:rsid w:val="003725BE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western">
    <w:name w:val="western"/>
    <w:basedOn w:val="Normal"/>
    <w:rsid w:val="003725BE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725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25BE"/>
  </w:style>
  <w:style w:type="paragraph" w:styleId="Rodap">
    <w:name w:val="footer"/>
    <w:basedOn w:val="Normal"/>
    <w:link w:val="RodapChar"/>
    <w:uiPriority w:val="99"/>
    <w:unhideWhenUsed/>
    <w:rsid w:val="003725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25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790CA-58B7-407B-978E-3016EE88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1287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Midori Sugawara</dc:creator>
  <cp:keywords/>
  <dc:description/>
  <cp:lastModifiedBy>adm</cp:lastModifiedBy>
  <cp:revision>11</cp:revision>
  <dcterms:created xsi:type="dcterms:W3CDTF">2021-10-04T17:13:00Z</dcterms:created>
  <dcterms:modified xsi:type="dcterms:W3CDTF">2023-03-22T12:00:00Z</dcterms:modified>
</cp:coreProperties>
</file>