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4E" w:rsidRDefault="00245F34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Posicionamento Coalização Vozes do </w:t>
      </w:r>
      <w:proofErr w:type="spellStart"/>
      <w:r>
        <w:rPr>
          <w:rFonts w:ascii="Calibri" w:hAnsi="Calibri" w:cs="Calibri"/>
          <w:b/>
        </w:rPr>
        <w:t>Advocacy</w:t>
      </w:r>
      <w:proofErr w:type="spellEnd"/>
      <w:r>
        <w:rPr>
          <w:rFonts w:ascii="Calibri" w:hAnsi="Calibri" w:cs="Calibri"/>
          <w:b/>
        </w:rPr>
        <w:t xml:space="preserve"> </w:t>
      </w:r>
    </w:p>
    <w:p w:rsidR="003A544E" w:rsidRDefault="00245F34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Botucatuense de Assistência ao Diabético</w:t>
      </w:r>
    </w:p>
    <w:p w:rsidR="003A544E" w:rsidRDefault="00245F3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Contribuição para a Consulta Pública nº 48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Como os Protocolos </w:t>
      </w:r>
      <w:proofErr w:type="gramStart"/>
      <w:r>
        <w:rPr>
          <w:rFonts w:ascii="Calibri" w:hAnsi="Calibri" w:cs="Calibri"/>
        </w:rPr>
        <w:t>Clínicos e Diretrizes Terapêuticas (PCDT)</w:t>
      </w:r>
      <w:proofErr w:type="gramEnd"/>
      <w:r>
        <w:rPr>
          <w:rFonts w:ascii="Calibri" w:hAnsi="Calibri" w:cs="Calibri"/>
        </w:rPr>
        <w:t xml:space="preserve"> são documentos, que visam garantir o melhor cuidado de saúde e dos recursos disponíveis no Sistema Único de Saúde, o nosso interesse é prevenir, </w:t>
      </w:r>
      <w:r w:rsidR="00B100C8">
        <w:rPr>
          <w:rFonts w:ascii="Calibri" w:hAnsi="Calibri" w:cs="Calibri"/>
        </w:rPr>
        <w:t>nas pessoas com doença renal crônica, a progressão</w:t>
      </w:r>
      <w:r>
        <w:rPr>
          <w:rFonts w:ascii="Calibri" w:hAnsi="Calibri" w:cs="Calibri"/>
        </w:rPr>
        <w:t xml:space="preserve"> da doença, </w:t>
      </w:r>
      <w:r w:rsidR="00B100C8">
        <w:rPr>
          <w:rFonts w:ascii="Calibri" w:hAnsi="Calibri" w:cs="Calibri"/>
        </w:rPr>
        <w:t xml:space="preserve">o declínio da taxa de filtração glomerular com consequente evolução para </w:t>
      </w:r>
      <w:r>
        <w:rPr>
          <w:rFonts w:ascii="Calibri" w:hAnsi="Calibri" w:cs="Calibri"/>
        </w:rPr>
        <w:t>diálise, inte</w:t>
      </w:r>
      <w:r w:rsidR="005E2962">
        <w:rPr>
          <w:rFonts w:ascii="Calibri" w:hAnsi="Calibri" w:cs="Calibri"/>
        </w:rPr>
        <w:t>rnações desnecessárias e mortes</w:t>
      </w:r>
      <w:r w:rsidR="00B100C8">
        <w:rPr>
          <w:rFonts w:ascii="Calibri" w:hAnsi="Calibri" w:cs="Calibri"/>
        </w:rPr>
        <w:t>. Nossa intenção é t</w:t>
      </w:r>
      <w:r w:rsidR="00A31721">
        <w:rPr>
          <w:rFonts w:ascii="Calibri" w:hAnsi="Calibri" w:cs="Calibri"/>
        </w:rPr>
        <w:t>a</w:t>
      </w:r>
      <w:r w:rsidR="00B100C8">
        <w:rPr>
          <w:rFonts w:ascii="Calibri" w:hAnsi="Calibri" w:cs="Calibri"/>
        </w:rPr>
        <w:t>mbém</w:t>
      </w:r>
      <w:r>
        <w:rPr>
          <w:rFonts w:ascii="Calibri" w:hAnsi="Calibri" w:cs="Calibri"/>
        </w:rPr>
        <w:t xml:space="preserve"> garantir uma melhor qualidade de vida a esses pacientes, bem como apoiar a melhor utilização dos recursos disponíveis, na saúde pública.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/>
          <w:shd w:val="clear" w:color="auto" w:fill="FFFFFF"/>
        </w:rPr>
        <w:t>stima-se que haja atualmente no mundo 850 milhões de pessoas com doença renal, decorrente de várias causas. A Doença Renal Crônica (DRC) causa pelo menos 2,4 milhões de mortes por ano, com uma taxa crescente de mortalidade. No Brasil, a estimativa é de que haja entre dez a treze milhões de pessoas</w:t>
      </w:r>
      <w:r w:rsidR="00B100C8">
        <w:rPr>
          <w:rFonts w:ascii="Calibri" w:hAnsi="Calibri" w:cs="Calibri"/>
          <w:shd w:val="clear" w:color="auto" w:fill="FFFFFF"/>
        </w:rPr>
        <w:t xml:space="preserve"> com doença renal crônica</w:t>
      </w:r>
      <w:r>
        <w:rPr>
          <w:rFonts w:ascii="Calibri" w:hAnsi="Calibri" w:cs="Calibri"/>
          <w:shd w:val="clear" w:color="auto" w:fill="FFFFFF"/>
        </w:rPr>
        <w:t>, segundo os últimos dados do IBGE.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eastAsia="Times New Roman" w:hAnsi="Calibri" w:cs="Calibri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Em 2014, foi aprovada pelo FDA uma nova classe de medicamentos para o tratamento de diabetes tipo </w:t>
      </w:r>
      <w:proofErr w:type="gramStart"/>
      <w:r>
        <w:rPr>
          <w:rFonts w:ascii="Calibri" w:eastAsia="Times New Roman" w:hAnsi="Calibri" w:cs="Calibri"/>
          <w:shd w:val="clear" w:color="auto" w:fill="FFFFFF"/>
          <w:lang w:eastAsia="pt-BR"/>
        </w:rPr>
        <w:t>2</w:t>
      </w:r>
      <w:proofErr w:type="gramEnd"/>
      <w:r>
        <w:rPr>
          <w:rFonts w:ascii="Calibri" w:eastAsia="Times New Roman" w:hAnsi="Calibri" w:cs="Calibri"/>
          <w:shd w:val="clear" w:color="auto" w:fill="FFFFFF"/>
          <w:lang w:eastAsia="pt-BR"/>
        </w:rPr>
        <w:t>: inibidores de SGLT2</w:t>
      </w:r>
      <w:r w:rsidRPr="005E2962">
        <w:rPr>
          <w:rFonts w:ascii="Calibri" w:eastAsia="Times New Roman" w:hAnsi="Calibri" w:cs="Calibri"/>
          <w:shd w:val="clear" w:color="auto" w:fill="FFFFFF"/>
          <w:lang w:eastAsia="pt-BR"/>
        </w:rPr>
        <w:t>, esta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 sigla faz referência ao nome, em inglês, de um receptor encontrado</w:t>
      </w:r>
      <w:r w:rsidR="00B100C8">
        <w:rPr>
          <w:rFonts w:ascii="Calibri" w:eastAsia="Times New Roman" w:hAnsi="Calibri" w:cs="Calibri"/>
          <w:shd w:val="clear" w:color="auto" w:fill="FFFFFF"/>
          <w:lang w:eastAsia="pt-BR"/>
        </w:rPr>
        <w:t xml:space="preserve"> nas células dos túbulos renais proximais,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 que é responsável por reabsorver a glicose</w:t>
      </w:r>
      <w:r w:rsidR="00B100C8">
        <w:rPr>
          <w:rFonts w:ascii="Calibri" w:eastAsia="Times New Roman" w:hAnsi="Calibri" w:cs="Calibri"/>
          <w:shd w:val="clear" w:color="auto" w:fill="FFFFFF"/>
          <w:lang w:eastAsia="pt-BR"/>
        </w:rPr>
        <w:t xml:space="preserve"> e sódio</w:t>
      </w:r>
      <w:r w:rsidRPr="005E2962">
        <w:rPr>
          <w:rFonts w:ascii="Calibri" w:eastAsia="Times New Roman" w:hAnsi="Calibri" w:cs="Calibri"/>
          <w:shd w:val="clear" w:color="auto" w:fill="FFFFFF"/>
          <w:lang w:eastAsia="pt-BR"/>
        </w:rPr>
        <w:t>,</w:t>
      </w:r>
      <w:r w:rsidR="00A31721">
        <w:rPr>
          <w:rFonts w:ascii="Calibri" w:eastAsia="Times New Roman" w:hAnsi="Calibri" w:cs="Calibri"/>
          <w:shd w:val="clear" w:color="auto" w:fill="FFFFFF"/>
          <w:lang w:eastAsia="pt-BR"/>
        </w:rPr>
        <w:t xml:space="preserve"> que são filtrados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 do san</w:t>
      </w:r>
      <w:r w:rsidR="00A31721">
        <w:rPr>
          <w:rFonts w:ascii="Calibri" w:eastAsia="Times New Roman" w:hAnsi="Calibri" w:cs="Calibri"/>
          <w:shd w:val="clear" w:color="auto" w:fill="FFFFFF"/>
          <w:lang w:eastAsia="pt-BR"/>
        </w:rPr>
        <w:t>gue para a urina antes, que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 seja</w:t>
      </w:r>
      <w:r w:rsidR="00A31721">
        <w:rPr>
          <w:rFonts w:ascii="Calibri" w:eastAsia="Times New Roman" w:hAnsi="Calibri" w:cs="Calibri"/>
          <w:shd w:val="clear" w:color="auto" w:fill="FFFFFF"/>
          <w:lang w:eastAsia="pt-BR"/>
        </w:rPr>
        <w:t>m eliminados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 </w:t>
      </w:r>
      <w:r w:rsidR="00A31721">
        <w:rPr>
          <w:rFonts w:ascii="Calibri" w:eastAsia="Times New Roman" w:hAnsi="Calibri" w:cs="Calibri"/>
          <w:shd w:val="clear" w:color="auto" w:fill="FFFFFF"/>
          <w:lang w:eastAsia="pt-BR"/>
        </w:rPr>
        <w:t xml:space="preserve"> </w:t>
      </w:r>
      <w:r>
        <w:rPr>
          <w:rFonts w:ascii="Calibri" w:eastAsia="Times New Roman" w:hAnsi="Calibri" w:cs="Calibri"/>
          <w:shd w:val="clear" w:color="auto" w:fill="FFFFFF"/>
          <w:lang w:eastAsia="pt-BR"/>
        </w:rPr>
        <w:t xml:space="preserve">através da mesma. </w:t>
      </w:r>
    </w:p>
    <w:p w:rsidR="0032659C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dapagliflozina</w:t>
      </w:r>
      <w:proofErr w:type="spellEnd"/>
      <w:r>
        <w:rPr>
          <w:rFonts w:ascii="Calibri" w:hAnsi="Calibri" w:cs="Calibri"/>
        </w:rPr>
        <w:t xml:space="preserve"> age por inibição do </w:t>
      </w:r>
      <w:proofErr w:type="spellStart"/>
      <w:r>
        <w:rPr>
          <w:rFonts w:ascii="Calibri" w:hAnsi="Calibri" w:cs="Calibri"/>
        </w:rPr>
        <w:t>cotransportador</w:t>
      </w:r>
      <w:proofErr w:type="spellEnd"/>
      <w:r>
        <w:rPr>
          <w:rFonts w:ascii="Calibri" w:hAnsi="Calibri" w:cs="Calibri"/>
        </w:rPr>
        <w:t xml:space="preserve"> sódio-glicose 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(SGLT2) melhorando o controle glicêmico e promovendo</w:t>
      </w:r>
      <w:r w:rsidR="00B100C8">
        <w:rPr>
          <w:rFonts w:ascii="Calibri" w:hAnsi="Calibri" w:cs="Calibri"/>
        </w:rPr>
        <w:t xml:space="preserve"> adicionalmente</w:t>
      </w:r>
      <w:r>
        <w:rPr>
          <w:rFonts w:ascii="Calibri" w:hAnsi="Calibri" w:cs="Calibri"/>
        </w:rPr>
        <w:t xml:space="preserve"> benefícios cardiovasculares e renais. A inibição do SGLT2 promove redução da </w:t>
      </w:r>
      <w:r w:rsidR="00B100C8">
        <w:rPr>
          <w:rFonts w:ascii="Calibri" w:hAnsi="Calibri" w:cs="Calibri"/>
        </w:rPr>
        <w:t>re</w:t>
      </w:r>
      <w:r>
        <w:rPr>
          <w:rFonts w:ascii="Calibri" w:hAnsi="Calibri" w:cs="Calibri"/>
        </w:rPr>
        <w:t>absorção de glicose</w:t>
      </w:r>
      <w:r w:rsidR="00B100C8">
        <w:rPr>
          <w:rFonts w:ascii="Calibri" w:hAnsi="Calibri" w:cs="Calibri"/>
        </w:rPr>
        <w:t xml:space="preserve"> e sódio</w:t>
      </w:r>
      <w:r>
        <w:rPr>
          <w:rFonts w:ascii="Calibri" w:hAnsi="Calibri" w:cs="Calibri"/>
        </w:rPr>
        <w:t xml:space="preserve"> do filtrado glomerular no túbulo renal proximal, </w:t>
      </w:r>
      <w:r w:rsidR="00B100C8">
        <w:rPr>
          <w:rFonts w:ascii="Calibri" w:hAnsi="Calibri" w:cs="Calibri"/>
        </w:rPr>
        <w:t>levando a um aumento da excreção urinária de</w:t>
      </w:r>
      <w:r>
        <w:rPr>
          <w:rFonts w:ascii="Calibri" w:hAnsi="Calibri" w:cs="Calibri"/>
        </w:rPr>
        <w:t xml:space="preserve"> </w:t>
      </w:r>
      <w:r w:rsidR="00B100C8">
        <w:rPr>
          <w:rFonts w:ascii="Calibri" w:hAnsi="Calibri" w:cs="Calibri"/>
        </w:rPr>
        <w:t xml:space="preserve">glicose </w:t>
      </w:r>
      <w:r w:rsidR="004C49DE">
        <w:rPr>
          <w:rFonts w:ascii="Calibri" w:hAnsi="Calibri" w:cs="Calibri"/>
        </w:rPr>
        <w:t xml:space="preserve">e </w:t>
      </w:r>
      <w:r w:rsidR="00B100C8">
        <w:rPr>
          <w:rFonts w:ascii="Calibri" w:hAnsi="Calibri" w:cs="Calibri"/>
        </w:rPr>
        <w:t>sódio</w:t>
      </w:r>
      <w:r>
        <w:rPr>
          <w:rFonts w:ascii="Calibri" w:hAnsi="Calibri" w:cs="Calibri"/>
        </w:rPr>
        <w:t xml:space="preserve">. </w:t>
      </w:r>
      <w:r w:rsidR="004C49DE">
        <w:rPr>
          <w:rFonts w:ascii="Calibri" w:hAnsi="Calibri" w:cs="Calibri"/>
        </w:rPr>
        <w:t xml:space="preserve">A excreção urinária de glicose promove uma diurese osmótica. </w:t>
      </w:r>
      <w:r w:rsidR="00B100C8">
        <w:rPr>
          <w:rFonts w:ascii="Calibri" w:hAnsi="Calibri" w:cs="Calibri"/>
        </w:rPr>
        <w:t>O aumento da concentração de sódio no fluido urinário</w:t>
      </w:r>
      <w:r w:rsidR="00D12103">
        <w:rPr>
          <w:rFonts w:ascii="Calibri" w:hAnsi="Calibri" w:cs="Calibri"/>
        </w:rPr>
        <w:t>,</w:t>
      </w:r>
      <w:r w:rsidR="00B100C8">
        <w:rPr>
          <w:rFonts w:ascii="Calibri" w:hAnsi="Calibri" w:cs="Calibri"/>
        </w:rPr>
        <w:t xml:space="preserve"> quando chega ao túbulo contornado distal e em contato com a mácula densa</w:t>
      </w:r>
      <w:r w:rsidR="00A31721">
        <w:rPr>
          <w:rFonts w:ascii="Calibri" w:hAnsi="Calibri" w:cs="Calibri"/>
        </w:rPr>
        <w:t>,</w:t>
      </w:r>
      <w:r w:rsidR="00B100C8">
        <w:rPr>
          <w:rFonts w:ascii="Calibri" w:hAnsi="Calibri" w:cs="Calibri"/>
        </w:rPr>
        <w:t xml:space="preserve"> gera uma sinalização </w:t>
      </w:r>
      <w:r w:rsidR="004C49DE">
        <w:rPr>
          <w:rFonts w:ascii="Calibri" w:hAnsi="Calibri" w:cs="Calibri"/>
        </w:rPr>
        <w:t>que é responsável pela vasoconstrição da arteríola aferente,</w:t>
      </w:r>
      <w:r w:rsidR="006C4B2C">
        <w:rPr>
          <w:rFonts w:ascii="Calibri" w:hAnsi="Calibri" w:cs="Calibri"/>
        </w:rPr>
        <w:t xml:space="preserve"> </w:t>
      </w:r>
      <w:r w:rsidR="004C49DE">
        <w:rPr>
          <w:rFonts w:ascii="Calibri" w:hAnsi="Calibri" w:cs="Calibri"/>
        </w:rPr>
        <w:t>e consequentemente ocorre um</w:t>
      </w:r>
      <w:r w:rsidR="006C4B2C">
        <w:rPr>
          <w:rFonts w:ascii="Calibri" w:hAnsi="Calibri" w:cs="Calibri"/>
        </w:rPr>
        <w:t xml:space="preserve"> menor afluxo de sangue ao glomé</w:t>
      </w:r>
      <w:r w:rsidR="004C49DE">
        <w:rPr>
          <w:rFonts w:ascii="Calibri" w:hAnsi="Calibri" w:cs="Calibri"/>
        </w:rPr>
        <w:t xml:space="preserve">rulo com redução da pressão </w:t>
      </w:r>
      <w:proofErr w:type="spellStart"/>
      <w:r w:rsidR="004C49DE">
        <w:rPr>
          <w:rFonts w:ascii="Calibri" w:hAnsi="Calibri" w:cs="Calibri"/>
        </w:rPr>
        <w:t>intraglomerular</w:t>
      </w:r>
      <w:proofErr w:type="spellEnd"/>
      <w:r w:rsidR="004C49DE">
        <w:rPr>
          <w:rFonts w:ascii="Calibri" w:hAnsi="Calibri" w:cs="Calibri"/>
        </w:rPr>
        <w:t xml:space="preserve">. Ressaltamos que o aumento da pressão </w:t>
      </w:r>
      <w:proofErr w:type="spellStart"/>
      <w:r w:rsidR="004C49DE">
        <w:rPr>
          <w:rFonts w:ascii="Calibri" w:hAnsi="Calibri" w:cs="Calibri"/>
        </w:rPr>
        <w:t>intraglomerular</w:t>
      </w:r>
      <w:proofErr w:type="spellEnd"/>
      <w:r w:rsidR="004C49DE">
        <w:rPr>
          <w:rFonts w:ascii="Calibri" w:hAnsi="Calibri" w:cs="Calibri"/>
        </w:rPr>
        <w:t xml:space="preserve"> é um dos principais mecanismos de dano às células glomerulares</w:t>
      </w:r>
      <w:r w:rsidR="006C4B2C">
        <w:rPr>
          <w:rFonts w:ascii="Calibri" w:hAnsi="Calibri" w:cs="Calibri"/>
        </w:rPr>
        <w:t xml:space="preserve"> </w:t>
      </w:r>
      <w:r w:rsidR="00A31721">
        <w:rPr>
          <w:rFonts w:ascii="Calibri" w:hAnsi="Calibri" w:cs="Calibri"/>
        </w:rPr>
        <w:t>(</w:t>
      </w:r>
      <w:proofErr w:type="spellStart"/>
      <w:r w:rsidR="00A31721">
        <w:rPr>
          <w:rFonts w:ascii="Calibri" w:hAnsi="Calibri" w:cs="Calibri"/>
        </w:rPr>
        <w:t>podócitos</w:t>
      </w:r>
      <w:proofErr w:type="spellEnd"/>
      <w:r w:rsidR="00A31721">
        <w:rPr>
          <w:rFonts w:ascii="Calibri" w:hAnsi="Calibri" w:cs="Calibri"/>
        </w:rPr>
        <w:t>)</w:t>
      </w:r>
      <w:r w:rsidR="004C49DE">
        <w:rPr>
          <w:rFonts w:ascii="Calibri" w:hAnsi="Calibri" w:cs="Calibri"/>
        </w:rPr>
        <w:t>, levando a um aumento na excreção urinária de proteínas</w:t>
      </w:r>
      <w:proofErr w:type="gramStart"/>
      <w:r w:rsidR="004C49DE">
        <w:rPr>
          <w:rFonts w:ascii="Calibri" w:hAnsi="Calibri" w:cs="Calibri"/>
        </w:rPr>
        <w:t xml:space="preserve">  </w:t>
      </w:r>
      <w:proofErr w:type="gramEnd"/>
      <w:r w:rsidR="004C49DE">
        <w:rPr>
          <w:rFonts w:ascii="Calibri" w:hAnsi="Calibri" w:cs="Calibri"/>
        </w:rPr>
        <w:t>bem como</w:t>
      </w:r>
      <w:r w:rsidR="0032659C">
        <w:rPr>
          <w:rFonts w:ascii="Calibri" w:hAnsi="Calibri" w:cs="Calibri"/>
        </w:rPr>
        <w:t xml:space="preserve"> à uma</w:t>
      </w:r>
      <w:r w:rsidR="004C49DE">
        <w:rPr>
          <w:rFonts w:ascii="Calibri" w:hAnsi="Calibri" w:cs="Calibri"/>
        </w:rPr>
        <w:t xml:space="preserve"> redução</w:t>
      </w:r>
      <w:r w:rsidR="0032659C">
        <w:rPr>
          <w:rFonts w:ascii="Calibri" w:hAnsi="Calibri" w:cs="Calibri"/>
        </w:rPr>
        <w:t xml:space="preserve"> progressiva da taxa de filtração glomerular</w:t>
      </w:r>
      <w:r>
        <w:rPr>
          <w:rFonts w:ascii="Calibri" w:hAnsi="Calibri" w:cs="Calibri"/>
        </w:rPr>
        <w:t>.</w:t>
      </w:r>
    </w:p>
    <w:p w:rsidR="003A544E" w:rsidRPr="005E2962" w:rsidRDefault="0032659C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combinação dessa </w:t>
      </w:r>
      <w:r w:rsidR="00245F34">
        <w:rPr>
          <w:rFonts w:ascii="Calibri" w:hAnsi="Calibri" w:cs="Calibri"/>
        </w:rPr>
        <w:t>diurese osmótica</w:t>
      </w:r>
      <w:r>
        <w:rPr>
          <w:rFonts w:ascii="Calibri" w:hAnsi="Calibri" w:cs="Calibri"/>
        </w:rPr>
        <w:t xml:space="preserve"> e aumento da excreção urinária de sódio</w:t>
      </w:r>
      <w:r w:rsidR="00245F34">
        <w:rPr>
          <w:rFonts w:ascii="Calibri" w:hAnsi="Calibri" w:cs="Calibri"/>
        </w:rPr>
        <w:t xml:space="preserve"> leva</w:t>
      </w:r>
      <w:r>
        <w:rPr>
          <w:rFonts w:ascii="Calibri" w:hAnsi="Calibri" w:cs="Calibri"/>
        </w:rPr>
        <w:t>m</w:t>
      </w:r>
      <w:r w:rsidR="00245F34">
        <w:rPr>
          <w:rFonts w:ascii="Calibri" w:hAnsi="Calibri" w:cs="Calibri"/>
        </w:rPr>
        <w:t xml:space="preserve"> a uma redução na sobrecarga de volume</w:t>
      </w:r>
      <w:r>
        <w:rPr>
          <w:rFonts w:ascii="Calibri" w:hAnsi="Calibri" w:cs="Calibri"/>
        </w:rPr>
        <w:t xml:space="preserve"> circulatório, redução na pressão sanguínea com menores </w:t>
      </w:r>
      <w:proofErr w:type="spellStart"/>
      <w:r w:rsidR="00245F34">
        <w:rPr>
          <w:rFonts w:ascii="Calibri" w:hAnsi="Calibri" w:cs="Calibri"/>
        </w:rPr>
        <w:t>pré-carga</w:t>
      </w:r>
      <w:proofErr w:type="spellEnd"/>
      <w:r w:rsidR="00245F34">
        <w:rPr>
          <w:rFonts w:ascii="Calibri" w:hAnsi="Calibri" w:cs="Calibri"/>
        </w:rPr>
        <w:t xml:space="preserve"> e pós-carga</w:t>
      </w:r>
      <w:r>
        <w:rPr>
          <w:rFonts w:ascii="Calibri" w:hAnsi="Calibri" w:cs="Calibri"/>
        </w:rPr>
        <w:t xml:space="preserve"> cardíacas, o que certamente tem</w:t>
      </w:r>
      <w:r w:rsidR="00245F34">
        <w:rPr>
          <w:rFonts w:ascii="Calibri" w:hAnsi="Calibri" w:cs="Calibri"/>
        </w:rPr>
        <w:t xml:space="preserve"> </w:t>
      </w:r>
      <w:r w:rsidR="00245F34" w:rsidRPr="005E2962">
        <w:rPr>
          <w:rFonts w:ascii="Calibri" w:hAnsi="Calibri" w:cs="Calibri"/>
          <w:bCs/>
        </w:rPr>
        <w:t xml:space="preserve">efeito benéfico na </w:t>
      </w:r>
      <w:r>
        <w:rPr>
          <w:rFonts w:ascii="Calibri" w:hAnsi="Calibri" w:cs="Calibri"/>
          <w:bCs/>
        </w:rPr>
        <w:lastRenderedPageBreak/>
        <w:t xml:space="preserve">insuficiência cardíaca. </w:t>
      </w:r>
      <w:r w:rsidR="006C4B2C">
        <w:rPr>
          <w:rFonts w:ascii="Calibri" w:hAnsi="Calibri" w:cs="Calibri"/>
          <w:bCs/>
        </w:rPr>
        <w:t xml:space="preserve">A </w:t>
      </w:r>
      <w:r>
        <w:rPr>
          <w:rFonts w:ascii="Calibri" w:hAnsi="Calibri" w:cs="Calibri"/>
          <w:bCs/>
        </w:rPr>
        <w:t xml:space="preserve">unção cardíaca e </w:t>
      </w:r>
      <w:r w:rsidR="006C4B2C">
        <w:rPr>
          <w:rFonts w:ascii="Calibri" w:hAnsi="Calibri" w:cs="Calibri"/>
          <w:bCs/>
        </w:rPr>
        <w:t xml:space="preserve">a </w:t>
      </w:r>
      <w:r>
        <w:rPr>
          <w:rFonts w:ascii="Calibri" w:hAnsi="Calibri" w:cs="Calibri"/>
          <w:bCs/>
        </w:rPr>
        <w:t>função renal são interdependentes, isto é melhorando uma, melhora a outra, sendo que o contrário também é válido, ou seja</w:t>
      </w:r>
      <w:r w:rsidR="006C4B2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a piora de uma, leva à piora da outra e vice</w:t>
      </w:r>
      <w:r w:rsidR="006C4B2C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versa</w:t>
      </w:r>
      <w:r w:rsidR="00A31721">
        <w:rPr>
          <w:rFonts w:ascii="Calibri" w:hAnsi="Calibri" w:cs="Calibri"/>
        </w:rPr>
        <w:t xml:space="preserve"> instituindo um cont</w:t>
      </w:r>
      <w:r w:rsidR="006C4B2C">
        <w:rPr>
          <w:rFonts w:ascii="Calibri" w:hAnsi="Calibri" w:cs="Calibri"/>
        </w:rPr>
        <w:t>í</w:t>
      </w:r>
      <w:r w:rsidR="00A31721">
        <w:rPr>
          <w:rFonts w:ascii="Calibri" w:hAnsi="Calibri" w:cs="Calibri"/>
        </w:rPr>
        <w:t>nuo</w:t>
      </w:r>
      <w:r w:rsidR="000F0D21">
        <w:rPr>
          <w:rFonts w:ascii="Calibri" w:hAnsi="Calibri" w:cs="Calibri"/>
        </w:rPr>
        <w:t xml:space="preserve"> </w:t>
      </w:r>
      <w:r w:rsidR="009B2D66">
        <w:rPr>
          <w:rFonts w:ascii="Calibri" w:hAnsi="Calibri" w:cs="Calibri"/>
        </w:rPr>
        <w:t>ciclo</w:t>
      </w:r>
      <w:r w:rsidR="00A31721">
        <w:rPr>
          <w:rFonts w:ascii="Calibri" w:hAnsi="Calibri" w:cs="Calibri"/>
        </w:rPr>
        <w:t xml:space="preserve"> </w:t>
      </w:r>
      <w:proofErr w:type="spellStart"/>
      <w:r w:rsidR="00A31721">
        <w:rPr>
          <w:rFonts w:ascii="Calibri" w:hAnsi="Calibri" w:cs="Calibri"/>
        </w:rPr>
        <w:t>cardio</w:t>
      </w:r>
      <w:proofErr w:type="spellEnd"/>
      <w:r w:rsidR="00A31721">
        <w:rPr>
          <w:rFonts w:ascii="Calibri" w:hAnsi="Calibri" w:cs="Calibri"/>
        </w:rPr>
        <w:t xml:space="preserve"> renal.</w:t>
      </w:r>
    </w:p>
    <w:p w:rsidR="003A544E" w:rsidRPr="005E2962" w:rsidRDefault="00245F34" w:rsidP="005E2962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 w:rsidRPr="005E2962">
        <w:rPr>
          <w:rFonts w:ascii="Calibri" w:hAnsi="Calibri" w:cs="Calibri"/>
          <w:bCs/>
        </w:rPr>
        <w:t>Os estudos com esta classe de medicamento mostraram redução de mortalidade por todas as causa, redução da progressão da doença renal crônica, redução em 30% da progressão para insuficiência renal terminal e necessidade de diálise em pacientes com e sem diabete</w:t>
      </w:r>
      <w:r w:rsidR="0032659C">
        <w:rPr>
          <w:rFonts w:ascii="Calibri" w:hAnsi="Calibri" w:cs="Calibri"/>
          <w:bCs/>
        </w:rPr>
        <w:t>s</w:t>
      </w:r>
      <w:r w:rsidRPr="005E2962">
        <w:rPr>
          <w:rFonts w:ascii="Calibri" w:hAnsi="Calibri" w:cs="Calibri"/>
        </w:rPr>
        <w:t xml:space="preserve">. 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Segundo dados do estudo </w:t>
      </w:r>
      <w:proofErr w:type="spellStart"/>
      <w:r>
        <w:rPr>
          <w:rFonts w:ascii="Calibri" w:hAnsi="Calibri" w:cs="Calibri"/>
          <w:i/>
          <w:iCs/>
        </w:rPr>
        <w:t>Utilization</w:t>
      </w:r>
      <w:proofErr w:type="spellEnd"/>
      <w:r>
        <w:rPr>
          <w:rFonts w:ascii="Calibri" w:hAnsi="Calibri" w:cs="Calibri"/>
          <w:i/>
          <w:iCs/>
        </w:rPr>
        <w:t xml:space="preserve"> in Response </w:t>
      </w:r>
      <w:proofErr w:type="spellStart"/>
      <w:r>
        <w:rPr>
          <w:rFonts w:ascii="Calibri" w:hAnsi="Calibri" w:cs="Calibri"/>
          <w:i/>
          <w:iCs/>
        </w:rPr>
        <w:t>to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Sodium</w:t>
      </w:r>
      <w:proofErr w:type="spellEnd"/>
      <w:r>
        <w:rPr>
          <w:rFonts w:ascii="Calibri" w:hAnsi="Calibri" w:cs="Calibri"/>
          <w:i/>
          <w:iCs/>
        </w:rPr>
        <w:t xml:space="preserve">-Glucose </w:t>
      </w:r>
      <w:proofErr w:type="spellStart"/>
      <w:r>
        <w:rPr>
          <w:rFonts w:ascii="Calibri" w:hAnsi="Calibri" w:cs="Calibri"/>
          <w:i/>
          <w:iCs/>
        </w:rPr>
        <w:t>Cotransporter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gramStart"/>
      <w:r>
        <w:rPr>
          <w:rFonts w:ascii="Calibri" w:hAnsi="Calibri" w:cs="Calibri"/>
          <w:i/>
          <w:iCs/>
        </w:rPr>
        <w:t>2</w:t>
      </w:r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Inhibition</w:t>
      </w:r>
      <w:proofErr w:type="spellEnd"/>
      <w:r>
        <w:rPr>
          <w:rFonts w:ascii="Calibri" w:hAnsi="Calibri" w:cs="Calibri"/>
          <w:i/>
          <w:iCs/>
        </w:rPr>
        <w:t xml:space="preserve"> in </w:t>
      </w:r>
      <w:proofErr w:type="spellStart"/>
      <w:r>
        <w:rPr>
          <w:rFonts w:ascii="Calibri" w:hAnsi="Calibri" w:cs="Calibri"/>
          <w:i/>
          <w:iCs/>
        </w:rPr>
        <w:t>Subjects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Without</w:t>
      </w:r>
      <w:proofErr w:type="spellEnd"/>
      <w:r>
        <w:rPr>
          <w:rFonts w:ascii="Calibri" w:hAnsi="Calibri" w:cs="Calibri"/>
          <w:i/>
          <w:iCs/>
        </w:rPr>
        <w:t xml:space="preserve"> Diabetes </w:t>
      </w:r>
      <w:proofErr w:type="spellStart"/>
      <w:r>
        <w:rPr>
          <w:rFonts w:ascii="Calibri" w:hAnsi="Calibri" w:cs="Calibri"/>
          <w:i/>
          <w:iCs/>
        </w:rPr>
        <w:t>and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Patients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With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Type</w:t>
      </w:r>
      <w:proofErr w:type="spellEnd"/>
      <w:r>
        <w:rPr>
          <w:rFonts w:ascii="Calibri" w:hAnsi="Calibri" w:cs="Calibri"/>
          <w:i/>
          <w:iCs/>
        </w:rPr>
        <w:t xml:space="preserve"> 2 Diabetes</w:t>
      </w:r>
      <w:r>
        <w:rPr>
          <w:rFonts w:ascii="Calibri" w:hAnsi="Calibri" w:cs="Calibri"/>
        </w:rPr>
        <w:t>, publicados na Revista Diabetes, os mecanismo</w:t>
      </w:r>
      <w:r w:rsidR="0032659C">
        <w:rPr>
          <w:rFonts w:ascii="Calibri" w:hAnsi="Calibri" w:cs="Calibri"/>
        </w:rPr>
        <w:t>s de proteção renal independem da presença ou não do paciente ter diabetes. Houve benefíci</w:t>
      </w:r>
      <w:r w:rsidR="00AF2930">
        <w:rPr>
          <w:rFonts w:ascii="Calibri" w:hAnsi="Calibri" w:cs="Calibri"/>
        </w:rPr>
        <w:t xml:space="preserve">o da melhora da função renal, </w:t>
      </w:r>
      <w:r w:rsidR="0032659C">
        <w:rPr>
          <w:rFonts w:ascii="Calibri" w:hAnsi="Calibri" w:cs="Calibri"/>
        </w:rPr>
        <w:t>da não progressão da doença renal crônica</w:t>
      </w:r>
      <w:r w:rsidR="00AF2930">
        <w:rPr>
          <w:rFonts w:ascii="Calibri" w:hAnsi="Calibri" w:cs="Calibri"/>
        </w:rPr>
        <w:t xml:space="preserve">, bem como redução da </w:t>
      </w:r>
      <w:proofErr w:type="spellStart"/>
      <w:r w:rsidR="00AF2930">
        <w:rPr>
          <w:rFonts w:ascii="Calibri" w:hAnsi="Calibri" w:cs="Calibri"/>
        </w:rPr>
        <w:t>albuminúria</w:t>
      </w:r>
      <w:proofErr w:type="spellEnd"/>
      <w:r w:rsidR="00AF2930">
        <w:rPr>
          <w:rFonts w:ascii="Calibri" w:hAnsi="Calibri" w:cs="Calibri"/>
        </w:rPr>
        <w:t xml:space="preserve"> e evolução para diálise nos pacientes com doença renal crônica, sem diabetes mellitus que fizeram uso da </w:t>
      </w:r>
      <w:proofErr w:type="spellStart"/>
      <w:r w:rsidR="00AF2930">
        <w:rPr>
          <w:rFonts w:ascii="Calibri" w:hAnsi="Calibri" w:cs="Calibri"/>
        </w:rPr>
        <w:t>dapagliflozina</w:t>
      </w:r>
      <w:proofErr w:type="spellEnd"/>
      <w:r w:rsidR="00AF2930">
        <w:rPr>
          <w:rFonts w:ascii="Calibri" w:hAnsi="Calibri" w:cs="Calibri"/>
        </w:rPr>
        <w:t>, ou seja,</w:t>
      </w:r>
      <w:r>
        <w:rPr>
          <w:rFonts w:ascii="Calibri" w:hAnsi="Calibri" w:cs="Calibri"/>
        </w:rPr>
        <w:t xml:space="preserve"> após o início da inibição do SGLT-2. 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eastAsia="Times New Roman" w:hAnsi="Calibri" w:cs="Calibri"/>
          <w:shd w:val="clear" w:color="auto" w:fill="FFFFFF"/>
          <w:lang w:eastAsia="pt-BR"/>
        </w:rPr>
      </w:pPr>
      <w:r>
        <w:rPr>
          <w:rFonts w:ascii="Calibri" w:hAnsi="Calibri" w:cs="Calibri"/>
        </w:rPr>
        <w:t xml:space="preserve">Outro estudo também destaca o mesmo benefício, o </w:t>
      </w:r>
      <w:proofErr w:type="spellStart"/>
      <w:r>
        <w:rPr>
          <w:rFonts w:ascii="Calibri" w:hAnsi="Calibri" w:cs="Calibri"/>
          <w:i/>
          <w:iCs/>
        </w:rPr>
        <w:t>Dapagliflozin</w:t>
      </w:r>
      <w:proofErr w:type="spellEnd"/>
      <w:r>
        <w:rPr>
          <w:rFonts w:ascii="Calibri" w:hAnsi="Calibri" w:cs="Calibri"/>
          <w:i/>
          <w:iCs/>
        </w:rPr>
        <w:t xml:space="preserve"> in </w:t>
      </w:r>
      <w:proofErr w:type="spellStart"/>
      <w:r>
        <w:rPr>
          <w:rFonts w:ascii="Calibri" w:hAnsi="Calibri" w:cs="Calibri"/>
          <w:i/>
          <w:iCs/>
        </w:rPr>
        <w:t>Patients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with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Chronic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Kidney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Disease</w:t>
      </w:r>
      <w:proofErr w:type="spellEnd"/>
      <w:r>
        <w:rPr>
          <w:rFonts w:ascii="Calibri" w:hAnsi="Calibri" w:cs="Calibri"/>
          <w:i/>
          <w:iCs/>
        </w:rPr>
        <w:t xml:space="preserve"> (</w:t>
      </w:r>
      <w:r>
        <w:rPr>
          <w:rFonts w:ascii="Calibri" w:hAnsi="Calibri" w:cs="Calibri"/>
        </w:rPr>
        <w:t xml:space="preserve">DAPA-CKD), publicado pelo </w:t>
      </w:r>
      <w:r>
        <w:rPr>
          <w:rFonts w:ascii="Calibri" w:hAnsi="Calibri" w:cs="Calibri"/>
          <w:i/>
          <w:iCs/>
        </w:rPr>
        <w:t xml:space="preserve">The New </w:t>
      </w:r>
      <w:proofErr w:type="spellStart"/>
      <w:r>
        <w:rPr>
          <w:rFonts w:ascii="Calibri" w:hAnsi="Calibri" w:cs="Calibri"/>
          <w:i/>
          <w:iCs/>
        </w:rPr>
        <w:t>England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Journal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of</w:t>
      </w:r>
      <w:proofErr w:type="spellEnd"/>
      <w:r>
        <w:rPr>
          <w:rFonts w:ascii="Calibri" w:hAnsi="Calibri" w:cs="Calibri"/>
          <w:i/>
          <w:iCs/>
        </w:rPr>
        <w:t xml:space="preserve"> Medicine</w:t>
      </w:r>
      <w:r>
        <w:rPr>
          <w:rFonts w:ascii="Calibri" w:hAnsi="Calibri" w:cs="Calibri"/>
        </w:rPr>
        <w:t xml:space="preserve"> em 2020, o benefício clínico com proteção cardiorrenal evidenciado no DAPA-CKD foi independente da presença de diabetes e do nível de hemoglobina </w:t>
      </w:r>
      <w:proofErr w:type="spellStart"/>
      <w:r>
        <w:rPr>
          <w:rFonts w:ascii="Calibri" w:hAnsi="Calibri" w:cs="Calibri"/>
        </w:rPr>
        <w:t>glicada</w:t>
      </w:r>
      <w:proofErr w:type="spellEnd"/>
      <w:r>
        <w:rPr>
          <w:rFonts w:ascii="Calibri" w:hAnsi="Calibri" w:cs="Calibri"/>
        </w:rPr>
        <w:t xml:space="preserve"> basal.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Outro estudo publicado na Revista </w:t>
      </w:r>
      <w:r>
        <w:rPr>
          <w:rFonts w:ascii="Calibri" w:hAnsi="Calibri" w:cs="Calibri"/>
          <w:i/>
          <w:iCs/>
        </w:rPr>
        <w:t xml:space="preserve">Lancet Diabetes </w:t>
      </w:r>
      <w:proofErr w:type="spellStart"/>
      <w:r>
        <w:rPr>
          <w:rFonts w:ascii="Calibri" w:hAnsi="Calibri" w:cs="Calibri"/>
          <w:i/>
          <w:iCs/>
        </w:rPr>
        <w:t>Endocrino</w:t>
      </w:r>
      <w:proofErr w:type="spellEnd"/>
      <w:r>
        <w:rPr>
          <w:rFonts w:ascii="Calibri" w:hAnsi="Calibri" w:cs="Calibri"/>
        </w:rPr>
        <w:t xml:space="preserve">, chamado </w:t>
      </w:r>
      <w:r>
        <w:rPr>
          <w:rFonts w:ascii="Calibri" w:hAnsi="Calibri" w:cs="Calibri"/>
          <w:i/>
          <w:iCs/>
        </w:rPr>
        <w:t xml:space="preserve">SGLT2 </w:t>
      </w:r>
      <w:proofErr w:type="spellStart"/>
      <w:r>
        <w:rPr>
          <w:rFonts w:ascii="Calibri" w:hAnsi="Calibri" w:cs="Calibri"/>
          <w:i/>
          <w:iCs/>
        </w:rPr>
        <w:t>inhibitors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to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prevent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diabetic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kidney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disease</w:t>
      </w:r>
      <w:proofErr w:type="spellEnd"/>
      <w:r>
        <w:rPr>
          <w:rFonts w:ascii="Calibri" w:hAnsi="Calibri" w:cs="Calibri"/>
        </w:rPr>
        <w:t xml:space="preserve">, mostra </w:t>
      </w:r>
      <w:r w:rsidR="00AF2930">
        <w:rPr>
          <w:rFonts w:ascii="Calibri" w:hAnsi="Calibri" w:cs="Calibri"/>
        </w:rPr>
        <w:t>que a medicação reduziu em 50% o risco de evolução para diálise nas</w:t>
      </w:r>
      <w:r>
        <w:rPr>
          <w:rFonts w:ascii="Calibri" w:hAnsi="Calibri" w:cs="Calibri"/>
        </w:rPr>
        <w:t xml:space="preserve"> pessoas participantes do estudo.</w:t>
      </w:r>
    </w:p>
    <w:p w:rsidR="003A544E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O estudo </w:t>
      </w:r>
      <w:r>
        <w:rPr>
          <w:rFonts w:ascii="Calibri" w:hAnsi="Calibri" w:cs="Calibri"/>
          <w:i/>
          <w:iCs/>
        </w:rPr>
        <w:t xml:space="preserve">DAPA-HF, </w:t>
      </w:r>
      <w:proofErr w:type="spellStart"/>
      <w:r>
        <w:rPr>
          <w:rFonts w:ascii="Calibri" w:hAnsi="Calibri" w:cs="Calibri"/>
          <w:i/>
          <w:iCs/>
        </w:rPr>
        <w:t>Dapagliflozin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and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the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Incidence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of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Type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gramStart"/>
      <w:r>
        <w:rPr>
          <w:rFonts w:ascii="Calibri" w:hAnsi="Calibri" w:cs="Calibri"/>
          <w:i/>
          <w:iCs/>
        </w:rPr>
        <w:t>2</w:t>
      </w:r>
      <w:proofErr w:type="gramEnd"/>
      <w:r>
        <w:rPr>
          <w:rFonts w:ascii="Calibri" w:hAnsi="Calibri" w:cs="Calibri"/>
          <w:i/>
          <w:iCs/>
        </w:rPr>
        <w:t xml:space="preserve"> Diabetes in </w:t>
      </w:r>
      <w:proofErr w:type="spellStart"/>
      <w:r>
        <w:rPr>
          <w:rFonts w:ascii="Calibri" w:hAnsi="Calibri" w:cs="Calibri"/>
          <w:i/>
          <w:iCs/>
        </w:rPr>
        <w:t>Patients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With</w:t>
      </w:r>
      <w:proofErr w:type="spellEnd"/>
      <w:r>
        <w:rPr>
          <w:rFonts w:ascii="Calibri" w:hAnsi="Calibri" w:cs="Calibri"/>
          <w:i/>
          <w:iCs/>
        </w:rPr>
        <w:t xml:space="preserve"> Heart </w:t>
      </w:r>
      <w:proofErr w:type="spellStart"/>
      <w:r>
        <w:rPr>
          <w:rFonts w:ascii="Calibri" w:hAnsi="Calibri" w:cs="Calibri"/>
          <w:i/>
          <w:iCs/>
        </w:rPr>
        <w:t>Failure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and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Reduced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Ejection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Fraction</w:t>
      </w:r>
      <w:proofErr w:type="spellEnd"/>
      <w:r>
        <w:rPr>
          <w:rFonts w:ascii="Calibri" w:hAnsi="Calibri" w:cs="Calibri"/>
          <w:i/>
          <w:iCs/>
        </w:rPr>
        <w:t xml:space="preserve">: </w:t>
      </w:r>
      <w:proofErr w:type="spellStart"/>
      <w:r>
        <w:rPr>
          <w:rFonts w:ascii="Calibri" w:hAnsi="Calibri" w:cs="Calibri"/>
          <w:i/>
          <w:iCs/>
        </w:rPr>
        <w:t>An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Exploratory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Analysis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From</w:t>
      </w:r>
      <w:proofErr w:type="spellEnd"/>
      <w:r>
        <w:rPr>
          <w:rFonts w:ascii="Calibri" w:hAnsi="Calibri" w:cs="Calibri"/>
          <w:i/>
          <w:iCs/>
        </w:rPr>
        <w:t xml:space="preserve"> DAPA-HF </w:t>
      </w:r>
      <w:r>
        <w:rPr>
          <w:rFonts w:ascii="Calibri" w:hAnsi="Calibri" w:cs="Calibri"/>
        </w:rPr>
        <w:t>(</w:t>
      </w:r>
      <w:hyperlink r:id="rId7" w:history="1">
        <w:r>
          <w:rPr>
            <w:rStyle w:val="Hyperlink"/>
            <w:rFonts w:ascii="Calibri" w:hAnsi="Calibri" w:cs="Calibri"/>
            <w:color w:val="auto"/>
          </w:rPr>
          <w:t>https://diabetesjournals.org/care/article/44/2/586/35499/Dapagliflozin-and-the-Incidence-of-Type-2-Diabetes</w:t>
        </w:r>
      </w:hyperlink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shd w:val="clear" w:color="auto" w:fill="FFFFFF"/>
        </w:rPr>
        <w:t>avaliou 4774 pacientes com insuficiência cardíaca (ICC) de fração de ejeção reduzida, em tratamento otimizado para ICC.</w:t>
      </w:r>
    </w:p>
    <w:p w:rsidR="003A544E" w:rsidRDefault="00A31721">
      <w:pPr>
        <w:pStyle w:val="Ttulo1"/>
        <w:shd w:val="clear" w:color="auto" w:fill="FFFFFF"/>
        <w:spacing w:before="0" w:beforeAutospacing="0" w:after="0" w:afterAutospacing="0" w:line="360" w:lineRule="auto"/>
        <w:ind w:firstLineChars="200" w:firstLine="440"/>
        <w:jc w:val="both"/>
        <w:textAlignment w:val="baseline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Ainda de quebra, uma </w:t>
      </w:r>
      <w:proofErr w:type="spellStart"/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subaná</w:t>
      </w:r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>lis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e</w:t>
      </w:r>
      <w:proofErr w:type="spellEnd"/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do estudo mostrou que nos</w:t>
      </w:r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pacientes</w:t>
      </w:r>
      <w:r w:rsidR="006C4B2C">
        <w:rPr>
          <w:rFonts w:ascii="Calibri" w:hAnsi="Calibri" w:cs="Calibri"/>
          <w:b w:val="0"/>
          <w:sz w:val="22"/>
          <w:szCs w:val="22"/>
          <w:shd w:val="clear" w:color="auto" w:fill="FFFFFF"/>
        </w:rPr>
        <w:t>,</w:t>
      </w:r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que não tinham diabetes e usaram </w:t>
      </w:r>
      <w:proofErr w:type="spellStart"/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>dapagliflozina</w:t>
      </w:r>
      <w:proofErr w:type="spellEnd"/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, houve uma redução de risco </w:t>
      </w:r>
      <w:r w:rsidR="00AF2930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relativo </w:t>
      </w:r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>d</w:t>
      </w:r>
      <w:r w:rsidR="00AF2930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e desenvolver diabetes tipo </w:t>
      </w:r>
      <w:proofErr w:type="gramStart"/>
      <w:r w:rsidR="00AF2930">
        <w:rPr>
          <w:rFonts w:ascii="Calibri" w:hAnsi="Calibri" w:cs="Calibri"/>
          <w:b w:val="0"/>
          <w:sz w:val="22"/>
          <w:szCs w:val="22"/>
          <w:shd w:val="clear" w:color="auto" w:fill="FFFFFF"/>
        </w:rPr>
        <w:t>2</w:t>
      </w:r>
      <w:proofErr w:type="gramEnd"/>
      <w:r w:rsidR="00AF2930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em 32%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</w:t>
      </w:r>
      <w:r w:rsidR="00AF2930">
        <w:rPr>
          <w:rFonts w:ascii="Calibri" w:hAnsi="Calibri" w:cs="Calibri"/>
          <w:b w:val="0"/>
          <w:sz w:val="22"/>
          <w:szCs w:val="22"/>
          <w:shd w:val="clear" w:color="auto" w:fill="FFFFFF"/>
        </w:rPr>
        <w:t>(</w:t>
      </w:r>
      <w:r w:rsidR="00245F34">
        <w:rPr>
          <w:rFonts w:ascii="Calibri" w:hAnsi="Calibri" w:cs="Calibri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Dapagliflozin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and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the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Incidence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of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Type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2 Diabetes in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Patients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With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Heart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Failure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and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Reduced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Ejection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Fraction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: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An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Exploratory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Analysis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proofErr w:type="spellStart"/>
      <w:r w:rsidR="00245F34">
        <w:rPr>
          <w:rFonts w:ascii="Calibri" w:hAnsi="Calibri" w:cs="Calibri"/>
          <w:b w:val="0"/>
          <w:i/>
          <w:iCs/>
          <w:sz w:val="22"/>
          <w:szCs w:val="22"/>
        </w:rPr>
        <w:t>From</w:t>
      </w:r>
      <w:proofErr w:type="spellEnd"/>
      <w:r w:rsidR="00245F34">
        <w:rPr>
          <w:rFonts w:ascii="Calibri" w:hAnsi="Calibri" w:cs="Calibri"/>
          <w:b w:val="0"/>
          <w:i/>
          <w:iCs/>
          <w:sz w:val="22"/>
          <w:szCs w:val="22"/>
        </w:rPr>
        <w:t xml:space="preserve"> DAPA-HF</w:t>
      </w:r>
      <w:r w:rsidR="00245F34">
        <w:rPr>
          <w:rFonts w:ascii="Calibri" w:hAnsi="Calibri" w:cs="Calibri"/>
          <w:b w:val="0"/>
          <w:sz w:val="22"/>
          <w:szCs w:val="22"/>
        </w:rPr>
        <w:t xml:space="preserve">, publicado na Revista Diabetes </w:t>
      </w:r>
      <w:proofErr w:type="spellStart"/>
      <w:r w:rsidR="00245F34">
        <w:rPr>
          <w:rFonts w:ascii="Calibri" w:hAnsi="Calibri" w:cs="Calibri"/>
          <w:b w:val="0"/>
          <w:sz w:val="22"/>
          <w:szCs w:val="22"/>
        </w:rPr>
        <w:t>Care</w:t>
      </w:r>
      <w:proofErr w:type="spellEnd"/>
      <w:r w:rsidR="00AF2930">
        <w:rPr>
          <w:rFonts w:ascii="Calibri" w:hAnsi="Calibri" w:cs="Calibri"/>
          <w:b w:val="0"/>
          <w:sz w:val="22"/>
          <w:szCs w:val="22"/>
        </w:rPr>
        <w:t>)</w:t>
      </w:r>
      <w:r w:rsidR="00245F34">
        <w:rPr>
          <w:rFonts w:ascii="Calibri" w:hAnsi="Calibri" w:cs="Calibri"/>
          <w:b w:val="0"/>
          <w:sz w:val="22"/>
          <w:szCs w:val="22"/>
        </w:rPr>
        <w:t>.</w:t>
      </w:r>
    </w:p>
    <w:p w:rsidR="00A31721" w:rsidRDefault="00245F34">
      <w:pPr>
        <w:spacing w:after="0" w:line="360" w:lineRule="auto"/>
        <w:ind w:firstLineChars="200" w:firstLine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Ainda queremos ressaltar que há muito anos, não há uma droga no Sistema Único de Saúde que seja mais recente para tratar pessoas com doenças renais. Este medicamento m</w:t>
      </w:r>
      <w:r w:rsidR="00AF2930">
        <w:rPr>
          <w:rFonts w:ascii="Calibri" w:hAnsi="Calibri" w:cs="Calibri"/>
        </w:rPr>
        <w:t>ostrou inúmeros benefícios:</w:t>
      </w:r>
      <w:r>
        <w:rPr>
          <w:rFonts w:ascii="Calibri" w:hAnsi="Calibri" w:cs="Calibri"/>
        </w:rPr>
        <w:t xml:space="preserve"> redução de mortalidade por todas as causa</w:t>
      </w:r>
      <w:r w:rsidR="005E296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e da progressão da doença renal crônica, diminuindo em 30% a progressão para insuficiência renal terminal e </w:t>
      </w:r>
      <w:r>
        <w:rPr>
          <w:rFonts w:ascii="Calibri" w:hAnsi="Calibri" w:cs="Calibri"/>
        </w:rPr>
        <w:lastRenderedPageBreak/>
        <w:t>necessidade de diálise em pa</w:t>
      </w:r>
      <w:r w:rsidR="005E2962">
        <w:rPr>
          <w:rFonts w:ascii="Calibri" w:hAnsi="Calibri" w:cs="Calibri"/>
        </w:rPr>
        <w:t>cientes com e sem diabete</w:t>
      </w:r>
      <w:r w:rsidR="00A31721">
        <w:rPr>
          <w:rFonts w:ascii="Calibri" w:hAnsi="Calibri" w:cs="Calibri"/>
        </w:rPr>
        <w:t>s</w:t>
      </w:r>
      <w:r w:rsidR="005E2962">
        <w:rPr>
          <w:rFonts w:ascii="Calibri" w:hAnsi="Calibri" w:cs="Calibri"/>
        </w:rPr>
        <w:t>. Outro</w:t>
      </w:r>
      <w:r>
        <w:rPr>
          <w:rFonts w:ascii="Calibri" w:hAnsi="Calibri" w:cs="Calibri"/>
        </w:rPr>
        <w:t>s efeitos sistêmicos dos inibidores de SGLT2 são descritos como</w:t>
      </w:r>
      <w:r w:rsidR="00A31721">
        <w:rPr>
          <w:rFonts w:ascii="Calibri" w:hAnsi="Calibri" w:cs="Calibri"/>
        </w:rPr>
        <w:t>:</w:t>
      </w:r>
      <w:r w:rsidR="00AF2930">
        <w:rPr>
          <w:rFonts w:ascii="Calibri" w:hAnsi="Calibri" w:cs="Calibri"/>
        </w:rPr>
        <w:t xml:space="preserve"> redução de peso,</w:t>
      </w:r>
      <w:r>
        <w:rPr>
          <w:rFonts w:ascii="Calibri" w:hAnsi="Calibri" w:cs="Calibri"/>
        </w:rPr>
        <w:t xml:space="preserve"> redução da pressão arterial, vasoconstrição da arteríola aferente do glomérulo com diminuição da pressão da filtração </w:t>
      </w:r>
      <w:proofErr w:type="spellStart"/>
      <w:r w:rsidR="00AF2930">
        <w:rPr>
          <w:rFonts w:ascii="Calibri" w:hAnsi="Calibri" w:cs="Calibri"/>
        </w:rPr>
        <w:t>intraglomerular</w:t>
      </w:r>
      <w:proofErr w:type="spellEnd"/>
      <w:r w:rsidR="00AF29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 redução da </w:t>
      </w:r>
      <w:proofErr w:type="spellStart"/>
      <w:r>
        <w:rPr>
          <w:rFonts w:ascii="Calibri" w:hAnsi="Calibri" w:cs="Calibri"/>
        </w:rPr>
        <w:t>proteinúria</w:t>
      </w:r>
      <w:proofErr w:type="spellEnd"/>
      <w:r>
        <w:rPr>
          <w:rFonts w:ascii="Calibri" w:hAnsi="Calibri" w:cs="Calibri"/>
        </w:rPr>
        <w:t xml:space="preserve">, </w:t>
      </w:r>
      <w:r w:rsidR="00AF2930">
        <w:rPr>
          <w:rFonts w:ascii="Calibri" w:hAnsi="Calibri" w:cs="Calibri"/>
        </w:rPr>
        <w:t xml:space="preserve">otimização </w:t>
      </w:r>
      <w:r>
        <w:rPr>
          <w:rFonts w:ascii="Calibri" w:hAnsi="Calibri" w:cs="Calibri"/>
        </w:rPr>
        <w:t xml:space="preserve">do metabolismo da célula tubular renal proximal, </w:t>
      </w:r>
      <w:r w:rsidR="00AF2930">
        <w:rPr>
          <w:rFonts w:ascii="Calibri" w:hAnsi="Calibri" w:cs="Calibri"/>
        </w:rPr>
        <w:t xml:space="preserve">redução de substâncias inflamatórias intracelulares com consequente redução </w:t>
      </w:r>
      <w:proofErr w:type="gramStart"/>
      <w:r w:rsidR="00AF2930">
        <w:rPr>
          <w:rFonts w:ascii="Calibri" w:hAnsi="Calibri" w:cs="Calibri"/>
        </w:rPr>
        <w:t>da apoptose</w:t>
      </w:r>
      <w:proofErr w:type="gramEnd"/>
      <w:r w:rsidR="00AF2930">
        <w:rPr>
          <w:rFonts w:ascii="Calibri" w:hAnsi="Calibri" w:cs="Calibri"/>
        </w:rPr>
        <w:t xml:space="preserve"> das células glomerulares</w:t>
      </w:r>
      <w:r>
        <w:rPr>
          <w:rFonts w:ascii="Calibri" w:hAnsi="Calibri" w:cs="Calibri"/>
        </w:rPr>
        <w:t>, melhora do metabolismo energético cardíaco</w:t>
      </w:r>
      <w:r w:rsidR="00AF2930">
        <w:rPr>
          <w:rFonts w:ascii="Calibri" w:hAnsi="Calibri" w:cs="Calibri"/>
        </w:rPr>
        <w:t xml:space="preserve"> e possivelmente do remodelamento cardíaco</w:t>
      </w:r>
      <w:r w:rsidR="00A31721">
        <w:rPr>
          <w:rFonts w:ascii="Calibri" w:hAnsi="Calibri" w:cs="Calibri"/>
        </w:rPr>
        <w:t>, assim levando à uma melhora da insuficiência cardíaca</w:t>
      </w:r>
      <w:r>
        <w:rPr>
          <w:rFonts w:ascii="Calibri" w:hAnsi="Calibri" w:cs="Calibri"/>
        </w:rPr>
        <w:t xml:space="preserve">. </w:t>
      </w:r>
    </w:p>
    <w:p w:rsidR="003A544E" w:rsidRDefault="00245F34" w:rsidP="00A31721">
      <w:pPr>
        <w:spacing w:after="0" w:line="360" w:lineRule="auto"/>
        <w:ind w:firstLineChars="200" w:firstLine="442"/>
        <w:jc w:val="both"/>
        <w:rPr>
          <w:rFonts w:ascii="Calibri" w:eastAsia="Times New Roman" w:hAnsi="Calibri" w:cs="Calibri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</w:rPr>
        <w:t xml:space="preserve">Resumindo, os estudos mostram redução de desfechos duros, como </w:t>
      </w:r>
      <w:r w:rsidR="00620F8F">
        <w:rPr>
          <w:rFonts w:ascii="Calibri" w:hAnsi="Calibri" w:cs="Calibri"/>
          <w:b/>
          <w:bCs/>
        </w:rPr>
        <w:t>diminuição</w:t>
      </w:r>
      <w:r>
        <w:rPr>
          <w:rFonts w:ascii="Calibri" w:hAnsi="Calibri" w:cs="Calibri"/>
          <w:b/>
          <w:bCs/>
        </w:rPr>
        <w:t xml:space="preserve"> da mortalidade renal</w:t>
      </w:r>
      <w:r w:rsidR="00620F8F">
        <w:rPr>
          <w:rFonts w:ascii="Calibri" w:hAnsi="Calibri" w:cs="Calibri"/>
          <w:b/>
          <w:bCs/>
        </w:rPr>
        <w:t xml:space="preserve"> e</w:t>
      </w:r>
      <w:r>
        <w:rPr>
          <w:rFonts w:ascii="Calibri" w:hAnsi="Calibri" w:cs="Calibri"/>
          <w:b/>
          <w:bCs/>
        </w:rPr>
        <w:t xml:space="preserve"> </w:t>
      </w:r>
      <w:r w:rsidR="00620F8F">
        <w:rPr>
          <w:rFonts w:ascii="Calibri" w:hAnsi="Calibri" w:cs="Calibri"/>
          <w:b/>
          <w:bCs/>
        </w:rPr>
        <w:t>cardiovascular</w:t>
      </w:r>
      <w:r>
        <w:rPr>
          <w:rFonts w:ascii="Calibri" w:hAnsi="Calibri" w:cs="Calibri"/>
          <w:b/>
          <w:bCs/>
        </w:rPr>
        <w:t xml:space="preserve">, </w:t>
      </w:r>
      <w:r w:rsidR="00620F8F">
        <w:rPr>
          <w:rFonts w:ascii="Calibri" w:hAnsi="Calibri" w:cs="Calibri"/>
          <w:b/>
          <w:bCs/>
        </w:rPr>
        <w:t xml:space="preserve">redução da </w:t>
      </w:r>
      <w:r>
        <w:rPr>
          <w:rFonts w:ascii="Calibri" w:hAnsi="Calibri" w:cs="Calibri"/>
          <w:b/>
          <w:bCs/>
        </w:rPr>
        <w:t>hospitalização com ICC</w:t>
      </w:r>
      <w:r w:rsidR="00A31721">
        <w:rPr>
          <w:rFonts w:ascii="Calibri" w:hAnsi="Calibri" w:cs="Calibri"/>
          <w:b/>
          <w:bCs/>
        </w:rPr>
        <w:t xml:space="preserve">, preservação da função </w:t>
      </w:r>
      <w:proofErr w:type="gramStart"/>
      <w:r w:rsidR="00A31721">
        <w:rPr>
          <w:rFonts w:ascii="Calibri" w:hAnsi="Calibri" w:cs="Calibri"/>
          <w:b/>
          <w:bCs/>
        </w:rPr>
        <w:t>renal ,</w:t>
      </w:r>
      <w:proofErr w:type="gramEnd"/>
      <w:r w:rsidR="00A31721">
        <w:rPr>
          <w:rFonts w:ascii="Calibri" w:hAnsi="Calibri" w:cs="Calibri"/>
          <w:b/>
          <w:bCs/>
        </w:rPr>
        <w:t xml:space="preserve"> e, não progressão para diálise</w:t>
      </w:r>
      <w:r w:rsidR="00E7760F">
        <w:rPr>
          <w:rFonts w:ascii="Calibri" w:hAnsi="Calibri" w:cs="Calibri"/>
          <w:b/>
          <w:bCs/>
        </w:rPr>
        <w:t>.</w:t>
      </w:r>
      <w:bookmarkStart w:id="0" w:name="_GoBack"/>
      <w:bookmarkEnd w:id="0"/>
    </w:p>
    <w:p w:rsidR="003A544E" w:rsidRDefault="00245F34">
      <w:pPr>
        <w:spacing w:after="0" w:line="360" w:lineRule="auto"/>
        <w:ind w:firstLineChars="200" w:firstLine="440"/>
        <w:jc w:val="both"/>
        <w:rPr>
          <w:rFonts w:ascii="Arial" w:hAnsi="Arial" w:cs="Arial"/>
        </w:rPr>
      </w:pPr>
      <w:r>
        <w:rPr>
          <w:rFonts w:ascii="Calibri" w:hAnsi="Calibri" w:cs="Calibri"/>
        </w:rPr>
        <w:t xml:space="preserve">Com todos os estudos citados nos Relatórios da </w:t>
      </w:r>
      <w:proofErr w:type="spellStart"/>
      <w:r>
        <w:rPr>
          <w:rFonts w:ascii="Calibri" w:hAnsi="Calibri" w:cs="Calibri"/>
        </w:rPr>
        <w:t>Conitec</w:t>
      </w:r>
      <w:proofErr w:type="spellEnd"/>
      <w:r>
        <w:rPr>
          <w:rFonts w:ascii="Calibri" w:hAnsi="Calibri" w:cs="Calibri"/>
        </w:rPr>
        <w:t xml:space="preserve">, tanto nos que concernem ao formato para a Sociedade quanto ao Técnico, ficaram expostos os benefícios da </w:t>
      </w:r>
      <w:proofErr w:type="spellStart"/>
      <w:r>
        <w:rPr>
          <w:rFonts w:ascii="Calibri" w:hAnsi="Calibri" w:cs="Calibri"/>
        </w:rPr>
        <w:t>dapagliflozina</w:t>
      </w:r>
      <w:proofErr w:type="spellEnd"/>
      <w:r>
        <w:rPr>
          <w:rFonts w:ascii="Calibri" w:hAnsi="Calibri" w:cs="Calibri"/>
        </w:rPr>
        <w:t xml:space="preserve"> no tratamento de pessoas com doenças renais, dados estes destacados durante a Reunião Ordinária da </w:t>
      </w:r>
      <w:proofErr w:type="spellStart"/>
      <w:r>
        <w:rPr>
          <w:rFonts w:ascii="Calibri" w:hAnsi="Calibri" w:cs="Calibri"/>
        </w:rPr>
        <w:t>Conitec</w:t>
      </w:r>
      <w:proofErr w:type="spellEnd"/>
      <w:r>
        <w:rPr>
          <w:rFonts w:ascii="Calibri" w:hAnsi="Calibri" w:cs="Calibri"/>
        </w:rPr>
        <w:t xml:space="preserve"> de julho. </w:t>
      </w:r>
    </w:p>
    <w:sectPr w:rsidR="003A5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41" w:rsidRDefault="00EF5F41">
      <w:pPr>
        <w:spacing w:line="240" w:lineRule="auto"/>
      </w:pPr>
      <w:r>
        <w:separator/>
      </w:r>
    </w:p>
  </w:endnote>
  <w:endnote w:type="continuationSeparator" w:id="0">
    <w:p w:rsidR="00EF5F41" w:rsidRDefault="00EF5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41" w:rsidRDefault="00EF5F41">
      <w:pPr>
        <w:spacing w:after="0"/>
      </w:pPr>
      <w:r>
        <w:separator/>
      </w:r>
    </w:p>
  </w:footnote>
  <w:footnote w:type="continuationSeparator" w:id="0">
    <w:p w:rsidR="00EF5F41" w:rsidRDefault="00EF5F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E6"/>
    <w:rsid w:val="00000093"/>
    <w:rsid w:val="000A6BE6"/>
    <w:rsid w:val="000F0D21"/>
    <w:rsid w:val="001A594C"/>
    <w:rsid w:val="001E73B9"/>
    <w:rsid w:val="00236B5E"/>
    <w:rsid w:val="00245F34"/>
    <w:rsid w:val="00255D10"/>
    <w:rsid w:val="00262FB4"/>
    <w:rsid w:val="00285FB6"/>
    <w:rsid w:val="002C2FAE"/>
    <w:rsid w:val="002E4E9A"/>
    <w:rsid w:val="0032659C"/>
    <w:rsid w:val="003A05FA"/>
    <w:rsid w:val="003A544E"/>
    <w:rsid w:val="00400BDC"/>
    <w:rsid w:val="0042600D"/>
    <w:rsid w:val="004C49DE"/>
    <w:rsid w:val="00585759"/>
    <w:rsid w:val="005E2368"/>
    <w:rsid w:val="005E2962"/>
    <w:rsid w:val="005E692A"/>
    <w:rsid w:val="005F5003"/>
    <w:rsid w:val="005F6F52"/>
    <w:rsid w:val="00620F8F"/>
    <w:rsid w:val="006C4B2C"/>
    <w:rsid w:val="006D01BC"/>
    <w:rsid w:val="00757256"/>
    <w:rsid w:val="008106B9"/>
    <w:rsid w:val="0082242B"/>
    <w:rsid w:val="00826FE7"/>
    <w:rsid w:val="008511E4"/>
    <w:rsid w:val="00876C0A"/>
    <w:rsid w:val="00937BE3"/>
    <w:rsid w:val="009B1BD7"/>
    <w:rsid w:val="009B2D66"/>
    <w:rsid w:val="009D29CA"/>
    <w:rsid w:val="00A31721"/>
    <w:rsid w:val="00AF2930"/>
    <w:rsid w:val="00B100C8"/>
    <w:rsid w:val="00B33FE7"/>
    <w:rsid w:val="00B74FAF"/>
    <w:rsid w:val="00BA6832"/>
    <w:rsid w:val="00BF3C21"/>
    <w:rsid w:val="00BF6D9C"/>
    <w:rsid w:val="00C46C57"/>
    <w:rsid w:val="00C615E0"/>
    <w:rsid w:val="00CB2FEE"/>
    <w:rsid w:val="00CC3AF9"/>
    <w:rsid w:val="00D12103"/>
    <w:rsid w:val="00D70601"/>
    <w:rsid w:val="00E60A60"/>
    <w:rsid w:val="00E77607"/>
    <w:rsid w:val="00E7760F"/>
    <w:rsid w:val="00EF5F41"/>
    <w:rsid w:val="00F165BE"/>
    <w:rsid w:val="00F828D5"/>
    <w:rsid w:val="459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default">
    <w:name w:val="title_default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default">
    <w:name w:val="title_defaul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betesjournals.org/care/article/44/2/586/35499/Dapagliflozin-and-the-Incidence-of-Type-2-Diabe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Core2Duo</cp:lastModifiedBy>
  <cp:revision>6</cp:revision>
  <dcterms:created xsi:type="dcterms:W3CDTF">2022-07-28T14:27:00Z</dcterms:created>
  <dcterms:modified xsi:type="dcterms:W3CDTF">2022-08-02T20:33:00Z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76FC9260FC6243B5A51B633E2FEA1C27</vt:lpwstr>
  </property>
</Properties>
</file>