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2"/>
      </w:tblGrid>
      <w:tr w:rsidR="00771DAB" w:rsidRPr="006F3027" w14:paraId="0590F3D7" w14:textId="77777777" w:rsidTr="006F3027">
        <w:trPr>
          <w:cantSplit/>
          <w:trHeight w:hRule="exact" w:val="3360"/>
        </w:trPr>
        <w:tc>
          <w:tcPr>
            <w:tcW w:w="7382" w:type="dxa"/>
          </w:tcPr>
          <w:p w14:paraId="0562E1BB" w14:textId="644B3553" w:rsidR="0036082C" w:rsidRPr="00A561FD" w:rsidRDefault="00804AC4" w:rsidP="0036082C">
            <w:pPr>
              <w:spacing w:before="0" w:line="200" w:lineRule="atLeast"/>
              <w:ind w:firstLine="0"/>
              <w:jc w:val="left"/>
              <w:rPr>
                <w:rFonts w:cs="Arial"/>
                <w:b/>
                <w:bCs/>
                <w:color w:val="auto"/>
                <w:lang w:val="pt-BR"/>
              </w:rPr>
            </w:pPr>
            <w:r w:rsidRPr="00A561FD">
              <w:rPr>
                <w:rFonts w:cs="Arial"/>
                <w:b/>
                <w:bCs/>
                <w:color w:val="auto"/>
                <w:lang w:val="pt-BR"/>
              </w:rPr>
              <w:t>Comissão Nacional de Incorporação de Tecnologias no Sistema Único de Saúde - CONITEC</w:t>
            </w:r>
          </w:p>
          <w:p w14:paraId="28D8F7FC" w14:textId="00642073" w:rsidR="008F0B28" w:rsidRPr="00524EC6" w:rsidRDefault="008F0B28" w:rsidP="006D5FA8">
            <w:pPr>
              <w:pStyle w:val="StandardohneAbstand"/>
              <w:ind w:firstLine="0"/>
              <w:rPr>
                <w:lang w:val="pt-BR"/>
              </w:rPr>
            </w:pPr>
          </w:p>
          <w:p w14:paraId="1C3D9A45" w14:textId="77777777" w:rsidR="0036082C" w:rsidRPr="00524EC6" w:rsidRDefault="0036082C" w:rsidP="006D5FA8">
            <w:pPr>
              <w:pStyle w:val="StandardohneAbstand"/>
              <w:ind w:firstLine="0"/>
              <w:rPr>
                <w:lang w:val="pt-BR"/>
              </w:rPr>
            </w:pPr>
          </w:p>
          <w:p w14:paraId="4AB74673" w14:textId="2E087932" w:rsidR="0036082C" w:rsidRPr="0036082C" w:rsidRDefault="0036082C" w:rsidP="0036082C">
            <w:pPr>
              <w:pStyle w:val="StandardohneAbstand"/>
              <w:spacing w:before="0" w:line="240" w:lineRule="auto"/>
              <w:ind w:firstLine="0"/>
              <w:rPr>
                <w:b/>
                <w:bCs/>
                <w:lang w:val="pt-BR"/>
              </w:rPr>
            </w:pPr>
            <w:r w:rsidRPr="0036082C">
              <w:rPr>
                <w:b/>
                <w:bCs/>
                <w:lang w:val="pt-BR"/>
              </w:rPr>
              <w:t xml:space="preserve">Ref.: Contribuição Bayer referente à Consulta Pública nº </w:t>
            </w:r>
            <w:r w:rsidR="00C221DD">
              <w:rPr>
                <w:b/>
                <w:bCs/>
                <w:lang w:val="pt-BR"/>
              </w:rPr>
              <w:t>41</w:t>
            </w:r>
          </w:p>
          <w:p w14:paraId="5524F327" w14:textId="2AA396BD" w:rsidR="0036082C" w:rsidRPr="0036082C" w:rsidRDefault="00C221DD" w:rsidP="0036082C">
            <w:pPr>
              <w:pStyle w:val="StandardohneAbstand"/>
              <w:spacing w:before="0" w:line="240" w:lineRule="auto"/>
              <w:ind w:firstLine="0"/>
              <w:rPr>
                <w:lang w:val="pt-BR"/>
              </w:rPr>
            </w:pPr>
            <w:r w:rsidRPr="00C221DD">
              <w:rPr>
                <w:lang w:val="pt-BR"/>
              </w:rPr>
              <w:t>Uso de Limiares de Custo-Efetividade nas Decisões em Saúde: Recomendações da Comissão Nacional de Incorporação de Tecnologias no SUS</w:t>
            </w:r>
          </w:p>
        </w:tc>
      </w:tr>
    </w:tbl>
    <w:p w14:paraId="6DDAE038" w14:textId="7B9745A9" w:rsidR="0036082C" w:rsidRDefault="0036082C" w:rsidP="0036082C">
      <w:pPr>
        <w:spacing w:before="0"/>
        <w:ind w:firstLine="0"/>
        <w:rPr>
          <w:lang w:val="pt-BR"/>
        </w:rPr>
      </w:pPr>
      <w:r w:rsidRPr="003C559E">
        <w:rPr>
          <w:noProof/>
          <w:color w:val="auto"/>
          <w:sz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 wp14:anchorId="190ED70C" wp14:editId="06B21EE2">
                <wp:simplePos x="0" y="0"/>
                <wp:positionH relativeFrom="page">
                  <wp:posOffset>5934075</wp:posOffset>
                </wp:positionH>
                <wp:positionV relativeFrom="page">
                  <wp:posOffset>2876550</wp:posOffset>
                </wp:positionV>
                <wp:extent cx="1334770" cy="3248025"/>
                <wp:effectExtent l="0" t="0" r="17780" b="9525"/>
                <wp:wrapNone/>
                <wp:docPr id="5" name="Marginalspal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324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B190" w14:textId="77777777" w:rsidR="003C559E" w:rsidRPr="00C91B57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rFonts w:cs="Arial"/>
                                <w:noProof/>
                                <w:color w:val="00BCFF" w:themeColor="accent2"/>
                                <w:sz w:val="24"/>
                                <w:lang w:val="pt-BR"/>
                              </w:rPr>
                            </w:pPr>
                            <w:r w:rsidRPr="00C91B57">
                              <w:rPr>
                                <w:rFonts w:cs="Arial"/>
                                <w:noProof/>
                                <w:color w:val="00BCFF" w:themeColor="accent2"/>
                                <w:sz w:val="24"/>
                                <w:lang w:val="pt-BR"/>
                              </w:rPr>
                              <w:t>/////////////////</w:t>
                            </w:r>
                          </w:p>
                          <w:p w14:paraId="1091B22A" w14:textId="77777777" w:rsidR="003C559E" w:rsidRPr="00C91B57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  <w:p w14:paraId="406CA85C" w14:textId="6FB16C9B" w:rsidR="003C559E" w:rsidRPr="008F0B28" w:rsidRDefault="00CB1C96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201C1C"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  <w:t>2</w:t>
                            </w:r>
                            <w:r w:rsidR="00201C1C" w:rsidRPr="00201C1C"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  <w:t>9</w:t>
                            </w:r>
                            <w:r w:rsidRPr="00201C1C"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  <w:t xml:space="preserve"> de </w:t>
                            </w:r>
                            <w:r w:rsidR="0036082C" w:rsidRPr="00201C1C"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  <w:t>julho</w:t>
                            </w:r>
                            <w:r w:rsidR="00C30F3F" w:rsidRPr="00201C1C"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  <w:t xml:space="preserve"> de 20</w:t>
                            </w:r>
                            <w:r w:rsidR="0036082C" w:rsidRPr="00201C1C">
                              <w:rPr>
                                <w:rFonts w:cs="Arial"/>
                                <w:color w:val="000000"/>
                                <w:sz w:val="16"/>
                                <w:lang w:val="pt-BR"/>
                              </w:rPr>
                              <w:t>22</w:t>
                            </w:r>
                          </w:p>
                          <w:p w14:paraId="2383A69E" w14:textId="77777777" w:rsidR="003C559E" w:rsidRPr="008F0B28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  <w:p w14:paraId="0C9BC309" w14:textId="0EFBF4D0" w:rsidR="006D5FA8" w:rsidRPr="006D5FA8" w:rsidRDefault="0036082C" w:rsidP="006D5FA8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b/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Silvia Antonio Sfeir</w:t>
                            </w:r>
                          </w:p>
                          <w:p w14:paraId="4E95D642" w14:textId="77777777" w:rsidR="006D5FA8" w:rsidRPr="008F0B28" w:rsidRDefault="006D5FA8" w:rsidP="006D5FA8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8F0B28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Bayer S.A</w:t>
                            </w:r>
                          </w:p>
                          <w:p w14:paraId="4FA6EC85" w14:textId="66F12908" w:rsidR="006D5FA8" w:rsidRDefault="0036082C" w:rsidP="006D5FA8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36082C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Diretora de Negócios Institucionais &amp; Acesso</w:t>
                            </w:r>
                          </w:p>
                          <w:p w14:paraId="51CC81D5" w14:textId="77777777" w:rsidR="006D5FA8" w:rsidRDefault="006D5FA8" w:rsidP="006D5FA8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b/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  <w:p w14:paraId="45F12328" w14:textId="555017F0" w:rsidR="0036082C" w:rsidRPr="0036082C" w:rsidRDefault="0036082C" w:rsidP="0036082C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36082C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Rua Alexandre de Gusmão, S/N | Portaria 2 - Prédio 401</w:t>
                            </w:r>
                          </w:p>
                          <w:p w14:paraId="12FEAB8C" w14:textId="77777777" w:rsidR="0036082C" w:rsidRDefault="0036082C" w:rsidP="0036082C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36082C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São Paulo</w:t>
                            </w:r>
                            <w:r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/</w:t>
                            </w:r>
                            <w:r w:rsidRPr="0036082C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 xml:space="preserve">SP </w:t>
                            </w:r>
                          </w:p>
                          <w:p w14:paraId="461C8D1F" w14:textId="4B303218" w:rsidR="003C559E" w:rsidRDefault="0036082C" w:rsidP="0036082C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36082C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04760-020</w:t>
                            </w:r>
                          </w:p>
                          <w:p w14:paraId="7A06C648" w14:textId="77777777" w:rsidR="0036082C" w:rsidRDefault="0036082C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  <w:p w14:paraId="403A8A31" w14:textId="0A9BC5EA" w:rsidR="00CB1C96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r w:rsidRPr="008F0B28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 xml:space="preserve">Tel. </w:t>
                            </w:r>
                            <w:r w:rsidR="0036082C" w:rsidRPr="0036082C"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  <w:t>+55 11 98849-3422</w:t>
                            </w:r>
                          </w:p>
                          <w:p w14:paraId="20D44EFF" w14:textId="53204CBC" w:rsidR="003C559E" w:rsidRPr="00CB1C96" w:rsidRDefault="0036082C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rStyle w:val="Hyperlink"/>
                                <w:noProof/>
                                <w:sz w:val="16"/>
                                <w:lang w:val="pt-BR"/>
                              </w:rPr>
                            </w:pPr>
                            <w:r>
                              <w:rPr>
                                <w:rStyle w:val="Hyperlink"/>
                                <w:noProof/>
                                <w:sz w:val="16"/>
                                <w:lang w:val="pt-BR"/>
                              </w:rPr>
                              <w:t>silvia.sfeir</w:t>
                            </w:r>
                            <w:hyperlink r:id="rId8" w:history="1">
                              <w:r w:rsidR="003C559E" w:rsidRPr="008F0B28">
                                <w:rPr>
                                  <w:rStyle w:val="Hyperlink"/>
                                  <w:noProof/>
                                  <w:sz w:val="16"/>
                                  <w:lang w:val="pt-BR"/>
                                </w:rPr>
                                <w:t>@bayer.com</w:t>
                              </w:r>
                            </w:hyperlink>
                          </w:p>
                          <w:p w14:paraId="0BE75446" w14:textId="77777777" w:rsidR="003C559E" w:rsidRPr="008F0B28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  <w:p w14:paraId="4498A76B" w14:textId="77777777" w:rsidR="003C559E" w:rsidRPr="00B45949" w:rsidRDefault="00231DF8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  <w:hyperlink r:id="rId9" w:tooltip="www.bayer.com" w:history="1">
                              <w:r w:rsidR="003C559E" w:rsidRPr="00B45949">
                                <w:rPr>
                                  <w:rStyle w:val="Hyperlink"/>
                                  <w:noProof/>
                                  <w:sz w:val="16"/>
                                  <w:lang w:val="pt-BR"/>
                                </w:rPr>
                                <w:t>www.bayer.com</w:t>
                              </w:r>
                            </w:hyperlink>
                          </w:p>
                          <w:p w14:paraId="2F5B913C" w14:textId="77777777" w:rsidR="003C559E" w:rsidRPr="00B45949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  <w:p w14:paraId="66DF6AB5" w14:textId="77777777" w:rsidR="003C559E" w:rsidRPr="00B45949" w:rsidRDefault="003C559E" w:rsidP="003C559E">
                            <w:pPr>
                              <w:spacing w:before="0" w:line="200" w:lineRule="exact"/>
                              <w:ind w:firstLine="0"/>
                              <w:jc w:val="left"/>
                              <w:rPr>
                                <w:rFonts w:cs="Arial"/>
                                <w:noProof/>
                                <w:color w:val="000000"/>
                                <w:sz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ED70C" id="_x0000_t202" coordsize="21600,21600" o:spt="202" path="m,l,21600r21600,l21600,xe">
                <v:stroke joinstyle="miter"/>
                <v:path gradientshapeok="t" o:connecttype="rect"/>
              </v:shapetype>
              <v:shape id="Marginalspalte" o:spid="_x0000_s1026" type="#_x0000_t202" style="position:absolute;left:0;text-align:left;margin-left:467.25pt;margin-top:226.5pt;width:105.1pt;height:25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" o:allowincell="f" o:allowoverlap="f" filled="f" stroked="f">
                <v:textbox inset="0,0,0,0">
                  <w:txbxContent>
                    <w:p w14:paraId="25FDB190" w14:textId="77777777" w:rsidR="003C559E" w:rsidRPr="00C91B57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rFonts w:cs="Arial"/>
                          <w:noProof/>
                          <w:color w:val="00BCFF" w:themeColor="accent2"/>
                          <w:sz w:val="24"/>
                          <w:lang w:val="pt-BR"/>
                        </w:rPr>
                      </w:pPr>
                      <w:r w:rsidRPr="00C91B57">
                        <w:rPr>
                          <w:rFonts w:cs="Arial"/>
                          <w:noProof/>
                          <w:color w:val="00BCFF" w:themeColor="accent2"/>
                          <w:sz w:val="24"/>
                          <w:lang w:val="pt-BR"/>
                        </w:rPr>
                        <w:t>/////////////////</w:t>
                      </w:r>
                    </w:p>
                    <w:p w14:paraId="1091B22A" w14:textId="77777777" w:rsidR="003C559E" w:rsidRPr="00C91B57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</w:pPr>
                    </w:p>
                    <w:p w14:paraId="406CA85C" w14:textId="6FB16C9B" w:rsidR="003C559E" w:rsidRPr="008F0B28" w:rsidRDefault="00CB1C96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</w:pPr>
                      <w:r w:rsidRPr="00201C1C"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  <w:t>2</w:t>
                      </w:r>
                      <w:r w:rsidR="00201C1C" w:rsidRPr="00201C1C"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  <w:t>9</w:t>
                      </w:r>
                      <w:r w:rsidRPr="00201C1C"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  <w:t xml:space="preserve"> de </w:t>
                      </w:r>
                      <w:r w:rsidR="0036082C" w:rsidRPr="00201C1C"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  <w:t>julho</w:t>
                      </w:r>
                      <w:r w:rsidR="00C30F3F" w:rsidRPr="00201C1C"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  <w:t xml:space="preserve"> de 20</w:t>
                      </w:r>
                      <w:r w:rsidR="0036082C" w:rsidRPr="00201C1C">
                        <w:rPr>
                          <w:rFonts w:cs="Arial"/>
                          <w:color w:val="000000"/>
                          <w:sz w:val="16"/>
                          <w:lang w:val="pt-BR"/>
                        </w:rPr>
                        <w:t>22</w:t>
                      </w:r>
                    </w:p>
                    <w:p w14:paraId="2383A69E" w14:textId="77777777" w:rsidR="003C559E" w:rsidRPr="008F0B28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</w:p>
                    <w:p w14:paraId="0C9BC309" w14:textId="0EFBF4D0" w:rsidR="006D5FA8" w:rsidRPr="006D5FA8" w:rsidRDefault="0036082C" w:rsidP="006D5FA8">
                      <w:pPr>
                        <w:spacing w:before="0" w:line="200" w:lineRule="exact"/>
                        <w:ind w:firstLine="0"/>
                        <w:jc w:val="left"/>
                        <w:rPr>
                          <w:b/>
                          <w:noProof/>
                          <w:color w:val="000000"/>
                          <w:sz w:val="16"/>
                          <w:lang w:val="pt-BR"/>
                        </w:rPr>
                      </w:pPr>
                      <w:r>
                        <w:rPr>
                          <w:b/>
                          <w:noProof/>
                          <w:color w:val="000000"/>
                          <w:sz w:val="16"/>
                          <w:lang w:val="pt-BR"/>
                        </w:rPr>
                        <w:t>Silvia Antonio Sfeir</w:t>
                      </w:r>
                    </w:p>
                    <w:p w14:paraId="4E95D642" w14:textId="77777777" w:rsidR="006D5FA8" w:rsidRPr="008F0B28" w:rsidRDefault="006D5FA8" w:rsidP="006D5FA8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r w:rsidRPr="008F0B28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Bayer S.A</w:t>
                      </w:r>
                    </w:p>
                    <w:p w14:paraId="4FA6EC85" w14:textId="66F12908" w:rsidR="006D5FA8" w:rsidRDefault="0036082C" w:rsidP="006D5FA8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r w:rsidRPr="0036082C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Diretora de Negócios Institucionais &amp; Acesso</w:t>
                      </w:r>
                    </w:p>
                    <w:p w14:paraId="51CC81D5" w14:textId="77777777" w:rsidR="006D5FA8" w:rsidRDefault="006D5FA8" w:rsidP="006D5FA8">
                      <w:pPr>
                        <w:spacing w:before="0" w:line="200" w:lineRule="exact"/>
                        <w:ind w:firstLine="0"/>
                        <w:jc w:val="left"/>
                        <w:rPr>
                          <w:b/>
                          <w:noProof/>
                          <w:color w:val="000000"/>
                          <w:sz w:val="16"/>
                          <w:lang w:val="pt-BR"/>
                        </w:rPr>
                      </w:pPr>
                    </w:p>
                    <w:p w14:paraId="45F12328" w14:textId="555017F0" w:rsidR="0036082C" w:rsidRPr="0036082C" w:rsidRDefault="0036082C" w:rsidP="0036082C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r w:rsidRPr="0036082C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Rua Alexandre de Gusmão, S/N | Portaria 2 - Prédio 401</w:t>
                      </w:r>
                    </w:p>
                    <w:p w14:paraId="12FEAB8C" w14:textId="77777777" w:rsidR="0036082C" w:rsidRDefault="0036082C" w:rsidP="0036082C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r w:rsidRPr="0036082C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São Paulo</w:t>
                      </w:r>
                      <w:r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/</w:t>
                      </w:r>
                      <w:r w:rsidRPr="0036082C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 xml:space="preserve">SP </w:t>
                      </w:r>
                    </w:p>
                    <w:p w14:paraId="461C8D1F" w14:textId="4B303218" w:rsidR="003C559E" w:rsidRDefault="0036082C" w:rsidP="0036082C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r w:rsidRPr="0036082C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04760-020</w:t>
                      </w:r>
                    </w:p>
                    <w:p w14:paraId="7A06C648" w14:textId="77777777" w:rsidR="0036082C" w:rsidRDefault="0036082C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</w:p>
                    <w:p w14:paraId="403A8A31" w14:textId="0A9BC5EA" w:rsidR="00CB1C96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r w:rsidRPr="008F0B28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 xml:space="preserve">Tel. </w:t>
                      </w:r>
                      <w:r w:rsidR="0036082C" w:rsidRPr="0036082C">
                        <w:rPr>
                          <w:noProof/>
                          <w:color w:val="000000"/>
                          <w:sz w:val="16"/>
                          <w:lang w:val="pt-BR"/>
                        </w:rPr>
                        <w:t>+55 11 98849-3422</w:t>
                      </w:r>
                    </w:p>
                    <w:p w14:paraId="20D44EFF" w14:textId="53204CBC" w:rsidR="003C559E" w:rsidRPr="00CB1C96" w:rsidRDefault="0036082C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rStyle w:val="Hyperlink"/>
                          <w:noProof/>
                          <w:sz w:val="16"/>
                          <w:lang w:val="pt-BR"/>
                        </w:rPr>
                      </w:pPr>
                      <w:r>
                        <w:rPr>
                          <w:rStyle w:val="Hyperlink"/>
                          <w:noProof/>
                          <w:sz w:val="16"/>
                          <w:lang w:val="pt-BR"/>
                        </w:rPr>
                        <w:t>silvia.sfeir</w:t>
                      </w:r>
                      <w:hyperlink r:id="rId10" w:history="1">
                        <w:r w:rsidR="003C559E" w:rsidRPr="008F0B28">
                          <w:rPr>
                            <w:rStyle w:val="Hyperlink"/>
                            <w:noProof/>
                            <w:sz w:val="16"/>
                            <w:lang w:val="pt-BR"/>
                          </w:rPr>
                          <w:t>@bayer.com</w:t>
                        </w:r>
                      </w:hyperlink>
                    </w:p>
                    <w:p w14:paraId="0BE75446" w14:textId="77777777" w:rsidR="003C559E" w:rsidRPr="008F0B28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</w:p>
                    <w:p w14:paraId="4498A76B" w14:textId="77777777" w:rsidR="003C559E" w:rsidRPr="00B45949" w:rsidRDefault="00231DF8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  <w:hyperlink r:id="rId11" w:tooltip="www.bayer.com" w:history="1">
                        <w:r w:rsidR="003C559E" w:rsidRPr="00B45949">
                          <w:rPr>
                            <w:rStyle w:val="Hyperlink"/>
                            <w:noProof/>
                            <w:sz w:val="16"/>
                            <w:lang w:val="pt-BR"/>
                          </w:rPr>
                          <w:t>www.bayer.com</w:t>
                        </w:r>
                      </w:hyperlink>
                    </w:p>
                    <w:p w14:paraId="2F5B913C" w14:textId="77777777" w:rsidR="003C559E" w:rsidRPr="00B45949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noProof/>
                          <w:color w:val="000000"/>
                          <w:sz w:val="16"/>
                          <w:lang w:val="pt-BR"/>
                        </w:rPr>
                      </w:pPr>
                    </w:p>
                    <w:p w14:paraId="66DF6AB5" w14:textId="77777777" w:rsidR="003C559E" w:rsidRPr="00B45949" w:rsidRDefault="003C559E" w:rsidP="003C559E">
                      <w:pPr>
                        <w:spacing w:before="0" w:line="200" w:lineRule="exact"/>
                        <w:ind w:firstLine="0"/>
                        <w:jc w:val="left"/>
                        <w:rPr>
                          <w:rFonts w:cs="Arial"/>
                          <w:noProof/>
                          <w:color w:val="000000"/>
                          <w:sz w:val="16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18FDDA" w14:textId="24E4E0F8" w:rsidR="00144EDF" w:rsidRPr="00D345AB" w:rsidRDefault="0067594B" w:rsidP="00DC64ED">
      <w:pPr>
        <w:spacing w:before="0"/>
        <w:ind w:firstLine="567"/>
        <w:rPr>
          <w:lang w:val="pt-BR"/>
        </w:rPr>
      </w:pPr>
      <w:r>
        <w:rPr>
          <w:rFonts w:cs="Arial"/>
          <w:noProof/>
          <w:color w:val="auto"/>
          <w:lang w:val="pt-BR" w:eastAsia="pt-BR"/>
        </w:rPr>
        <w:drawing>
          <wp:anchor distT="0" distB="0" distL="114300" distR="114300" simplePos="0" relativeHeight="251658241" behindDoc="0" locked="0" layoutInCell="1" allowOverlap="1" wp14:anchorId="6A4917BA" wp14:editId="318312AD">
            <wp:simplePos x="0" y="0"/>
            <wp:positionH relativeFrom="margin">
              <wp:posOffset>5971540</wp:posOffset>
            </wp:positionH>
            <wp:positionV relativeFrom="paragraph">
              <wp:posOffset>-2133600</wp:posOffset>
            </wp:positionV>
            <wp:extent cx="668655" cy="66865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894" w:rsidRPr="00D345AB">
        <w:rPr>
          <w:lang w:val="pt-BR"/>
        </w:rPr>
        <w:t>Prezad</w:t>
      </w:r>
      <w:r w:rsidR="0036082C">
        <w:rPr>
          <w:lang w:val="pt-BR"/>
        </w:rPr>
        <w:t>o</w:t>
      </w:r>
      <w:r w:rsidR="00353894" w:rsidRPr="00D345AB">
        <w:rPr>
          <w:lang w:val="pt-BR"/>
        </w:rPr>
        <w:t>s</w:t>
      </w:r>
      <w:r w:rsidR="0036082C">
        <w:rPr>
          <w:lang w:val="pt-BR"/>
        </w:rPr>
        <w:t>(as)</w:t>
      </w:r>
      <w:r w:rsidR="00353894" w:rsidRPr="00D345AB">
        <w:rPr>
          <w:lang w:val="pt-BR"/>
        </w:rPr>
        <w:t>,</w:t>
      </w:r>
      <w:r w:rsidR="00771DAB" w:rsidRPr="00D345AB">
        <w:rPr>
          <w:lang w:val="pt-BR"/>
        </w:rPr>
        <w:t xml:space="preserve"> </w:t>
      </w:r>
      <w:bookmarkStart w:id="0" w:name="TMTextbeginn"/>
      <w:bookmarkEnd w:id="0"/>
    </w:p>
    <w:p w14:paraId="5EE64781" w14:textId="2E254038" w:rsidR="00400ED0" w:rsidRPr="00400ED0" w:rsidRDefault="00474C18" w:rsidP="00DC64ED">
      <w:pPr>
        <w:ind w:firstLine="567"/>
        <w:rPr>
          <w:lang w:val="pt-BR"/>
        </w:rPr>
      </w:pPr>
      <w:r w:rsidRPr="00474C18">
        <w:rPr>
          <w:lang w:val="pt-BR"/>
        </w:rPr>
        <w:t>A Bayer S/A (“Bayer”), com sede na Rua Domingos Jorge, 1100, Socorro – São Paulo/SP, inscrita no CNPJ 18.459.628/0001-15, vem respeitosamente por meio desta contribuir com a Consulta Pública n</w:t>
      </w:r>
      <w:r>
        <w:rPr>
          <w:lang w:val="pt-BR"/>
        </w:rPr>
        <w:t>º</w:t>
      </w:r>
      <w:r w:rsidRPr="00474C18">
        <w:rPr>
          <w:lang w:val="pt-BR"/>
        </w:rPr>
        <w:t xml:space="preserve"> </w:t>
      </w:r>
      <w:r w:rsidR="00C221DD">
        <w:rPr>
          <w:lang w:val="pt-BR"/>
        </w:rPr>
        <w:t>41</w:t>
      </w:r>
      <w:r w:rsidRPr="00474C18">
        <w:rPr>
          <w:lang w:val="pt-BR"/>
        </w:rPr>
        <w:t xml:space="preserve">, iniciada em </w:t>
      </w:r>
      <w:r w:rsidR="00C221DD">
        <w:rPr>
          <w:lang w:val="pt-BR"/>
        </w:rPr>
        <w:t>21</w:t>
      </w:r>
      <w:r w:rsidRPr="00474C18">
        <w:rPr>
          <w:lang w:val="pt-BR"/>
        </w:rPr>
        <w:t xml:space="preserve"> de </w:t>
      </w:r>
      <w:r w:rsidR="00C221DD">
        <w:rPr>
          <w:lang w:val="pt-BR"/>
        </w:rPr>
        <w:t>junho</w:t>
      </w:r>
      <w:r w:rsidRPr="00474C18">
        <w:rPr>
          <w:lang w:val="pt-BR"/>
        </w:rPr>
        <w:t xml:space="preserve"> de 202</w:t>
      </w:r>
      <w:r>
        <w:rPr>
          <w:lang w:val="pt-BR"/>
        </w:rPr>
        <w:t>2</w:t>
      </w:r>
      <w:r w:rsidRPr="00474C18">
        <w:rPr>
          <w:lang w:val="pt-BR"/>
        </w:rPr>
        <w:t>, que trata</w:t>
      </w:r>
      <w:r w:rsidR="00C221DD">
        <w:rPr>
          <w:lang w:val="pt-BR"/>
        </w:rPr>
        <w:t xml:space="preserve"> s</w:t>
      </w:r>
      <w:r w:rsidRPr="00474C18">
        <w:rPr>
          <w:lang w:val="pt-BR"/>
        </w:rPr>
        <w:t xml:space="preserve">obre </w:t>
      </w:r>
      <w:r w:rsidR="00C221DD">
        <w:rPr>
          <w:lang w:val="pt-BR"/>
        </w:rPr>
        <w:t>o u</w:t>
      </w:r>
      <w:r w:rsidR="00C221DD" w:rsidRPr="00C221DD">
        <w:rPr>
          <w:lang w:val="pt-BR"/>
        </w:rPr>
        <w:t xml:space="preserve">so de limiares de custo-efetividade nas decisões em saúde: </w:t>
      </w:r>
      <w:r w:rsidR="00C221DD">
        <w:rPr>
          <w:lang w:val="pt-BR"/>
        </w:rPr>
        <w:t>R</w:t>
      </w:r>
      <w:r w:rsidR="00C221DD" w:rsidRPr="00C221DD">
        <w:rPr>
          <w:lang w:val="pt-BR"/>
        </w:rPr>
        <w:t xml:space="preserve">ecomendações da comissão nacional de incorporação de tecnologias no </w:t>
      </w:r>
      <w:r w:rsidR="00C221DD">
        <w:rPr>
          <w:lang w:val="pt-BR"/>
        </w:rPr>
        <w:t>SUS</w:t>
      </w:r>
      <w:r w:rsidR="00451435" w:rsidRPr="00451435">
        <w:rPr>
          <w:lang w:val="pt-BR"/>
        </w:rPr>
        <w:t>.</w:t>
      </w:r>
    </w:p>
    <w:p w14:paraId="33BA74AB" w14:textId="40099E24" w:rsidR="00AD393F" w:rsidRDefault="00C221DD" w:rsidP="00DC64ED">
      <w:pPr>
        <w:ind w:firstLine="567"/>
      </w:pPr>
      <w:r>
        <w:t xml:space="preserve">A Bayer reconhece os esforços do Sistema Único de Saúde (SUS), sob a coordenação federativa do Ministério da Saúde, para o constante aprimoramento do processo de </w:t>
      </w:r>
      <w:r w:rsidR="00D41484">
        <w:t xml:space="preserve">avaliação </w:t>
      </w:r>
      <w:r w:rsidR="00B44296">
        <w:t xml:space="preserve">de tecnologias em saúde (ATS) para </w:t>
      </w:r>
      <w:r>
        <w:t xml:space="preserve">incorporação de tecnologias em saúde no </w:t>
      </w:r>
      <w:r w:rsidR="00417CD4">
        <w:t>p</w:t>
      </w:r>
      <w:r>
        <w:t>aís. No entanto, entende</w:t>
      </w:r>
      <w:r w:rsidR="00676303">
        <w:t>-se</w:t>
      </w:r>
      <w:r>
        <w:t xml:space="preserve"> que os instrumentos e parâmetros para a tomada de decisão devem ser adotados a partir de uma ampla discussão com toda a sociedade interessada</w:t>
      </w:r>
      <w:r w:rsidR="00AD393F">
        <w:t>, o que não ocorreu</w:t>
      </w:r>
      <w:r>
        <w:t xml:space="preserve">. </w:t>
      </w:r>
    </w:p>
    <w:p w14:paraId="31B81069" w14:textId="6612C141" w:rsidR="00C221DD" w:rsidRDefault="00C221DD" w:rsidP="00DC64ED">
      <w:pPr>
        <w:ind w:firstLine="567"/>
      </w:pPr>
      <w:r>
        <w:t>Não fica claro se o documento sujeito a consulta pública hospedado no portal eletrônico da CONITEC te</w:t>
      </w:r>
      <w:r w:rsidR="00F12890">
        <w:t>rá</w:t>
      </w:r>
      <w:r>
        <w:t xml:space="preserve"> caráter normativo, visto que se trata de uma publicação de caráter exploratório proveniente de um painel com membros do comitê. Este documento contempla sugestões que foram obtidas a partir de uma discussão interna realizada em abril de 2022 com nove (09) membros da CONITEC, sem prévia discussão e deliberação em plenária, nem amplo engajamento de partes interessadas; portanto, sem gravação e disponibilização do conteúdo nas plataformas digitais (como o site da CONITEC). O documento reflete apenas a opinião dos presentes representantes e não reflete, necessariamente, a visão mais ampla, nem da representação total de todo o colegiado da CONITEC e nem da sociedade geral sobre o tema. </w:t>
      </w:r>
    </w:p>
    <w:p w14:paraId="10D35D0A" w14:textId="7591F7F9" w:rsidR="00C221DD" w:rsidRDefault="00C221DD" w:rsidP="00DC64ED">
      <w:pPr>
        <w:ind w:firstLine="567"/>
      </w:pPr>
      <w:r w:rsidRPr="00EA2DFA">
        <w:t>Sabe-se que outros parâmetros, como a participação do paciente e/ou do seu cuidador, o impacto orçamentário gerado a partir da introdução da nova tecnologia, a logística do sistema de saúde e outros</w:t>
      </w:r>
      <w:r w:rsidR="00717FF6">
        <w:t xml:space="preserve"> tantos</w:t>
      </w:r>
      <w:r w:rsidRPr="00EA2DFA">
        <w:t xml:space="preserve"> fatores são importantes no processo </w:t>
      </w:r>
      <w:r w:rsidRPr="00EA2DFA">
        <w:lastRenderedPageBreak/>
        <w:t xml:space="preserve">de </w:t>
      </w:r>
      <w:r w:rsidR="00717FF6">
        <w:t>ATS</w:t>
      </w:r>
      <w:r w:rsidRPr="00EA2DFA">
        <w:t xml:space="preserve"> no SUS, sendo esses, </w:t>
      </w:r>
      <w:r w:rsidR="003C670C">
        <w:t>algumas</w:t>
      </w:r>
      <w:r w:rsidR="003C670C" w:rsidRPr="00EA2DFA">
        <w:t xml:space="preserve"> </w:t>
      </w:r>
      <w:r w:rsidRPr="00EA2DFA">
        <w:t xml:space="preserve">vezes, parâmetros </w:t>
      </w:r>
      <w:r w:rsidR="003C670C">
        <w:t xml:space="preserve">já </w:t>
      </w:r>
      <w:r>
        <w:t xml:space="preserve">utilizados </w:t>
      </w:r>
      <w:r w:rsidRPr="00EA2DFA">
        <w:t xml:space="preserve">como </w:t>
      </w:r>
      <w:r>
        <w:t>justificativa</w:t>
      </w:r>
      <w:r w:rsidRPr="00EA2DFA">
        <w:t xml:space="preserve"> para a não incorporação</w:t>
      </w:r>
      <w:r w:rsidR="003C670C">
        <w:t xml:space="preserve"> de tecnologias</w:t>
      </w:r>
      <w:r w:rsidRPr="00EA2DFA">
        <w:t>, mesmo em situações em que a Razão de Custo-efetividade Incremental (RCEI) mostra-se favorável à incorporação</w:t>
      </w:r>
      <w:r w:rsidR="00417CD4">
        <w:t>, isto é, em um cenário de dominância</w:t>
      </w:r>
      <w:r w:rsidRPr="00EA2DFA">
        <w:t>.</w:t>
      </w:r>
      <w:r w:rsidR="00EC72B8">
        <w:t xml:space="preserve"> </w:t>
      </w:r>
      <w:r>
        <w:t xml:space="preserve">Assim, reforçamos nosso entendimento de que </w:t>
      </w:r>
      <w:r w:rsidR="001A0CE3">
        <w:t xml:space="preserve">a </w:t>
      </w:r>
      <w:r w:rsidRPr="00EA2DFA">
        <w:t xml:space="preserve">definição explícita de parâmetros, independentemente de quais sejam, devem ser profundamente debatidos pela sociedade como um todo a fim de que possa representar o contexto e a especificidade do </w:t>
      </w:r>
      <w:r>
        <w:t>País</w:t>
      </w:r>
      <w:r w:rsidRPr="00EA2DFA">
        <w:t xml:space="preserve"> e ampliar o acesso à saúde, condizente com os princípios e diretrizes do SUS.</w:t>
      </w:r>
    </w:p>
    <w:p w14:paraId="12CAA34D" w14:textId="7BE2F63A" w:rsidR="00C82212" w:rsidRDefault="00C221DD" w:rsidP="00DC64ED">
      <w:pPr>
        <w:spacing w:before="0" w:after="160"/>
        <w:ind w:firstLine="567"/>
      </w:pPr>
      <w:r w:rsidRPr="0014384F">
        <w:t>N</w:t>
      </w:r>
      <w:r>
        <w:t>o documento em consulta pública é mencionado</w:t>
      </w:r>
      <w:r w:rsidR="00C82212">
        <w:t>:</w:t>
      </w:r>
    </w:p>
    <w:p w14:paraId="07FD4854" w14:textId="77777777" w:rsidR="00C82212" w:rsidRDefault="00C221DD" w:rsidP="00DC64ED">
      <w:pPr>
        <w:spacing w:before="0" w:after="160"/>
        <w:ind w:firstLine="567"/>
      </w:pPr>
      <w:r>
        <w:t>“</w:t>
      </w:r>
      <w:r w:rsidRPr="00EC72B8">
        <w:rPr>
          <w:i/>
          <w:iCs/>
        </w:rPr>
        <w:t>Em relação a limiares pré-definidos, resgatou-se as conclusões de que as propostas metodológicas existentes (histórico de decisões prévias, custo de oportunidade, fronteira de eficiência) não ultrapassavam o valor de 1 PIB per capita como referência de custo-efetividade no contexto do Brasil</w:t>
      </w:r>
      <w:r>
        <w:t xml:space="preserve">.” </w:t>
      </w:r>
    </w:p>
    <w:p w14:paraId="7DCC73D9" w14:textId="50236AC7" w:rsidR="001A1BE1" w:rsidRDefault="00C221DD" w:rsidP="00DC64ED">
      <w:pPr>
        <w:spacing w:before="0" w:after="160"/>
        <w:ind w:firstLine="567"/>
      </w:pPr>
      <w:r>
        <w:t>Apesar da primeira publicação sobre o tema</w:t>
      </w:r>
      <w:r>
        <w:rPr>
          <w:rStyle w:val="FootnoteReference"/>
        </w:rPr>
        <w:footnoteReference w:id="2"/>
      </w:r>
      <w:r>
        <w:t xml:space="preserve"> de limiares de custo-efetividade trazer cenários diferentes de cálculos de limiares referenciando os valores de PIB per capita, não fica claro na publicação a definição do valor de referência no Brasil ser 1 PIB per capita.  </w:t>
      </w:r>
      <w:r w:rsidR="004F6B51">
        <w:t>Além disso, o</w:t>
      </w:r>
      <w:r>
        <w:t xml:space="preserve"> estudo incluído nesta publicação que avalia o histórico das decisões da CONITEC</w:t>
      </w:r>
      <w:r w:rsidR="004F6B51">
        <w:t>,</w:t>
      </w:r>
      <w:r>
        <w:t xml:space="preserve"> apresentou uma mediana de RCEI de R$ 33.566/AVAQ para as tecnologias incorporadas, porém foram avaliadas tecnologias apenas até 2016. </w:t>
      </w:r>
      <w:r w:rsidR="00051002">
        <w:t xml:space="preserve">Através de </w:t>
      </w:r>
      <w:r>
        <w:t>uma busca mais atualizada</w:t>
      </w:r>
      <w:r w:rsidR="00783E69">
        <w:t>, até 2022,</w:t>
      </w:r>
      <w:r>
        <w:t xml:space="preserve"> de tecnologias recomendadas pela CONITEC foi observado que 19 delas apresentavam um RCEI de mais de R$ 40.000 (~1 PIB per capita) e 1</w:t>
      </w:r>
      <w:r w:rsidR="00BD4CC6">
        <w:t>2</w:t>
      </w:r>
      <w:r>
        <w:t xml:space="preserve"> um RCEI de mais de R$ 100.000 (~3x o PIB per capita), como por exemplo o trastuzumabe com RCEI de R$ 172.460/AVAQ</w:t>
      </w:r>
      <w:r w:rsidR="00706DAD">
        <w:rPr>
          <w:rStyle w:val="FootnoteReference"/>
        </w:rPr>
        <w:footnoteReference w:id="3"/>
      </w:r>
      <w:r>
        <w:t>, o emicizumabe com RCEI de R$ 532.948/AVAQ</w:t>
      </w:r>
      <w:r w:rsidR="00706DAD">
        <w:rPr>
          <w:rStyle w:val="FootnoteReference"/>
        </w:rPr>
        <w:footnoteReference w:id="4"/>
      </w:r>
      <w:r>
        <w:t xml:space="preserve"> e o brentuximabe vedotina com RCEI de R$ 371.574/AVAQ</w:t>
      </w:r>
      <w:r w:rsidR="00706DAD">
        <w:rPr>
          <w:rStyle w:val="FootnoteReference"/>
        </w:rPr>
        <w:footnoteReference w:id="5"/>
      </w:r>
      <w:r>
        <w:t xml:space="preserve">. </w:t>
      </w:r>
    </w:p>
    <w:p w14:paraId="17A50A0C" w14:textId="5BBEFF29" w:rsidR="00C221DD" w:rsidRPr="0012290B" w:rsidRDefault="00C221DD" w:rsidP="00DC64ED">
      <w:pPr>
        <w:spacing w:before="0" w:after="160"/>
        <w:ind w:firstLine="567"/>
      </w:pPr>
      <w:r>
        <w:t>Por este motivo</w:t>
      </w:r>
      <w:r w:rsidR="002C02DF">
        <w:t>,</w:t>
      </w:r>
      <w:r>
        <w:t xml:space="preserve"> a Bayer </w:t>
      </w:r>
      <w:r w:rsidR="003F7C41">
        <w:t>reitera a</w:t>
      </w:r>
      <w:r>
        <w:t xml:space="preserve"> necessidade de </w:t>
      </w:r>
      <w:r w:rsidR="00095A85">
        <w:t>se discutir, definir e utilizar</w:t>
      </w:r>
      <w:r>
        <w:t xml:space="preserve"> outros critérios no processo de avaliação de tecnologias em saúde</w:t>
      </w:r>
      <w:r w:rsidR="00095A85">
        <w:t xml:space="preserve"> além do limiar de custo-efetividade</w:t>
      </w:r>
      <w:r>
        <w:t xml:space="preserve">, visto que muitos outros aspectos são fundamentais, como a relevância epidemiológica do agravo, a organização da rede assistencial, a efetividade da tecnologia em avaliação em relação aos tratamentos disponíveis (principalmente nos casos de ganhos expressivos de eficácia e segurança), a </w:t>
      </w:r>
      <w:r>
        <w:lastRenderedPageBreak/>
        <w:t xml:space="preserve">capacidade de financiamento do sistema, a preferência dos pacientes e da sociedade como um todo, o impacto orçamentário após a incorporação, entre outros. </w:t>
      </w:r>
      <w:r w:rsidRPr="005C15E4">
        <w:t>Além disso, é fundamental que o peso de</w:t>
      </w:r>
      <w:r>
        <w:t xml:space="preserve"> cada um d</w:t>
      </w:r>
      <w:r w:rsidRPr="005C15E4">
        <w:t>esses parâmetros seja definido</w:t>
      </w:r>
      <w:r>
        <w:t xml:space="preserve">. Com isso, a Bayer entende que </w:t>
      </w:r>
      <w:r w:rsidR="00456427">
        <w:t xml:space="preserve">o </w:t>
      </w:r>
      <w:r>
        <w:t xml:space="preserve">limiar </w:t>
      </w:r>
      <w:r w:rsidRPr="0012290B">
        <w:t>explícito não deve excluir outras formas de análise de tecnologias</w:t>
      </w:r>
      <w:r w:rsidR="00E6634C">
        <w:t xml:space="preserve"> e que discussões mais aprofundadas sobre ATS </w:t>
      </w:r>
      <w:r w:rsidR="00706DAD">
        <w:t xml:space="preserve">e orçamento público disponível para saúde </w:t>
      </w:r>
      <w:r w:rsidR="00E6634C">
        <w:t>são necessárias</w:t>
      </w:r>
      <w:r w:rsidR="007712D9">
        <w:t xml:space="preserve"> antes de tomadas de decisões com alto impacto no país</w:t>
      </w:r>
      <w:r w:rsidRPr="0012290B">
        <w:t>.</w:t>
      </w:r>
    </w:p>
    <w:p w14:paraId="317F37CA" w14:textId="135E7D3E" w:rsidR="00C221DD" w:rsidRDefault="00C221DD" w:rsidP="00DC64ED">
      <w:pPr>
        <w:spacing w:before="0" w:after="160"/>
        <w:ind w:firstLine="567"/>
      </w:pPr>
      <w:r>
        <w:t>Considerando informações disponíveis em literatura,</w:t>
      </w:r>
      <w:r w:rsidR="007712D9">
        <w:t xml:space="preserve"> entende-se que</w:t>
      </w:r>
      <w:r>
        <w:t xml:space="preserve"> o QALY é um desfecho importante a ser considerado nas avaliações econômicas porque, em linhas gerais, é um desfecho que permite uma padronização para possíveis comparações entre alternativas. Contudo</w:t>
      </w:r>
      <w:r w:rsidR="00214CF0">
        <w:t>, apesar de apresentar li</w:t>
      </w:r>
      <w:r w:rsidR="00457F10">
        <w:t>mitações que foram endere</w:t>
      </w:r>
      <w:r w:rsidR="00920C36">
        <w:t>ç</w:t>
      </w:r>
      <w:r w:rsidR="00457F10">
        <w:t xml:space="preserve">adas </w:t>
      </w:r>
      <w:r w:rsidR="00061163">
        <w:t>na primeira</w:t>
      </w:r>
      <w:r w:rsidR="009944C9">
        <w:t xml:space="preserve"> publicação sobre o tema</w:t>
      </w:r>
      <w:r w:rsidR="00706DAD">
        <w:rPr>
          <w:rStyle w:val="FootnoteReference"/>
        </w:rPr>
        <w:footnoteReference w:id="6"/>
      </w:r>
      <w:r w:rsidR="00505709">
        <w:t>, mas</w:t>
      </w:r>
      <w:r>
        <w:t xml:space="preserve"> que não foram apontadas no documento do Ministério da Saúde submetido à consulta pública, é fundamental que outros desfechos sejam utilizados e ponderados para a tomada de decisão. </w:t>
      </w:r>
    </w:p>
    <w:p w14:paraId="788C1A85" w14:textId="6445A269" w:rsidR="00C221DD" w:rsidRDefault="00C221DD" w:rsidP="00DC64ED">
      <w:pPr>
        <w:spacing w:before="0" w:after="160"/>
        <w:ind w:firstLine="567"/>
      </w:pPr>
      <w:r>
        <w:t>O documento sujeito a consulta pública cita algumas condições em que o valor de referência pode ser flexibilizado na avaliação da tecnologia, porém além d</w:t>
      </w:r>
      <w:r w:rsidRPr="00413D2B">
        <w:t xml:space="preserve">as excepcionalidades propostas </w:t>
      </w:r>
      <w:r>
        <w:t>neste</w:t>
      </w:r>
      <w:r w:rsidRPr="00413D2B">
        <w:t xml:space="preserve"> document</w:t>
      </w:r>
      <w:r>
        <w:t>o</w:t>
      </w:r>
      <w:r w:rsidRPr="00413D2B">
        <w:t xml:space="preserve">, </w:t>
      </w:r>
      <w:r>
        <w:t>é importante t</w:t>
      </w:r>
      <w:r w:rsidRPr="00413D2B">
        <w:t xml:space="preserve">ambém </w:t>
      </w:r>
      <w:r>
        <w:t xml:space="preserve">que </w:t>
      </w:r>
      <w:r w:rsidRPr="00413D2B">
        <w:t>outras patologias de alta complexidade</w:t>
      </w:r>
      <w:r>
        <w:t xml:space="preserve"> sejam incluídas</w:t>
      </w:r>
      <w:r w:rsidRPr="00413D2B">
        <w:t>, evitando assim eventuais barreiras de acesso à inovação</w:t>
      </w:r>
      <w:r>
        <w:t xml:space="preserve">. Algumas situações clínicas relevantes não foram citadas, como por exemplo, os vários tipos de cânceres. </w:t>
      </w:r>
      <w:r w:rsidR="00706DAD">
        <w:t>Não está claro se a oncologia se enquadrariam em doenças graves, mas c</w:t>
      </w:r>
      <w:r w:rsidR="00DF15BE">
        <w:t>umpre lembrar que, no documento de 2021</w:t>
      </w:r>
      <w:r w:rsidR="00706DAD" w:rsidRPr="00706DAD">
        <w:rPr>
          <w:vertAlign w:val="superscript"/>
        </w:rPr>
        <w:t>5</w:t>
      </w:r>
      <w:r w:rsidR="00DF15BE" w:rsidRPr="00762EE7">
        <w:t xml:space="preserve"> </w:t>
      </w:r>
      <w:r w:rsidR="00DF15BE">
        <w:t xml:space="preserve">utilizado para compor a proposta desta consulta pública, quase 60% dos participantes elegeram os pacientes no final da expectativa de vida para compor este grupo de contextos alternativos de limiar de custo-efetividade, tendo </w:t>
      </w:r>
      <w:r w:rsidR="00384BC7">
        <w:t xml:space="preserve">este </w:t>
      </w:r>
      <w:r w:rsidR="00DF15BE">
        <w:t>sido substituído pelo critério de doenças graves</w:t>
      </w:r>
      <w:r w:rsidR="00384BC7">
        <w:t xml:space="preserve"> no documento </w:t>
      </w:r>
      <w:r w:rsidR="009D7099">
        <w:t>submetido a consulta pública</w:t>
      </w:r>
      <w:r w:rsidR="00DF15BE">
        <w:t>, sem maiores esclarecimentos.</w:t>
      </w:r>
      <w:r w:rsidR="006964A6">
        <w:t xml:space="preserve"> </w:t>
      </w:r>
    </w:p>
    <w:p w14:paraId="3B0444E3" w14:textId="77777777" w:rsidR="00201C1C" w:rsidRDefault="003366DD" w:rsidP="00DC64ED">
      <w:pPr>
        <w:spacing w:before="0" w:after="160"/>
        <w:ind w:firstLine="567"/>
      </w:pPr>
      <w:r>
        <w:t xml:space="preserve">Além disso, cabe ressaltar que </w:t>
      </w:r>
      <w:r w:rsidR="009D7099">
        <w:t xml:space="preserve">na publicação </w:t>
      </w:r>
      <w:r w:rsidR="00021B5A">
        <w:t xml:space="preserve">do ministério da saúde </w:t>
      </w:r>
      <w:r w:rsidR="009D7099">
        <w:t xml:space="preserve">sobre </w:t>
      </w:r>
      <w:r>
        <w:t xml:space="preserve"> limiares de custo-efetividade</w:t>
      </w:r>
      <w:r w:rsidR="00201C1C" w:rsidRPr="00201C1C">
        <w:rPr>
          <w:vertAlign w:val="superscript"/>
        </w:rPr>
        <w:t>5</w:t>
      </w:r>
      <w:r w:rsidRPr="00E60081">
        <w:t>,</w:t>
      </w:r>
      <w:r w:rsidRPr="00505709">
        <w:rPr>
          <w:vertAlign w:val="superscript"/>
        </w:rPr>
        <w:t xml:space="preserve"> </w:t>
      </w:r>
      <w:r>
        <w:t>não foi recomendado o estabelecimento de um teto de limiar para estes contextos alternativos:</w:t>
      </w:r>
    </w:p>
    <w:p w14:paraId="31E24DDD" w14:textId="7FFA2903" w:rsidR="00C221DD" w:rsidRPr="00201C1C" w:rsidRDefault="00C221DD" w:rsidP="00DC64ED">
      <w:pPr>
        <w:spacing w:before="0" w:after="160"/>
        <w:ind w:firstLine="567"/>
        <w:rPr>
          <w:i/>
          <w:iCs/>
        </w:rPr>
      </w:pPr>
      <w:r w:rsidRPr="00201C1C">
        <w:rPr>
          <w:i/>
          <w:iCs/>
        </w:rPr>
        <w:t xml:space="preserve"> “Na hipótese de limiares alternativos, tendo definido um valor de referência para a custo-efetividade, é possível pautar a discussão em uma escala acima do limiar de referência, contudo, </w:t>
      </w:r>
      <w:r w:rsidRPr="00201C1C">
        <w:rPr>
          <w:b/>
          <w:bCs/>
          <w:i/>
          <w:iCs/>
          <w:u w:val="single"/>
        </w:rPr>
        <w:t>sem um teto previamente estabelecido</w:t>
      </w:r>
      <w:r w:rsidRPr="00201C1C">
        <w:rPr>
          <w:i/>
          <w:iCs/>
        </w:rPr>
        <w:t>.”</w:t>
      </w:r>
    </w:p>
    <w:p w14:paraId="564F0F8C" w14:textId="3AE96359" w:rsidR="00201C1C" w:rsidRDefault="00C221DD" w:rsidP="00201C1C">
      <w:pPr>
        <w:ind w:firstLine="567"/>
      </w:pPr>
      <w:r>
        <w:lastRenderedPageBreak/>
        <w:t>Isso se deve principalmente pela falta de consenso entre os participantes que também foi observada na oficina de abril de 2022, com apenas 62,5% dos participantes concordando com a aceitabilidade de um limiar de até 3x o limiar de referência para cenários alternativos. Entendemos que o estabelecimento de um limiar para qualquer contexto alternativo deva ser estabelecido com cautela e que se considere também a efetividade entregue pela a tecnologia em análise em relação aos tratamentos disponíveis, para que os pacientes do SUS não sejam subtratados por falta de acesso a tecnologias inovadoras.</w:t>
      </w:r>
      <w:r w:rsidR="00201C1C" w:rsidRPr="00201C1C">
        <w:t xml:space="preserve"> </w:t>
      </w:r>
      <w:r w:rsidR="00201C1C">
        <w:t>Ainda que um teto para estes contextos alternativos seja definido, é importante ter em mente que devido as particularidades das condições e considerando o retrospecto de submissões, dificilmente tecnologias inovadoras para o tratamento oncológico e de doenças raras ficaríam abaixo do limite proposto de 3 PIB per capita. Estes dois cenários poderiam ser pautados em critérios específicos definidos posterirmente,  como ocorrerá com doenças ultrarraras e tecnologias avançadas (terapias gênicas e curativas)</w:t>
      </w:r>
      <w:r w:rsidR="00E55AC5">
        <w:t>.</w:t>
      </w:r>
    </w:p>
    <w:p w14:paraId="2BA3FA6B" w14:textId="3A3E685C" w:rsidR="00013FA3" w:rsidRDefault="00B33050" w:rsidP="00DC64ED">
      <w:pPr>
        <w:ind w:firstLine="567"/>
      </w:pPr>
      <w:r>
        <w:t>Gostariamos de reforçar que a</w:t>
      </w:r>
      <w:r w:rsidR="006C7BEE">
        <w:t xml:space="preserve"> indústria</w:t>
      </w:r>
      <w:r>
        <w:t xml:space="preserve"> farmacêutica</w:t>
      </w:r>
      <w:r w:rsidR="006C7BEE">
        <w:t xml:space="preserve"> </w:t>
      </w:r>
      <w:r w:rsidR="00137A25">
        <w:t xml:space="preserve">deve </w:t>
      </w:r>
      <w:r w:rsidR="006C7BEE">
        <w:t xml:space="preserve">ser vista como um parceiro da CONITEC em </w:t>
      </w:r>
      <w:r w:rsidR="00137A25">
        <w:t xml:space="preserve">toda </w:t>
      </w:r>
      <w:r w:rsidR="00201C1C">
        <w:t>a</w:t>
      </w:r>
      <w:r w:rsidR="00137A25">
        <w:t xml:space="preserve"> discussão </w:t>
      </w:r>
      <w:r w:rsidR="00201C1C">
        <w:t xml:space="preserve">do desenvolvimento dos métodos </w:t>
      </w:r>
      <w:r w:rsidR="00137A25">
        <w:t>de ATS, para que possamos evoluir como sociedade. D</w:t>
      </w:r>
      <w:r w:rsidR="006C7BEE">
        <w:t>iscussões prévias as submissões</w:t>
      </w:r>
      <w:r w:rsidR="00137A25">
        <w:t>,</w:t>
      </w:r>
      <w:r w:rsidR="006C7BEE">
        <w:t xml:space="preserve"> onde possam ser alinhados aspectos técnicos relacionados a metodologia das avaliações e os comparadores ideais que norteariam o</w:t>
      </w:r>
      <w:r w:rsidR="005D2F92">
        <w:t>s</w:t>
      </w:r>
      <w:r w:rsidR="006C7BEE">
        <w:t xml:space="preserve"> resultado</w:t>
      </w:r>
      <w:r w:rsidR="005D2F92">
        <w:t>s</w:t>
      </w:r>
      <w:r w:rsidR="006C7BEE">
        <w:t xml:space="preserve"> da razão de custo-efetividade</w:t>
      </w:r>
      <w:r w:rsidR="000437DF">
        <w:t xml:space="preserve"> incremental</w:t>
      </w:r>
      <w:r w:rsidR="00137A25">
        <w:t xml:space="preserve"> são de grande importancia e devem ser passos </w:t>
      </w:r>
      <w:r w:rsidR="00941253">
        <w:t>priorizados nas submissões de tecnologias para incorporação, para que haja uma construção conjunta do que e de como serão avaliadas cada tecnologia, levando em consideraç</w:t>
      </w:r>
      <w:r w:rsidR="003252BC">
        <w:t>ão</w:t>
      </w:r>
      <w:r w:rsidR="00941253">
        <w:t xml:space="preserve"> suas particularidades</w:t>
      </w:r>
      <w:r w:rsidR="006C7BEE">
        <w:t>.</w:t>
      </w:r>
    </w:p>
    <w:p w14:paraId="7B984743" w14:textId="65DB602E" w:rsidR="00C221DD" w:rsidRPr="009E0CD3" w:rsidRDefault="006C7BEE" w:rsidP="00DC64ED">
      <w:pPr>
        <w:ind w:firstLine="567"/>
      </w:pPr>
      <w:r w:rsidRPr="006C7BEE">
        <w:t>Por fim, a Bayer está empenhada em participar deste processo de evolução da ATS</w:t>
      </w:r>
      <w:r>
        <w:t xml:space="preserve"> no Brasil, ressaltando a</w:t>
      </w:r>
      <w:r w:rsidR="009E0CD3">
        <w:t xml:space="preserve"> </w:t>
      </w:r>
      <w:r>
        <w:t>importância da</w:t>
      </w:r>
      <w:r w:rsidR="000437DF">
        <w:t xml:space="preserve"> abertura para a </w:t>
      </w:r>
      <w:r>
        <w:t>participação de</w:t>
      </w:r>
      <w:r w:rsidR="009E0CD3">
        <w:t xml:space="preserve"> todos </w:t>
      </w:r>
      <w:r w:rsidR="00201C1C">
        <w:t>atores</w:t>
      </w:r>
      <w:r w:rsidR="009E0CD3">
        <w:t xml:space="preserve"> pertinentes </w:t>
      </w:r>
      <w:r>
        <w:t xml:space="preserve">no </w:t>
      </w:r>
      <w:r w:rsidR="009A7A32">
        <w:t xml:space="preserve">processo </w:t>
      </w:r>
      <w:r w:rsidR="00D01D38">
        <w:t xml:space="preserve">trabalhando </w:t>
      </w:r>
      <w:r w:rsidR="009A7A32">
        <w:t xml:space="preserve">em prol da sustentabilidade do sistema. </w:t>
      </w:r>
    </w:p>
    <w:p w14:paraId="6F8A9C83" w14:textId="77777777" w:rsidR="006C7BEE" w:rsidRDefault="006C7BEE" w:rsidP="00F92B22">
      <w:pPr>
        <w:ind w:firstLine="0"/>
        <w:rPr>
          <w:lang w:val="pt-BR"/>
        </w:rPr>
      </w:pPr>
    </w:p>
    <w:p w14:paraId="16696428" w14:textId="1D4B5F10" w:rsidR="00706615" w:rsidRPr="00CE35A6" w:rsidRDefault="00353894" w:rsidP="00F92B22">
      <w:pPr>
        <w:ind w:firstLine="0"/>
        <w:rPr>
          <w:lang w:val="pt-BR"/>
        </w:rPr>
      </w:pPr>
      <w:r w:rsidRPr="00CE35A6">
        <w:rPr>
          <w:lang w:val="pt-BR"/>
        </w:rPr>
        <w:t>Bayer S.A.</w:t>
      </w:r>
    </w:p>
    <w:p w14:paraId="35FA1AC4" w14:textId="77777777" w:rsidR="0036082C" w:rsidRPr="00A561FD" w:rsidRDefault="0036082C" w:rsidP="00950927">
      <w:pPr>
        <w:pStyle w:val="NovartisSignature"/>
        <w:tabs>
          <w:tab w:val="left" w:pos="567"/>
        </w:tabs>
        <w:spacing w:before="0" w:line="240" w:lineRule="auto"/>
        <w:rPr>
          <w:rFonts w:ascii="Arial" w:hAnsi="Arial" w:cs="Arial"/>
          <w:b/>
          <w:bCs/>
          <w:szCs w:val="22"/>
        </w:rPr>
      </w:pPr>
    </w:p>
    <w:p w14:paraId="38ADEC2E" w14:textId="007C273E" w:rsidR="0036082C" w:rsidRPr="00A561FD" w:rsidRDefault="0036082C" w:rsidP="0036082C">
      <w:pPr>
        <w:pStyle w:val="NovartisSignature"/>
        <w:tabs>
          <w:tab w:val="left" w:pos="567"/>
        </w:tabs>
        <w:spacing w:before="0" w:line="240" w:lineRule="auto"/>
        <w:ind w:left="709" w:hanging="709"/>
        <w:rPr>
          <w:rFonts w:ascii="Arial" w:hAnsi="Arial" w:cs="Arial"/>
          <w:b/>
          <w:bCs/>
          <w:szCs w:val="22"/>
        </w:rPr>
      </w:pPr>
      <w:r w:rsidRPr="00A561FD">
        <w:rPr>
          <w:rFonts w:ascii="Arial" w:hAnsi="Arial" w:cs="Arial"/>
          <w:b/>
          <w:bCs/>
          <w:szCs w:val="22"/>
        </w:rPr>
        <w:t>Silvia Sfeir</w:t>
      </w:r>
    </w:p>
    <w:p w14:paraId="216482F5" w14:textId="6022E0E7" w:rsidR="006D5FA8" w:rsidRPr="00A561FD" w:rsidRDefault="0036082C" w:rsidP="0036082C">
      <w:pPr>
        <w:spacing w:before="0" w:line="240" w:lineRule="auto"/>
        <w:ind w:firstLine="0"/>
        <w:rPr>
          <w:sz w:val="24"/>
          <w:szCs w:val="24"/>
          <w:lang w:val="pt-BR" w:eastAsia="en-US"/>
        </w:rPr>
      </w:pPr>
      <w:r w:rsidRPr="00A561FD">
        <w:rPr>
          <w:rFonts w:cs="Arial"/>
          <w:color w:val="auto"/>
          <w:lang w:val="pt-BR" w:eastAsia="en-US"/>
        </w:rPr>
        <w:t>Diretora de Negócios Institucionais &amp; Acesso na Bayer S.A</w:t>
      </w:r>
    </w:p>
    <w:p w14:paraId="2800A23C" w14:textId="77777777" w:rsidR="00706615" w:rsidRPr="006D5FA8" w:rsidRDefault="00706615" w:rsidP="00334FA4">
      <w:pPr>
        <w:rPr>
          <w:lang w:val="pt-BR"/>
        </w:rPr>
      </w:pPr>
    </w:p>
    <w:sectPr w:rsidR="00706615" w:rsidRPr="006D5FA8" w:rsidSect="003608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720" w:right="2976" w:bottom="720" w:left="720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1143" w14:textId="77777777" w:rsidR="00231DF8" w:rsidRDefault="00231DF8" w:rsidP="00334FA4">
      <w:r>
        <w:separator/>
      </w:r>
    </w:p>
  </w:endnote>
  <w:endnote w:type="continuationSeparator" w:id="0">
    <w:p w14:paraId="242196A8" w14:textId="77777777" w:rsidR="00231DF8" w:rsidRDefault="00231DF8" w:rsidP="00334FA4">
      <w:r>
        <w:continuationSeparator/>
      </w:r>
    </w:p>
  </w:endnote>
  <w:endnote w:type="continuationNotice" w:id="1">
    <w:p w14:paraId="2B36D34A" w14:textId="77777777" w:rsidR="00231DF8" w:rsidRDefault="00231DF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abon">
    <w:altName w:val="Constantia"/>
    <w:charset w:val="00"/>
    <w:family w:val="roman"/>
    <w:pitch w:val="variable"/>
    <w:sig w:usb0="00000001" w:usb1="00000000" w:usb2="00000000" w:usb3="00000000" w:csb0="0000009F" w:csb1="00000000"/>
  </w:font>
  <w:font w:name="Garamond 3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27C5" w14:textId="77777777" w:rsidR="0036082C" w:rsidRDefault="003608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BC51C" w14:textId="6A6C3E16" w:rsidR="009D19CD" w:rsidRPr="001C0412" w:rsidRDefault="0036082C">
    <w:pPr>
      <w:pStyle w:val="Footer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96D2F1" wp14:editId="78E101E1">
              <wp:simplePos x="0" y="0"/>
              <wp:positionH relativeFrom="page">
                <wp:posOffset>0</wp:posOffset>
              </wp:positionH>
              <wp:positionV relativeFrom="page">
                <wp:posOffset>10126911</wp:posOffset>
              </wp:positionV>
              <wp:extent cx="7560945" cy="375920"/>
              <wp:effectExtent l="0" t="0" r="0" b="5080"/>
              <wp:wrapNone/>
              <wp:docPr id="2" name="MSIPCM6692486184c82bec81d6adb2" descr="{&quot;HashCode&quot;:-242339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756094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90715D" w14:textId="64A4A136" w:rsidR="0036082C" w:rsidRPr="0036082C" w:rsidRDefault="0036082C" w:rsidP="0036082C">
                          <w:pPr>
                            <w:spacing w:before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6D2F1" id="_x0000_t202" coordsize="21600,21600" o:spt="202" path="m,l,21600r21600,l21600,xe">
              <v:stroke joinstyle="miter"/>
              <v:path gradientshapeok="t" o:connecttype="rect"/>
            </v:shapetype>
            <v:shape id="MSIPCM6692486184c82bec81d6adb2" o:spid="_x0000_s1027" type="#_x0000_t202" alt="{&quot;HashCode&quot;:-242339457,&quot;Height&quot;:842.0,&quot;Width&quot;:595.0,&quot;Placement&quot;:&quot;Footer&quot;,&quot;Index&quot;:&quot;Primary&quot;,&quot;Section&quot;:1,&quot;Top&quot;:0.0,&quot;Left&quot;:0.0}" style="position:absolute;left:0;text-align:left;margin-left:0;margin-top:797.4pt;width:595.35pt;height:29.6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" o:allowincell="f" filled="f" stroked="f" strokeweight=".5pt">
              <v:textbox inset="0,0,20pt,0">
                <w:txbxContent>
                  <w:p w14:paraId="0090715D" w14:textId="64A4A136" w:rsidR="0036082C" w:rsidRPr="0036082C" w:rsidRDefault="0036082C" w:rsidP="0036082C">
                    <w:pPr>
                      <w:spacing w:before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F58A21" w14:textId="77777777" w:rsidR="009D19CD" w:rsidRDefault="009D1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A435" w14:textId="30698B56" w:rsidR="0036082C" w:rsidRDefault="003608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C132680" wp14:editId="71B96508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60945" cy="375920"/>
              <wp:effectExtent l="0" t="0" r="0" b="5080"/>
              <wp:wrapNone/>
              <wp:docPr id="3" name="MSIPCM52a943bba4178e7c05733363" descr="{&quot;HashCode&quot;:-24233945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gray">
                      <a:xfrm>
                        <a:off x="0" y="0"/>
                        <a:ext cx="7560945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F2959C" w14:textId="1AC991AD" w:rsidR="0036082C" w:rsidRPr="0036082C" w:rsidRDefault="0036082C" w:rsidP="0036082C">
                          <w:pPr>
                            <w:spacing w:before="0"/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32680" id="_x0000_t202" coordsize="21600,21600" o:spt="202" path="m,l,21600r21600,l21600,xe">
              <v:stroke joinstyle="miter"/>
              <v:path gradientshapeok="t" o:connecttype="rect"/>
            </v:shapetype>
            <v:shape id="MSIPCM52a943bba4178e7c05733363" o:spid="_x0000_s1028" type="#_x0000_t202" alt="{&quot;HashCode&quot;:-242339457,&quot;Height&quot;:842.0,&quot;Width&quot;:595.0,&quot;Placement&quot;:&quot;Footer&quot;,&quot;Index&quot;:&quot;FirstPage&quot;,&quot;Section&quot;:1,&quot;Top&quot;:0.0,&quot;Left&quot;:0.0}" style="position:absolute;left:0;text-align:left;margin-left:0;margin-top:797.35pt;width:595.35pt;height:29.6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" o:allowincell="f" filled="f" stroked="f" strokeweight=".5pt">
              <v:textbox inset="0,0,20pt,0">
                <w:txbxContent>
                  <w:p w14:paraId="74F2959C" w14:textId="1AC991AD" w:rsidR="0036082C" w:rsidRPr="0036082C" w:rsidRDefault="0036082C" w:rsidP="0036082C">
                    <w:pPr>
                      <w:spacing w:before="0"/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36851" w14:textId="77777777" w:rsidR="00231DF8" w:rsidRDefault="00231DF8" w:rsidP="00334FA4">
      <w:r>
        <w:separator/>
      </w:r>
    </w:p>
  </w:footnote>
  <w:footnote w:type="continuationSeparator" w:id="0">
    <w:p w14:paraId="7D4569FD" w14:textId="77777777" w:rsidR="00231DF8" w:rsidRDefault="00231DF8" w:rsidP="00334FA4">
      <w:r>
        <w:continuationSeparator/>
      </w:r>
    </w:p>
  </w:footnote>
  <w:footnote w:type="continuationNotice" w:id="1">
    <w:p w14:paraId="7A1D36A0" w14:textId="77777777" w:rsidR="00231DF8" w:rsidRDefault="00231DF8">
      <w:pPr>
        <w:spacing w:before="0" w:line="240" w:lineRule="auto"/>
      </w:pPr>
    </w:p>
  </w:footnote>
  <w:footnote w:id="2">
    <w:p w14:paraId="2B4CC5BA" w14:textId="6B0DFD7E" w:rsidR="00C221DD" w:rsidRPr="00706DAD" w:rsidRDefault="00C221DD" w:rsidP="00706DAD">
      <w:pPr>
        <w:spacing w:before="0" w:line="240" w:lineRule="auto"/>
        <w:ind w:firstLine="0"/>
        <w:jc w:val="left"/>
        <w:rPr>
          <w:color w:val="auto"/>
          <w:sz w:val="18"/>
          <w:szCs w:val="18"/>
        </w:rPr>
      </w:pPr>
      <w:r w:rsidRPr="00706DAD">
        <w:rPr>
          <w:rStyle w:val="FootnoteReference"/>
          <w:color w:val="auto"/>
          <w:sz w:val="18"/>
          <w:szCs w:val="18"/>
        </w:rPr>
        <w:footnoteRef/>
      </w:r>
      <w:r w:rsidRPr="00706DAD">
        <w:rPr>
          <w:color w:val="auto"/>
          <w:sz w:val="18"/>
          <w:szCs w:val="18"/>
        </w:rPr>
        <w:t>Disponível em: http://CONITEC.gov.br/images/biblioteca_virtual/20211202_relatorio_oficina_ limiares.pdf.</w:t>
      </w:r>
    </w:p>
  </w:footnote>
  <w:footnote w:id="3">
    <w:p w14:paraId="715C7D98" w14:textId="24CE9B86" w:rsidR="00706DAD" w:rsidRPr="00706DAD" w:rsidRDefault="00706DAD" w:rsidP="00706DAD">
      <w:pPr>
        <w:pStyle w:val="FootnoteText"/>
        <w:rPr>
          <w:sz w:val="18"/>
          <w:szCs w:val="18"/>
        </w:rPr>
      </w:pPr>
      <w:r w:rsidRPr="00706DAD">
        <w:rPr>
          <w:rStyle w:val="FootnoteReference"/>
          <w:sz w:val="18"/>
          <w:szCs w:val="18"/>
        </w:rPr>
        <w:footnoteRef/>
      </w:r>
      <w:r w:rsidRPr="00706DAD">
        <w:rPr>
          <w:sz w:val="18"/>
          <w:szCs w:val="18"/>
        </w:rPr>
        <w:t>Disponível em: http://conitec.gov.br/images/Relatorios/2017/Relatorio_Trastuzumabe_CA-Mama_Metastatico_final.pdf</w:t>
      </w:r>
    </w:p>
  </w:footnote>
  <w:footnote w:id="4">
    <w:p w14:paraId="65A270CD" w14:textId="14A08160" w:rsidR="00706DAD" w:rsidRPr="00706DAD" w:rsidRDefault="00706DAD" w:rsidP="00706DAD">
      <w:pPr>
        <w:pStyle w:val="FootnoteText"/>
        <w:rPr>
          <w:sz w:val="18"/>
          <w:szCs w:val="18"/>
        </w:rPr>
      </w:pPr>
      <w:r w:rsidRPr="00706DAD">
        <w:rPr>
          <w:rStyle w:val="FootnoteReference"/>
          <w:sz w:val="18"/>
          <w:szCs w:val="18"/>
        </w:rPr>
        <w:footnoteRef/>
      </w:r>
      <w:r w:rsidRPr="00706DAD">
        <w:rPr>
          <w:sz w:val="18"/>
          <w:szCs w:val="18"/>
        </w:rPr>
        <w:t>Disponível em:</w:t>
      </w:r>
      <w:r w:rsidR="00A561FD">
        <w:rPr>
          <w:sz w:val="18"/>
          <w:szCs w:val="18"/>
        </w:rPr>
        <w:t xml:space="preserve"> </w:t>
      </w:r>
      <w:r w:rsidRPr="00706DAD">
        <w:rPr>
          <w:sz w:val="18"/>
          <w:szCs w:val="18"/>
        </w:rPr>
        <w:t>http://conitec.gov.br/images/Relatorios/2019/Relatorio_Emicizumabe_HemofiliaA_Inibidores.pdf</w:t>
      </w:r>
    </w:p>
  </w:footnote>
  <w:footnote w:id="5">
    <w:p w14:paraId="79C42F54" w14:textId="6BDB76F4" w:rsidR="00706DAD" w:rsidRDefault="00706DAD" w:rsidP="00706DAD">
      <w:pPr>
        <w:pStyle w:val="FootnoteText"/>
      </w:pPr>
      <w:r w:rsidRPr="00706DAD">
        <w:rPr>
          <w:rStyle w:val="FootnoteReference"/>
          <w:sz w:val="18"/>
          <w:szCs w:val="18"/>
        </w:rPr>
        <w:footnoteRef/>
      </w:r>
      <w:r w:rsidRPr="00706DAD">
        <w:rPr>
          <w:sz w:val="18"/>
          <w:szCs w:val="18"/>
        </w:rPr>
        <w:t>Disponível em: http://conitec.gov.br/images/Relatorios/2019/Relatorio_Brentuximabe_LinfomaHodgkin.pdf</w:t>
      </w:r>
    </w:p>
  </w:footnote>
  <w:footnote w:id="6">
    <w:p w14:paraId="62534EE5" w14:textId="77777777" w:rsidR="00706DAD" w:rsidRPr="00706DAD" w:rsidRDefault="00706DAD" w:rsidP="00201C1C">
      <w:pPr>
        <w:spacing w:before="0" w:line="240" w:lineRule="auto"/>
        <w:ind w:firstLine="0"/>
        <w:jc w:val="left"/>
        <w:rPr>
          <w:color w:val="auto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706DAD">
        <w:rPr>
          <w:color w:val="auto"/>
          <w:sz w:val="18"/>
          <w:szCs w:val="18"/>
        </w:rPr>
        <w:t>Disponível em: http://CONITEC.gov.br/images/biblioteca_virtual/20211202_relatorio_oficina_ limiares.pdf.</w:t>
      </w:r>
    </w:p>
    <w:p w14:paraId="2AF76CFF" w14:textId="31069317" w:rsidR="00706DAD" w:rsidRPr="00706DAD" w:rsidRDefault="00706DAD">
      <w:pPr>
        <w:pStyle w:val="FootnoteText"/>
        <w:rPr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D884A" w14:textId="77777777" w:rsidR="0036082C" w:rsidRDefault="00360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6904" w14:textId="77777777" w:rsidR="0036082C" w:rsidRDefault="00360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3991" w14:textId="77777777" w:rsidR="0036082C" w:rsidRDefault="00360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6A6"/>
    <w:multiLevelType w:val="hybridMultilevel"/>
    <w:tmpl w:val="705A9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721A1"/>
    <w:multiLevelType w:val="hybridMultilevel"/>
    <w:tmpl w:val="98D24F9E"/>
    <w:lvl w:ilvl="0" w:tplc="CF3CCD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902B9"/>
    <w:multiLevelType w:val="hybridMultilevel"/>
    <w:tmpl w:val="3376A6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443E"/>
    <w:multiLevelType w:val="hybridMultilevel"/>
    <w:tmpl w:val="7BA86284"/>
    <w:lvl w:ilvl="0" w:tplc="B2E4538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271FD"/>
    <w:multiLevelType w:val="hybridMultilevel"/>
    <w:tmpl w:val="06984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70763"/>
    <w:multiLevelType w:val="hybridMultilevel"/>
    <w:tmpl w:val="48BCC010"/>
    <w:lvl w:ilvl="0" w:tplc="AE8CA9B6">
      <w:start w:val="1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6EB2"/>
    <w:multiLevelType w:val="hybridMultilevel"/>
    <w:tmpl w:val="CBCA78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1113D"/>
    <w:multiLevelType w:val="hybridMultilevel"/>
    <w:tmpl w:val="29AC2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4275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BCD4520"/>
    <w:multiLevelType w:val="hybridMultilevel"/>
    <w:tmpl w:val="5BD67E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12A9"/>
    <w:multiLevelType w:val="hybridMultilevel"/>
    <w:tmpl w:val="045C905E"/>
    <w:lvl w:ilvl="0" w:tplc="D2BAAD5A">
      <w:start w:val="1"/>
      <w:numFmt w:val="upperRoman"/>
      <w:pStyle w:val="Heading2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226FE"/>
    <w:multiLevelType w:val="multilevel"/>
    <w:tmpl w:val="0C2AF9A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8B6B8E"/>
    <w:multiLevelType w:val="hybridMultilevel"/>
    <w:tmpl w:val="063C7C2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9F71E54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68247D"/>
    <w:multiLevelType w:val="hybridMultilevel"/>
    <w:tmpl w:val="9BC6965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5261727"/>
    <w:multiLevelType w:val="hybridMultilevel"/>
    <w:tmpl w:val="8E54B4BC"/>
    <w:lvl w:ilvl="0" w:tplc="48AC7A8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8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15"/>
  </w:num>
  <w:num w:numId="10">
    <w:abstractNumId w:val="10"/>
  </w:num>
  <w:num w:numId="11">
    <w:abstractNumId w:val="5"/>
  </w:num>
  <w:num w:numId="12">
    <w:abstractNumId w:val="2"/>
  </w:num>
  <w:num w:numId="13">
    <w:abstractNumId w:val="7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activeWritingStyle w:appName="MSWord" w:lang="pt-PT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28"/>
    <w:rsid w:val="00007CFC"/>
    <w:rsid w:val="0001054F"/>
    <w:rsid w:val="00011E56"/>
    <w:rsid w:val="00013E1E"/>
    <w:rsid w:val="00013EB5"/>
    <w:rsid w:val="00013FA3"/>
    <w:rsid w:val="00021B5A"/>
    <w:rsid w:val="000313E1"/>
    <w:rsid w:val="000342F2"/>
    <w:rsid w:val="0003573B"/>
    <w:rsid w:val="000437DF"/>
    <w:rsid w:val="00051002"/>
    <w:rsid w:val="00055FA6"/>
    <w:rsid w:val="000573E7"/>
    <w:rsid w:val="00061163"/>
    <w:rsid w:val="0006451A"/>
    <w:rsid w:val="000774E1"/>
    <w:rsid w:val="00082B4F"/>
    <w:rsid w:val="00086CDC"/>
    <w:rsid w:val="00095A85"/>
    <w:rsid w:val="00097A0B"/>
    <w:rsid w:val="000A2323"/>
    <w:rsid w:val="000A57DC"/>
    <w:rsid w:val="000A6B58"/>
    <w:rsid w:val="000A7F9D"/>
    <w:rsid w:val="000C366E"/>
    <w:rsid w:val="000C58B7"/>
    <w:rsid w:val="000D1688"/>
    <w:rsid w:val="000D7925"/>
    <w:rsid w:val="000E2AF1"/>
    <w:rsid w:val="000E2DA7"/>
    <w:rsid w:val="000E4E5B"/>
    <w:rsid w:val="000F12C0"/>
    <w:rsid w:val="000F3049"/>
    <w:rsid w:val="000F3DB6"/>
    <w:rsid w:val="000F7799"/>
    <w:rsid w:val="0012129A"/>
    <w:rsid w:val="00137A25"/>
    <w:rsid w:val="00142A63"/>
    <w:rsid w:val="00144EDF"/>
    <w:rsid w:val="00146485"/>
    <w:rsid w:val="0014795A"/>
    <w:rsid w:val="00150717"/>
    <w:rsid w:val="00155EF4"/>
    <w:rsid w:val="0016112F"/>
    <w:rsid w:val="0017558E"/>
    <w:rsid w:val="00187BC3"/>
    <w:rsid w:val="001A0CE3"/>
    <w:rsid w:val="001A1BE1"/>
    <w:rsid w:val="001A2BEB"/>
    <w:rsid w:val="001A4283"/>
    <w:rsid w:val="001A4F0F"/>
    <w:rsid w:val="001B01DC"/>
    <w:rsid w:val="001B18EB"/>
    <w:rsid w:val="001B19BE"/>
    <w:rsid w:val="001B4D1A"/>
    <w:rsid w:val="001B704F"/>
    <w:rsid w:val="001B787F"/>
    <w:rsid w:val="001B78D6"/>
    <w:rsid w:val="001C0412"/>
    <w:rsid w:val="001C123E"/>
    <w:rsid w:val="001C6342"/>
    <w:rsid w:val="001C7E02"/>
    <w:rsid w:val="001D23E4"/>
    <w:rsid w:val="001D4358"/>
    <w:rsid w:val="001E6B66"/>
    <w:rsid w:val="001F2A57"/>
    <w:rsid w:val="001F6F77"/>
    <w:rsid w:val="00201C1C"/>
    <w:rsid w:val="0020202A"/>
    <w:rsid w:val="00202B27"/>
    <w:rsid w:val="002073CF"/>
    <w:rsid w:val="00207838"/>
    <w:rsid w:val="00214CF0"/>
    <w:rsid w:val="00217330"/>
    <w:rsid w:val="0022232C"/>
    <w:rsid w:val="00223EEA"/>
    <w:rsid w:val="00231DF8"/>
    <w:rsid w:val="00236BA9"/>
    <w:rsid w:val="00237506"/>
    <w:rsid w:val="00243E17"/>
    <w:rsid w:val="0025199D"/>
    <w:rsid w:val="00251CA3"/>
    <w:rsid w:val="00256AE8"/>
    <w:rsid w:val="00260E2C"/>
    <w:rsid w:val="002624E8"/>
    <w:rsid w:val="002628E9"/>
    <w:rsid w:val="00264023"/>
    <w:rsid w:val="00266C2A"/>
    <w:rsid w:val="002713E8"/>
    <w:rsid w:val="0027560D"/>
    <w:rsid w:val="0028019E"/>
    <w:rsid w:val="0028107C"/>
    <w:rsid w:val="0028382A"/>
    <w:rsid w:val="00292442"/>
    <w:rsid w:val="002A62B7"/>
    <w:rsid w:val="002B7575"/>
    <w:rsid w:val="002C02DF"/>
    <w:rsid w:val="002C10D2"/>
    <w:rsid w:val="002C6EFE"/>
    <w:rsid w:val="002D5A7A"/>
    <w:rsid w:val="002E1F77"/>
    <w:rsid w:val="002E4F79"/>
    <w:rsid w:val="002E74FD"/>
    <w:rsid w:val="002F0553"/>
    <w:rsid w:val="002F0BD0"/>
    <w:rsid w:val="002F0F9F"/>
    <w:rsid w:val="002F5DD9"/>
    <w:rsid w:val="002F6238"/>
    <w:rsid w:val="002F75AE"/>
    <w:rsid w:val="003028CE"/>
    <w:rsid w:val="00302D68"/>
    <w:rsid w:val="00303165"/>
    <w:rsid w:val="003031A1"/>
    <w:rsid w:val="00303F73"/>
    <w:rsid w:val="0030524D"/>
    <w:rsid w:val="003073A3"/>
    <w:rsid w:val="00311460"/>
    <w:rsid w:val="00317F15"/>
    <w:rsid w:val="003252BC"/>
    <w:rsid w:val="00325D8B"/>
    <w:rsid w:val="00334FA4"/>
    <w:rsid w:val="003366DD"/>
    <w:rsid w:val="00337DB5"/>
    <w:rsid w:val="00343C1F"/>
    <w:rsid w:val="003465E8"/>
    <w:rsid w:val="00350A46"/>
    <w:rsid w:val="00353894"/>
    <w:rsid w:val="00357BE7"/>
    <w:rsid w:val="0036082C"/>
    <w:rsid w:val="0036119A"/>
    <w:rsid w:val="003614DD"/>
    <w:rsid w:val="003703E3"/>
    <w:rsid w:val="003720A6"/>
    <w:rsid w:val="00375F00"/>
    <w:rsid w:val="00384BC7"/>
    <w:rsid w:val="00385DAB"/>
    <w:rsid w:val="003864DE"/>
    <w:rsid w:val="003877EC"/>
    <w:rsid w:val="00387937"/>
    <w:rsid w:val="00390EC4"/>
    <w:rsid w:val="003931FD"/>
    <w:rsid w:val="003A0175"/>
    <w:rsid w:val="003A56F0"/>
    <w:rsid w:val="003B11E9"/>
    <w:rsid w:val="003C2751"/>
    <w:rsid w:val="003C559E"/>
    <w:rsid w:val="003C5901"/>
    <w:rsid w:val="003C670C"/>
    <w:rsid w:val="003D0934"/>
    <w:rsid w:val="003E29B9"/>
    <w:rsid w:val="003E2F98"/>
    <w:rsid w:val="003E3742"/>
    <w:rsid w:val="003E6337"/>
    <w:rsid w:val="003F2C3D"/>
    <w:rsid w:val="003F7C41"/>
    <w:rsid w:val="00400ED0"/>
    <w:rsid w:val="00410392"/>
    <w:rsid w:val="00417CD4"/>
    <w:rsid w:val="00427A50"/>
    <w:rsid w:val="00432A21"/>
    <w:rsid w:val="004336F6"/>
    <w:rsid w:val="00433E78"/>
    <w:rsid w:val="00436909"/>
    <w:rsid w:val="00451435"/>
    <w:rsid w:val="00456427"/>
    <w:rsid w:val="00457F10"/>
    <w:rsid w:val="004626FC"/>
    <w:rsid w:val="00465888"/>
    <w:rsid w:val="00465FE3"/>
    <w:rsid w:val="004670A7"/>
    <w:rsid w:val="00467F9C"/>
    <w:rsid w:val="00472CA0"/>
    <w:rsid w:val="00474C18"/>
    <w:rsid w:val="004758D2"/>
    <w:rsid w:val="00476C27"/>
    <w:rsid w:val="00485B27"/>
    <w:rsid w:val="004A7F2A"/>
    <w:rsid w:val="004B009C"/>
    <w:rsid w:val="004B0F85"/>
    <w:rsid w:val="004B1994"/>
    <w:rsid w:val="004D35FC"/>
    <w:rsid w:val="004D4AA7"/>
    <w:rsid w:val="004E0996"/>
    <w:rsid w:val="004E296C"/>
    <w:rsid w:val="004F26F7"/>
    <w:rsid w:val="004F53B7"/>
    <w:rsid w:val="004F6B51"/>
    <w:rsid w:val="004F7C0D"/>
    <w:rsid w:val="00500C6C"/>
    <w:rsid w:val="00502C0E"/>
    <w:rsid w:val="00505709"/>
    <w:rsid w:val="00510008"/>
    <w:rsid w:val="00512CD8"/>
    <w:rsid w:val="00524EC6"/>
    <w:rsid w:val="00542D51"/>
    <w:rsid w:val="00553305"/>
    <w:rsid w:val="00556FEB"/>
    <w:rsid w:val="00570119"/>
    <w:rsid w:val="00572697"/>
    <w:rsid w:val="00573FB9"/>
    <w:rsid w:val="00581842"/>
    <w:rsid w:val="00583026"/>
    <w:rsid w:val="00595687"/>
    <w:rsid w:val="005B1345"/>
    <w:rsid w:val="005B3813"/>
    <w:rsid w:val="005B7DA9"/>
    <w:rsid w:val="005C38DB"/>
    <w:rsid w:val="005C4998"/>
    <w:rsid w:val="005D0335"/>
    <w:rsid w:val="005D2F92"/>
    <w:rsid w:val="005D3157"/>
    <w:rsid w:val="005D655C"/>
    <w:rsid w:val="005D76DC"/>
    <w:rsid w:val="005F514F"/>
    <w:rsid w:val="00601B2F"/>
    <w:rsid w:val="00603A63"/>
    <w:rsid w:val="00606F57"/>
    <w:rsid w:val="006119D2"/>
    <w:rsid w:val="0062506A"/>
    <w:rsid w:val="0062718F"/>
    <w:rsid w:val="00630756"/>
    <w:rsid w:val="00633122"/>
    <w:rsid w:val="006566B7"/>
    <w:rsid w:val="006600C2"/>
    <w:rsid w:val="0067594B"/>
    <w:rsid w:val="00676303"/>
    <w:rsid w:val="00677430"/>
    <w:rsid w:val="00677BFD"/>
    <w:rsid w:val="00682996"/>
    <w:rsid w:val="00687185"/>
    <w:rsid w:val="00691242"/>
    <w:rsid w:val="006940C4"/>
    <w:rsid w:val="006964A6"/>
    <w:rsid w:val="006A2170"/>
    <w:rsid w:val="006A2223"/>
    <w:rsid w:val="006A3F43"/>
    <w:rsid w:val="006B2921"/>
    <w:rsid w:val="006B36B8"/>
    <w:rsid w:val="006B3CA9"/>
    <w:rsid w:val="006B53A5"/>
    <w:rsid w:val="006C6E4F"/>
    <w:rsid w:val="006C7BEE"/>
    <w:rsid w:val="006D5FA8"/>
    <w:rsid w:val="006E3A1B"/>
    <w:rsid w:val="006E6C60"/>
    <w:rsid w:val="006E6E09"/>
    <w:rsid w:val="006F2214"/>
    <w:rsid w:val="006F3027"/>
    <w:rsid w:val="006F3D79"/>
    <w:rsid w:val="00700270"/>
    <w:rsid w:val="00704C8E"/>
    <w:rsid w:val="00706615"/>
    <w:rsid w:val="00706D7E"/>
    <w:rsid w:val="00706DAD"/>
    <w:rsid w:val="0070757B"/>
    <w:rsid w:val="007103C9"/>
    <w:rsid w:val="0071107B"/>
    <w:rsid w:val="007129BC"/>
    <w:rsid w:val="007162FE"/>
    <w:rsid w:val="00717FF6"/>
    <w:rsid w:val="00720953"/>
    <w:rsid w:val="00720E93"/>
    <w:rsid w:val="00722447"/>
    <w:rsid w:val="00726ED2"/>
    <w:rsid w:val="007317D6"/>
    <w:rsid w:val="007336F7"/>
    <w:rsid w:val="00740C31"/>
    <w:rsid w:val="00745761"/>
    <w:rsid w:val="007606A6"/>
    <w:rsid w:val="00761B97"/>
    <w:rsid w:val="00765871"/>
    <w:rsid w:val="00766727"/>
    <w:rsid w:val="007712D9"/>
    <w:rsid w:val="00771DAB"/>
    <w:rsid w:val="00773AEA"/>
    <w:rsid w:val="00773BE7"/>
    <w:rsid w:val="00775D67"/>
    <w:rsid w:val="0077634F"/>
    <w:rsid w:val="00782573"/>
    <w:rsid w:val="00783E69"/>
    <w:rsid w:val="0078445F"/>
    <w:rsid w:val="00786AEF"/>
    <w:rsid w:val="00787016"/>
    <w:rsid w:val="007938C1"/>
    <w:rsid w:val="00794670"/>
    <w:rsid w:val="007A0605"/>
    <w:rsid w:val="007B008F"/>
    <w:rsid w:val="007B00BD"/>
    <w:rsid w:val="007B5A9E"/>
    <w:rsid w:val="007D4D90"/>
    <w:rsid w:val="007E077F"/>
    <w:rsid w:val="007F32CD"/>
    <w:rsid w:val="008009E9"/>
    <w:rsid w:val="00804AC4"/>
    <w:rsid w:val="008064F7"/>
    <w:rsid w:val="00815D72"/>
    <w:rsid w:val="0081775B"/>
    <w:rsid w:val="00832589"/>
    <w:rsid w:val="00844F89"/>
    <w:rsid w:val="00847238"/>
    <w:rsid w:val="00847AB1"/>
    <w:rsid w:val="008612AE"/>
    <w:rsid w:val="0086163D"/>
    <w:rsid w:val="00871B97"/>
    <w:rsid w:val="00885DDA"/>
    <w:rsid w:val="008862B8"/>
    <w:rsid w:val="00893E33"/>
    <w:rsid w:val="00896907"/>
    <w:rsid w:val="008A59F6"/>
    <w:rsid w:val="008B0901"/>
    <w:rsid w:val="008B1CEB"/>
    <w:rsid w:val="008C69F5"/>
    <w:rsid w:val="008D49FB"/>
    <w:rsid w:val="008D4DFB"/>
    <w:rsid w:val="008D51BB"/>
    <w:rsid w:val="008E00D7"/>
    <w:rsid w:val="008E2661"/>
    <w:rsid w:val="008E4351"/>
    <w:rsid w:val="008F0B28"/>
    <w:rsid w:val="008F668C"/>
    <w:rsid w:val="0090141E"/>
    <w:rsid w:val="00906AE0"/>
    <w:rsid w:val="00917184"/>
    <w:rsid w:val="00920C36"/>
    <w:rsid w:val="00924606"/>
    <w:rsid w:val="009375B3"/>
    <w:rsid w:val="00941253"/>
    <w:rsid w:val="0094143A"/>
    <w:rsid w:val="009506FB"/>
    <w:rsid w:val="00950927"/>
    <w:rsid w:val="00951949"/>
    <w:rsid w:val="00955900"/>
    <w:rsid w:val="0095793E"/>
    <w:rsid w:val="00966A36"/>
    <w:rsid w:val="009670FB"/>
    <w:rsid w:val="00974379"/>
    <w:rsid w:val="0097795A"/>
    <w:rsid w:val="0098035B"/>
    <w:rsid w:val="00983351"/>
    <w:rsid w:val="00987F6C"/>
    <w:rsid w:val="009944C9"/>
    <w:rsid w:val="009951BB"/>
    <w:rsid w:val="009A5664"/>
    <w:rsid w:val="009A5972"/>
    <w:rsid w:val="009A5E51"/>
    <w:rsid w:val="009A6EE7"/>
    <w:rsid w:val="009A7A32"/>
    <w:rsid w:val="009B1821"/>
    <w:rsid w:val="009B5546"/>
    <w:rsid w:val="009C08A4"/>
    <w:rsid w:val="009C0A7F"/>
    <w:rsid w:val="009C28F1"/>
    <w:rsid w:val="009C4C2C"/>
    <w:rsid w:val="009C7B8E"/>
    <w:rsid w:val="009D0797"/>
    <w:rsid w:val="009D19CD"/>
    <w:rsid w:val="009D3DB9"/>
    <w:rsid w:val="009D518E"/>
    <w:rsid w:val="009D7099"/>
    <w:rsid w:val="009E0CD3"/>
    <w:rsid w:val="009E0DCA"/>
    <w:rsid w:val="009E6F1E"/>
    <w:rsid w:val="009F7026"/>
    <w:rsid w:val="00A03FFA"/>
    <w:rsid w:val="00A11E2B"/>
    <w:rsid w:val="00A1298C"/>
    <w:rsid w:val="00A13943"/>
    <w:rsid w:val="00A166D1"/>
    <w:rsid w:val="00A2064C"/>
    <w:rsid w:val="00A206A5"/>
    <w:rsid w:val="00A23CEA"/>
    <w:rsid w:val="00A35CE0"/>
    <w:rsid w:val="00A378A5"/>
    <w:rsid w:val="00A4269F"/>
    <w:rsid w:val="00A43E1B"/>
    <w:rsid w:val="00A4459B"/>
    <w:rsid w:val="00A468C6"/>
    <w:rsid w:val="00A54047"/>
    <w:rsid w:val="00A561FD"/>
    <w:rsid w:val="00A57AE2"/>
    <w:rsid w:val="00A617FC"/>
    <w:rsid w:val="00A626DC"/>
    <w:rsid w:val="00A63BA8"/>
    <w:rsid w:val="00A8642F"/>
    <w:rsid w:val="00A923CE"/>
    <w:rsid w:val="00AA4D49"/>
    <w:rsid w:val="00AC3BAC"/>
    <w:rsid w:val="00AC6233"/>
    <w:rsid w:val="00AD10C7"/>
    <w:rsid w:val="00AD393F"/>
    <w:rsid w:val="00AD4F10"/>
    <w:rsid w:val="00AE29D9"/>
    <w:rsid w:val="00AF5DF6"/>
    <w:rsid w:val="00AF6573"/>
    <w:rsid w:val="00AF74F2"/>
    <w:rsid w:val="00B1251C"/>
    <w:rsid w:val="00B14689"/>
    <w:rsid w:val="00B27449"/>
    <w:rsid w:val="00B30921"/>
    <w:rsid w:val="00B315BB"/>
    <w:rsid w:val="00B33050"/>
    <w:rsid w:val="00B34DDF"/>
    <w:rsid w:val="00B431B8"/>
    <w:rsid w:val="00B44296"/>
    <w:rsid w:val="00B45949"/>
    <w:rsid w:val="00B50A84"/>
    <w:rsid w:val="00B5196C"/>
    <w:rsid w:val="00B53E61"/>
    <w:rsid w:val="00B53F32"/>
    <w:rsid w:val="00B71E86"/>
    <w:rsid w:val="00B80665"/>
    <w:rsid w:val="00B80E1A"/>
    <w:rsid w:val="00B93D7B"/>
    <w:rsid w:val="00B94FB1"/>
    <w:rsid w:val="00B95D6E"/>
    <w:rsid w:val="00BA7C9E"/>
    <w:rsid w:val="00BB0325"/>
    <w:rsid w:val="00BB03E4"/>
    <w:rsid w:val="00BB2A0F"/>
    <w:rsid w:val="00BB5F77"/>
    <w:rsid w:val="00BB75D0"/>
    <w:rsid w:val="00BC0A15"/>
    <w:rsid w:val="00BC5082"/>
    <w:rsid w:val="00BC598A"/>
    <w:rsid w:val="00BD1C5F"/>
    <w:rsid w:val="00BD27FD"/>
    <w:rsid w:val="00BD4CC6"/>
    <w:rsid w:val="00C0064A"/>
    <w:rsid w:val="00C07941"/>
    <w:rsid w:val="00C07E2C"/>
    <w:rsid w:val="00C111EF"/>
    <w:rsid w:val="00C12F6B"/>
    <w:rsid w:val="00C15079"/>
    <w:rsid w:val="00C16585"/>
    <w:rsid w:val="00C221DD"/>
    <w:rsid w:val="00C30F3F"/>
    <w:rsid w:val="00C35047"/>
    <w:rsid w:val="00C37053"/>
    <w:rsid w:val="00C5455D"/>
    <w:rsid w:val="00C67B5A"/>
    <w:rsid w:val="00C82212"/>
    <w:rsid w:val="00C86A0D"/>
    <w:rsid w:val="00C9094F"/>
    <w:rsid w:val="00C937AC"/>
    <w:rsid w:val="00CB089E"/>
    <w:rsid w:val="00CB1C96"/>
    <w:rsid w:val="00CB1DEF"/>
    <w:rsid w:val="00CB332A"/>
    <w:rsid w:val="00CB48E1"/>
    <w:rsid w:val="00CC3601"/>
    <w:rsid w:val="00CD304B"/>
    <w:rsid w:val="00CD56D5"/>
    <w:rsid w:val="00CE35A6"/>
    <w:rsid w:val="00CF4886"/>
    <w:rsid w:val="00CF70A1"/>
    <w:rsid w:val="00CF72AE"/>
    <w:rsid w:val="00D0186F"/>
    <w:rsid w:val="00D01D38"/>
    <w:rsid w:val="00D07AAF"/>
    <w:rsid w:val="00D25890"/>
    <w:rsid w:val="00D27A4B"/>
    <w:rsid w:val="00D27C9F"/>
    <w:rsid w:val="00D30BC6"/>
    <w:rsid w:val="00D329EB"/>
    <w:rsid w:val="00D345AB"/>
    <w:rsid w:val="00D3720E"/>
    <w:rsid w:val="00D40D95"/>
    <w:rsid w:val="00D41484"/>
    <w:rsid w:val="00D437CA"/>
    <w:rsid w:val="00D504ED"/>
    <w:rsid w:val="00D521D5"/>
    <w:rsid w:val="00D52A0A"/>
    <w:rsid w:val="00D53CFA"/>
    <w:rsid w:val="00D614F8"/>
    <w:rsid w:val="00D637C6"/>
    <w:rsid w:val="00D6791B"/>
    <w:rsid w:val="00D72DC8"/>
    <w:rsid w:val="00D756A6"/>
    <w:rsid w:val="00D77549"/>
    <w:rsid w:val="00D776D4"/>
    <w:rsid w:val="00D872EC"/>
    <w:rsid w:val="00D874B1"/>
    <w:rsid w:val="00D90690"/>
    <w:rsid w:val="00D91FD1"/>
    <w:rsid w:val="00D935AD"/>
    <w:rsid w:val="00DA46B6"/>
    <w:rsid w:val="00DB2DCA"/>
    <w:rsid w:val="00DB2ECF"/>
    <w:rsid w:val="00DB7A12"/>
    <w:rsid w:val="00DC40DA"/>
    <w:rsid w:val="00DC534C"/>
    <w:rsid w:val="00DC64ED"/>
    <w:rsid w:val="00DD0D9F"/>
    <w:rsid w:val="00DD2322"/>
    <w:rsid w:val="00DE57B2"/>
    <w:rsid w:val="00DF15BE"/>
    <w:rsid w:val="00DF4C5B"/>
    <w:rsid w:val="00E13178"/>
    <w:rsid w:val="00E141EC"/>
    <w:rsid w:val="00E225A0"/>
    <w:rsid w:val="00E23456"/>
    <w:rsid w:val="00E246F1"/>
    <w:rsid w:val="00E2514D"/>
    <w:rsid w:val="00E25689"/>
    <w:rsid w:val="00E346E2"/>
    <w:rsid w:val="00E41FC2"/>
    <w:rsid w:val="00E5029E"/>
    <w:rsid w:val="00E52F7B"/>
    <w:rsid w:val="00E54E2F"/>
    <w:rsid w:val="00E55AC5"/>
    <w:rsid w:val="00E55F82"/>
    <w:rsid w:val="00E6634C"/>
    <w:rsid w:val="00E776A3"/>
    <w:rsid w:val="00E8242E"/>
    <w:rsid w:val="00E82895"/>
    <w:rsid w:val="00EA3945"/>
    <w:rsid w:val="00EA64A4"/>
    <w:rsid w:val="00EA6C89"/>
    <w:rsid w:val="00EB2438"/>
    <w:rsid w:val="00EB269E"/>
    <w:rsid w:val="00EC2E8F"/>
    <w:rsid w:val="00EC72B8"/>
    <w:rsid w:val="00ED4313"/>
    <w:rsid w:val="00ED4731"/>
    <w:rsid w:val="00EE4D6E"/>
    <w:rsid w:val="00EE4F58"/>
    <w:rsid w:val="00EE5885"/>
    <w:rsid w:val="00EE5AF6"/>
    <w:rsid w:val="00EE5C2D"/>
    <w:rsid w:val="00EF6D2D"/>
    <w:rsid w:val="00F03894"/>
    <w:rsid w:val="00F05059"/>
    <w:rsid w:val="00F05CC1"/>
    <w:rsid w:val="00F12890"/>
    <w:rsid w:val="00F265AA"/>
    <w:rsid w:val="00F26F33"/>
    <w:rsid w:val="00F4302F"/>
    <w:rsid w:val="00F44355"/>
    <w:rsid w:val="00F502DB"/>
    <w:rsid w:val="00F5074C"/>
    <w:rsid w:val="00F555FC"/>
    <w:rsid w:val="00F63D48"/>
    <w:rsid w:val="00F667A2"/>
    <w:rsid w:val="00F71695"/>
    <w:rsid w:val="00F72FD7"/>
    <w:rsid w:val="00F7453A"/>
    <w:rsid w:val="00F7522F"/>
    <w:rsid w:val="00F75B31"/>
    <w:rsid w:val="00F76A22"/>
    <w:rsid w:val="00F773AC"/>
    <w:rsid w:val="00F80670"/>
    <w:rsid w:val="00F80CAD"/>
    <w:rsid w:val="00F81118"/>
    <w:rsid w:val="00F819C7"/>
    <w:rsid w:val="00F92B22"/>
    <w:rsid w:val="00F96FB4"/>
    <w:rsid w:val="00FA0208"/>
    <w:rsid w:val="00FA573A"/>
    <w:rsid w:val="00FA6D37"/>
    <w:rsid w:val="00FB579D"/>
    <w:rsid w:val="00FC093B"/>
    <w:rsid w:val="00FC4758"/>
    <w:rsid w:val="00FC61A1"/>
    <w:rsid w:val="00FC61DD"/>
    <w:rsid w:val="00FD3832"/>
    <w:rsid w:val="00FE2F21"/>
    <w:rsid w:val="00FF2491"/>
    <w:rsid w:val="00FF2494"/>
    <w:rsid w:val="00FF46E7"/>
    <w:rsid w:val="00FF6228"/>
    <w:rsid w:val="01C94AF8"/>
    <w:rsid w:val="0225D5B2"/>
    <w:rsid w:val="02820567"/>
    <w:rsid w:val="02F97FDC"/>
    <w:rsid w:val="0414B0AB"/>
    <w:rsid w:val="047C1E43"/>
    <w:rsid w:val="04B2BD06"/>
    <w:rsid w:val="05B3DB0B"/>
    <w:rsid w:val="0760B46D"/>
    <w:rsid w:val="082DCDF7"/>
    <w:rsid w:val="086F0B1B"/>
    <w:rsid w:val="090A65A6"/>
    <w:rsid w:val="092086F9"/>
    <w:rsid w:val="0A1953D8"/>
    <w:rsid w:val="0A8168FF"/>
    <w:rsid w:val="0A8C6E7B"/>
    <w:rsid w:val="0AB38900"/>
    <w:rsid w:val="0B4157A2"/>
    <w:rsid w:val="0BA6FED2"/>
    <w:rsid w:val="0BBDA830"/>
    <w:rsid w:val="0C6487A9"/>
    <w:rsid w:val="0CDD2803"/>
    <w:rsid w:val="0DFDBBB4"/>
    <w:rsid w:val="0E384AAA"/>
    <w:rsid w:val="0E9DFEC3"/>
    <w:rsid w:val="0F6E2DCF"/>
    <w:rsid w:val="0F6E9371"/>
    <w:rsid w:val="0F7CFC83"/>
    <w:rsid w:val="10C86140"/>
    <w:rsid w:val="11BED99C"/>
    <w:rsid w:val="12154EE9"/>
    <w:rsid w:val="124B6EE6"/>
    <w:rsid w:val="13DD8C54"/>
    <w:rsid w:val="14D03ACB"/>
    <w:rsid w:val="153D8141"/>
    <w:rsid w:val="160F4986"/>
    <w:rsid w:val="1611A653"/>
    <w:rsid w:val="16F1AFB6"/>
    <w:rsid w:val="173D409E"/>
    <w:rsid w:val="177E1EB9"/>
    <w:rsid w:val="17A2C7E8"/>
    <w:rsid w:val="18CB869A"/>
    <w:rsid w:val="1AFB729E"/>
    <w:rsid w:val="1B1E5C4A"/>
    <w:rsid w:val="1B9B87EE"/>
    <w:rsid w:val="1C352406"/>
    <w:rsid w:val="1C9405A6"/>
    <w:rsid w:val="1D586D37"/>
    <w:rsid w:val="1D6A7257"/>
    <w:rsid w:val="1D85DD72"/>
    <w:rsid w:val="1DBA4296"/>
    <w:rsid w:val="1E54B446"/>
    <w:rsid w:val="1E8AE1C7"/>
    <w:rsid w:val="1EA5B5E6"/>
    <w:rsid w:val="1F4C0D8D"/>
    <w:rsid w:val="20973136"/>
    <w:rsid w:val="20EC4B9A"/>
    <w:rsid w:val="218CEC67"/>
    <w:rsid w:val="2306FEB6"/>
    <w:rsid w:val="235C78E0"/>
    <w:rsid w:val="23B8279F"/>
    <w:rsid w:val="23D9254C"/>
    <w:rsid w:val="240B55EB"/>
    <w:rsid w:val="25D2685C"/>
    <w:rsid w:val="264B95E3"/>
    <w:rsid w:val="26CADBBD"/>
    <w:rsid w:val="270A0927"/>
    <w:rsid w:val="287276B1"/>
    <w:rsid w:val="28D1C9F7"/>
    <w:rsid w:val="2905F112"/>
    <w:rsid w:val="29F42230"/>
    <w:rsid w:val="2AA3B390"/>
    <w:rsid w:val="2AF44036"/>
    <w:rsid w:val="2B791314"/>
    <w:rsid w:val="2C1757D5"/>
    <w:rsid w:val="2CFB6DA0"/>
    <w:rsid w:val="2D845BCA"/>
    <w:rsid w:val="2ED54484"/>
    <w:rsid w:val="2EF7C4CA"/>
    <w:rsid w:val="2F02C7CC"/>
    <w:rsid w:val="2F94AD01"/>
    <w:rsid w:val="2FCE1525"/>
    <w:rsid w:val="303AA172"/>
    <w:rsid w:val="323A688E"/>
    <w:rsid w:val="324DAA65"/>
    <w:rsid w:val="331AF92E"/>
    <w:rsid w:val="337E5BCD"/>
    <w:rsid w:val="3381AC72"/>
    <w:rsid w:val="33D638EF"/>
    <w:rsid w:val="33ED79C5"/>
    <w:rsid w:val="341A7747"/>
    <w:rsid w:val="359D84ED"/>
    <w:rsid w:val="35F807A0"/>
    <w:rsid w:val="36DF8C20"/>
    <w:rsid w:val="3796AA51"/>
    <w:rsid w:val="383CF157"/>
    <w:rsid w:val="3989C63D"/>
    <w:rsid w:val="3AED434D"/>
    <w:rsid w:val="3B2ED73D"/>
    <w:rsid w:val="3BB1CF4E"/>
    <w:rsid w:val="3C1D9CA1"/>
    <w:rsid w:val="3CD76011"/>
    <w:rsid w:val="3D05D4F6"/>
    <w:rsid w:val="3DC3ACD6"/>
    <w:rsid w:val="3DCD6A21"/>
    <w:rsid w:val="3EF6207A"/>
    <w:rsid w:val="3F98ACE1"/>
    <w:rsid w:val="3FE61BAD"/>
    <w:rsid w:val="400D3172"/>
    <w:rsid w:val="40AFE955"/>
    <w:rsid w:val="40BC885E"/>
    <w:rsid w:val="410C0626"/>
    <w:rsid w:val="429E2394"/>
    <w:rsid w:val="43052B8A"/>
    <w:rsid w:val="439F466E"/>
    <w:rsid w:val="4651D15C"/>
    <w:rsid w:val="474D6145"/>
    <w:rsid w:val="48204541"/>
    <w:rsid w:val="492BA5C7"/>
    <w:rsid w:val="49C0D478"/>
    <w:rsid w:val="49C4889C"/>
    <w:rsid w:val="4AC77628"/>
    <w:rsid w:val="4AD9EEA2"/>
    <w:rsid w:val="4BD40D88"/>
    <w:rsid w:val="4D70C4D1"/>
    <w:rsid w:val="4D9D1EEE"/>
    <w:rsid w:val="4E072C28"/>
    <w:rsid w:val="4E430B0F"/>
    <w:rsid w:val="4F0C023A"/>
    <w:rsid w:val="502B72A0"/>
    <w:rsid w:val="504D83A7"/>
    <w:rsid w:val="50D8BECE"/>
    <w:rsid w:val="512EDCD3"/>
    <w:rsid w:val="519D39DC"/>
    <w:rsid w:val="5308B3B7"/>
    <w:rsid w:val="53854782"/>
    <w:rsid w:val="540D89BC"/>
    <w:rsid w:val="56121655"/>
    <w:rsid w:val="564AB751"/>
    <w:rsid w:val="566C87B2"/>
    <w:rsid w:val="571714C0"/>
    <w:rsid w:val="576C8D4E"/>
    <w:rsid w:val="58613AAE"/>
    <w:rsid w:val="5B4722E9"/>
    <w:rsid w:val="5B9D1C02"/>
    <w:rsid w:val="5C401F90"/>
    <w:rsid w:val="5C4E61E7"/>
    <w:rsid w:val="5CD0136D"/>
    <w:rsid w:val="5D3B6457"/>
    <w:rsid w:val="5D5CE6CD"/>
    <w:rsid w:val="5D5DBEA1"/>
    <w:rsid w:val="5ED3BFAA"/>
    <w:rsid w:val="5FA6E45C"/>
    <w:rsid w:val="612A083B"/>
    <w:rsid w:val="6161179B"/>
    <w:rsid w:val="6169474B"/>
    <w:rsid w:val="6261C503"/>
    <w:rsid w:val="636DB023"/>
    <w:rsid w:val="640E9E65"/>
    <w:rsid w:val="64198AE0"/>
    <w:rsid w:val="6476159A"/>
    <w:rsid w:val="647E3E0E"/>
    <w:rsid w:val="65334EDB"/>
    <w:rsid w:val="6533F15C"/>
    <w:rsid w:val="65450EE1"/>
    <w:rsid w:val="6546EDF4"/>
    <w:rsid w:val="655B7A5F"/>
    <w:rsid w:val="6602F725"/>
    <w:rsid w:val="66574191"/>
    <w:rsid w:val="667CEA00"/>
    <w:rsid w:val="669AC410"/>
    <w:rsid w:val="66A270B2"/>
    <w:rsid w:val="66EF8878"/>
    <w:rsid w:val="686A64AE"/>
    <w:rsid w:val="691271A1"/>
    <w:rsid w:val="6941FED9"/>
    <w:rsid w:val="696CB259"/>
    <w:rsid w:val="6AE5456C"/>
    <w:rsid w:val="6B9705AD"/>
    <w:rsid w:val="6D1FD337"/>
    <w:rsid w:val="6D60B6BF"/>
    <w:rsid w:val="6ECD1F1C"/>
    <w:rsid w:val="6F0AB141"/>
    <w:rsid w:val="6F26238F"/>
    <w:rsid w:val="6FFCBD14"/>
    <w:rsid w:val="70A9B6FB"/>
    <w:rsid w:val="718E1EFC"/>
    <w:rsid w:val="718EE07F"/>
    <w:rsid w:val="71EB6B39"/>
    <w:rsid w:val="71F64120"/>
    <w:rsid w:val="728519B6"/>
    <w:rsid w:val="74501A68"/>
    <w:rsid w:val="75797092"/>
    <w:rsid w:val="757D281E"/>
    <w:rsid w:val="77111BD5"/>
    <w:rsid w:val="77E7F5B2"/>
    <w:rsid w:val="7941EF9E"/>
    <w:rsid w:val="7A337AFB"/>
    <w:rsid w:val="7A838078"/>
    <w:rsid w:val="7A91A5D3"/>
    <w:rsid w:val="7B484CB0"/>
    <w:rsid w:val="7B96C16C"/>
    <w:rsid w:val="7BE30FB3"/>
    <w:rsid w:val="7C3CCE0A"/>
    <w:rsid w:val="7CF3FE7D"/>
    <w:rsid w:val="7FAD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3AA171A"/>
  <w15:docId w15:val="{6EB1D938-49CE-4454-9B1E-41564A5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FA4"/>
    <w:pPr>
      <w:spacing w:before="240" w:line="360" w:lineRule="auto"/>
      <w:ind w:firstLine="709"/>
      <w:jc w:val="both"/>
    </w:pPr>
    <w:rPr>
      <w:rFonts w:ascii="Arial" w:hAnsi="Arial"/>
      <w:color w:val="222222"/>
      <w:sz w:val="22"/>
      <w:szCs w:val="22"/>
      <w:lang w:val="pt-PT"/>
    </w:rPr>
  </w:style>
  <w:style w:type="paragraph" w:styleId="Heading1">
    <w:name w:val="heading 1"/>
    <w:basedOn w:val="ListParagraph"/>
    <w:next w:val="Normal"/>
    <w:qFormat/>
    <w:rsid w:val="00B27449"/>
    <w:pPr>
      <w:numPr>
        <w:numId w:val="2"/>
      </w:numPr>
      <w:tabs>
        <w:tab w:val="left" w:pos="284"/>
      </w:tabs>
      <w:outlineLvl w:val="0"/>
    </w:pPr>
    <w:rPr>
      <w:b/>
      <w:sz w:val="24"/>
    </w:rPr>
  </w:style>
  <w:style w:type="paragraph" w:styleId="Heading2">
    <w:name w:val="heading 2"/>
    <w:basedOn w:val="NormalBody"/>
    <w:next w:val="Normal"/>
    <w:qFormat/>
    <w:rsid w:val="00334FA4"/>
    <w:pPr>
      <w:numPr>
        <w:numId w:val="10"/>
      </w:numPr>
      <w:spacing w:before="360" w:after="120" w:line="360" w:lineRule="auto"/>
      <w:ind w:left="714" w:hanging="357"/>
      <w:outlineLvl w:val="1"/>
    </w:pPr>
    <w:rPr>
      <w:rFonts w:ascii="Arial" w:hAnsi="Arial" w:cs="Arial"/>
      <w:b/>
    </w:rPr>
  </w:style>
  <w:style w:type="paragraph" w:styleId="Heading3">
    <w:name w:val="heading 3"/>
    <w:basedOn w:val="Heading2"/>
    <w:next w:val="Normal"/>
    <w:qFormat/>
    <w:pPr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keepNext/>
      <w:spacing w:line="360" w:lineRule="exact"/>
      <w:outlineLvl w:val="5"/>
    </w:pPr>
    <w:rPr>
      <w:rFonts w:ascii="Palatino Linotype" w:hAnsi="Palatino Linotype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Briefkopf"/>
    <w:link w:val="FooterChar"/>
    <w:uiPriority w:val="99"/>
    <w:pPr>
      <w:tabs>
        <w:tab w:val="clear" w:pos="5160"/>
        <w:tab w:val="left" w:pos="2552"/>
      </w:tabs>
      <w:ind w:right="-1134"/>
    </w:pPr>
    <w:rPr>
      <w:sz w:val="12"/>
    </w:rPr>
  </w:style>
  <w:style w:type="paragraph" w:customStyle="1" w:styleId="Briefkopf">
    <w:name w:val="Briefkopf"/>
    <w:basedOn w:val="Normal"/>
    <w:autoRedefine/>
    <w:pPr>
      <w:tabs>
        <w:tab w:val="left" w:pos="5160"/>
        <w:tab w:val="left" w:pos="7371"/>
      </w:tabs>
      <w:spacing w:before="40" w:line="160" w:lineRule="exact"/>
      <w:ind w:right="249"/>
    </w:pPr>
    <w:rPr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NormalIndent">
    <w:name w:val="Normal Indent"/>
    <w:basedOn w:val="Normal"/>
    <w:pPr>
      <w:ind w:left="708"/>
    </w:pPr>
  </w:style>
  <w:style w:type="paragraph" w:customStyle="1" w:styleId="StandardohneAbstand">
    <w:name w:val="Standard ohne Abstand"/>
    <w:basedOn w:val="Normal"/>
  </w:style>
  <w:style w:type="paragraph" w:customStyle="1" w:styleId="Tabelle">
    <w:name w:val="Tabelle"/>
    <w:basedOn w:val="Normal"/>
    <w:pPr>
      <w:spacing w:before="120" w:after="120"/>
    </w:pPr>
  </w:style>
  <w:style w:type="character" w:styleId="Hyperlink">
    <w:name w:val="Hyperlink"/>
    <w:uiPriority w:val="99"/>
    <w:rPr>
      <w:color w:val="000000"/>
      <w:u w:val="non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basedOn w:val="DefaultParagraphFont"/>
    <w:rsid w:val="00A4459B"/>
    <w:rPr>
      <w:color w:val="000000"/>
      <w:u w:val="non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F3027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link w:val="Footer"/>
    <w:uiPriority w:val="99"/>
    <w:rsid w:val="008F0B28"/>
    <w:rPr>
      <w:rFonts w:ascii="Arial" w:hAnsi="Arial"/>
      <w:sz w:val="12"/>
      <w:szCs w:val="22"/>
    </w:rPr>
  </w:style>
  <w:style w:type="paragraph" w:customStyle="1" w:styleId="Concern">
    <w:name w:val="Concern"/>
    <w:basedOn w:val="Normal"/>
    <w:next w:val="Normal"/>
    <w:rsid w:val="00236BA9"/>
    <w:pPr>
      <w:spacing w:after="270" w:line="270" w:lineRule="atLeast"/>
    </w:pPr>
    <w:rPr>
      <w:rFonts w:ascii="Sabon" w:hAnsi="Sabon"/>
      <w:b/>
      <w:szCs w:val="20"/>
      <w:lang w:val="pt-B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36BA9"/>
    <w:rPr>
      <w:rFonts w:ascii="Arial" w:hAnsi="Arial"/>
      <w:sz w:val="22"/>
      <w:szCs w:val="22"/>
    </w:rPr>
  </w:style>
  <w:style w:type="paragraph" w:customStyle="1" w:styleId="NormalBody">
    <w:name w:val="NormalBody"/>
    <w:basedOn w:val="Normal"/>
    <w:rsid w:val="00B27449"/>
    <w:pPr>
      <w:spacing w:after="270" w:line="270" w:lineRule="atLeast"/>
    </w:pPr>
    <w:rPr>
      <w:rFonts w:ascii="Sabon" w:hAnsi="Sabon"/>
      <w:szCs w:val="20"/>
      <w:lang w:val="pt-BR" w:eastAsia="en-US"/>
    </w:rPr>
  </w:style>
  <w:style w:type="paragraph" w:styleId="ListParagraph">
    <w:name w:val="List Paragraph"/>
    <w:basedOn w:val="Normal"/>
    <w:uiPriority w:val="34"/>
    <w:qFormat/>
    <w:rsid w:val="00B27449"/>
    <w:pPr>
      <w:ind w:left="720"/>
      <w:contextualSpacing/>
    </w:pPr>
  </w:style>
  <w:style w:type="paragraph" w:styleId="EndnoteText">
    <w:name w:val="endnote text"/>
    <w:basedOn w:val="Normal"/>
    <w:link w:val="EndnoteTextChar"/>
    <w:unhideWhenUsed/>
    <w:rsid w:val="0028019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8019E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28019E"/>
    <w:rPr>
      <w:vertAlign w:val="superscript"/>
    </w:rPr>
  </w:style>
  <w:style w:type="character" w:customStyle="1" w:styleId="A8">
    <w:name w:val="A8"/>
    <w:uiPriority w:val="99"/>
    <w:rsid w:val="00187BC3"/>
    <w:rPr>
      <w:rFonts w:cs="Garamond 3 LT Std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rsid w:val="003864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D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4DE"/>
    <w:pPr>
      <w:spacing w:after="200" w:line="240" w:lineRule="auto"/>
    </w:pPr>
    <w:rPr>
      <w:b/>
      <w:bCs/>
      <w:color w:val="10384F" w:themeColor="accent1"/>
      <w:sz w:val="18"/>
      <w:szCs w:val="18"/>
    </w:rPr>
  </w:style>
  <w:style w:type="table" w:styleId="LightList">
    <w:name w:val="Light List"/>
    <w:basedOn w:val="TableNormal"/>
    <w:uiPriority w:val="61"/>
    <w:rsid w:val="00502C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B27"/>
    <w:pPr>
      <w:keepNext/>
      <w:keepLines/>
      <w:numPr>
        <w:numId w:val="0"/>
      </w:numPr>
      <w:tabs>
        <w:tab w:val="clear" w:pos="284"/>
      </w:tabs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color w:val="0C293B" w:themeColor="accent1" w:themeShade="BF"/>
      <w:sz w:val="28"/>
      <w:szCs w:val="28"/>
      <w:lang w:val="pt-BR"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485B27"/>
    <w:pPr>
      <w:spacing w:before="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85B27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485B27"/>
    <w:pPr>
      <w:spacing w:before="0"/>
      <w:ind w:firstLine="0"/>
    </w:pPr>
  </w:style>
  <w:style w:type="table" w:styleId="TableGrid">
    <w:name w:val="Table Grid"/>
    <w:basedOn w:val="TableNormal"/>
    <w:rsid w:val="00144EDF"/>
    <w:pPr>
      <w:spacing w:line="270" w:lineRule="atLeast"/>
    </w:pPr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44EDF"/>
    <w:pPr>
      <w:spacing w:before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pt-B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EDF"/>
    <w:rPr>
      <w:rFonts w:asciiTheme="minorHAnsi" w:eastAsiaTheme="minorHAnsi" w:hAnsiTheme="minorHAnsi" w:cstheme="minorBidi"/>
      <w:lang w:val="pt-BR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44E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5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871"/>
    <w:rPr>
      <w:rFonts w:ascii="Arial" w:hAnsi="Arial"/>
      <w:color w:val="222222"/>
      <w:lang w:val="pt-P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5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5871"/>
    <w:rPr>
      <w:rFonts w:ascii="Arial" w:hAnsi="Arial"/>
      <w:b/>
      <w:bCs/>
      <w:color w:val="222222"/>
      <w:lang w:val="pt-PT"/>
    </w:rPr>
  </w:style>
  <w:style w:type="paragraph" w:customStyle="1" w:styleId="Default">
    <w:name w:val="Default"/>
    <w:rsid w:val="002073C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pt-BR"/>
    </w:rPr>
  </w:style>
  <w:style w:type="paragraph" w:customStyle="1" w:styleId="NovartisCompany">
    <w:name w:val="NovartisCompany"/>
    <w:basedOn w:val="Normal"/>
    <w:next w:val="Normal"/>
    <w:rsid w:val="006D5FA8"/>
    <w:pPr>
      <w:spacing w:before="270" w:after="270" w:line="270" w:lineRule="atLeast"/>
      <w:ind w:firstLine="0"/>
      <w:jc w:val="left"/>
    </w:pPr>
    <w:rPr>
      <w:rFonts w:ascii="Sabon" w:hAnsi="Sabon"/>
      <w:color w:val="auto"/>
      <w:szCs w:val="20"/>
      <w:lang w:val="pt-BR" w:eastAsia="en-US"/>
    </w:rPr>
  </w:style>
  <w:style w:type="paragraph" w:customStyle="1" w:styleId="NovartisSignature">
    <w:name w:val="NovartisSignature"/>
    <w:basedOn w:val="Normal"/>
    <w:next w:val="Normal"/>
    <w:rsid w:val="006D5FA8"/>
    <w:pPr>
      <w:spacing w:before="540" w:line="270" w:lineRule="atLeast"/>
      <w:ind w:firstLine="0"/>
      <w:jc w:val="left"/>
    </w:pPr>
    <w:rPr>
      <w:rFonts w:ascii="Sabon" w:hAnsi="Sabon"/>
      <w:color w:val="auto"/>
      <w:szCs w:val="20"/>
      <w:lang w:val="pt-B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2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736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63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3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0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91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0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78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032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5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26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83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9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74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7246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081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840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ch.fischer@baye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DE.BAYER.CNB\Bayer_AG\COM\COM%20CB\Team\Fischer\Word\www.baye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lrich.fischer@bayer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DE.BAYER.CNB\Bayer_AG\COM\COM%20CB\Team\Fischer\Word\www.bayer.co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thj\AppData\Local\Microsoft\Windows\Temporary%20Internet%20Files\Content.IE5\4A9VQWTS\Stationery_BG_Letterhead_with_logo_A4_format_EN_201805.dotx" TargetMode="External"/></Relationships>
</file>

<file path=word/theme/theme1.xml><?xml version="1.0" encoding="utf-8"?>
<a:theme xmlns:a="http://schemas.openxmlformats.org/drawingml/2006/main" name="Bayer_16-9">
  <a:themeElements>
    <a:clrScheme name="Bayer 2017">
      <a:dk1>
        <a:srgbClr val="000000"/>
      </a:dk1>
      <a:lt1>
        <a:srgbClr val="FFFFFF"/>
      </a:lt1>
      <a:dk2>
        <a:srgbClr val="FF3162"/>
      </a:dk2>
      <a:lt2>
        <a:srgbClr val="624963"/>
      </a:lt2>
      <a:accent1>
        <a:srgbClr val="10384F"/>
      </a:accent1>
      <a:accent2>
        <a:srgbClr val="00BCFF"/>
      </a:accent2>
      <a:accent3>
        <a:srgbClr val="004422"/>
      </a:accent3>
      <a:accent4>
        <a:srgbClr val="89D329"/>
      </a:accent4>
      <a:accent5>
        <a:srgbClr val="443247"/>
      </a:accent5>
      <a:accent6>
        <a:srgbClr val="D30F4B"/>
      </a:accent6>
      <a:hlink>
        <a:srgbClr val="00BCFF"/>
      </a:hlink>
      <a:folHlink>
        <a:srgbClr val="10384F"/>
      </a:folHlink>
    </a:clrScheme>
    <a:fontScheme name="Arial">
      <a:majorFont>
        <a:latin typeface="Arial"/>
        <a:ea typeface="Arial Unicode MS"/>
        <a:cs typeface="Arial"/>
      </a:majorFont>
      <a:minorFont>
        <a:latin typeface="Arial"/>
        <a:ea typeface="Arial Unicode MS"/>
        <a:cs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>
          <a:defRPr dirty="0" err="1" smtClean="0"/>
        </a:defPPr>
      </a:lstStyle>
    </a:txDef>
  </a:objectDefaults>
  <a:extraClrSchemeLst/>
  <a:custClrLst>
    <a:custClr name="Raspberry">
      <a:srgbClr val="D30F4B"/>
    </a:custClr>
    <a:custClr name="Fuschia">
      <a:srgbClr val="FF3162"/>
    </a:custClr>
    <a:custClr name="DarkPurple">
      <a:srgbClr val="443247"/>
    </a:custClr>
    <a:custClr name="MidPurple">
      <a:srgbClr val="624963"/>
    </a:custClr>
    <a:custClr name="DarkBlue">
      <a:srgbClr val="10384F"/>
    </a:custClr>
    <a:custClr name="MidBlue">
      <a:srgbClr val="00617F"/>
    </a:custClr>
    <a:custClr name="Blue">
      <a:srgbClr val="0091DF"/>
    </a:custClr>
    <a:custClr name="BrightBlue">
      <a:srgbClr val="00BCFF"/>
    </a:custClr>
    <a:custClr name="DarkGreen">
      <a:srgbClr val="004422"/>
    </a:custClr>
    <a:custClr name="MidGreen">
      <a:srgbClr val="2B6640"/>
    </a:custClr>
    <a:custClr name="Green">
      <a:srgbClr val="66B512"/>
    </a:custClr>
    <a:custClr name="BrightGreen">
      <a:srgbClr val="89D32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B9E0-B537-4931-A782-ECF67E6C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Stationery_BG_Letterhead_with_logo_A4_format_EN_201805.dotx</Template>
  <TotalTime>11</TotalTime>
  <Pages>1</Pages>
  <Words>1396</Words>
  <Characters>7544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Externer Brief</vt:lpstr>
      <vt:lpstr>Externer Brief</vt:lpstr>
    </vt:vector>
  </TitlesOfParts>
  <Company>ACS GmbH</Company>
  <LinksUpToDate>false</LinksUpToDate>
  <CharactersWithSpaces>8923</CharactersWithSpaces>
  <SharedDoc>false</SharedDoc>
  <HLinks>
    <vt:vector size="12" baseType="variant">
      <vt:variant>
        <vt:i4>852047</vt:i4>
      </vt:variant>
      <vt:variant>
        <vt:i4>3</vt:i4>
      </vt:variant>
      <vt:variant>
        <vt:i4>0</vt:i4>
      </vt:variant>
      <vt:variant>
        <vt:i4>5</vt:i4>
      </vt:variant>
      <vt:variant>
        <vt:lpwstr>\\DE.BAYER.CNB\Bayer_AG\COM\COM CB\Team\Fischer\Word\www.bayer.com</vt:lpwstr>
      </vt:variant>
      <vt:variant>
        <vt:lpwstr/>
      </vt:variant>
      <vt:variant>
        <vt:i4>4325410</vt:i4>
      </vt:variant>
      <vt:variant>
        <vt:i4>0</vt:i4>
      </vt:variant>
      <vt:variant>
        <vt:i4>0</vt:i4>
      </vt:variant>
      <vt:variant>
        <vt:i4>5</vt:i4>
      </vt:variant>
      <vt:variant>
        <vt:lpwstr>mailto:ulrich.fischer@bayer.com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Externer Brief</dc:title>
  <dc:subject>Dokumentenvorlage</dc:subject>
  <dc:creator>Ana Cruz</dc:creator>
  <cp:keywords/>
  <cp:lastModifiedBy>Ricardo Saad</cp:lastModifiedBy>
  <cp:revision>6</cp:revision>
  <cp:lastPrinted>2019-04-03T14:55:00Z</cp:lastPrinted>
  <dcterms:created xsi:type="dcterms:W3CDTF">2022-07-28T20:13:00Z</dcterms:created>
  <dcterms:modified xsi:type="dcterms:W3CDTF">2022-07-31T00:45:00Z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INKORG">
    <vt:lpwstr>JWS020618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2022-07-18T12:20:54Z</vt:lpwstr>
  </property>
  <property fmtid="{D5CDD505-2E9C-101B-9397-08002B2CF9AE}" pid="5" name="MSIP_Label_7f850223-87a8-40c3-9eb2-432606efca2a_Method">
    <vt:lpwstr>Privileged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8da89592-8b4b-41e8-9c93-3da601913b83</vt:lpwstr>
  </property>
  <property fmtid="{D5CDD505-2E9C-101B-9397-08002B2CF9AE}" pid="9" name="MSIP_Label_7f850223-87a8-40c3-9eb2-432606efca2a_ContentBits">
    <vt:lpwstr>0</vt:lpwstr>
  </property>
</Properties>
</file>