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8A298" w14:textId="77777777" w:rsidR="00D739E8" w:rsidRPr="00487569" w:rsidRDefault="00D739E8" w:rsidP="00487569">
      <w:pPr>
        <w:pStyle w:val="Default"/>
      </w:pPr>
      <w:bookmarkStart w:id="0" w:name="_GoBack"/>
      <w:bookmarkEnd w:id="0"/>
    </w:p>
    <w:p w14:paraId="77701EB4" w14:textId="2681303C" w:rsidR="00155DA8" w:rsidRDefault="00155DA8" w:rsidP="00155DA8">
      <w:pPr>
        <w:pStyle w:val="Default"/>
        <w:jc w:val="center"/>
        <w:rPr>
          <w:sz w:val="40"/>
          <w:szCs w:val="40"/>
        </w:rPr>
      </w:pPr>
      <w:r>
        <w:rPr>
          <w:b/>
          <w:bCs/>
          <w:sz w:val="40"/>
          <w:szCs w:val="40"/>
        </w:rPr>
        <w:t>O USO DE LIMIARES DE CUSTO-EFETIVIDADE NAS DECISÕES EM SAÚDE:</w:t>
      </w:r>
    </w:p>
    <w:p w14:paraId="2356DF72" w14:textId="77777777" w:rsidR="00155DA8" w:rsidRDefault="00155DA8" w:rsidP="00155DA8">
      <w:pPr>
        <w:jc w:val="center"/>
        <w:rPr>
          <w:sz w:val="32"/>
          <w:szCs w:val="32"/>
        </w:rPr>
      </w:pPr>
      <w:r>
        <w:rPr>
          <w:sz w:val="32"/>
          <w:szCs w:val="32"/>
        </w:rPr>
        <w:t>RECOMENDAÇÕES DA COMISSÃO NACIONAL DE INCORPORAÇÃO DE TECNOLOGIAS NO SUS</w:t>
      </w:r>
    </w:p>
    <w:tbl>
      <w:tblPr>
        <w:tblStyle w:val="Tabelacomgrade"/>
        <w:tblW w:w="0" w:type="auto"/>
        <w:tblLook w:val="04A0" w:firstRow="1" w:lastRow="0" w:firstColumn="1" w:lastColumn="0" w:noHBand="0" w:noVBand="1"/>
      </w:tblPr>
      <w:tblGrid>
        <w:gridCol w:w="8494"/>
      </w:tblGrid>
      <w:tr w:rsidR="00155DA8" w14:paraId="25FB5F4F" w14:textId="77777777" w:rsidTr="00155DA8">
        <w:tc>
          <w:tcPr>
            <w:tcW w:w="8494" w:type="dxa"/>
          </w:tcPr>
          <w:p w14:paraId="56C6DC39" w14:textId="77777777" w:rsidR="00155DA8" w:rsidRPr="00155DA8" w:rsidRDefault="00155DA8" w:rsidP="00155DA8">
            <w:pPr>
              <w:jc w:val="center"/>
              <w:rPr>
                <w:b/>
              </w:rPr>
            </w:pPr>
            <w:r w:rsidRPr="00155DA8">
              <w:rPr>
                <w:b/>
              </w:rPr>
              <w:t>RESUMO DAS RECOMENDAÇÕES</w:t>
            </w:r>
          </w:p>
        </w:tc>
      </w:tr>
      <w:tr w:rsidR="00155DA8" w14:paraId="6341A341" w14:textId="77777777" w:rsidTr="00155DA8">
        <w:tc>
          <w:tcPr>
            <w:tcW w:w="8494" w:type="dxa"/>
          </w:tcPr>
          <w:p w14:paraId="3784230E" w14:textId="77777777" w:rsidR="00155DA8" w:rsidRDefault="00155DA8" w:rsidP="00155DA8">
            <w:pPr>
              <w:jc w:val="center"/>
            </w:pPr>
            <w:r>
              <w:t xml:space="preserve">É </w:t>
            </w:r>
            <w:r w:rsidRPr="00155DA8">
              <w:t xml:space="preserve">importante que as avaliações de incorporação de tecnologias na </w:t>
            </w:r>
            <w:proofErr w:type="spellStart"/>
            <w:r w:rsidRPr="00155DA8">
              <w:t>Conitec</w:t>
            </w:r>
            <w:proofErr w:type="spellEnd"/>
            <w:r w:rsidRPr="00155DA8">
              <w:t xml:space="preserve"> adotem um parâmetro de referência de custo-efetividade em suas discussões. Todavia, a custo-efetividade não deve ser um parâmetro isolado de demais fatores envolvidos na discussão.</w:t>
            </w:r>
          </w:p>
        </w:tc>
      </w:tr>
      <w:tr w:rsidR="00155DA8" w14:paraId="512F20B0" w14:textId="77777777" w:rsidTr="00155DA8">
        <w:tc>
          <w:tcPr>
            <w:tcW w:w="8494" w:type="dxa"/>
          </w:tcPr>
          <w:p w14:paraId="6820E647" w14:textId="77777777" w:rsidR="00155DA8" w:rsidRDefault="00155DA8" w:rsidP="00155DA8">
            <w:pPr>
              <w:jc w:val="center"/>
            </w:pPr>
            <w:r w:rsidRPr="00155DA8">
              <w:t xml:space="preserve">No cenário de avaliação da custo-efetividade de uma tecnologia pela </w:t>
            </w:r>
            <w:proofErr w:type="spellStart"/>
            <w:r w:rsidRPr="00155DA8">
              <w:t>Conitec</w:t>
            </w:r>
            <w:proofErr w:type="spellEnd"/>
            <w:r w:rsidRPr="00155DA8">
              <w:t>, é importante considerar o QALY como principal desfecho. Apesar disso, os envolvidos na tomada de decisão não devem limitar suas discussões ao QALY.</w:t>
            </w:r>
          </w:p>
        </w:tc>
      </w:tr>
      <w:tr w:rsidR="00155DA8" w14:paraId="32838459" w14:textId="77777777" w:rsidTr="00155DA8">
        <w:tc>
          <w:tcPr>
            <w:tcW w:w="8494" w:type="dxa"/>
          </w:tcPr>
          <w:p w14:paraId="1805D330" w14:textId="77777777" w:rsidR="00155DA8" w:rsidRDefault="00155DA8" w:rsidP="00155DA8">
            <w:pPr>
              <w:jc w:val="center"/>
            </w:pPr>
            <w:r w:rsidRPr="00155DA8">
              <w:t>A definição de um valor de referência de custo-efetividade deve se pautar, preferencialmente, na abordagem metodológica da eficiência do sistema de saúde (custo de oportunidade) e na abordagem da fronteira de eficiência, quando aplicável.</w:t>
            </w:r>
          </w:p>
        </w:tc>
      </w:tr>
      <w:tr w:rsidR="00155DA8" w14:paraId="15BC0280" w14:textId="77777777" w:rsidTr="00155DA8">
        <w:tc>
          <w:tcPr>
            <w:tcW w:w="8494" w:type="dxa"/>
          </w:tcPr>
          <w:p w14:paraId="7A790EBD" w14:textId="77777777" w:rsidR="00155DA8" w:rsidRDefault="00155DA8" w:rsidP="00155DA8">
            <w:pPr>
              <w:jc w:val="center"/>
            </w:pPr>
            <w:r>
              <w:t xml:space="preserve">A critério do julgamento da </w:t>
            </w:r>
            <w:proofErr w:type="spellStart"/>
            <w:r>
              <w:t>Conitec</w:t>
            </w:r>
            <w:proofErr w:type="spellEnd"/>
            <w:r>
              <w:t>, seriam contextos passíveis de limiares alternativos de custo-efetividade por promoverem a inovação e equidade em saúde para o SUS:</w:t>
            </w:r>
          </w:p>
          <w:p w14:paraId="113762A6" w14:textId="77777777" w:rsidR="00155DA8" w:rsidRDefault="00155DA8" w:rsidP="00155DA8">
            <w:pPr>
              <w:pStyle w:val="PargrafodaLista"/>
              <w:numPr>
                <w:ilvl w:val="0"/>
                <w:numId w:val="1"/>
              </w:numPr>
            </w:pPr>
            <w:r>
              <w:t>Doença acometendo crianças e implicando reduções importantes de sobrevida ajustada pela qualidade;</w:t>
            </w:r>
          </w:p>
          <w:p w14:paraId="14D022B2" w14:textId="77777777" w:rsidR="00155DA8" w:rsidRDefault="00155DA8" w:rsidP="00155DA8">
            <w:pPr>
              <w:pStyle w:val="PargrafodaLista"/>
              <w:numPr>
                <w:ilvl w:val="0"/>
                <w:numId w:val="1"/>
              </w:numPr>
            </w:pPr>
            <w:r>
              <w:t>Doença grave com reduções importantes de sobrevida ajustada pela qualidade;</w:t>
            </w:r>
          </w:p>
          <w:p w14:paraId="0FCFB679" w14:textId="77777777" w:rsidR="00155DA8" w:rsidRDefault="00155DA8" w:rsidP="00155DA8">
            <w:pPr>
              <w:pStyle w:val="PargrafodaLista"/>
              <w:numPr>
                <w:ilvl w:val="0"/>
                <w:numId w:val="1"/>
              </w:numPr>
            </w:pPr>
            <w:r>
              <w:t>Doença rara com reduções importantes de sobrevida ajustada pela qualidade;</w:t>
            </w:r>
          </w:p>
          <w:p w14:paraId="2E97EF17" w14:textId="77777777" w:rsidR="00155DA8" w:rsidRDefault="00155DA8" w:rsidP="00155DA8">
            <w:pPr>
              <w:pStyle w:val="PargrafodaLista"/>
              <w:numPr>
                <w:ilvl w:val="0"/>
                <w:numId w:val="1"/>
              </w:numPr>
            </w:pPr>
            <w:r>
              <w:t>Doença endêmica em populações de baixa renda com poucas alternativas terapêuticas disponíveis.</w:t>
            </w:r>
          </w:p>
        </w:tc>
      </w:tr>
      <w:tr w:rsidR="00155DA8" w14:paraId="0E868903" w14:textId="77777777" w:rsidTr="00155DA8">
        <w:tc>
          <w:tcPr>
            <w:tcW w:w="8494" w:type="dxa"/>
          </w:tcPr>
          <w:p w14:paraId="68B8A45E" w14:textId="77777777" w:rsidR="00155DA8" w:rsidRDefault="00155DA8" w:rsidP="00155DA8">
            <w:pPr>
              <w:jc w:val="center"/>
            </w:pPr>
            <w:r w:rsidRPr="00155DA8">
              <w:t>Em situações coerentes com a hipótese de limiares alternativos, é aceitável um limiar de até 3 vezes o valor de referência de 1 PIB per capita.</w:t>
            </w:r>
          </w:p>
        </w:tc>
      </w:tr>
      <w:tr w:rsidR="00155DA8" w14:paraId="5414AE31" w14:textId="77777777" w:rsidTr="00155DA8">
        <w:tc>
          <w:tcPr>
            <w:tcW w:w="8494" w:type="dxa"/>
          </w:tcPr>
          <w:p w14:paraId="5A42E9EA" w14:textId="77777777" w:rsidR="00155DA8" w:rsidRDefault="00155DA8" w:rsidP="00155DA8">
            <w:pPr>
              <w:jc w:val="center"/>
            </w:pPr>
            <w:r w:rsidRPr="00155DA8">
              <w:t xml:space="preserve">As discussões relacionadas a tecnologias avançadas (terapias gênicas ou curativas) ou indicadas em doenças ultrarraras (até 1 caso em cada 50.000 pessoas) serão pautados em critérios específicos, a serem definidos posteriormente pela </w:t>
            </w:r>
            <w:proofErr w:type="spellStart"/>
            <w:r w:rsidRPr="00155DA8">
              <w:t>Conitec</w:t>
            </w:r>
            <w:proofErr w:type="spellEnd"/>
            <w:r w:rsidRPr="00155DA8">
              <w:t>.</w:t>
            </w:r>
          </w:p>
        </w:tc>
      </w:tr>
    </w:tbl>
    <w:p w14:paraId="386B7521" w14:textId="77777777" w:rsidR="00155DA8" w:rsidRDefault="00155DA8" w:rsidP="00155DA8">
      <w:pPr>
        <w:jc w:val="center"/>
      </w:pPr>
    </w:p>
    <w:p w14:paraId="71ED7345" w14:textId="098AD27A" w:rsidR="00213519" w:rsidRPr="00237EB2" w:rsidRDefault="00213519" w:rsidP="001F5755">
      <w:pPr>
        <w:rPr>
          <w:caps/>
        </w:rPr>
      </w:pPr>
      <w:r w:rsidRPr="00237EB2">
        <w:rPr>
          <w:caps/>
        </w:rPr>
        <w:t>Posicionamento 1:</w:t>
      </w:r>
    </w:p>
    <w:p w14:paraId="75E3A50E" w14:textId="393FFCBA" w:rsidR="00213519" w:rsidRDefault="00213519" w:rsidP="001F5755">
      <w:r>
        <w:t xml:space="preserve">É </w:t>
      </w:r>
      <w:r w:rsidRPr="00155DA8">
        <w:t xml:space="preserve">importante que as avaliações de incorporação de tecnologias na </w:t>
      </w:r>
      <w:proofErr w:type="spellStart"/>
      <w:r w:rsidRPr="00155DA8">
        <w:t>Conitec</w:t>
      </w:r>
      <w:proofErr w:type="spellEnd"/>
      <w:r w:rsidRPr="00155DA8">
        <w:t xml:space="preserve"> adotem um parâmetro de referência de custo-efetividade em suas discussões. Todavia, a custo-efetividade não deve ser um parâmetro isolado de demais fatores envolvidos na discussão</w:t>
      </w:r>
    </w:p>
    <w:p w14:paraId="7E8B74F5" w14:textId="59C444E5" w:rsidR="001F5755" w:rsidRDefault="001F5755" w:rsidP="001F5755">
      <w:r>
        <w:t>Com relação ao uso não exclusivo</w:t>
      </w:r>
      <w:r w:rsidR="00213519">
        <w:t xml:space="preserve"> (sem alternativas claras a essa não exclusividade)</w:t>
      </w:r>
      <w:r>
        <w:t>, porém preferencial de avaliação de custo efetividade:</w:t>
      </w:r>
    </w:p>
    <w:p w14:paraId="4712C64D" w14:textId="77777777" w:rsidR="004431BA" w:rsidRDefault="004431BA" w:rsidP="001F5755">
      <w:r>
        <w:t>Primeiro entendermos uma diferença conceitual e básica entre custo efetividade e custo utilidade:</w:t>
      </w:r>
    </w:p>
    <w:p w14:paraId="364E5602" w14:textId="77777777" w:rsidR="004431BA" w:rsidRDefault="004431BA" w:rsidP="004431BA">
      <w:pPr>
        <w:jc w:val="both"/>
      </w:pPr>
      <w:r>
        <w:t>Análises de custo-efetividade avaliam se uma nova tecnologia de saúde oferece valor em relação a outras tecnologias de saúde existentes. Para avaliar isso, é feita uma comparação de custos e desfechos (resultados de saúde) associados a todas as tecnologias em questão. Os resultados são tipicamente expressos em anos de vida ganhos ao adotar uma nova tecnologia em comparação com anos de vida ganhos com tecnologias existentes.</w:t>
      </w:r>
    </w:p>
    <w:p w14:paraId="764662FD" w14:textId="6CEA1B57" w:rsidR="004431BA" w:rsidRDefault="004431BA" w:rsidP="004431BA">
      <w:pPr>
        <w:jc w:val="both"/>
      </w:pPr>
      <w:r>
        <w:lastRenderedPageBreak/>
        <w:t>Quanto a análise de custo-utilidade temos que:  são essencialmente análises de custo-efetividade nas quais os ganhos em qualidade de vida relacionada à saúde (</w:t>
      </w:r>
      <w:proofErr w:type="spellStart"/>
      <w:r>
        <w:t>HRQoL</w:t>
      </w:r>
      <w:proofErr w:type="spellEnd"/>
      <w:r>
        <w:t xml:space="preserve">) são considerados e avaliados. Uma medida comumente utilizada da </w:t>
      </w:r>
      <w:proofErr w:type="spellStart"/>
      <w:r>
        <w:t>HRQoL</w:t>
      </w:r>
      <w:proofErr w:type="spellEnd"/>
      <w:r>
        <w:t xml:space="preserve"> é o ano de vida ajustado pela qualidade (QALY). As análises de custo-utilidade geralmente resultam em uma medida relativa de custos por QALY ganho: a relação custo-efetividade incremental (ICER). O ICER é então comparado a um valor limiar abaixo do qual uma tecnologia é considerada custo-efetiva no uso de recursos, ou, colocado de forma mais simples, custo-benefício</w:t>
      </w:r>
      <w:r w:rsidR="00B05B00" w:rsidRPr="005F7698">
        <w:rPr>
          <w:vertAlign w:val="superscript"/>
        </w:rPr>
        <w:t>1</w:t>
      </w:r>
      <w:r>
        <w:t>.</w:t>
      </w:r>
    </w:p>
    <w:p w14:paraId="7CC0E017" w14:textId="2D051EE7" w:rsidR="001F5755" w:rsidRDefault="00AB249D" w:rsidP="001F5755">
      <w:r w:rsidRPr="00AB249D">
        <w:t>Dessa forma, a análise de c</w:t>
      </w:r>
      <w:r>
        <w:t>usto-utilidade está sendo preterida para a avaliação de tecnologias</w:t>
      </w:r>
      <w:r w:rsidR="00B64FD1">
        <w:t xml:space="preserve"> nesta consulta pública, seguem abaixo algumas considerações</w:t>
      </w:r>
      <w:r w:rsidR="00BA4494">
        <w:t>.</w:t>
      </w:r>
    </w:p>
    <w:p w14:paraId="727C0C5C" w14:textId="1775C2B7" w:rsidR="00197C2C" w:rsidRDefault="005A122A" w:rsidP="005A122A">
      <w:pPr>
        <w:jc w:val="both"/>
      </w:pPr>
      <w:r>
        <w:t>Importante considerar que m</w:t>
      </w:r>
      <w:r w:rsidRPr="005A122A">
        <w:t xml:space="preserve">uitos fatores influenciam os resultados das análises de custo-efetividade - por exemplo, os dados usados para estimar custos e desfechos, a escolha do </w:t>
      </w:r>
      <w:r>
        <w:t>comparador</w:t>
      </w:r>
      <w:r w:rsidRPr="005A122A">
        <w:t xml:space="preserve"> e se os subgrupos da população alvo são ou não analisados. Variações nos dados de entrada podem ter efeitos substanciais na estimativa de uma razão de custo-efetividade. Se as análises não refletirem o contexto da política de forma precisa, a confiança excessiva na relação custo-efetividade e um limite fixo de custo-efetividade, para orientar a tomada de decisões, pode resultar na tomada de decisões e</w:t>
      </w:r>
      <w:r w:rsidR="001306AD">
        <w:t>quivocada</w:t>
      </w:r>
      <w:r w:rsidRPr="005A122A">
        <w:t>s.</w:t>
      </w:r>
      <w:r w:rsidR="001306AD" w:rsidRPr="001306AD">
        <w:t xml:space="preserve"> Do ponto de vista técnico, é importante observar que as razões custo-efetividade derivadas da modelagem econômica são simplesmente estimativas - geralmente baseadas em várias hipóteses - produzidas para indicar o valor potencial para o investimento em uma ou mais intervenções. A construção de modelos econômicos é propensa a erros, mas tais modelos ainda podem ser uma ferramenta valiosa para a tomada de decisão se forem bem construídos e validados. Entretanto, mesmo modelos bem construídos podem produzir uma gama de estimativas dependendo das suposições adotadas e da formulação da questão que está sendo avaliada. O uso de um limiar rígido de custo-efetividade para determinar as decisões de financiamento pode simplesmente encorajar as partes interessadas a adaptar suas estimativas </w:t>
      </w:r>
      <w:r w:rsidR="00C109AF">
        <w:t>de acordo com o financiamento</w:t>
      </w:r>
      <w:r w:rsidR="00FD129D" w:rsidRPr="00FD129D">
        <w:rPr>
          <w:vertAlign w:val="superscript"/>
        </w:rPr>
        <w:t>2</w:t>
      </w:r>
      <w:r w:rsidR="001306AD" w:rsidRPr="001306AD">
        <w:t>.</w:t>
      </w:r>
    </w:p>
    <w:p w14:paraId="2137206E" w14:textId="285D0CAA" w:rsidR="00DD3EAC" w:rsidRDefault="00DD3EAC" w:rsidP="005A122A">
      <w:pPr>
        <w:jc w:val="both"/>
      </w:pPr>
      <w:r>
        <w:t xml:space="preserve">Entendendo que </w:t>
      </w:r>
      <w:r w:rsidR="00B66569">
        <w:t>no próprio texto temos a possibilidade de “</w:t>
      </w:r>
      <w:r w:rsidR="00B66569" w:rsidRPr="00155DA8">
        <w:t>demais fatores envolvidos na discussão</w:t>
      </w:r>
      <w:r w:rsidR="00B66569">
        <w:t xml:space="preserve">”, é importante que a CONITEC </w:t>
      </w:r>
      <w:r w:rsidR="00345BC7">
        <w:t xml:space="preserve">inclua quais as demais análises serão aceitas além da avaliação de custo-efetividade, uma vez que </w:t>
      </w:r>
      <w:r w:rsidR="00CE16CC">
        <w:t>é a revisão sistemática da literatura que determina se podemos ou não fazer essa avaliação de custo-efetividade.</w:t>
      </w:r>
    </w:p>
    <w:p w14:paraId="10DA0322" w14:textId="32958E6D" w:rsidR="00961464" w:rsidRDefault="00961464" w:rsidP="00473424">
      <w:pPr>
        <w:jc w:val="both"/>
      </w:pPr>
      <w:r>
        <w:t xml:space="preserve">POSICIONAMENTO 2: </w:t>
      </w:r>
      <w:r w:rsidRPr="00155DA8">
        <w:t xml:space="preserve">No cenário de avaliação da custo-efetividade de uma tecnologia pela </w:t>
      </w:r>
      <w:proofErr w:type="spellStart"/>
      <w:r w:rsidRPr="00155DA8">
        <w:t>Conitec</w:t>
      </w:r>
      <w:proofErr w:type="spellEnd"/>
      <w:r w:rsidRPr="00155DA8">
        <w:t>, é importante considerar o QALY como principal desfecho. Apesar disso, os envolvidos na tomada de decisão não devem limitar suas discussões ao QALY.</w:t>
      </w:r>
    </w:p>
    <w:p w14:paraId="0B9F3742" w14:textId="7FDA5D19" w:rsidR="00916764" w:rsidRDefault="00916764" w:rsidP="00916764">
      <w:pPr>
        <w:jc w:val="both"/>
      </w:pPr>
      <w:r>
        <w:t>E esse desfecho de QALY seria o mais adequado a ser utilizado em ATS?</w:t>
      </w:r>
    </w:p>
    <w:p w14:paraId="773297A4" w14:textId="5DD92038" w:rsidR="00971B53" w:rsidRDefault="00971B53" w:rsidP="00916764">
      <w:pPr>
        <w:jc w:val="both"/>
      </w:pPr>
      <w:r>
        <w:t>Realidade Brasil quanto a essa medida</w:t>
      </w:r>
      <w:r w:rsidR="00D15596">
        <w:t>: d</w:t>
      </w:r>
      <w:r w:rsidR="00D15596" w:rsidRPr="00D15596">
        <w:t xml:space="preserve">esde janeiro/2012 o grupo QALY Brasil está desenvolvendo o projeto de pesquisa </w:t>
      </w:r>
      <w:proofErr w:type="spellStart"/>
      <w:r w:rsidR="00D15596" w:rsidRPr="00D15596">
        <w:t>EuroQol</w:t>
      </w:r>
      <w:proofErr w:type="spellEnd"/>
      <w:r w:rsidR="00D15596" w:rsidRPr="00D15596">
        <w:t xml:space="preserve"> Brasil: sistema de valores do instrumento EQ-5D de mensuração de qualidade de vida. O estudo teve como objetivo gerar a tabela de valores populacionais de utilidades (</w:t>
      </w:r>
      <w:proofErr w:type="spellStart"/>
      <w:r w:rsidR="00D15596" w:rsidRPr="00D15596">
        <w:t>utilities</w:t>
      </w:r>
      <w:proofErr w:type="spellEnd"/>
      <w:r w:rsidR="00D15596" w:rsidRPr="00D15596">
        <w:t>) para os 243 estados de saúde possíveis (de 11111 a 33333) no instrumento EQ-5D ™ 3L. Os dados foram coletados em três cidades brasileiras (Rio de Janeiro, Porto Alegre, Recife) e o estado de Minas Gerais</w:t>
      </w:r>
      <w:r w:rsidR="000A3906" w:rsidRPr="000A3906">
        <w:rPr>
          <w:vertAlign w:val="superscript"/>
        </w:rPr>
        <w:t>3</w:t>
      </w:r>
      <w:r w:rsidR="00D15596" w:rsidRPr="00D15596">
        <w:t>.</w:t>
      </w:r>
      <w:r w:rsidR="00D15596">
        <w:t xml:space="preserve"> </w:t>
      </w:r>
    </w:p>
    <w:p w14:paraId="65D88E8C" w14:textId="2C3EFB47" w:rsidR="0035153A" w:rsidRDefault="0035153A" w:rsidP="00916764">
      <w:pPr>
        <w:jc w:val="both"/>
      </w:pPr>
      <w:r w:rsidRPr="0035153A">
        <w:t>A adoção de parâmetros de custo-efetividade parece ser um gargalo que precisa ser discutido, para que sejam definidos padrões a serem adotados pelos NATS em suas avaliações</w:t>
      </w:r>
      <w:r w:rsidR="000050F3">
        <w:rPr>
          <w:vertAlign w:val="superscript"/>
        </w:rPr>
        <w:t>4</w:t>
      </w:r>
      <w:r w:rsidRPr="0035153A">
        <w:t>.</w:t>
      </w:r>
    </w:p>
    <w:p w14:paraId="7617A3D5" w14:textId="208A1CCA" w:rsidR="00916764" w:rsidRDefault="00916764" w:rsidP="00916764">
      <w:pPr>
        <w:jc w:val="both"/>
      </w:pPr>
      <w:r>
        <w:t xml:space="preserve">O Ano de Vida Ajustado à Qualidade (QALY) é uma métrica reconhecida e utilizada por  economistas da saúde, governos e especialistas em saúde, entre outros, para avaliar novos e </w:t>
      </w:r>
      <w:r>
        <w:lastRenderedPageBreak/>
        <w:t xml:space="preserve">inovadores tratamentos de saúde. Ela permite a otimização da alocação de recursos através de metodologias. O QALY, que foi popularizado nos anos 70 em resposta a uma necessidade de melhorar a tomada de decisões em saúde foi efetivamente utilizada no Reino Unido (UK) e </w:t>
      </w:r>
      <w:proofErr w:type="spellStart"/>
      <w:r>
        <w:t>e</w:t>
      </w:r>
      <w:proofErr w:type="spellEnd"/>
      <w:r>
        <w:t xml:space="preserve"> o Reino Unido foi o líder mundial na aplicação de </w:t>
      </w:r>
      <w:proofErr w:type="spellStart"/>
      <w:r>
        <w:t>QALYs</w:t>
      </w:r>
      <w:proofErr w:type="spellEnd"/>
      <w:r>
        <w:t xml:space="preserve"> para o financiamento da saúde. Isto tem sido em grande parte instrumentado através de o Instituto Nacional de Excelência em Saúde e Assistência (NICE), por meio do qual as avaliações de tecnologia são realizadas a pedido do Departamento  de Saúde usando a medição QALY. Esse é o contexto do desfecho QALY, sendo assim, precisamos entender como o mesmo é mensurado e quais as limitações desses dados</w:t>
      </w:r>
      <w:r w:rsidR="000050F3">
        <w:rPr>
          <w:vertAlign w:val="superscript"/>
        </w:rPr>
        <w:t>5</w:t>
      </w:r>
      <w:r>
        <w:t>.</w:t>
      </w:r>
    </w:p>
    <w:p w14:paraId="22AD315E" w14:textId="448E621D" w:rsidR="00B62B71" w:rsidRDefault="00B62B71" w:rsidP="00B53147">
      <w:pPr>
        <w:jc w:val="both"/>
      </w:pPr>
      <w:r>
        <w:t>Vale aqui transcrever trechos do documento “</w:t>
      </w:r>
      <w:r w:rsidR="00B53147">
        <w:t>O uso de limiares de custo-efetividade nas decisões em saúde</w:t>
      </w:r>
      <w:r>
        <w:t>” publicado em 2021 e suas considerações sobre QALY:</w:t>
      </w:r>
    </w:p>
    <w:p w14:paraId="4721A2C9" w14:textId="4C15FB25" w:rsidR="00B62B71" w:rsidRPr="002A6C70" w:rsidRDefault="00B62B71" w:rsidP="00916764">
      <w:pPr>
        <w:jc w:val="both"/>
        <w:rPr>
          <w:vertAlign w:val="superscript"/>
        </w:rPr>
      </w:pPr>
      <w:r>
        <w:t xml:space="preserve">“Assim, consistente com as diretrizes metodológicas brasileiras para a construção de modelos de custo-efetividade, o QALY, sem considerações sobre pesos diferenciais entre indivíduos com relevância ética distinta, tem sido o desfecho mais utilizado na literatura. Apesar disso, </w:t>
      </w:r>
      <w:r w:rsidRPr="00B62B71">
        <w:rPr>
          <w:b/>
          <w:i/>
        </w:rPr>
        <w:t>é importante considerar que, por melhores que sejam as estimativas, é pouco provável que um desfecho específico seja capaz de englobar todos os fatores desejáveis dentro e fora do sistema de saúde e assim representar o “valor” de uma alternativa terapêutica</w:t>
      </w:r>
      <w:r>
        <w:t xml:space="preserve"> </w:t>
      </w:r>
      <w:r w:rsidR="00B26555">
        <w:t xml:space="preserve">. </w:t>
      </w:r>
      <w:r>
        <w:t>Ou seja, mesmo na hipótese da adoção do QALY como um desfecho de referência para os modelos de custo-efetividade, é salutar que o processo decisório permita também a consideração de outros critérios importantes para a sociedade e para o sistema de saúde além da eficiência (custo-efetividade), como por exemplo, a equidade .</w:t>
      </w:r>
      <w:r w:rsidR="00B26555">
        <w:t>”</w:t>
      </w:r>
      <w:r w:rsidR="002A6C70">
        <w:rPr>
          <w:vertAlign w:val="superscript"/>
        </w:rPr>
        <w:t>6</w:t>
      </w:r>
    </w:p>
    <w:p w14:paraId="31D826A6" w14:textId="77777777" w:rsidR="00916764" w:rsidRDefault="00916764" w:rsidP="00916764">
      <w:pPr>
        <w:jc w:val="both"/>
      </w:pPr>
      <w:r>
        <w:t xml:space="preserve">O QALY se estabeleceu como a principal métrica a ser executada análise custo-utilidade na avaliação de novas intervenções. Os </w:t>
      </w:r>
      <w:proofErr w:type="spellStart"/>
      <w:r>
        <w:t>QALYs</w:t>
      </w:r>
      <w:proofErr w:type="spellEnd"/>
      <w:r>
        <w:t xml:space="preserve"> permitem a medição padronizada dos resultados de saúde, permitindo assim comparações entre diferentes subtipos de doenças e populações. QALY é uma métrica composta que leva em conta tanto a morbidade (qualidade da vida) e mortalidade (sobrevivência). O cálculo geral de um QALY é: QALY = Tempo × Utilidade.</w:t>
      </w:r>
    </w:p>
    <w:p w14:paraId="3BAAD94D" w14:textId="7CBF4518" w:rsidR="00916764" w:rsidRDefault="00C7440B" w:rsidP="00916764">
      <w:pPr>
        <w:jc w:val="both"/>
      </w:pPr>
      <w:r>
        <w:t>No entanto, esse desfecho apresenta uma séria de l</w:t>
      </w:r>
      <w:r w:rsidR="00916764">
        <w:t>imitações</w:t>
      </w:r>
      <w:r>
        <w:t>, 3</w:t>
      </w:r>
      <w:r w:rsidR="00916764">
        <w:t xml:space="preserve"> temas comuns surgem ao explorar as limitações do </w:t>
      </w:r>
      <w:proofErr w:type="spellStart"/>
      <w:r w:rsidR="00916764">
        <w:t>QALYs</w:t>
      </w:r>
      <w:proofErr w:type="spellEnd"/>
      <w:r w:rsidR="00916764">
        <w:t>, a saber:</w:t>
      </w:r>
      <w:r w:rsidR="002378C6">
        <w:t xml:space="preserve"> considerações éticas, de metodologia</w:t>
      </w:r>
      <w:r w:rsidR="008C6B39">
        <w:t xml:space="preserve">s e premissas e por fim </w:t>
      </w:r>
      <w:r>
        <w:t xml:space="preserve">as </w:t>
      </w:r>
      <w:r w:rsidR="00C35611">
        <w:t>considerações específicas</w:t>
      </w:r>
      <w:r>
        <w:t xml:space="preserve"> sobre o contexto e a doença.</w:t>
      </w:r>
    </w:p>
    <w:p w14:paraId="107E2B7E" w14:textId="77777777" w:rsidR="00C7440B" w:rsidRDefault="00916764" w:rsidP="00353112">
      <w:pPr>
        <w:spacing w:after="0" w:line="240" w:lineRule="auto"/>
        <w:jc w:val="both"/>
      </w:pPr>
      <w:r w:rsidRPr="008C6B39">
        <w:rPr>
          <w:b/>
        </w:rPr>
        <w:t>Considerações éticas:</w:t>
      </w:r>
      <w:r>
        <w:t xml:space="preserve"> valorização da vida de um indivíduo sobre a de outro, um estado de saúde não torna necessariamente uma vida mais ou menos valiosa; a questão da pessoalidade, para mensurar é preciso estar vivo (dúvida nos casos de fetos ou morte cerebral);  função limitadora,  estabelecimento limites artificiais para a saúde, podem ser usados para justificar orçamentos de saúde restritos, ao invés de incentivar a melhoria da eficiência ou o aumento do orçamento, reduz a liberdade de escolha e, em última instância, decisões autônomas dos pacientes; tratamentos inovadores com investimentos iniciais altos mas, custos reduzidos ao longo do tempo não conseguem passar pela avaliação de QALY, uma vez que a mesma é constante e não cogita uma redução potencial de custos ao longo do tempo; um QALY é o produto da utilidade e do tempo, e o tempo não tem zero, entretanto, nos modelos QALY, a utilidade é atribuída a uma variável arbitrária de escala de 0 (morte) a 1 (saúde perfeita) e este uso de 0 previne operações aritméticas, tais como divisão e multiplicação.</w:t>
      </w:r>
      <w:r w:rsidR="00DC4FDA">
        <w:t xml:space="preserve"> </w:t>
      </w:r>
    </w:p>
    <w:p w14:paraId="2F997125" w14:textId="02508E37" w:rsidR="00087494" w:rsidRDefault="00916764" w:rsidP="00353112">
      <w:pPr>
        <w:spacing w:after="0" w:line="240" w:lineRule="auto"/>
        <w:jc w:val="both"/>
      </w:pPr>
      <w:r w:rsidRPr="008C6B39">
        <w:rPr>
          <w:b/>
        </w:rPr>
        <w:t>Questões Metodológicas e Premissas Teóricas</w:t>
      </w:r>
      <w:r w:rsidR="00DC4FDA" w:rsidRPr="008C6B39">
        <w:rPr>
          <w:b/>
        </w:rPr>
        <w:t>:</w:t>
      </w:r>
      <w:r w:rsidR="00DC4FDA">
        <w:t xml:space="preserve"> o</w:t>
      </w:r>
      <w:r>
        <w:t xml:space="preserve">s valores atribuídos ao "bem-estar" foram frequentemente desenvolvidos com uma amostra pequena e não representativa;  a validade e a confiabilidade das medições focadas na utilidade valor do estado de saúde. A medição de valores de utilidade é um desafio de processo e diferentes metodologias podem produzir resultados diferentes, os sujeitos do estudo muitas vezes não compreendem bem as escalas de utilidade; populações dessemelhantes também podem avaliar as condições de forma diferente </w:t>
      </w:r>
      <w:r>
        <w:lastRenderedPageBreak/>
        <w:t>- por exemplo, valores de utilidade derivados de um profissional médico vs. população em geral</w:t>
      </w:r>
      <w:r w:rsidR="00026EC9">
        <w:t>.</w:t>
      </w:r>
      <w:r w:rsidR="00087494">
        <w:t xml:space="preserve"> </w:t>
      </w:r>
      <w:r w:rsidRPr="00F966EF">
        <w:rPr>
          <w:b/>
        </w:rPr>
        <w:t>Considerações específicas sobre o contexto ou a doença</w:t>
      </w:r>
      <w:r w:rsidR="00087494" w:rsidRPr="00F966EF">
        <w:rPr>
          <w:b/>
        </w:rPr>
        <w:t>:</w:t>
      </w:r>
      <w:r w:rsidR="00E158D4">
        <w:t xml:space="preserve"> </w:t>
      </w:r>
      <w:r w:rsidR="00263FA0">
        <w:t xml:space="preserve"> O QALY tem limitações na produção de medidas confiáveis e válidas entre a classificação de doenças e não considera uma variedade de fatores contextuais, incluindo a especificidade de programas, cuidados paliativos, saúde mental e, na verdade, o futuro do cenário dos cuidados médicos. Como está atualmente definido, o QALY não cobre as nuances necessárias das doenças e pacientes. Vários manuscritos destacaram questões com o uso de medidas definidas para a tomada de decisões e os trade-</w:t>
      </w:r>
      <w:proofErr w:type="spellStart"/>
      <w:r w:rsidR="00263FA0">
        <w:t>offs</w:t>
      </w:r>
      <w:proofErr w:type="spellEnd"/>
      <w:r w:rsidR="00263FA0">
        <w:t xml:space="preserve">  entre qualidade e quantidade de vida, especialmente quando a(s) condição(</w:t>
      </w:r>
      <w:proofErr w:type="spellStart"/>
      <w:r w:rsidR="00263FA0">
        <w:t>ões</w:t>
      </w:r>
      <w:proofErr w:type="spellEnd"/>
      <w:r w:rsidR="00263FA0">
        <w:t xml:space="preserve">) aguda(s) em questão é(são) transitória(s). Se quantidade de vida é usada para valorizar a qualidade de vida, o resultado é afetado por percepção de um indivíduo sobre o estado de saúde existente e seu valor em relação aos anos de vida. Para certas doenças, tais como as do espectro da saúde mental, tais medidas são extremamente subjetivas. A métrica QALY também tem sido criticada por ter insuficiente sensibilidade para mensurar mudanças </w:t>
      </w:r>
      <w:r w:rsidR="002378C6">
        <w:t>pequenas,</w:t>
      </w:r>
      <w:r w:rsidR="00263FA0">
        <w:t xml:space="preserve">  mas clinicamente significativas em estados de saúde - ou utilidade. Tais mudanças no estado de saúde são particularmente aplicáveis a certos subgrupos de pacientes, por exemplo pacientes com câncer, onde vários estudos delinearam uma necessidade de dimensões adicionais a serem consideradas. Tais pacientes podem ter expectativas de vida ou limites de resistência reduzidos, de modo que o padrão "trade-of</w:t>
      </w:r>
      <w:r w:rsidR="002378C6">
        <w:t>f”</w:t>
      </w:r>
      <w:r w:rsidR="002378C6" w:rsidRPr="002378C6">
        <w:t xml:space="preserve"> </w:t>
      </w:r>
      <w:r w:rsidR="002378C6">
        <w:t>d</w:t>
      </w:r>
      <w:r w:rsidR="002378C6" w:rsidRPr="002378C6">
        <w:t xml:space="preserve">as decisões pode não ter validade . </w:t>
      </w:r>
      <w:r w:rsidR="00885789">
        <w:t xml:space="preserve"> No entanto isso deve ser equilibrado entre as informações relacionadas a economia d</w:t>
      </w:r>
      <w:r w:rsidR="006F4FFC">
        <w:t>e um país e as necessidades de um paciente.</w:t>
      </w:r>
      <w:r w:rsidR="002B1372">
        <w:t xml:space="preserve"> Nesse ponto, várias populações podem não ser contempladas na medida QALY: </w:t>
      </w:r>
      <w:r w:rsidR="00880532">
        <w:t xml:space="preserve">idosos, cuidados paliativos, pacientes com diferentes níveis de deficiência, </w:t>
      </w:r>
      <w:r w:rsidR="001409FD">
        <w:t>pacientes pediátricos, pacientes de saúde mental</w:t>
      </w:r>
      <w:r w:rsidR="001451F4">
        <w:t>. H</w:t>
      </w:r>
      <w:r w:rsidR="00353112">
        <w:t xml:space="preserve">á </w:t>
      </w:r>
      <w:r w:rsidR="001451F4">
        <w:t xml:space="preserve">também </w:t>
      </w:r>
      <w:r w:rsidR="00353112">
        <w:t>uma carência de pesquisas de qualidade com foco em doenças raras</w:t>
      </w:r>
      <w:r w:rsidR="001451F4">
        <w:t>, a</w:t>
      </w:r>
      <w:r w:rsidR="00353112">
        <w:t>lém dos estudos em pequena escala e da incerteza de tratamento, todos eles têm sido</w:t>
      </w:r>
      <w:r w:rsidR="001451F4">
        <w:t xml:space="preserve"> </w:t>
      </w:r>
      <w:r w:rsidR="00353112">
        <w:t xml:space="preserve">citados como motivos para os </w:t>
      </w:r>
      <w:proofErr w:type="spellStart"/>
      <w:r w:rsidR="00353112">
        <w:t>QALYs</w:t>
      </w:r>
      <w:proofErr w:type="spellEnd"/>
      <w:r w:rsidR="00353112">
        <w:t xml:space="preserve"> não refletirem as necessidades dos que sofrem</w:t>
      </w:r>
      <w:r w:rsidR="001451F4">
        <w:t xml:space="preserve"> </w:t>
      </w:r>
      <w:r w:rsidR="00353112">
        <w:t>de doenças raras</w:t>
      </w:r>
      <w:r w:rsidR="002A6C70">
        <w:rPr>
          <w:vertAlign w:val="superscript"/>
        </w:rPr>
        <w:t>5</w:t>
      </w:r>
      <w:r w:rsidR="001451F4">
        <w:t xml:space="preserve">. </w:t>
      </w:r>
    </w:p>
    <w:p w14:paraId="3877BE84" w14:textId="29A8DA75" w:rsidR="00FA0C46" w:rsidRDefault="00FA0C46" w:rsidP="00087494">
      <w:pPr>
        <w:pStyle w:val="PargrafodaLista"/>
        <w:spacing w:after="0" w:line="240" w:lineRule="auto"/>
        <w:ind w:left="0"/>
        <w:jc w:val="both"/>
      </w:pPr>
      <w:r>
        <w:t xml:space="preserve">Várias foram as afirmações </w:t>
      </w:r>
      <w:r w:rsidR="00377176">
        <w:t xml:space="preserve">sobre não adequação de QALY, </w:t>
      </w:r>
      <w:r w:rsidR="004813D2">
        <w:t>descritas no</w:t>
      </w:r>
      <w:r w:rsidR="00377176">
        <w:t xml:space="preserve"> próprio</w:t>
      </w:r>
      <w:r w:rsidR="004813D2">
        <w:t xml:space="preserve"> documento “</w:t>
      </w:r>
      <w:bookmarkStart w:id="1" w:name="_Hlk107319768"/>
      <w:r w:rsidR="00202846" w:rsidRPr="00202846">
        <w:t>O uso de limiares de custo-efetividade nas decisões em saúde</w:t>
      </w:r>
      <w:r w:rsidR="004813D2">
        <w:t>” publicado em 2021 pelo MS</w:t>
      </w:r>
      <w:bookmarkEnd w:id="1"/>
      <w:r w:rsidR="00377176">
        <w:t xml:space="preserve">, </w:t>
      </w:r>
      <w:r w:rsidR="00BB5F86">
        <w:t xml:space="preserve"> </w:t>
      </w:r>
      <w:r w:rsidR="004813D2">
        <w:t>a saber:</w:t>
      </w:r>
    </w:p>
    <w:p w14:paraId="63AFD33D" w14:textId="77777777" w:rsidR="00CF3E69" w:rsidRDefault="00CF3E69" w:rsidP="00CF3E69">
      <w:pPr>
        <w:spacing w:after="0" w:line="240" w:lineRule="auto"/>
        <w:jc w:val="both"/>
      </w:pPr>
      <w:r>
        <w:t xml:space="preserve">“Desde que sejam adotados multicritérios” (Comentário anônimo) </w:t>
      </w:r>
    </w:p>
    <w:p w14:paraId="0EB05819" w14:textId="4B5DAC82" w:rsidR="00CF3E69" w:rsidRDefault="00CF3E69" w:rsidP="00CF3E69">
      <w:pPr>
        <w:spacing w:after="0" w:line="240" w:lineRule="auto"/>
        <w:jc w:val="both"/>
      </w:pPr>
      <w:r>
        <w:t xml:space="preserve">“Outros desfechos devem ser considerados a partir da doença e do tipo de tecnologia” (Comentário anônimo) </w:t>
      </w:r>
    </w:p>
    <w:p w14:paraId="43C59A3C" w14:textId="0C497A84" w:rsidR="004813D2" w:rsidRDefault="004813D2" w:rsidP="00640AA3">
      <w:pPr>
        <w:spacing w:after="0" w:line="240" w:lineRule="auto"/>
        <w:jc w:val="both"/>
      </w:pPr>
      <w:r>
        <w:t>“Como não temos estudos primários brasileiros suficientes para subsidiar os estudos de custo-utilidade, e geralmente adota-se QALY de outros países, acho que este</w:t>
      </w:r>
      <w:r w:rsidR="00640AA3">
        <w:t xml:space="preserve"> </w:t>
      </w:r>
      <w:r>
        <w:t>desfecho não deveria ser o principal” (Comentário anônimo).</w:t>
      </w:r>
    </w:p>
    <w:p w14:paraId="1B6D3252" w14:textId="71215112" w:rsidR="009E0636" w:rsidRDefault="009E0636" w:rsidP="00640AA3">
      <w:pPr>
        <w:spacing w:after="0" w:line="240" w:lineRule="auto"/>
        <w:jc w:val="both"/>
      </w:pPr>
      <w:r>
        <w:t>“Nem sempre é possível se obter resultados com o desfecho de QALY. Em alguns</w:t>
      </w:r>
      <w:r w:rsidR="00640AA3">
        <w:t xml:space="preserve"> </w:t>
      </w:r>
      <w:r>
        <w:t>casos, existem dados disponíveis na literatura que permitem apenas a obtenção de</w:t>
      </w:r>
      <w:r w:rsidR="00640AA3">
        <w:t xml:space="preserve"> </w:t>
      </w:r>
      <w:r>
        <w:t>outros desfechos clínicos. Por isso a adoção do QALY talvez não seja o ideal para a</w:t>
      </w:r>
      <w:r w:rsidR="00640AA3">
        <w:t xml:space="preserve"> </w:t>
      </w:r>
      <w:r>
        <w:t xml:space="preserve">maioria das decisões na </w:t>
      </w:r>
      <w:proofErr w:type="spellStart"/>
      <w:r>
        <w:t>Conitec</w:t>
      </w:r>
      <w:proofErr w:type="spellEnd"/>
      <w:r>
        <w:t>, especialmente pelo fato de escassez de dados de</w:t>
      </w:r>
      <w:r w:rsidR="00640AA3">
        <w:t xml:space="preserve"> </w:t>
      </w:r>
      <w:r>
        <w:t>utilidade brasileiros” (Comentário anônimo).</w:t>
      </w:r>
    </w:p>
    <w:p w14:paraId="2315CA7A" w14:textId="6BBDAA43" w:rsidR="009E0636" w:rsidRPr="003A4219" w:rsidRDefault="009E0636" w:rsidP="00640AA3">
      <w:pPr>
        <w:spacing w:after="0" w:line="240" w:lineRule="auto"/>
        <w:jc w:val="both"/>
        <w:rPr>
          <w:vertAlign w:val="superscript"/>
        </w:rPr>
      </w:pPr>
      <w:r>
        <w:t>“Há outras variáveis importantes que não estão contempladas nos instrumentos.</w:t>
      </w:r>
      <w:r w:rsidR="00640AA3">
        <w:t xml:space="preserve"> </w:t>
      </w:r>
      <w:r>
        <w:t>E preciso imputar outras perspectivas, qualidade de vida com capacidade produtiva?</w:t>
      </w:r>
      <w:r w:rsidR="00640AA3">
        <w:t xml:space="preserve"> </w:t>
      </w:r>
      <w:r>
        <w:t>Isto não leva em consideração” (Comentário anônimo)</w:t>
      </w:r>
      <w:r w:rsidR="003A4219">
        <w:t xml:space="preserve"> </w:t>
      </w:r>
      <w:r w:rsidR="003A4219">
        <w:rPr>
          <w:vertAlign w:val="superscript"/>
        </w:rPr>
        <w:t>6</w:t>
      </w:r>
    </w:p>
    <w:p w14:paraId="2CA483CE" w14:textId="77777777" w:rsidR="009E0636" w:rsidRDefault="009E0636" w:rsidP="00640AA3">
      <w:pPr>
        <w:spacing w:after="0" w:line="240" w:lineRule="auto"/>
        <w:jc w:val="both"/>
      </w:pPr>
    </w:p>
    <w:p w14:paraId="4F39D458" w14:textId="2ABDBB50" w:rsidR="009E0636" w:rsidRDefault="00634D90" w:rsidP="009E0636">
      <w:pPr>
        <w:spacing w:after="0" w:line="240" w:lineRule="auto"/>
        <w:jc w:val="both"/>
      </w:pPr>
      <w:r>
        <w:t>Os c</w:t>
      </w:r>
      <w:r w:rsidR="009E0636">
        <w:t xml:space="preserve">omentários </w:t>
      </w:r>
      <w:r>
        <w:t xml:space="preserve">do próprio documento </w:t>
      </w:r>
      <w:r w:rsidR="009E0636">
        <w:t xml:space="preserve">reforçaram a imprecisão deste desfecho e </w:t>
      </w:r>
      <w:r w:rsidR="00C84BF7">
        <w:t xml:space="preserve">assim foi gerado um posicionamento que não conclui com clareza quais os desfechos a serem analisados além do QALY que tem uma série de limitações conforme exposto </w:t>
      </w:r>
      <w:r w:rsidR="00640AA3">
        <w:t>acima. Acrescentamos</w:t>
      </w:r>
      <w:r w:rsidR="009942D9">
        <w:t xml:space="preserve"> que o N utilizado foi de 32 </w:t>
      </w:r>
      <w:r w:rsidR="00087494">
        <w:t>votos</w:t>
      </w:r>
      <w:r w:rsidR="00640AA3">
        <w:t>, importante entender qual a representatividade desse número na construção de um posicionamento a ser apresentado em consulta pública.</w:t>
      </w:r>
    </w:p>
    <w:p w14:paraId="4BC7B485" w14:textId="21485144" w:rsidR="0074381F" w:rsidRDefault="0074381F" w:rsidP="009E0636">
      <w:pPr>
        <w:spacing w:after="0" w:line="240" w:lineRule="auto"/>
        <w:jc w:val="both"/>
      </w:pPr>
      <w:r>
        <w:t xml:space="preserve">E antes de pensarmos em QALY, precisamos ter dados de QALY, mesmo com a iniciativa do grupo QALY Brasil, não temos hoje uma tabela estruturada de </w:t>
      </w:r>
      <w:proofErr w:type="spellStart"/>
      <w:r>
        <w:t>QALYs</w:t>
      </w:r>
      <w:proofErr w:type="spellEnd"/>
      <w:r>
        <w:t xml:space="preserve"> para nossa realidade</w:t>
      </w:r>
      <w:r w:rsidR="00AB58FF">
        <w:t>. E neste caso, quais seriam os desfechos alternativos a serem contemplados ?</w:t>
      </w:r>
    </w:p>
    <w:p w14:paraId="398BB952" w14:textId="77777777" w:rsidR="004813D2" w:rsidRDefault="004813D2" w:rsidP="00FA0C46">
      <w:pPr>
        <w:jc w:val="both"/>
      </w:pPr>
    </w:p>
    <w:p w14:paraId="206D3F7F" w14:textId="54D79A62" w:rsidR="009C67E8" w:rsidRDefault="009C67E8" w:rsidP="009C67E8">
      <w:pPr>
        <w:jc w:val="both"/>
      </w:pPr>
      <w:r>
        <w:lastRenderedPageBreak/>
        <w:t>POSICIONAMENTO</w:t>
      </w:r>
      <w:r w:rsidR="00BE61B3">
        <w:t xml:space="preserve"> 3</w:t>
      </w:r>
      <w:r>
        <w:t xml:space="preserve">: </w:t>
      </w:r>
      <w:r w:rsidRPr="00155DA8">
        <w:t>A definição de um valor de referência de custo-efetividade deve se pautar, preferencialmente, na abordagem metodológica da eficiência do sistema de saúde (custo de oportunidade) e na abordagem da fronteira de eficiência, quando aplicável.</w:t>
      </w:r>
    </w:p>
    <w:p w14:paraId="6E4A8A0D" w14:textId="6639B2FD" w:rsidR="0009643A" w:rsidRPr="003A4219" w:rsidRDefault="00707536" w:rsidP="009C67E8">
      <w:pPr>
        <w:jc w:val="both"/>
        <w:rPr>
          <w:vertAlign w:val="superscript"/>
        </w:rPr>
      </w:pPr>
      <w:r>
        <w:t xml:space="preserve">No documento  </w:t>
      </w:r>
      <w:r w:rsidR="00E91917">
        <w:t>“</w:t>
      </w:r>
      <w:r>
        <w:t>O uso de limiares de custo-efetividade nas decisões em saúde</w:t>
      </w:r>
      <w:r w:rsidR="00E91917">
        <w:t>”</w:t>
      </w:r>
      <w:r>
        <w:t>, publicado em 2021 pelo MS temos</w:t>
      </w:r>
      <w:r w:rsidR="00CF14DD">
        <w:t>, página 10</w:t>
      </w:r>
      <w:r>
        <w:t>:</w:t>
      </w:r>
      <w:r w:rsidR="00CF14DD">
        <w:t xml:space="preserve"> “o método do custo de oportunidade, que vincula o limiar ao volume de saúde deslocado pelas novas tecnologias considerando a existência de orçamentos restritos; e o método da disposição a pagar para uma unidade de resultado (do inglês, </w:t>
      </w:r>
      <w:proofErr w:type="spellStart"/>
      <w:r w:rsidR="00CF14DD">
        <w:t>willingness</w:t>
      </w:r>
      <w:proofErr w:type="spellEnd"/>
      <w:r w:rsidR="00CF14DD">
        <w:t xml:space="preserve"> </w:t>
      </w:r>
      <w:proofErr w:type="spellStart"/>
      <w:r w:rsidR="00CF14DD">
        <w:t>to</w:t>
      </w:r>
      <w:proofErr w:type="spellEnd"/>
      <w:r w:rsidR="00CF14DD">
        <w:t xml:space="preserve"> </w:t>
      </w:r>
      <w:proofErr w:type="spellStart"/>
      <w:r w:rsidR="00CF14DD">
        <w:t>pay</w:t>
      </w:r>
      <w:proofErr w:type="spellEnd"/>
      <w:r w:rsidR="00CF14DD">
        <w:t xml:space="preserve"> – WTP), representativo da teoria da economia do bem-estar. Outro método para a avaliação do grau de eficiência (custo-efetividade) de uma tecnologia citado por Santos et al. e outros autores, não necessariamente determina um limiar padrão mas se aplica à discussão de preços em cenários onde já se existe a oferta de tecnologias alternativas, que seria a fronteira de eficiência, um método pautado nos fundamentos da microeconomia.”</w:t>
      </w:r>
      <w:r w:rsidR="003A4219">
        <w:rPr>
          <w:vertAlign w:val="superscript"/>
        </w:rPr>
        <w:t>6</w:t>
      </w:r>
    </w:p>
    <w:p w14:paraId="7E57CBEC" w14:textId="54E358B2" w:rsidR="001A5FF9" w:rsidRDefault="004A6082" w:rsidP="009C67E8">
      <w:pPr>
        <w:jc w:val="both"/>
      </w:pPr>
      <w:r>
        <w:t>A</w:t>
      </w:r>
      <w:r w:rsidR="001A5FF9" w:rsidRPr="001A5FF9">
        <w:t xml:space="preserve"> abordagem de fronteira da eficiência (AFE) para a avaliação econômica da saúde visa aferir a eficiência relativa de novos medicamentos com a razão de custo-efetividade incremental (RCEI) de comparadores não dominados. Ao considerar explicitamente quaisquer diferenças em resultados e custos de saúde, ela melhora a política de preços de referência que foi oficialmente endossada pela Alemanha em 1989. Entretanto, a AFE tem sido repetidamente criticada  desde seu endosso oficial em 2009.</w:t>
      </w:r>
    </w:p>
    <w:p w14:paraId="30CE8A7E" w14:textId="246F24C5" w:rsidR="00B67856" w:rsidRDefault="00B67856" w:rsidP="009C67E8">
      <w:pPr>
        <w:jc w:val="both"/>
      </w:pPr>
      <w:r w:rsidRPr="00B67856">
        <w:t>Várias objeções foram apresentadas p</w:t>
      </w:r>
      <w:r>
        <w:t xml:space="preserve">or </w:t>
      </w:r>
      <w:proofErr w:type="spellStart"/>
      <w:r>
        <w:t>Sandmann</w:t>
      </w:r>
      <w:proofErr w:type="spellEnd"/>
      <w:r>
        <w:t xml:space="preserve"> et al em 2018, em revisão da literatura</w:t>
      </w:r>
      <w:r w:rsidR="002E6DC8">
        <w:t>, destacamos algumas a seguir</w:t>
      </w:r>
      <w:r>
        <w:t>:</w:t>
      </w:r>
    </w:p>
    <w:p w14:paraId="0CEFF059" w14:textId="483451EB" w:rsidR="00B67856" w:rsidRDefault="00594FBA" w:rsidP="009C67E8">
      <w:pPr>
        <w:jc w:val="both"/>
      </w:pPr>
      <w:r w:rsidRPr="00594FBA">
        <w:t xml:space="preserve">A abordagem </w:t>
      </w:r>
      <w:r w:rsidR="007A387A" w:rsidRPr="00B06A81">
        <w:t xml:space="preserve">fronteira de eficiência </w:t>
      </w:r>
      <w:r w:rsidR="00B06A81" w:rsidRPr="00B06A81">
        <w:t xml:space="preserve">não requer </w:t>
      </w:r>
      <w:r w:rsidR="007A387A">
        <w:t>limiares</w:t>
      </w:r>
      <w:r w:rsidR="00B06A81" w:rsidRPr="00B06A81">
        <w:t xml:space="preserve"> de custo-efetividade estabelecido</w:t>
      </w:r>
      <w:r w:rsidR="007A387A">
        <w:t>s</w:t>
      </w:r>
      <w:r w:rsidR="00B06A81" w:rsidRPr="00B06A81">
        <w:t xml:space="preserve"> externamente, pois ela deriva de limiares flexíveis das razões de custo-efetividade incrementais dos comparadores não dominados analisados (que, por sua vez, constituem os segmentos da curva da fronteira de eficiência)</w:t>
      </w:r>
      <w:r w:rsidR="00B06A81">
        <w:t>.</w:t>
      </w:r>
      <w:r w:rsidR="00CE24EB">
        <w:t xml:space="preserve"> Já os </w:t>
      </w:r>
      <w:r w:rsidR="00CE24EB" w:rsidRPr="00CE24EB">
        <w:t>esquemas de preços de referência não utilizam ou requerem limiares de custo-</w:t>
      </w:r>
      <w:r w:rsidR="00CE24EB">
        <w:t>efetividade</w:t>
      </w:r>
      <w:r w:rsidR="00CE24EB" w:rsidRPr="00CE24EB">
        <w:t>, dado seu enfoque exclusivo nos preços uma vez que as intervenções tenham sido classificadas como equivalentes</w:t>
      </w:r>
      <w:r w:rsidR="00557215">
        <w:t>.</w:t>
      </w:r>
    </w:p>
    <w:p w14:paraId="4C21039B" w14:textId="4D0BF2A0" w:rsidR="00B06A81" w:rsidRDefault="00857CBB" w:rsidP="009C67E8">
      <w:pPr>
        <w:jc w:val="both"/>
      </w:pPr>
      <w:r w:rsidRPr="00857CBB">
        <w:t xml:space="preserve">A abordagem </w:t>
      </w:r>
      <w:r w:rsidR="007A387A">
        <w:t xml:space="preserve"> de fronteira de eficiência </w:t>
      </w:r>
      <w:r w:rsidRPr="00857CBB">
        <w:t xml:space="preserve">não representa as preferências da sociedade ou a máxima </w:t>
      </w:r>
      <w:r>
        <w:t>disposição a</w:t>
      </w:r>
      <w:r w:rsidRPr="00857CBB">
        <w:t xml:space="preserve"> pagar por novas </w:t>
      </w:r>
      <w:r w:rsidR="007A387A">
        <w:t>tecnologia</w:t>
      </w:r>
      <w:r w:rsidRPr="00857CBB">
        <w:t>s</w:t>
      </w:r>
      <w:r w:rsidR="00780EA6">
        <w:t xml:space="preserve">: </w:t>
      </w:r>
      <w:r w:rsidR="007A387A">
        <w:t>p</w:t>
      </w:r>
      <w:r w:rsidR="00651746" w:rsidRPr="00651746">
        <w:t xml:space="preserve">or padrão, pode não refletir a máxima disposição a pagar da sociedade, especialmente em tratamentos </w:t>
      </w:r>
      <w:r w:rsidR="00B02602">
        <w:t>cujos competidores são</w:t>
      </w:r>
      <w:r w:rsidR="00651746" w:rsidRPr="00651746">
        <w:t xml:space="preserve"> genéricos. Quando baseada em preços dos comparadores patenteados, no entanto, a inclinação do último segmento da fronteira pode pelo menos revelar a atual disposição de pagar dos pagadores.</w:t>
      </w:r>
    </w:p>
    <w:p w14:paraId="083564D1" w14:textId="6C6B91F5" w:rsidR="00EE09C5" w:rsidRDefault="00EE09C5" w:rsidP="009C67E8">
      <w:pPr>
        <w:jc w:val="both"/>
      </w:pPr>
      <w:r w:rsidRPr="00EE09C5">
        <w:t>Idealmente, os limi</w:t>
      </w:r>
      <w:r w:rsidR="00B02602">
        <w:t xml:space="preserve">ares </w:t>
      </w:r>
      <w:r w:rsidRPr="00EE09C5">
        <w:t>de custo-</w:t>
      </w:r>
      <w:r>
        <w:t>efetividade</w:t>
      </w:r>
      <w:r w:rsidRPr="00EE09C5">
        <w:t xml:space="preserve"> representam os custos de oportunidade perdidos, e é por isso que, por exemplo, a proposta de</w:t>
      </w:r>
      <w:r>
        <w:t xml:space="preserve"> limiar</w:t>
      </w:r>
      <w:r w:rsidRPr="00EE09C5">
        <w:t xml:space="preserve"> da Organização Mundial da Saúde (OMS) com base no produto interno bruto de um país tem sido fortemente criticada pela falta de </w:t>
      </w:r>
      <w:r>
        <w:t>relação</w:t>
      </w:r>
      <w:r w:rsidRPr="00EE09C5">
        <w:t xml:space="preserve"> com </w:t>
      </w:r>
      <w:r w:rsidR="00181CB9">
        <w:t>a realocação</w:t>
      </w:r>
      <w:r w:rsidR="00B521C6">
        <w:t xml:space="preserve"> d</w:t>
      </w:r>
      <w:r w:rsidR="00181CB9">
        <w:t>o</w:t>
      </w:r>
      <w:r w:rsidR="00B521C6">
        <w:t xml:space="preserve"> financiamento</w:t>
      </w:r>
      <w:r w:rsidRPr="00EE09C5">
        <w:t xml:space="preserve"> ou </w:t>
      </w:r>
      <w:r w:rsidR="00B521C6">
        <w:t xml:space="preserve">o </w:t>
      </w:r>
      <w:r w:rsidRPr="00EE09C5">
        <w:t>não financia</w:t>
      </w:r>
      <w:r w:rsidR="00B521C6">
        <w:t>mento</w:t>
      </w:r>
      <w:r w:rsidRPr="00EE09C5">
        <w:t xml:space="preserve">. </w:t>
      </w:r>
      <w:r w:rsidR="0065356B">
        <w:t xml:space="preserve">Representando mais a perspectiva </w:t>
      </w:r>
      <w:r w:rsidRPr="00EE09C5">
        <w:t xml:space="preserve">de pagadores (visto para o limite proposto para os EUA, não necessariamente </w:t>
      </w:r>
      <w:r w:rsidR="0065356B">
        <w:t xml:space="preserve">contempla </w:t>
      </w:r>
      <w:r w:rsidRPr="00EE09C5">
        <w:t>preferências sociais ou sua disposição máxima a pagar por um novo medicamento</w:t>
      </w:r>
      <w:r w:rsidR="0065356B">
        <w:t>).</w:t>
      </w:r>
    </w:p>
    <w:p w14:paraId="36967D86" w14:textId="7533ADCA" w:rsidR="000F516C" w:rsidRDefault="000F516C" w:rsidP="009C67E8">
      <w:pPr>
        <w:jc w:val="both"/>
      </w:pPr>
      <w:r w:rsidRPr="000F516C">
        <w:t xml:space="preserve">A abordagem </w:t>
      </w:r>
      <w:r w:rsidR="001D7A44">
        <w:t xml:space="preserve"> de fronteira de eficiência </w:t>
      </w:r>
      <w:r w:rsidRPr="000F516C">
        <w:t>pode ser usada com um comparador inadequado</w:t>
      </w:r>
      <w:r w:rsidR="00583EA5">
        <w:t xml:space="preserve"> que acarreta </w:t>
      </w:r>
      <w:r w:rsidR="00B3545A" w:rsidRPr="00B3545A">
        <w:t xml:space="preserve">resultados tendenciosos. </w:t>
      </w:r>
      <w:r w:rsidR="00412906">
        <w:t>Por outro lado</w:t>
      </w:r>
      <w:r w:rsidR="00B3545A" w:rsidRPr="00B3545A">
        <w:t xml:space="preserve">, </w:t>
      </w:r>
      <w:r w:rsidR="00412906">
        <w:t>é uma abordagem que</w:t>
      </w:r>
      <w:r w:rsidR="00B3545A" w:rsidRPr="00B3545A">
        <w:t xml:space="preserve"> se destina a avaliações de tecnologia</w:t>
      </w:r>
      <w:r w:rsidR="00B3545A">
        <w:t>s</w:t>
      </w:r>
      <w:r w:rsidR="00B3545A" w:rsidRPr="00B3545A">
        <w:t xml:space="preserve"> múltipla</w:t>
      </w:r>
      <w:r w:rsidR="00B3545A">
        <w:t>s</w:t>
      </w:r>
      <w:r w:rsidR="00412906">
        <w:t>, incluindo to</w:t>
      </w:r>
      <w:r w:rsidR="00B3545A" w:rsidRPr="00B3545A">
        <w:t xml:space="preserve">das as alternativas relevantes como possíveis comparadores, uma </w:t>
      </w:r>
      <w:r w:rsidR="003C0E23">
        <w:t>i</w:t>
      </w:r>
      <w:r w:rsidR="00B3545A" w:rsidRPr="00B3545A">
        <w:t>ntervenção deve inevitavelmente ser comparada com os comparadores mais eficientes, não dominados (e, portanto, os mais adequados)</w:t>
      </w:r>
      <w:r w:rsidR="003C0E23">
        <w:t>.</w:t>
      </w:r>
    </w:p>
    <w:p w14:paraId="24A66DF8" w14:textId="105EF334" w:rsidR="000303C2" w:rsidRDefault="000303C2" w:rsidP="009C67E8">
      <w:pPr>
        <w:jc w:val="both"/>
      </w:pPr>
      <w:r>
        <w:lastRenderedPageBreak/>
        <w:t>A</w:t>
      </w:r>
      <w:r w:rsidRPr="000303C2">
        <w:t xml:space="preserve"> abordagem </w:t>
      </w:r>
      <w:r w:rsidR="009F0B25">
        <w:t xml:space="preserve">de fronteira de eficiência </w:t>
      </w:r>
      <w:r w:rsidRPr="000303C2">
        <w:t xml:space="preserve">não considera os ciclos de vida dos medicamentos patenteados  (de </w:t>
      </w:r>
      <w:r>
        <w:t xml:space="preserve">alto </w:t>
      </w:r>
      <w:r w:rsidRPr="000303C2">
        <w:t>preços a preços genéricos e, portanto, mais baixos) comparando-os com decisões históricas de preços</w:t>
      </w:r>
      <w:r w:rsidR="00C742E2">
        <w:t xml:space="preserve">: </w:t>
      </w:r>
      <w:r w:rsidR="00766D75">
        <w:t>não considera o ciclo de vida dos medicamentos pois suas</w:t>
      </w:r>
      <w:r w:rsidR="00C742E2" w:rsidRPr="00C742E2">
        <w:t xml:space="preserve"> foi </w:t>
      </w:r>
      <w:r w:rsidR="00ED6BEB">
        <w:t>a</w:t>
      </w:r>
      <w:r w:rsidR="00C742E2" w:rsidRPr="00C742E2">
        <w:t xml:space="preserve">nálises </w:t>
      </w:r>
      <w:r w:rsidR="00ED6BEB">
        <w:t>são sobre a</w:t>
      </w:r>
      <w:r w:rsidR="00C742E2" w:rsidRPr="00C742E2">
        <w:t xml:space="preserve"> indicação específica usando os preços atuais das alternativas existentes</w:t>
      </w:r>
      <w:r w:rsidR="00B307D5">
        <w:t xml:space="preserve"> – podendo ser abordagem </w:t>
      </w:r>
      <w:r w:rsidR="00C742E2" w:rsidRPr="00C742E2">
        <w:t>atual, histórico, ou variável ao longo do tempo</w:t>
      </w:r>
      <w:r w:rsidR="00E40678">
        <w:t>.</w:t>
      </w:r>
    </w:p>
    <w:p w14:paraId="1E422F7A" w14:textId="41FE85E4" w:rsidR="00902F95" w:rsidRDefault="00902F95" w:rsidP="009C67E8">
      <w:pPr>
        <w:jc w:val="both"/>
      </w:pPr>
      <w:r w:rsidRPr="00902F95">
        <w:t xml:space="preserve">A abordagem não </w:t>
      </w:r>
      <w:r w:rsidR="000F1233">
        <w:t>considera explicitamente</w:t>
      </w:r>
      <w:r w:rsidRPr="00902F95">
        <w:t xml:space="preserve"> os custos de pesquisa e desenvolvimento de medicamentos</w:t>
      </w:r>
      <w:r w:rsidR="000F1233">
        <w:t xml:space="preserve">, por </w:t>
      </w:r>
      <w:r w:rsidR="00763A21">
        <w:t xml:space="preserve">exemplo, para </w:t>
      </w:r>
      <w:r w:rsidR="00763A21" w:rsidRPr="00763A21">
        <w:t xml:space="preserve"> indicações com apenas comparadores genéricos</w:t>
      </w:r>
      <w:r w:rsidR="00763A21">
        <w:t>.</w:t>
      </w:r>
    </w:p>
    <w:p w14:paraId="6A8AD040" w14:textId="08A2A579" w:rsidR="00681A8F" w:rsidRDefault="00681A8F" w:rsidP="009C67E8">
      <w:pPr>
        <w:jc w:val="both"/>
      </w:pPr>
      <w:r w:rsidRPr="00681A8F">
        <w:t>A abordagem pode ser influenciada pela alteração dos preços de</w:t>
      </w:r>
      <w:r>
        <w:t xml:space="preserve"> </w:t>
      </w:r>
      <w:r w:rsidRPr="00681A8F">
        <w:t>intervenções</w:t>
      </w:r>
      <w:r>
        <w:t xml:space="preserve">: </w:t>
      </w:r>
      <w:r w:rsidR="0087121D">
        <w:t>a</w:t>
      </w:r>
      <w:r w:rsidR="0087121D" w:rsidRPr="0087121D">
        <w:t xml:space="preserve"> inclinação da abordagem da fronteira de eficiência pode ser influenciada por mudanças no preço dos comparadores (o que pode resultar em mudanças na aceitação e menores gastos com saúde). No entanto, isso pressupõe que a empresa que altera os preços saiba de antemão</w:t>
      </w:r>
      <w:r w:rsidR="00622C8C">
        <w:t xml:space="preserve"> </w:t>
      </w:r>
      <w:r w:rsidR="0087121D" w:rsidRPr="0087121D">
        <w:t xml:space="preserve">o nível de preços (e custos associados) em que sua intervenção passa a fazer parte </w:t>
      </w:r>
      <w:r w:rsidR="00775542">
        <w:t>na</w:t>
      </w:r>
      <w:r w:rsidR="0087121D" w:rsidRPr="0087121D">
        <w:t xml:space="preserve"> fronteira</w:t>
      </w:r>
      <w:r w:rsidR="00775542">
        <w:t>.</w:t>
      </w:r>
    </w:p>
    <w:p w14:paraId="7C50FBCD" w14:textId="6198F554" w:rsidR="00C34DFE" w:rsidRDefault="00C34DFE" w:rsidP="009C67E8">
      <w:pPr>
        <w:jc w:val="both"/>
      </w:pPr>
      <w:r w:rsidRPr="00C34DFE">
        <w:t xml:space="preserve">A abordagem requer dados que nem sempre estão disponíveis: dados adequados são uma exigência universal de análises científicas sólidas. No entanto, </w:t>
      </w:r>
      <w:r w:rsidR="005D254C" w:rsidRPr="00C34DFE">
        <w:t>dados-chave sobre parâmetros de entrada necessários pode</w:t>
      </w:r>
      <w:r w:rsidRPr="00C34DFE">
        <w:t xml:space="preserve"> estar faltando para qualquer doença (caso não seja possível comparações indiretas de tratamento), e a chance de </w:t>
      </w:r>
      <w:r w:rsidR="004F1D5E">
        <w:t xml:space="preserve">ausência </w:t>
      </w:r>
      <w:r w:rsidRPr="00C34DFE">
        <w:t xml:space="preserve"> de dados pode aumentar com o número de intervenções analisadas</w:t>
      </w:r>
      <w:r w:rsidR="00916809">
        <w:rPr>
          <w:vertAlign w:val="superscript"/>
        </w:rPr>
        <w:t>7</w:t>
      </w:r>
      <w:r w:rsidRPr="00C34DFE">
        <w:t>.</w:t>
      </w:r>
    </w:p>
    <w:p w14:paraId="4C61E4C3" w14:textId="36DB2C5F" w:rsidR="004A6082" w:rsidRPr="00C35611" w:rsidRDefault="00C218F6" w:rsidP="009C67E8">
      <w:pPr>
        <w:jc w:val="both"/>
      </w:pPr>
      <w:r>
        <w:t xml:space="preserve">Enfim, no próprio documento </w:t>
      </w:r>
      <w:r w:rsidR="000315E4">
        <w:t>“</w:t>
      </w:r>
      <w:r w:rsidRPr="00C218F6">
        <w:t>O uso de limiares de custo-efetividade nas decisões em saúde” publicado em 2021 pelo MS</w:t>
      </w:r>
      <w:r w:rsidR="002B23BE">
        <w:t xml:space="preserve">, página 20, temos os principais pontos de crítica a abordagem de fronteira de eficiência: </w:t>
      </w:r>
      <w:r w:rsidR="007109B7">
        <w:t>não prioriza os problemas de saúde; restrita; falha no conceito de valor; não considera os custos de oportunidade</w:t>
      </w:r>
      <w:r w:rsidR="000315E4">
        <w:t xml:space="preserve"> e não está voltada para a mensuração de desfechos</w:t>
      </w:r>
      <w:r w:rsidR="00675812">
        <w:t xml:space="preserve"> – o que pode acarretar uma alocação </w:t>
      </w:r>
      <w:proofErr w:type="spellStart"/>
      <w:r w:rsidR="00675812">
        <w:t>subótima</w:t>
      </w:r>
      <w:proofErr w:type="spellEnd"/>
      <w:r w:rsidR="00675812">
        <w:t xml:space="preserve"> de </w:t>
      </w:r>
      <w:proofErr w:type="spellStart"/>
      <w:r w:rsidR="00675812">
        <w:t>de</w:t>
      </w:r>
      <w:proofErr w:type="spellEnd"/>
      <w:r w:rsidR="00675812">
        <w:t xml:space="preserve"> recursos.</w:t>
      </w:r>
      <w:r w:rsidR="00AD1F9A">
        <w:t xml:space="preserve"> Mas, por outro lado  essa abordagem proporciona </w:t>
      </w:r>
      <w:r w:rsidR="002C03A8">
        <w:t>melhores resultados a um custo relativo mais baixo</w:t>
      </w:r>
      <w:r w:rsidR="00916809">
        <w:rPr>
          <w:vertAlign w:val="superscript"/>
        </w:rPr>
        <w:t>6</w:t>
      </w:r>
      <w:r w:rsidR="002C03A8">
        <w:t>.</w:t>
      </w:r>
    </w:p>
    <w:p w14:paraId="315CA929" w14:textId="3FB865EF" w:rsidR="00BE61B3" w:rsidRDefault="00BE61B3" w:rsidP="00BE61B3">
      <w:pPr>
        <w:jc w:val="both"/>
      </w:pPr>
      <w:r>
        <w:t>POSI</w:t>
      </w:r>
      <w:r w:rsidR="00996492">
        <w:t>C</w:t>
      </w:r>
      <w:r>
        <w:t xml:space="preserve">IONAMENTO 4: A critério do julgamento da </w:t>
      </w:r>
      <w:proofErr w:type="spellStart"/>
      <w:r>
        <w:t>Conitec</w:t>
      </w:r>
      <w:proofErr w:type="spellEnd"/>
      <w:r>
        <w:t>, seriam contextos passíveis de limiares alternativos de custo-efetividade por promoverem a inovação e equidade em saúde para o SUS:</w:t>
      </w:r>
    </w:p>
    <w:p w14:paraId="4AD24BC2" w14:textId="77777777" w:rsidR="00BE61B3" w:rsidRDefault="00BE61B3" w:rsidP="00BE61B3">
      <w:pPr>
        <w:jc w:val="both"/>
      </w:pPr>
      <w:r>
        <w:t>•</w:t>
      </w:r>
      <w:r>
        <w:tab/>
        <w:t>Doença acometendo crianças e implicando reduções importantes de sobrevida ajustada pela qualidade;</w:t>
      </w:r>
    </w:p>
    <w:p w14:paraId="00B11E5B" w14:textId="77777777" w:rsidR="00BE61B3" w:rsidRDefault="00BE61B3" w:rsidP="00BE61B3">
      <w:pPr>
        <w:jc w:val="both"/>
      </w:pPr>
      <w:r>
        <w:t>•</w:t>
      </w:r>
      <w:r>
        <w:tab/>
        <w:t>Doença grave com reduções importantes de sobrevida ajustada pela qualidade;</w:t>
      </w:r>
    </w:p>
    <w:p w14:paraId="25E64A79" w14:textId="77777777" w:rsidR="00BE61B3" w:rsidRDefault="00BE61B3" w:rsidP="00BE61B3">
      <w:pPr>
        <w:jc w:val="both"/>
      </w:pPr>
      <w:r>
        <w:t>•</w:t>
      </w:r>
      <w:r>
        <w:tab/>
        <w:t>Doença rara com reduções importantes de sobrevida ajustada pela qualidade;</w:t>
      </w:r>
    </w:p>
    <w:p w14:paraId="31DF3398" w14:textId="0EC3CD64" w:rsidR="00BE61B3" w:rsidRDefault="00BE61B3" w:rsidP="00BE61B3">
      <w:pPr>
        <w:jc w:val="both"/>
      </w:pPr>
      <w:r>
        <w:t>•</w:t>
      </w:r>
      <w:r>
        <w:tab/>
        <w:t>Doença endêmica em populações de baixa renda com poucas alternativas terapêuticas disponíveis.</w:t>
      </w:r>
    </w:p>
    <w:p w14:paraId="42B2EC30" w14:textId="28EC287F" w:rsidR="00BE61B3" w:rsidRDefault="009D0ECE" w:rsidP="009C67E8">
      <w:pPr>
        <w:jc w:val="both"/>
      </w:pPr>
      <w:r>
        <w:t>Cabem aqui várias considerações</w:t>
      </w:r>
      <w:r w:rsidR="00402776">
        <w:t>: a definição do que seria o termo “reduções importantes de sobrevida ajustada pela qualidade” para cada condição descrita acima</w:t>
      </w:r>
      <w:r w:rsidR="009B3CCA">
        <w:t>; definição de “doença grave”</w:t>
      </w:r>
      <w:r w:rsidR="008A2C29">
        <w:t xml:space="preserve"> e de “doença rara”; </w:t>
      </w:r>
      <w:r w:rsidR="009B3CCA">
        <w:t>“doença acometendo crianças”</w:t>
      </w:r>
      <w:r w:rsidR="007F749F">
        <w:t xml:space="preserve"> – termos genéricos e inespecíficos para uma consulta pública ser apresentada</w:t>
      </w:r>
      <w:r w:rsidR="008A2C29">
        <w:t xml:space="preserve"> para </w:t>
      </w:r>
      <w:r w:rsidR="00003F9D">
        <w:t>avaliação da sociedade.</w:t>
      </w:r>
    </w:p>
    <w:p w14:paraId="2B23BE23" w14:textId="16B6E9CC" w:rsidR="00237EB2" w:rsidRDefault="00237EB2" w:rsidP="00473424">
      <w:pPr>
        <w:jc w:val="both"/>
      </w:pPr>
      <w:r>
        <w:t>POSICIONAMENTO 5:</w:t>
      </w:r>
      <w:r w:rsidRPr="00237EB2">
        <w:t xml:space="preserve"> </w:t>
      </w:r>
      <w:r w:rsidRPr="00155DA8">
        <w:t>Em situações coerentes com a hipótese de limiares alternativos, é aceitável um limiar de até 3 vezes o valor de referência de 1 PIB per capita.</w:t>
      </w:r>
    </w:p>
    <w:p w14:paraId="411B2513" w14:textId="010F326A" w:rsidR="00237EB2" w:rsidRDefault="00237EB2" w:rsidP="00075FCE">
      <w:pPr>
        <w:jc w:val="both"/>
      </w:pPr>
      <w:r>
        <w:t>Em 2021  o PIB per capita segundo IBGE foi de R$ 40.688,00; 3 x o PIB per capita</w:t>
      </w:r>
      <w:r w:rsidR="00075FCE">
        <w:t xml:space="preserve"> </w:t>
      </w:r>
      <w:r w:rsidR="00FD124D">
        <w:t>a</w:t>
      </w:r>
      <w:r>
        <w:t>proximadamente R$ 122.064,00.</w:t>
      </w:r>
      <w:r w:rsidR="0068116D">
        <w:t xml:space="preserve"> Mas, o documento publicado em 2021 pelo MS, </w:t>
      </w:r>
      <w:r w:rsidR="00EA207D">
        <w:t>“O uso de limiares de custo-efetividade nas decisões em saúde”, em suas páginas 11 e 12</w:t>
      </w:r>
      <w:r w:rsidR="00FD124D">
        <w:t xml:space="preserve">, destaca que </w:t>
      </w:r>
      <w:r w:rsidR="00764D1B">
        <w:t xml:space="preserve">de </w:t>
      </w:r>
      <w:r w:rsidR="00764D1B">
        <w:lastRenderedPageBreak/>
        <w:t xml:space="preserve">2012 a 2016 os </w:t>
      </w:r>
      <w:proofErr w:type="spellStart"/>
      <w:r w:rsidR="00764D1B">
        <w:t>RCEIs</w:t>
      </w:r>
      <w:proofErr w:type="spellEnd"/>
      <w:r w:rsidR="00764D1B">
        <w:t xml:space="preserve"> </w:t>
      </w:r>
      <w:r w:rsidR="002E2133">
        <w:t xml:space="preserve">das tecnologias, exceto o </w:t>
      </w:r>
      <w:proofErr w:type="spellStart"/>
      <w:r w:rsidR="002E2133">
        <w:t>omalizumabe</w:t>
      </w:r>
      <w:proofErr w:type="spellEnd"/>
      <w:r w:rsidR="002E2133">
        <w:t xml:space="preserve"> (R$ 53.890,00) mostravam valores bastante elevados</w:t>
      </w:r>
      <w:r w:rsidR="000E3FDE">
        <w:t>, variando de R100.000,00 a R$ 574.000,00 por QALY</w:t>
      </w:r>
      <w:r w:rsidR="00124B5A">
        <w:rPr>
          <w:vertAlign w:val="superscript"/>
        </w:rPr>
        <w:t>6</w:t>
      </w:r>
      <w:r w:rsidR="001477FD">
        <w:t xml:space="preserve">. </w:t>
      </w:r>
    </w:p>
    <w:p w14:paraId="4B8B3318" w14:textId="3F0DAAB4" w:rsidR="00767A78" w:rsidRDefault="00767A78" w:rsidP="00473424">
      <w:pPr>
        <w:jc w:val="both"/>
      </w:pPr>
      <w:r w:rsidRPr="00767A78">
        <w:t>Mesmo se estimado com precisão, os índices genéricos de custo-</w:t>
      </w:r>
      <w:r w:rsidR="00560719">
        <w:t>efetividade</w:t>
      </w:r>
      <w:r w:rsidRPr="00767A78">
        <w:t xml:space="preserve"> baseados no PIB - ou outras estimativas de </w:t>
      </w:r>
      <w:r w:rsidR="0020205E">
        <w:t>disposição a</w:t>
      </w:r>
      <w:r w:rsidRPr="00767A78">
        <w:t xml:space="preserve"> pagar</w:t>
      </w:r>
      <w:r w:rsidR="002339AB">
        <w:t xml:space="preserve"> </w:t>
      </w:r>
      <w:r w:rsidRPr="00767A78">
        <w:t>não fornecem informações sobre acessibilidade econômica, impacto no orçamento ou a viabilidade da implementação.</w:t>
      </w:r>
      <w:r w:rsidR="0099645F">
        <w:t xml:space="preserve"> </w:t>
      </w:r>
      <w:r w:rsidR="0099645F" w:rsidRPr="0099645F">
        <w:t>Segundo Bertra</w:t>
      </w:r>
      <w:r w:rsidR="0099645F">
        <w:t>m</w:t>
      </w:r>
      <w:r w:rsidR="0099645F" w:rsidRPr="0099645F">
        <w:t xml:space="preserve"> et al.</w:t>
      </w:r>
      <w:r w:rsidR="0099645F">
        <w:t>(2016)</w:t>
      </w:r>
      <w:r w:rsidR="0099645F" w:rsidRPr="0099645F">
        <w:t>, o uso da razão de custo-efetividade na tomada de decisões continua sendo uma área sem consenso, um limite fixo de custo-efetividade nunca deve ser usado como um critério isolado para a tomada de decisões. Acima de tudo, deve ser evitado o uso indiscriminado do limiar mais comum - de três vezes o PIB per capita por DALY evitado - nas decisões de financiamento nacionais ou para fixar o preço ou o valor do reembolso de um novo medicamento ou outra intervenção. A OMS-CHOICE nunca recomendou esta prática, o que seria uma distorção da intenção e do significado dos limiares baseados no PIB propostos pela Comissão de Macroeconomia e Saúde</w:t>
      </w:r>
      <w:r w:rsidR="00124B5A">
        <w:rPr>
          <w:vertAlign w:val="superscript"/>
        </w:rPr>
        <w:t>8</w:t>
      </w:r>
      <w:r w:rsidR="0099645F" w:rsidRPr="0099645F">
        <w:t>.</w:t>
      </w:r>
    </w:p>
    <w:p w14:paraId="275C7637" w14:textId="77777777" w:rsidR="00AA40EA" w:rsidRDefault="00FC2709" w:rsidP="007914EE">
      <w:pPr>
        <w:jc w:val="both"/>
      </w:pPr>
      <w:r w:rsidRPr="00FC2709">
        <w:t>Mais recen</w:t>
      </w:r>
      <w:r>
        <w:t xml:space="preserve">temente, outro autor </w:t>
      </w:r>
      <w:r w:rsidR="00F34D0B">
        <w:t xml:space="preserve">afirma que o critério de 1-3 PIB per capita criado pela Comissão </w:t>
      </w:r>
      <w:r w:rsidR="007F17A2">
        <w:t xml:space="preserve">de </w:t>
      </w:r>
      <w:r w:rsidR="00F34D0B">
        <w:t>Macroeconômico e de Saúde</w:t>
      </w:r>
      <w:r w:rsidR="007F17A2">
        <w:t xml:space="preserve"> da OMS</w:t>
      </w:r>
      <w:r w:rsidR="00F34D0B">
        <w:t xml:space="preserve"> nunca teve a intenção a ser usado para determinar </w:t>
      </w:r>
      <w:r w:rsidR="007F17A2">
        <w:t>os limiares de custo-efetividade</w:t>
      </w:r>
      <w:r w:rsidR="007914EE">
        <w:t>. Tal critério tinha a intenção de ser utilizado para valorar a saúde em análises de custo-benefício (por exemplo, para justificar a alocação de recursos para a saúde em oposição a outros setores)</w:t>
      </w:r>
      <w:r w:rsidR="00040368">
        <w:t xml:space="preserve">. </w:t>
      </w:r>
      <w:r w:rsidR="00040368" w:rsidRPr="00040368">
        <w:t xml:space="preserve">Além disso, os limiares de custo-efetividade (LCE) baseadas no PIB não têm relação direta com o orçamento de saúde, capacidade técnica, preferências populacionais ou valores sociais de um país. Vários especialistas também demonstraram que os </w:t>
      </w:r>
      <w:proofErr w:type="spellStart"/>
      <w:r w:rsidR="00040368" w:rsidRPr="00040368">
        <w:t>LCEs</w:t>
      </w:r>
      <w:proofErr w:type="spellEnd"/>
      <w:r w:rsidR="00040368" w:rsidRPr="00040368">
        <w:t xml:space="preserve"> baseadas no PIB podem levar à adoção de intervenções que, na prática, não são localmente acessíveis . </w:t>
      </w:r>
    </w:p>
    <w:p w14:paraId="10EA0E21" w14:textId="1AD85861" w:rsidR="00FC2709" w:rsidRPr="001C32FC" w:rsidRDefault="00040368" w:rsidP="007914EE">
      <w:pPr>
        <w:jc w:val="both"/>
        <w:rPr>
          <w:vertAlign w:val="superscript"/>
        </w:rPr>
      </w:pPr>
      <w:r w:rsidRPr="00040368">
        <w:t xml:space="preserve">Os custos de oportunidade de saúde surgem porque os recursos comprometidos com uma intervenção não estão mais disponíveis para financiar intervenções alternativas, talvez mais econômicas. Como resultado, alocar recursos para uma intervenção que não seria incluída por referência a um LCE mais realista pode paradoxalmente resultar em uma perda de saúde e aumento de mortes evitáveis, </w:t>
      </w:r>
      <w:r w:rsidR="002645D7">
        <w:t xml:space="preserve"> realocando as</w:t>
      </w:r>
      <w:r w:rsidRPr="00040368">
        <w:t xml:space="preserve"> verbas. Os custos de oportunidade de saúde são mais altos nos países de baixa e média renda porque os gastos com as intervenções erradas podem esgotar os recursos de um país para pagar por intervenções acessíveis e eficazes. Em termos hipotéticos, em um país onde uma vida poderia ser salva gastando US$ 1000, a má alocação desses mesmos US$ 1000 causará uma morte.</w:t>
      </w:r>
      <w:r w:rsidR="008C4D05" w:rsidRPr="008C4D05">
        <w:t xml:space="preserve"> Estas considerações contribuíram para </w:t>
      </w:r>
      <w:r w:rsidR="00D644D3">
        <w:t>uma contrariedade</w:t>
      </w:r>
      <w:r w:rsidR="008C4D05" w:rsidRPr="008C4D05">
        <w:t xml:space="preserve"> crescente </w:t>
      </w:r>
      <w:r w:rsidR="00D644D3">
        <w:t>quanto ao uso dos L</w:t>
      </w:r>
      <w:r w:rsidR="00C04B63">
        <w:t>CE</w:t>
      </w:r>
      <w:r w:rsidR="008C4D05" w:rsidRPr="008C4D05">
        <w:t xml:space="preserve"> baseadas no PIB, especialmente em </w:t>
      </w:r>
      <w:r w:rsidR="00C04B63">
        <w:t>países de baixa e média renda</w:t>
      </w:r>
      <w:r w:rsidR="008C4D05" w:rsidRPr="008C4D05">
        <w:t xml:space="preserve">, dado </w:t>
      </w:r>
      <w:r w:rsidR="00E25A26">
        <w:t xml:space="preserve">seus resultados </w:t>
      </w:r>
      <w:r w:rsidR="00E84C68">
        <w:t xml:space="preserve">amplamente estudados </w:t>
      </w:r>
      <w:r w:rsidR="008C4D05" w:rsidRPr="008C4D05">
        <w:t xml:space="preserve">em pesquisa </w:t>
      </w:r>
      <w:r w:rsidR="00E84C68">
        <w:t>, e m</w:t>
      </w:r>
      <w:r w:rsidR="008C4D05" w:rsidRPr="008C4D05">
        <w:t xml:space="preserve">ais recentemente, vários especialistas, incluindo alguns da </w:t>
      </w:r>
      <w:r w:rsidR="00E84C68">
        <w:t xml:space="preserve">própria </w:t>
      </w:r>
      <w:r w:rsidR="008C4D05" w:rsidRPr="008C4D05">
        <w:t xml:space="preserve">OMS, onde a prática tem sido referenciada por décadas, aconselharam contra o uso de </w:t>
      </w:r>
      <w:r w:rsidR="00E84C68">
        <w:t>LCE</w:t>
      </w:r>
      <w:r w:rsidR="008C4D05" w:rsidRPr="008C4D05">
        <w:t xml:space="preserve"> baseadas no PIB como única regra de decisão.</w:t>
      </w:r>
      <w:r w:rsidR="001C32FC">
        <w:rPr>
          <w:vertAlign w:val="superscript"/>
        </w:rPr>
        <w:t>9</w:t>
      </w:r>
    </w:p>
    <w:p w14:paraId="302AC9CC" w14:textId="2601EA70" w:rsidR="00F74C76" w:rsidRPr="00451654" w:rsidRDefault="000553AB" w:rsidP="0023053F">
      <w:pPr>
        <w:jc w:val="both"/>
      </w:pPr>
      <w:r w:rsidRPr="000553AB">
        <w:t>Embora o texto das “</w:t>
      </w:r>
      <w:r w:rsidR="007F141D" w:rsidRPr="007F141D">
        <w:t>O uso de limiares de custo-efetividade nas decisões em saúde</w:t>
      </w:r>
      <w:r w:rsidR="007F141D">
        <w:t>, MS</w:t>
      </w:r>
      <w:r w:rsidRPr="000553AB">
        <w:t>” p</w:t>
      </w:r>
      <w:r>
        <w:t xml:space="preserve">ublicado em 2021 coloque o seguinte ponto transcrito:  “Da mesma forma, é comum a referência ao fato de que a Organização Mundial da Saúde (OMS) teria recomendado limiares de 1 a 3 vezes o PIB per capita para países de baixa e média renda”; a referência que o acompanha data de </w:t>
      </w:r>
      <w:r w:rsidR="00F348FD">
        <w:t>2016</w:t>
      </w:r>
      <w:r w:rsidR="001C32FC">
        <w:rPr>
          <w:vertAlign w:val="superscript"/>
        </w:rPr>
        <w:t>10</w:t>
      </w:r>
      <w:r w:rsidR="0023053F">
        <w:t xml:space="preserve"> </w:t>
      </w:r>
      <w:r w:rsidR="001C32FC">
        <w:t xml:space="preserve">. </w:t>
      </w:r>
      <w:r w:rsidR="00757038">
        <w:t>Vale lembrar que Woods et al (2016)</w:t>
      </w:r>
      <w:r w:rsidR="001B4ED0">
        <w:t xml:space="preserve"> comenta </w:t>
      </w:r>
      <w:r w:rsidR="00950562">
        <w:t>sobre os</w:t>
      </w:r>
      <w:r w:rsidR="001B4ED0">
        <w:t xml:space="preserve"> limiares com PIB da OMS, no entanto em um </w:t>
      </w:r>
      <w:r w:rsidR="00C90658">
        <w:t>dos parágrafos</w:t>
      </w:r>
      <w:r w:rsidR="001B4ED0">
        <w:t xml:space="preserve"> do artigo é clara a </w:t>
      </w:r>
      <w:r w:rsidR="007F141D">
        <w:t>contraindicação</w:t>
      </w:r>
      <w:r w:rsidR="001B4ED0">
        <w:t xml:space="preserve"> dest</w:t>
      </w:r>
      <w:r w:rsidR="00C90658">
        <w:t>a metodologia, a seguir descrita: “</w:t>
      </w:r>
      <w:r w:rsidR="00C90658" w:rsidRPr="00C90658">
        <w:t>Entretanto, o uso desses</w:t>
      </w:r>
      <w:r w:rsidR="00C90658">
        <w:t xml:space="preserve"> limiares</w:t>
      </w:r>
      <w:r w:rsidR="00C90658" w:rsidRPr="00C90658">
        <w:t xml:space="preserve"> ao avaliar o valor de intervenções individuais no contexto dos limites de gastos existentes não é consistente com a melhoria da saúde da população, porque eles não refletem os custos de oportunidade que são impostos aos sistemas de saúde. Embora os limites do lado da demanda possam informar as </w:t>
      </w:r>
      <w:r w:rsidR="00C90658" w:rsidRPr="00C90658">
        <w:lastRenderedPageBreak/>
        <w:t xml:space="preserve">escolhas sociais sobre a magnitude dos recursos financeiros comprometidos com a saúde, eles são medidas inadequadas de custo de oportunidade de saúde e, portanto, correm o risco de reduzir, em vez de aumentar, a saúde da população quando utilizados no contexto da </w:t>
      </w:r>
      <w:r w:rsidR="00C90658">
        <w:t>Análise de Custo-efetividade</w:t>
      </w:r>
      <w:r w:rsidR="007F141D">
        <w:t>”</w:t>
      </w:r>
      <w:r w:rsidR="00C90658" w:rsidRPr="00C90658">
        <w:t>.</w:t>
      </w:r>
      <w:r w:rsidR="00E73410">
        <w:t xml:space="preserve"> </w:t>
      </w:r>
      <w:r w:rsidR="00E73410" w:rsidRPr="004D5033">
        <w:t xml:space="preserve">O mesmo artigo também deixa claro o objetivo do </w:t>
      </w:r>
      <w:r w:rsidR="004D5033" w:rsidRPr="004D5033">
        <w:t>l</w:t>
      </w:r>
      <w:r w:rsidR="004D5033">
        <w:t xml:space="preserve">imiar que a OMS preconizou, e o mesmo não se relaciona com a Avaliação de tecnologias e sim </w:t>
      </w:r>
      <w:r w:rsidR="00290DAD">
        <w:t xml:space="preserve">realocação de investimentos </w:t>
      </w:r>
      <w:r w:rsidR="003B58E9">
        <w:t xml:space="preserve">globais de gastos com </w:t>
      </w:r>
      <w:r w:rsidR="00290DAD">
        <w:t>saúde</w:t>
      </w:r>
      <w:r w:rsidR="003B58E9">
        <w:t xml:space="preserve">, </w:t>
      </w:r>
      <w:r w:rsidR="00290DAD">
        <w:t xml:space="preserve"> como ilustra outro trecho do artigo a seguir: </w:t>
      </w:r>
      <w:r w:rsidR="002D6A3E">
        <w:t>“</w:t>
      </w:r>
      <w:r w:rsidR="002D6A3E" w:rsidRPr="002D6A3E">
        <w:t>Por exemplo, o limiar da OMS é descrito como sendo baseado em estimativas relatadas no relatório da Comissão sobre Macroeconomia e Saúde de 2001</w:t>
      </w:r>
      <w:r w:rsidR="009F5018">
        <w:t>; e</w:t>
      </w:r>
      <w:r w:rsidR="002D6A3E" w:rsidRPr="002D6A3E">
        <w:t xml:space="preserve">ssas estimativas tinham o objetivo de informar as decisões relativas aos investimentos globais em gastos com a saúde e utilizavam estimativas </w:t>
      </w:r>
      <w:r w:rsidR="00357FC8">
        <w:t xml:space="preserve">disposição a pagar (DAP) </w:t>
      </w:r>
      <w:r w:rsidR="002D6A3E" w:rsidRPr="002D6A3E">
        <w:t>para a redução do risco de mortalidade. De fato, abordagens similares continuam a ser utilizadas para defender o aumento dos gastos com a saúde</w:t>
      </w:r>
      <w:r w:rsidR="0056720B">
        <w:t>”</w:t>
      </w:r>
      <w:r w:rsidR="002D6A3E" w:rsidRPr="002D6A3E">
        <w:t>.</w:t>
      </w:r>
      <w:r w:rsidR="00451654">
        <w:t xml:space="preserve"> </w:t>
      </w:r>
      <w:r w:rsidR="00451654" w:rsidRPr="00451654">
        <w:t xml:space="preserve">Tanto que em busca no próprio artigo, </w:t>
      </w:r>
      <w:r w:rsidR="009F5018">
        <w:t>o termo “</w:t>
      </w:r>
      <w:r w:rsidR="00451654">
        <w:t>avaliação de tecnologias em saúde</w:t>
      </w:r>
      <w:r w:rsidR="009F5018">
        <w:t xml:space="preserve">” </w:t>
      </w:r>
      <w:r w:rsidR="00451654">
        <w:t>não é</w:t>
      </w:r>
      <w:r w:rsidR="009F5018">
        <w:t xml:space="preserve"> </w:t>
      </w:r>
      <w:r w:rsidR="00451654">
        <w:t>mencionad</w:t>
      </w:r>
      <w:r w:rsidR="009F5018">
        <w:t>o</w:t>
      </w:r>
      <w:r w:rsidR="00B42954">
        <w:rPr>
          <w:vertAlign w:val="superscript"/>
        </w:rPr>
        <w:t>10</w:t>
      </w:r>
      <w:r w:rsidR="00451654">
        <w:t xml:space="preserve">. </w:t>
      </w:r>
    </w:p>
    <w:p w14:paraId="5750DB64" w14:textId="17ED1085" w:rsidR="00197C2C" w:rsidRDefault="00197C2C" w:rsidP="009F5018">
      <w:pPr>
        <w:jc w:val="both"/>
      </w:pPr>
      <w:r>
        <w:t>Quanto ao limiar de custo efetividade,  será importante determinar a metodologia de abordagem do mesmo, temos 3 possíveis:</w:t>
      </w:r>
    </w:p>
    <w:p w14:paraId="326413F6" w14:textId="36EDC4A6" w:rsidR="00EB07F0" w:rsidRDefault="0030758F" w:rsidP="0030758F">
      <w:pPr>
        <w:jc w:val="both"/>
      </w:pPr>
      <w:r>
        <w:t>D</w:t>
      </w:r>
      <w:r w:rsidRPr="0030758F">
        <w:t xml:space="preserve">isposição a pagar (DAP) por unidade de desfecho, representante da teoria do bem-estar social. </w:t>
      </w:r>
      <w:r>
        <w:t>Em que</w:t>
      </w:r>
      <w:r w:rsidRPr="0030758F">
        <w:t xml:space="preserve"> o limiar é estimado através de dados de preferência coletados diretamente da população </w:t>
      </w:r>
      <w:r>
        <w:t>por</w:t>
      </w:r>
      <w:r w:rsidRPr="0030758F">
        <w:t xml:space="preserve"> questionários, ou indiretamente, a partir da postura do consumidor no mercado, disposição a pagar por redução do risco de morte ou disposição a aceitar um risco</w:t>
      </w:r>
      <w:r w:rsidR="00A43B51">
        <w:t xml:space="preserve"> </w:t>
      </w:r>
      <w:r w:rsidR="00A43B51" w:rsidRPr="00A43B51">
        <w:rPr>
          <w:vertAlign w:val="superscript"/>
        </w:rPr>
        <w:t>11-14</w:t>
      </w:r>
      <w:r w:rsidRPr="0030758F">
        <w:t xml:space="preserve">; </w:t>
      </w:r>
    </w:p>
    <w:p w14:paraId="44656D96" w14:textId="1AC309FA" w:rsidR="00EB07F0" w:rsidRDefault="00EB07F0" w:rsidP="0030758F">
      <w:pPr>
        <w:jc w:val="both"/>
      </w:pPr>
      <w:r>
        <w:t>D</w:t>
      </w:r>
      <w:r w:rsidR="0030758F" w:rsidRPr="0030758F">
        <w:t>ecisão precedente, que é baseada no valor de uma alternativa terapêutica previamente incorporada. Esse método é baseado na razão de custo-efetividade (RCE) de uma intervenção que já foi aprovada para financiamento. Os valores de 50.000 USD/AVAQ nos EUA ou os valores atualizados de 100.000 ou 150.000 USD/Ano de vida ajustado pela qualidade (AVAQ) são exemplos destes valores</w:t>
      </w:r>
      <w:r w:rsidR="00814576">
        <w:t xml:space="preserve"> </w:t>
      </w:r>
      <w:r w:rsidR="00A31B1B">
        <w:rPr>
          <w:vertAlign w:val="superscript"/>
        </w:rPr>
        <w:t>15</w:t>
      </w:r>
      <w:r w:rsidR="00814576" w:rsidRPr="00814576">
        <w:rPr>
          <w:vertAlign w:val="superscript"/>
        </w:rPr>
        <w:t>-1</w:t>
      </w:r>
      <w:r w:rsidR="00A31B1B">
        <w:rPr>
          <w:vertAlign w:val="superscript"/>
        </w:rPr>
        <w:t>9</w:t>
      </w:r>
      <w:r w:rsidR="0030758F" w:rsidRPr="0030758F">
        <w:t xml:space="preserve">; </w:t>
      </w:r>
    </w:p>
    <w:p w14:paraId="7C9F845F" w14:textId="3198BF81" w:rsidR="006A555D" w:rsidRDefault="00EB07F0" w:rsidP="0030758F">
      <w:pPr>
        <w:jc w:val="both"/>
      </w:pPr>
      <w:r>
        <w:t>C</w:t>
      </w:r>
      <w:r w:rsidR="0030758F" w:rsidRPr="0030758F">
        <w:t>usto de oportunidade</w:t>
      </w:r>
      <w:r w:rsidR="002E718B">
        <w:t xml:space="preserve">: </w:t>
      </w:r>
      <w:r w:rsidR="0030758F" w:rsidRPr="0030758F">
        <w:t>todo o orçamento vai ser gasto na tentativa de obter o máximo retorno possível em termos de saúde, através da alocação das alternativas terapêuticas da mais eficiente para a menos eficiente</w:t>
      </w:r>
      <w:r w:rsidR="003D563C">
        <w:rPr>
          <w:vertAlign w:val="superscript"/>
        </w:rPr>
        <w:t>19</w:t>
      </w:r>
      <w:r w:rsidR="002E718B" w:rsidRPr="002E718B">
        <w:rPr>
          <w:vertAlign w:val="superscript"/>
        </w:rPr>
        <w:t>,</w:t>
      </w:r>
      <w:r w:rsidR="00206F73">
        <w:rPr>
          <w:vertAlign w:val="superscript"/>
        </w:rPr>
        <w:t>20</w:t>
      </w:r>
      <w:r w:rsidR="0030758F" w:rsidRPr="0030758F">
        <w:t xml:space="preserve">. </w:t>
      </w:r>
      <w:r w:rsidR="002E718B">
        <w:t xml:space="preserve">Ele </w:t>
      </w:r>
      <w:r w:rsidR="0030758F" w:rsidRPr="0030758F">
        <w:t xml:space="preserve"> não pode ser calculado </w:t>
      </w:r>
      <w:r w:rsidR="00D86EED" w:rsidRPr="0030758F">
        <w:t>independentemente</w:t>
      </w:r>
      <w:r w:rsidR="0030758F" w:rsidRPr="0030758F">
        <w:t xml:space="preserve"> do orçamento da saúde e  a incorporação de novas tecnologias impõe custos adicionais ao sistema de saúde, </w:t>
      </w:r>
      <w:r w:rsidR="00D86EED">
        <w:t xml:space="preserve">o que vai gerar um </w:t>
      </w:r>
      <w:r w:rsidR="0030758F" w:rsidRPr="0030758F">
        <w:t xml:space="preserve">deslocamento </w:t>
      </w:r>
      <w:r w:rsidR="00D86EED">
        <w:t>de verbas que financiavam outras tecnologias já estabelecidas</w:t>
      </w:r>
      <w:r w:rsidR="00206F73">
        <w:rPr>
          <w:vertAlign w:val="superscript"/>
        </w:rPr>
        <w:t>21</w:t>
      </w:r>
      <w:r w:rsidR="00465DC2" w:rsidRPr="007D24F7">
        <w:rPr>
          <w:vertAlign w:val="superscript"/>
        </w:rPr>
        <w:t>,</w:t>
      </w:r>
      <w:r w:rsidR="00206F73">
        <w:rPr>
          <w:vertAlign w:val="superscript"/>
        </w:rPr>
        <w:t>22</w:t>
      </w:r>
      <w:r w:rsidR="008206DF" w:rsidRPr="007D24F7">
        <w:rPr>
          <w:vertAlign w:val="superscript"/>
        </w:rPr>
        <w:t>,</w:t>
      </w:r>
      <w:r w:rsidR="00C94781">
        <w:rPr>
          <w:vertAlign w:val="superscript"/>
        </w:rPr>
        <w:t>23</w:t>
      </w:r>
      <w:r w:rsidR="00D86EED">
        <w:t>.</w:t>
      </w:r>
    </w:p>
    <w:p w14:paraId="79F59EB4" w14:textId="555DA962" w:rsidR="0058796C" w:rsidRDefault="002D7952" w:rsidP="000D0FBB">
      <w:r w:rsidRPr="002D7952">
        <w:t>Cada mé</w:t>
      </w:r>
      <w:r>
        <w:t>todo acima apresenta suas limitações a saber:</w:t>
      </w:r>
    </w:p>
    <w:p w14:paraId="0537E873" w14:textId="6EE9B549" w:rsidR="002D7952" w:rsidRDefault="002D7952" w:rsidP="000D0FBB">
      <w:r>
        <w:t>D</w:t>
      </w:r>
      <w:r w:rsidRPr="0030758F">
        <w:t>isposição a pagar (DAP)</w:t>
      </w:r>
      <w:r w:rsidR="006D0A15">
        <w:t>:</w:t>
      </w:r>
    </w:p>
    <w:p w14:paraId="00090485" w14:textId="404C4BF5" w:rsidR="006D0A15" w:rsidRDefault="006D0A15" w:rsidP="006100E0">
      <w:pPr>
        <w:jc w:val="both"/>
      </w:pPr>
      <w:r>
        <w:t>As preferências individuais não se convertem diretamente em acessibilidade econômica</w:t>
      </w:r>
      <w:r w:rsidR="000D3851">
        <w:t xml:space="preserve"> (</w:t>
      </w:r>
      <w:proofErr w:type="spellStart"/>
      <w:r w:rsidR="000D3851">
        <w:t>affordability</w:t>
      </w:r>
      <w:proofErr w:type="spellEnd"/>
      <w:r w:rsidR="000D3851">
        <w:t>)</w:t>
      </w:r>
      <w:r>
        <w:t xml:space="preserve">, considerando que a avaliação individual dos benefícios à saúde é separada do processo de elaboração do orçamento e só pode influenciá-lo muito indiretamente. Consequentemente, as estimativas da </w:t>
      </w:r>
      <w:r w:rsidR="000D3851">
        <w:t>DAP</w:t>
      </w:r>
      <w:r>
        <w:t xml:space="preserve"> sobre a </w:t>
      </w:r>
      <w:r w:rsidR="003204FF">
        <w:t>LCE</w:t>
      </w:r>
      <w:r>
        <w:t xml:space="preserve"> geralmente retornam valores limiares mais altos em comparação com a abordagem d</w:t>
      </w:r>
      <w:r w:rsidR="000D3851">
        <w:t>e</w:t>
      </w:r>
      <w:r>
        <w:t xml:space="preserve"> custo de oportunidade. Uma vez que o limiar da </w:t>
      </w:r>
      <w:r w:rsidR="00640782">
        <w:t>DAP</w:t>
      </w:r>
      <w:r>
        <w:t xml:space="preserve"> não está ligado ao orçamento, estes métodos podem não levar à maximização da saúde. </w:t>
      </w:r>
    </w:p>
    <w:p w14:paraId="3CA7768A" w14:textId="2A41BB50" w:rsidR="001C53AD" w:rsidRDefault="001C53AD" w:rsidP="001C53AD">
      <w:pPr>
        <w:jc w:val="both"/>
      </w:pPr>
      <w:r>
        <w:t xml:space="preserve">A avaliação contingente pode não fornecer uma avaliação precisa do DAP/QALY. Estados de saúde e bem-estar  dependem principalmente de um mecanismo de proteção social baseado em princípios de justiça social e solidariedade. Tem sido demonstrado que os indivíduos podem não estar tão dispostos a pagar pela saúde de outras pessoas quanto pagariam por sua própria saúde. Autores observaram diferenças na avaliação individual de DAP/QALY para a sociedade, </w:t>
      </w:r>
      <w:r>
        <w:lastRenderedPageBreak/>
        <w:t>para si mesmo ou para a família, sendo que a ordem de preferência depende do contexto. O DAP/QALY depende da gravidade, raridade e estigma social da doença e os indivíduos podem ter pouca noção das escolhas que estão tão distantes de suas experiências e preocupações do dia-a-dia. Por exemplo, determinado autor afirma que as pessoas têm a crença de que os governos democráticos devem proteger a vida a qualquer custo, mas não estão dispostos a pagar o preço necessário para atingir esse objetivo</w:t>
      </w:r>
      <w:r w:rsidR="00BB3F0C" w:rsidRPr="00BB3F0C">
        <w:rPr>
          <w:vertAlign w:val="superscript"/>
        </w:rPr>
        <w:t>24</w:t>
      </w:r>
      <w:r>
        <w:t>.</w:t>
      </w:r>
    </w:p>
    <w:p w14:paraId="1640F4DF" w14:textId="3E2E74AF" w:rsidR="002D7952" w:rsidRPr="00697709" w:rsidRDefault="002D7952" w:rsidP="000D0FBB">
      <w:r w:rsidRPr="00697709">
        <w:t>Decisão precedente:</w:t>
      </w:r>
    </w:p>
    <w:p w14:paraId="16E24129" w14:textId="77777777" w:rsidR="00111C7E" w:rsidRPr="00111C7E" w:rsidRDefault="00111C7E" w:rsidP="00111C7E">
      <w:r w:rsidRPr="00111C7E">
        <w:t>Outra forma de estimar o limiar é baseada na relação custo-efetividade de uma intervenção que já tenha sido aprovada para financiamento. Os valores de 50.000 USD/QALY nos EUA ou os valores atualizados de 100.000 ou 150.000 USD/QALY são exemplos disso. A princípio, se a sociedade já paga por algum tratamento, qualquer alternativa com maior eficiência seria aceitável. Este limite arbitrário pode ser muito alto ou muito baixo, pois não há razão para supor que decisões anteriores tenham sido tomadas racionalmente. O valor pode, por exemplo, ser definido por uma decisão política ao invés de modelos baseados em evidências, e estar sujeito à exploração, como visto com medicamentos para câncer e doenças órfãs . Além disso, esta abordagem não leva em consideração a viabilidade econômica (</w:t>
      </w:r>
      <w:proofErr w:type="spellStart"/>
      <w:r w:rsidRPr="00111C7E">
        <w:t>affordability</w:t>
      </w:r>
      <w:proofErr w:type="spellEnd"/>
      <w:r w:rsidRPr="00111C7E">
        <w:t>) das intervenções, correndo o risco de crescimento descontrolado dos custos de saúde , e pode levar a mais perdas do que ganhos em termos de resultados de saúde. Os valores limiares precedentes são geralmente fixos, não sujeitos a depreciação quando aparecem alternativas eficientes ou ajuste para a inflação .</w:t>
      </w:r>
    </w:p>
    <w:p w14:paraId="449457EB" w14:textId="49B13B0B" w:rsidR="00111C7E" w:rsidRDefault="002D7952" w:rsidP="00A0592A">
      <w:pPr>
        <w:jc w:val="both"/>
      </w:pPr>
      <w:r w:rsidRPr="00345B60">
        <w:t>Custo de oportunidade:</w:t>
      </w:r>
      <w:r w:rsidR="00345B60" w:rsidRPr="00345B60">
        <w:t xml:space="preserve"> </w:t>
      </w:r>
      <w:r w:rsidR="00345B60">
        <w:t>o</w:t>
      </w:r>
      <w:r w:rsidR="00345B60" w:rsidRPr="00345B60">
        <w:t>s princípios básicos do modelo são que o LCE não pode ser calculado independentemente do orçamento da saúde e a incorporação de novas tecnologias, que impõe custos adicionais ao sistema de saúde, pode provocar o deslocamento de intervenções já financiadas</w:t>
      </w:r>
      <w:r w:rsidR="004E63CF">
        <w:t xml:space="preserve">. </w:t>
      </w:r>
      <w:r w:rsidR="004E63CF" w:rsidRPr="004E63CF">
        <w:t xml:space="preserve">Tecnologias com valores ICER inferiores ao limiar devem proporcionar um equilíbrio positivo entre </w:t>
      </w:r>
      <w:r w:rsidR="00EC47BB">
        <w:t xml:space="preserve"> ganhos e perdas dos </w:t>
      </w:r>
      <w:r w:rsidR="004E63CF" w:rsidRPr="004E63CF">
        <w:t>benefícios de saúde. Uma realocação ideal envolveria a expansão das tecnologias mais econômicas, e retirada dos programas e serviços menos econômicos. Vários limiares podem ser necessários em sistemas onde há orçamentos separados para tipos separados de intervenções de saúde.</w:t>
      </w:r>
    </w:p>
    <w:p w14:paraId="7C40B5DC" w14:textId="5B25F910" w:rsidR="00B1018E" w:rsidRDefault="00B1018E" w:rsidP="00A0592A">
      <w:pPr>
        <w:jc w:val="both"/>
      </w:pPr>
      <w:r>
        <w:t>Existem diferentes métodos para o cálculo do custo oportunidade como: tabela classificativa</w:t>
      </w:r>
      <w:r w:rsidR="000910E6">
        <w:t xml:space="preserve"> de custo-efetividade</w:t>
      </w:r>
      <w:r>
        <w:t xml:space="preserve"> (</w:t>
      </w:r>
      <w:proofErr w:type="spellStart"/>
      <w:r w:rsidR="000910E6">
        <w:t>cost-effectiveness</w:t>
      </w:r>
      <w:proofErr w:type="spellEnd"/>
      <w:r w:rsidR="000910E6">
        <w:t xml:space="preserve"> </w:t>
      </w:r>
      <w:proofErr w:type="spellStart"/>
      <w:r w:rsidR="000910E6">
        <w:t>league</w:t>
      </w:r>
      <w:proofErr w:type="spellEnd"/>
      <w:r w:rsidR="000910E6">
        <w:t xml:space="preserve"> </w:t>
      </w:r>
      <w:proofErr w:type="spellStart"/>
      <w:r w:rsidR="000910E6">
        <w:t>table</w:t>
      </w:r>
      <w:proofErr w:type="spellEnd"/>
      <w:r w:rsidR="000910E6">
        <w:t xml:space="preserve"> </w:t>
      </w:r>
      <w:proofErr w:type="spellStart"/>
      <w:r w:rsidR="000910E6">
        <w:t>list</w:t>
      </w:r>
      <w:proofErr w:type="spellEnd"/>
      <w:r w:rsidR="000910E6">
        <w:t>)</w:t>
      </w:r>
      <w:r w:rsidR="00D46DBA">
        <w:t>, o</w:t>
      </w:r>
      <w:r w:rsidR="00D46DBA" w:rsidRPr="00D46DBA">
        <w:t xml:space="preserve"> modelo de estante</w:t>
      </w:r>
      <w:r w:rsidR="00D46DBA">
        <w:t xml:space="preserve"> (Bookshelf </w:t>
      </w:r>
      <w:proofErr w:type="spellStart"/>
      <w:r w:rsidR="00D46DBA">
        <w:t>model</w:t>
      </w:r>
      <w:proofErr w:type="spellEnd"/>
      <w:r w:rsidR="00D46DBA">
        <w:t>)</w:t>
      </w:r>
      <w:r w:rsidR="00D46DBA" w:rsidRPr="00D46DBA">
        <w:t xml:space="preserve"> pode ser considerado uma outra forma de se representar as tabelas classificativas. Ele consiste em um gráfico bidimensional que calcula a razão de  custo efetividade (RCE) no eixo y e o impacto do orçamento no eixo x.</w:t>
      </w:r>
      <w:r w:rsidR="00352DC5">
        <w:t xml:space="preserve"> </w:t>
      </w:r>
      <w:r w:rsidR="00352DC5" w:rsidRPr="00352DC5">
        <w:t>O produto dos eixos proporcionaria o benefício para a saúde da sociedade com essa tecnologia. As alternativas deveriam ser alocadas até o limite do orçamento da saúde. A razão de Custo-efetividade (RCE) da última tecnologia financiada corresponde ao LCE.</w:t>
      </w:r>
      <w:r w:rsidR="00F84DFD">
        <w:t xml:space="preserve"> Mas, </w:t>
      </w:r>
      <w:r w:rsidR="00DC37B3">
        <w:t>a</w:t>
      </w:r>
      <w:r w:rsidR="00F84DFD" w:rsidRPr="00F84DFD">
        <w:t xml:space="preserve"> aplicação do modelo classificativo/estante  para expressar os custos de oportunidade é difícil. A construção das tabelas exigiria a existência de informações de qualidade sobre custos e efetividades para todas as tecnologias, que poderiam não estar disponíveis, especialmente para novas intervenções em países de baixa e média renda. Todas as intervenções têm que ser avaliadas com o mesmo método para permitir comparações diretas. Outro problema é que as preferências sociais expressas pelas decisões políticas não são levadas em conta. As tabelas classificativas, no entanto, são capazes de combinar medidas de eficiência com acessibilidade econômica, já que o tamanho da lista depende do orçamento disponível, e têm sido usadas para classificar intervenções em HIV e doenças cardiovasculares. Se construído corretamente, um custo por tabela classificativa QALY poderia fornecer informações para a tomada de decisões.</w:t>
      </w:r>
      <w:r w:rsidR="00340FE8">
        <w:t xml:space="preserve"> Alguns autores agregaram</w:t>
      </w:r>
      <w:r w:rsidR="00340FE8" w:rsidRPr="00340FE8">
        <w:t xml:space="preserve"> os dados sobre mudanças nas despesas globais </w:t>
      </w:r>
      <w:r w:rsidR="00340FE8" w:rsidRPr="00340FE8">
        <w:lastRenderedPageBreak/>
        <w:t>do Serviço Nacional de Saúde inglês (NHS), mudanças na mortalidade e qualidade de vida ajustada à idade e ao gênero para determinar um LCE a partir de uma abordagem de custo de oportunidade do lado da oferta. Se o RCEI de uma tecnologia é menor que o LCE, então seu financiamento geraria mais ganhos de utilidade do que benefícios perdidos em média. Esta pode ser a melhor abordagem para definir um LCE até o momento, pois evita a dificuldade de ter que analisar todas as tecnologias do sistema, apesar das dificuldades com a confiabilidade dos dados sobre a expectativa de vida ajustada à qualidade e o desconhecimento parcial das preferências das pessoas.</w:t>
      </w:r>
      <w:r w:rsidR="00D61993">
        <w:t xml:space="preserve"> </w:t>
      </w:r>
      <w:r w:rsidR="00D61993" w:rsidRPr="00D61993">
        <w:t xml:space="preserve">Há controvérsias sobre se a aplicação de tais limiares melhora condicionalmente os benefícios à saúde, considerando que as tecnologias menos custo-efetivas seriam removidas. Aproximar-se da remoção das tecnologias  sem preocupações  poderia levar a uma realocação </w:t>
      </w:r>
      <w:proofErr w:type="spellStart"/>
      <w:r w:rsidR="00D61993" w:rsidRPr="00D61993">
        <w:t>subótima</w:t>
      </w:r>
      <w:proofErr w:type="spellEnd"/>
      <w:r w:rsidR="00D61993" w:rsidRPr="00D61993">
        <w:t xml:space="preserve">. Para cenários de alocação </w:t>
      </w:r>
      <w:proofErr w:type="spellStart"/>
      <w:r w:rsidR="00D61993" w:rsidRPr="00D61993">
        <w:t>subótima</w:t>
      </w:r>
      <w:proofErr w:type="spellEnd"/>
      <w:r w:rsidR="00D61993" w:rsidRPr="00D61993">
        <w:t>, alguns autores propuseram o uso de um preço sombra (</w:t>
      </w:r>
      <w:proofErr w:type="spellStart"/>
      <w:r w:rsidR="00D61993" w:rsidRPr="00D61993">
        <w:t>shadow</w:t>
      </w:r>
      <w:proofErr w:type="spellEnd"/>
      <w:r w:rsidR="00D61993" w:rsidRPr="00D61993">
        <w:t xml:space="preserve"> </w:t>
      </w:r>
      <w:proofErr w:type="spellStart"/>
      <w:r w:rsidR="00D61993" w:rsidRPr="00D61993">
        <w:t>price</w:t>
      </w:r>
      <w:proofErr w:type="spellEnd"/>
      <w:r w:rsidR="00D61993" w:rsidRPr="00D61993">
        <w:t>) e uma LCE para ajustar o sistema em direção à eficiência da alocação. Se o custo da nova tecnologia fosse ajustado para atingir a LCE calculada, então os benefícios líquidos para a saúde seriam os mesmos que o processo de realocação ideal. Outros autores afirmam que é improvável que esta abordagem seja adotada na prática enquanto houverem processos para identificar as tecnologias menos e mais econômicas à medida que os orçamentos se expandem e se contraem.</w:t>
      </w:r>
    </w:p>
    <w:p w14:paraId="0FB5CC7D" w14:textId="48F5F09F" w:rsidR="00FB2461" w:rsidRDefault="00FB2461" w:rsidP="00A0592A">
      <w:pPr>
        <w:jc w:val="both"/>
      </w:pPr>
      <w:r>
        <w:t xml:space="preserve">Enfim, </w:t>
      </w:r>
      <w:r w:rsidR="00F91661">
        <w:t>a</w:t>
      </w:r>
      <w:r w:rsidRPr="00FB2461">
        <w:t xml:space="preserve">lgumas limitações desta abordagem são que os tomadores de decisão em saúde são considerados </w:t>
      </w:r>
      <w:proofErr w:type="spellStart"/>
      <w:r w:rsidRPr="00FB2461">
        <w:t>maximizadores</w:t>
      </w:r>
      <w:proofErr w:type="spellEnd"/>
      <w:r w:rsidRPr="00FB2461">
        <w:t xml:space="preserve"> da saúde, sem considerar outros objetivos do sistema (por exemplo, promoção do acesso a inovações e redução das desigualdades sociais) e problemas de mensuração de resultados, tais como dados incompletos ou ausentes. Não considera a perspectiva social das melhorias em saúde. A realocação ideal pode envolver a eliminação de tecnologias eficazes, o que pode ser politicamente complexo devido às intervenções classificadas internamente e "</w:t>
      </w:r>
      <w:proofErr w:type="spellStart"/>
      <w:r w:rsidRPr="00FB2461">
        <w:t>endowment</w:t>
      </w:r>
      <w:proofErr w:type="spellEnd"/>
      <w:r w:rsidRPr="00FB2461">
        <w:t xml:space="preserve"> </w:t>
      </w:r>
      <w:proofErr w:type="spellStart"/>
      <w:r w:rsidRPr="00FB2461">
        <w:t>effect</w:t>
      </w:r>
      <w:proofErr w:type="spellEnd"/>
      <w:r w:rsidRPr="00FB2461">
        <w:t>". As intervenções classificadas internamente referem-se a tecnologias que podem ser mais eficazes para alguns tipos de pacientes do que para outros. Um melhor direcionamento seria uma estratégia para realocar os recursos despendidos com elas.</w:t>
      </w:r>
      <w:r w:rsidR="007E116C">
        <w:t xml:space="preserve"> </w:t>
      </w:r>
      <w:r w:rsidR="007E116C" w:rsidRPr="007E116C">
        <w:t>Os determinantes do limiar são a demografia e a carga de doenças subjacentes, circunstâncias locais, a cultura e os valores sociais, e o orçamento da saúde. O limiar também depende da perspectiva e do contexto da decisão, uma vez que diferentes formuladores de políticas provavelmente terão diferentes restrições orçamentárias (por exemplo, governo e outros financiadores da saúde). Perspectivas diferentes (por exemplo, sociedade, terceiros, indivíduo) podem limitar a comparabilidade de valores entre países. Por exemplo, diferentes países avaliam o valor e o financiamento de novos medicamentos para doenças órfãs e câncer de forma diferente devido a questões de necessidade não atendida, a percepção da natureza emocional da doença e as expectativas dos pacientes</w:t>
      </w:r>
      <w:r w:rsidR="00DA03A4" w:rsidRPr="00DA03A4">
        <w:rPr>
          <w:vertAlign w:val="superscript"/>
        </w:rPr>
        <w:t>24</w:t>
      </w:r>
      <w:r w:rsidR="007E116C" w:rsidRPr="007E116C">
        <w:t>.</w:t>
      </w:r>
    </w:p>
    <w:p w14:paraId="3050E199" w14:textId="45DE9678" w:rsidR="0042788A" w:rsidRDefault="00BE61B3" w:rsidP="00BE61B3">
      <w:pPr>
        <w:jc w:val="both"/>
      </w:pPr>
      <w:r w:rsidRPr="00BE61B3">
        <w:t xml:space="preserve">POSICIONAMENTO 6: </w:t>
      </w:r>
      <w:r w:rsidRPr="00155DA8">
        <w:t xml:space="preserve">As discussões relacionadas a tecnologias avançadas (terapias gênicas ou curativas) ou indicadas em doenças ultrarraras (até 1 caso em cada 50.000 pessoas) serão pautados em critérios específicos, a serem definidos posteriormente pela </w:t>
      </w:r>
      <w:proofErr w:type="spellStart"/>
      <w:r w:rsidRPr="00155DA8">
        <w:t>Conitec</w:t>
      </w:r>
      <w:proofErr w:type="spellEnd"/>
      <w:r w:rsidRPr="00155DA8">
        <w:t>.</w:t>
      </w:r>
    </w:p>
    <w:p w14:paraId="073F5A1B" w14:textId="47A52E52" w:rsidR="00BE61B3" w:rsidRPr="00BE61B3" w:rsidRDefault="009D60E3" w:rsidP="00AB2CDE">
      <w:pPr>
        <w:jc w:val="both"/>
      </w:pPr>
      <w:r>
        <w:t xml:space="preserve">É importante que  um documento de consulta pública para ser aprovado descreva a </w:t>
      </w:r>
      <w:r w:rsidR="00612ED0">
        <w:t>metodologia</w:t>
      </w:r>
      <w:r>
        <w:t xml:space="preserve"> </w:t>
      </w:r>
      <w:r w:rsidR="00612ED0">
        <w:t>para</w:t>
      </w:r>
      <w:r w:rsidR="00AB2CDE">
        <w:t xml:space="preserve"> os casos especiais, o que não foi apresentado neste posicionamento.</w:t>
      </w:r>
      <w:r w:rsidR="00AE5E0B">
        <w:t xml:space="preserve"> Bem como as definições de doenças ultrarraras</w:t>
      </w:r>
      <w:r w:rsidR="009D1596">
        <w:t>, ou ainda as terapias gênicas que tratam as doenças raras, algumas sobreposições carecem de esclarecimentos.</w:t>
      </w:r>
    </w:p>
    <w:p w14:paraId="46EF6DB2" w14:textId="793CBBE2" w:rsidR="0042788A" w:rsidRDefault="00A11E90" w:rsidP="0042788A">
      <w:r>
        <w:t>Considerações finais</w:t>
      </w:r>
      <w:r w:rsidR="00A32FA7">
        <w:t>:</w:t>
      </w:r>
    </w:p>
    <w:p w14:paraId="2A00D1CD" w14:textId="2C69B9EE" w:rsidR="00A32FA7" w:rsidRDefault="00086F59" w:rsidP="00EE10A4">
      <w:pPr>
        <w:jc w:val="both"/>
      </w:pPr>
      <w:r>
        <w:t>Considerando os limiares adotados na Inglaterra (</w:t>
      </w:r>
      <w:r>
        <w:rPr>
          <w:rFonts w:cstheme="minorHAnsi"/>
        </w:rPr>
        <w:t>£</w:t>
      </w:r>
      <w:r>
        <w:t xml:space="preserve">20.000 a </w:t>
      </w:r>
      <w:r>
        <w:rPr>
          <w:rFonts w:cstheme="minorHAnsi"/>
        </w:rPr>
        <w:t>£30.000</w:t>
      </w:r>
      <w:r w:rsidR="00B756B2">
        <w:rPr>
          <w:rFonts w:cstheme="minorHAnsi"/>
        </w:rPr>
        <w:t>; equivalentes a R$ 129.000-194.000)</w:t>
      </w:r>
      <w:r w:rsidR="00D775F6">
        <w:rPr>
          <w:rFonts w:cstheme="minorHAnsi"/>
        </w:rPr>
        <w:t>, Estados Unidos com U$50.000,</w:t>
      </w:r>
      <w:r w:rsidR="0070386E">
        <w:rPr>
          <w:rFonts w:cstheme="minorHAnsi"/>
        </w:rPr>
        <w:t xml:space="preserve"> </w:t>
      </w:r>
      <w:r w:rsidR="00A42AE3">
        <w:rPr>
          <w:rFonts w:cstheme="minorHAnsi"/>
        </w:rPr>
        <w:t>Canadá</w:t>
      </w:r>
      <w:r w:rsidR="00D775F6">
        <w:rPr>
          <w:rFonts w:cstheme="minorHAnsi"/>
        </w:rPr>
        <w:t xml:space="preserve"> </w:t>
      </w:r>
      <w:r w:rsidR="00E554C9" w:rsidRPr="00E554C9">
        <w:rPr>
          <w:rFonts w:cstheme="minorHAnsi"/>
        </w:rPr>
        <w:t>$20,000-$100,000</w:t>
      </w:r>
      <w:r w:rsidR="00A42AE3">
        <w:rPr>
          <w:rFonts w:cstheme="minorHAnsi"/>
        </w:rPr>
        <w:t xml:space="preserve">, Austrália </w:t>
      </w:r>
      <w:r w:rsidR="00B52175" w:rsidRPr="00B52175">
        <w:rPr>
          <w:rFonts w:cstheme="minorHAnsi"/>
        </w:rPr>
        <w:t xml:space="preserve"> $52,4009</w:t>
      </w:r>
      <w:r w:rsidR="00B52175">
        <w:rPr>
          <w:rFonts w:cstheme="minorHAnsi"/>
        </w:rPr>
        <w:t xml:space="preserve"> – seria </w:t>
      </w:r>
      <w:r w:rsidR="00B52175">
        <w:rPr>
          <w:rFonts w:cstheme="minorHAnsi"/>
        </w:rPr>
        <w:lastRenderedPageBreak/>
        <w:t>importante a revisão dos valores de RCEI/QALY no Brasil.</w:t>
      </w:r>
      <w:r w:rsidR="009860ED">
        <w:rPr>
          <w:rFonts w:cstheme="minorHAnsi"/>
        </w:rPr>
        <w:t xml:space="preserve"> </w:t>
      </w:r>
      <w:r w:rsidR="009860ED" w:rsidRPr="009860ED">
        <w:rPr>
          <w:rFonts w:cstheme="minorHAnsi"/>
        </w:rPr>
        <w:t xml:space="preserve">Observa se uma tendência nos últimos anos que foram aprovadas tecnologias com RCEI </w:t>
      </w:r>
      <w:r w:rsidR="00732394">
        <w:rPr>
          <w:rFonts w:cstheme="minorHAnsi"/>
        </w:rPr>
        <w:t xml:space="preserve"> superiores a </w:t>
      </w:r>
      <w:r w:rsidR="009860ED" w:rsidRPr="009860ED">
        <w:rPr>
          <w:rFonts w:cstheme="minorHAnsi"/>
        </w:rPr>
        <w:t xml:space="preserve">R$ 100.000: </w:t>
      </w:r>
      <w:proofErr w:type="spellStart"/>
      <w:r w:rsidR="009860ED" w:rsidRPr="009860ED">
        <w:rPr>
          <w:rFonts w:cstheme="minorHAnsi"/>
        </w:rPr>
        <w:t>Pertuzumabe</w:t>
      </w:r>
      <w:proofErr w:type="spellEnd"/>
      <w:r w:rsidR="009860ED" w:rsidRPr="009860ED">
        <w:rPr>
          <w:rFonts w:cstheme="minorHAnsi"/>
        </w:rPr>
        <w:t xml:space="preserve">: 343.151/AVG em 2017 e </w:t>
      </w:r>
      <w:proofErr w:type="spellStart"/>
      <w:r w:rsidR="009860ED" w:rsidRPr="009860ED">
        <w:rPr>
          <w:rFonts w:cstheme="minorHAnsi"/>
        </w:rPr>
        <w:t>Nusinersena</w:t>
      </w:r>
      <w:proofErr w:type="spellEnd"/>
      <w:r w:rsidR="009860ED" w:rsidRPr="009860ED">
        <w:rPr>
          <w:rFonts w:cstheme="minorHAnsi"/>
        </w:rPr>
        <w:t xml:space="preserve"> com R$749.276,00/QALY em 2019</w:t>
      </w:r>
      <w:r w:rsidR="00732394">
        <w:rPr>
          <w:rFonts w:cstheme="minorHAnsi"/>
        </w:rPr>
        <w:t xml:space="preserve"> – dessa forma, seria importante uma atualização de nossos valore</w:t>
      </w:r>
      <w:r w:rsidR="00EE10A4">
        <w:rPr>
          <w:rFonts w:cstheme="minorHAnsi"/>
        </w:rPr>
        <w:t xml:space="preserve">s de forma a </w:t>
      </w:r>
      <w:r w:rsidR="00732394">
        <w:rPr>
          <w:rFonts w:cstheme="minorHAnsi"/>
        </w:rPr>
        <w:t xml:space="preserve"> acompanha</w:t>
      </w:r>
      <w:r w:rsidR="00EE10A4">
        <w:rPr>
          <w:rFonts w:cstheme="minorHAnsi"/>
        </w:rPr>
        <w:t>r</w:t>
      </w:r>
      <w:r w:rsidR="00732394">
        <w:rPr>
          <w:rFonts w:cstheme="minorHAnsi"/>
        </w:rPr>
        <w:t xml:space="preserve"> a tendência global de limiares de custo efetividade</w:t>
      </w:r>
      <w:r w:rsidR="00EE10A4">
        <w:rPr>
          <w:rFonts w:cstheme="minorHAnsi"/>
        </w:rPr>
        <w:t>.</w:t>
      </w:r>
    </w:p>
    <w:p w14:paraId="54824B2A" w14:textId="052421AE" w:rsidR="00651CDB" w:rsidRDefault="00651CDB" w:rsidP="0042788A">
      <w:r>
        <w:t>Referências</w:t>
      </w:r>
    </w:p>
    <w:p w14:paraId="0CAFBBE2" w14:textId="3C8D4D7F" w:rsidR="00651CDB" w:rsidRDefault="00651CDB" w:rsidP="00354570">
      <w:pPr>
        <w:pStyle w:val="PargrafodaLista"/>
        <w:numPr>
          <w:ilvl w:val="0"/>
          <w:numId w:val="2"/>
        </w:numPr>
        <w:ind w:left="714" w:hanging="357"/>
        <w:jc w:val="both"/>
        <w:rPr>
          <w:lang w:val="en-US"/>
        </w:rPr>
      </w:pPr>
      <w:proofErr w:type="spellStart"/>
      <w:r w:rsidRPr="00B05B00">
        <w:rPr>
          <w:lang w:val="en-US"/>
        </w:rPr>
        <w:t>Joore</w:t>
      </w:r>
      <w:proofErr w:type="spellEnd"/>
      <w:r w:rsidRPr="00B05B00">
        <w:rPr>
          <w:lang w:val="en-US"/>
        </w:rPr>
        <w:t> M, Grimm S, Boonen A, et al Health technology assessment: a framework. RMD Open 2020;</w:t>
      </w:r>
      <w:proofErr w:type="gramStart"/>
      <w:r w:rsidRPr="00B05B00">
        <w:rPr>
          <w:lang w:val="en-US"/>
        </w:rPr>
        <w:t>6:e</w:t>
      </w:r>
      <w:proofErr w:type="gramEnd"/>
      <w:r w:rsidRPr="00B05B00">
        <w:rPr>
          <w:lang w:val="en-US"/>
        </w:rPr>
        <w:t>001289. </w:t>
      </w:r>
      <w:proofErr w:type="spellStart"/>
      <w:r w:rsidRPr="00B05B00">
        <w:rPr>
          <w:lang w:val="en-US"/>
        </w:rPr>
        <w:t>doi</w:t>
      </w:r>
      <w:proofErr w:type="spellEnd"/>
      <w:r w:rsidRPr="00B05B00">
        <w:rPr>
          <w:lang w:val="en-US"/>
        </w:rPr>
        <w:t>: 10.1136/rmdopen-2020-001289</w:t>
      </w:r>
    </w:p>
    <w:p w14:paraId="13E2C52D" w14:textId="6DB5D9E9" w:rsidR="00FD129D" w:rsidRDefault="00FD129D" w:rsidP="00354570">
      <w:pPr>
        <w:pStyle w:val="PargrafodaLista"/>
        <w:numPr>
          <w:ilvl w:val="0"/>
          <w:numId w:val="2"/>
        </w:numPr>
        <w:ind w:left="714" w:hanging="357"/>
        <w:jc w:val="both"/>
        <w:rPr>
          <w:lang w:val="en-US"/>
        </w:rPr>
      </w:pPr>
      <w:r w:rsidRPr="00FD129D">
        <w:rPr>
          <w:lang w:val="en-US"/>
        </w:rPr>
        <w:t xml:space="preserve">Drummond MF, </w:t>
      </w:r>
      <w:proofErr w:type="spellStart"/>
      <w:r w:rsidRPr="00FD129D">
        <w:rPr>
          <w:lang w:val="en-US"/>
        </w:rPr>
        <w:t>Sculpher</w:t>
      </w:r>
      <w:proofErr w:type="spellEnd"/>
      <w:r w:rsidRPr="00FD129D">
        <w:rPr>
          <w:lang w:val="en-US"/>
        </w:rPr>
        <w:t xml:space="preserve"> MJ, Claxton K, Stoddart GL, Torrance GW. Methods for the Economic Evaluation of Health Care </w:t>
      </w:r>
      <w:proofErr w:type="spellStart"/>
      <w:r w:rsidRPr="00FD129D">
        <w:rPr>
          <w:lang w:val="en-US"/>
        </w:rPr>
        <w:t>Programmes</w:t>
      </w:r>
      <w:proofErr w:type="spellEnd"/>
      <w:r w:rsidRPr="00FD129D">
        <w:rPr>
          <w:lang w:val="en-US"/>
        </w:rPr>
        <w:t>. 4th ed. Oxford: Oxford: Oxford University Press, 2015.</w:t>
      </w:r>
    </w:p>
    <w:p w14:paraId="562CB885" w14:textId="073AA824" w:rsidR="00651CDB" w:rsidRDefault="00D53CD4" w:rsidP="00354570">
      <w:pPr>
        <w:pStyle w:val="PargrafodaLista"/>
        <w:numPr>
          <w:ilvl w:val="0"/>
          <w:numId w:val="2"/>
        </w:numPr>
        <w:ind w:left="714" w:hanging="357"/>
        <w:jc w:val="both"/>
        <w:rPr>
          <w:lang w:val="en-US"/>
        </w:rPr>
      </w:pPr>
      <w:r w:rsidRPr="00D53CD4">
        <w:t xml:space="preserve">Natsinc.org. 2012. Estudo </w:t>
      </w:r>
      <w:proofErr w:type="spellStart"/>
      <w:r w:rsidRPr="00D53CD4">
        <w:t>QALYBrasil</w:t>
      </w:r>
      <w:proofErr w:type="spellEnd"/>
      <w:r w:rsidRPr="00D53CD4">
        <w:t xml:space="preserve"> » NATS-INC. </w:t>
      </w:r>
      <w:r w:rsidRPr="00D53CD4">
        <w:rPr>
          <w:lang w:val="en-US"/>
        </w:rPr>
        <w:t>[online] Available at: &lt;http://natsinc.org/wpress/euroqol/?page_id=767&gt; [Accessed 30 June 2022].</w:t>
      </w:r>
    </w:p>
    <w:p w14:paraId="70511C48" w14:textId="4DFC8F66" w:rsidR="000050F3" w:rsidRDefault="000050F3" w:rsidP="00354570">
      <w:pPr>
        <w:pStyle w:val="PargrafodaLista"/>
        <w:numPr>
          <w:ilvl w:val="0"/>
          <w:numId w:val="2"/>
        </w:numPr>
        <w:ind w:left="714" w:hanging="357"/>
        <w:jc w:val="both"/>
        <w:rPr>
          <w:lang w:val="en-US"/>
        </w:rPr>
      </w:pPr>
      <w:r w:rsidRPr="000050F3">
        <w:rPr>
          <w:lang w:val="en-US"/>
        </w:rPr>
        <w:t>Antenor, S., 2020. Center for Research on Science, Technology and Society. [online] Ipea.gov.br. Available at: &lt;https://www.ipea.gov.br/cts/en/topics/223-a-avaliacao-de-tecnologias-em-saude-e-sua-incorporacao-ao-sistema-unico-3.&gt; [Accessed 30 June 2022].</w:t>
      </w:r>
    </w:p>
    <w:p w14:paraId="04F670FC" w14:textId="77777777" w:rsidR="000050F3" w:rsidRDefault="000050F3" w:rsidP="00354570">
      <w:pPr>
        <w:pStyle w:val="PargrafodaLista"/>
        <w:numPr>
          <w:ilvl w:val="0"/>
          <w:numId w:val="2"/>
        </w:numPr>
        <w:ind w:left="714" w:hanging="357"/>
        <w:jc w:val="both"/>
      </w:pPr>
      <w:r w:rsidRPr="000050F3">
        <w:rPr>
          <w:lang w:val="en-US"/>
        </w:rPr>
        <w:t xml:space="preserve">Pettitt DA, Raza S, Naughton B, Roscoe A, Ramakrishnan A, et al. (2016) The Limitations of QALY: A Literature Review. </w:t>
      </w:r>
      <w:r>
        <w:t xml:space="preserve">J </w:t>
      </w:r>
      <w:proofErr w:type="spellStart"/>
      <w:r>
        <w:t>Stem</w:t>
      </w:r>
      <w:proofErr w:type="spellEnd"/>
      <w:r>
        <w:t xml:space="preserve"> </w:t>
      </w:r>
      <w:proofErr w:type="spellStart"/>
      <w:r>
        <w:t>Cell</w:t>
      </w:r>
      <w:proofErr w:type="spellEnd"/>
      <w:r>
        <w:t xml:space="preserve"> Res </w:t>
      </w:r>
      <w:proofErr w:type="spellStart"/>
      <w:r>
        <w:t>Ther</w:t>
      </w:r>
      <w:proofErr w:type="spellEnd"/>
      <w:r>
        <w:t xml:space="preserve"> 6: 334. doi:10.4172/2157-7633.1000334</w:t>
      </w:r>
    </w:p>
    <w:p w14:paraId="6D1620D5" w14:textId="7BF52A06" w:rsidR="000050F3" w:rsidRDefault="002A6C70" w:rsidP="001F725F">
      <w:pPr>
        <w:pStyle w:val="PargrafodaLista"/>
        <w:numPr>
          <w:ilvl w:val="0"/>
          <w:numId w:val="2"/>
        </w:numPr>
        <w:rPr>
          <w:lang w:val="en-US"/>
        </w:rPr>
      </w:pPr>
      <w:r w:rsidRPr="002A6C70">
        <w:t>Brasil. Ministério da Saúde. Secretaria de Ciência, Tecnologia, Inovação e Insumos Estratégicos em Saúde. Departamento de Gestão e Incorporação de Tecnologias e Inovação em Saúde.</w:t>
      </w:r>
      <w:r>
        <w:t xml:space="preserve"> </w:t>
      </w:r>
      <w:r w:rsidRPr="002A6C70">
        <w:t>O uso de limiares de custo-efetividade nas decisões em saúde : proposta para as incorporações de tecnologias no Sistema</w:t>
      </w:r>
      <w:r>
        <w:t xml:space="preserve"> </w:t>
      </w:r>
      <w:r w:rsidRPr="002A6C70">
        <w:t>Único de Saúde / Ministério da Saúde, Secretaria de Ciência, Tecnologia, Inovação e Insumos Estratégicos em Saúde, Departamento de Gestão e Incorporação de Tecnologias e Inovação em Saúde. – Brasília : Ministério da Saúde, 2021.</w:t>
      </w:r>
      <w:r>
        <w:t xml:space="preserve"> </w:t>
      </w:r>
      <w:r w:rsidRPr="002A6C70">
        <w:rPr>
          <w:lang w:val="en-US"/>
        </w:rPr>
        <w:t xml:space="preserve">50 </w:t>
      </w:r>
      <w:proofErr w:type="gramStart"/>
      <w:r w:rsidRPr="002A6C70">
        <w:rPr>
          <w:lang w:val="en-US"/>
        </w:rPr>
        <w:t>p. :</w:t>
      </w:r>
      <w:proofErr w:type="gramEnd"/>
      <w:r w:rsidRPr="002A6C70">
        <w:rPr>
          <w:lang w:val="en-US"/>
        </w:rPr>
        <w:t xml:space="preserve"> </w:t>
      </w:r>
      <w:proofErr w:type="spellStart"/>
      <w:r w:rsidRPr="002A6C70">
        <w:rPr>
          <w:lang w:val="en-US"/>
        </w:rPr>
        <w:t>il</w:t>
      </w:r>
      <w:proofErr w:type="spellEnd"/>
      <w:r w:rsidRPr="002A6C70">
        <w:rPr>
          <w:lang w:val="en-US"/>
        </w:rPr>
        <w:t>.</w:t>
      </w:r>
    </w:p>
    <w:p w14:paraId="2925256A" w14:textId="77777777" w:rsidR="00916809" w:rsidRPr="00C35611" w:rsidRDefault="00916809" w:rsidP="00916809">
      <w:pPr>
        <w:pStyle w:val="PargrafodaLista"/>
        <w:numPr>
          <w:ilvl w:val="0"/>
          <w:numId w:val="2"/>
        </w:numPr>
        <w:jc w:val="both"/>
      </w:pPr>
      <w:proofErr w:type="spellStart"/>
      <w:r w:rsidRPr="00916809">
        <w:rPr>
          <w:lang w:val="en-US"/>
        </w:rPr>
        <w:t>Sandmann</w:t>
      </w:r>
      <w:proofErr w:type="spellEnd"/>
      <w:r w:rsidRPr="00916809">
        <w:rPr>
          <w:lang w:val="en-US"/>
        </w:rPr>
        <w:t xml:space="preserve"> FG, </w:t>
      </w:r>
      <w:proofErr w:type="spellStart"/>
      <w:r w:rsidRPr="00916809">
        <w:rPr>
          <w:lang w:val="en-US"/>
        </w:rPr>
        <w:t>Mostardt</w:t>
      </w:r>
      <w:proofErr w:type="spellEnd"/>
      <w:r w:rsidRPr="00916809">
        <w:rPr>
          <w:lang w:val="en-US"/>
        </w:rPr>
        <w:t xml:space="preserve"> S, </w:t>
      </w:r>
      <w:proofErr w:type="spellStart"/>
      <w:r w:rsidRPr="00916809">
        <w:rPr>
          <w:lang w:val="en-US"/>
        </w:rPr>
        <w:t>Lhachimi</w:t>
      </w:r>
      <w:proofErr w:type="spellEnd"/>
      <w:r w:rsidRPr="00916809">
        <w:rPr>
          <w:lang w:val="en-US"/>
        </w:rPr>
        <w:t xml:space="preserve"> SK, Gerber-Grote A. The efficiency-frontier approach for health economic evaluation versus cost-effectiveness thresholds and internal reference pricing: combining the best of both worlds? </w:t>
      </w:r>
      <w:r w:rsidRPr="00C35611">
        <w:t xml:space="preserve">Expert </w:t>
      </w:r>
      <w:proofErr w:type="spellStart"/>
      <w:r w:rsidRPr="00C35611">
        <w:t>Rev</w:t>
      </w:r>
      <w:proofErr w:type="spellEnd"/>
      <w:r w:rsidRPr="00C35611">
        <w:t xml:space="preserve"> </w:t>
      </w:r>
      <w:proofErr w:type="spellStart"/>
      <w:r w:rsidRPr="00C35611">
        <w:t>Pharmacoecon</w:t>
      </w:r>
      <w:proofErr w:type="spellEnd"/>
      <w:r w:rsidRPr="00C35611">
        <w:t xml:space="preserve"> </w:t>
      </w:r>
      <w:proofErr w:type="spellStart"/>
      <w:r w:rsidRPr="00C35611">
        <w:t>Outcomes</w:t>
      </w:r>
      <w:proofErr w:type="spellEnd"/>
      <w:r w:rsidRPr="00C35611">
        <w:t xml:space="preserve"> Res. 2018 Oct;18(5):475-486.</w:t>
      </w:r>
    </w:p>
    <w:p w14:paraId="075A2AB5" w14:textId="56CB6247" w:rsidR="00916809" w:rsidRDefault="00124B5A" w:rsidP="001F725F">
      <w:pPr>
        <w:pStyle w:val="PargrafodaLista"/>
        <w:numPr>
          <w:ilvl w:val="0"/>
          <w:numId w:val="2"/>
        </w:numPr>
        <w:rPr>
          <w:lang w:val="en-US"/>
        </w:rPr>
      </w:pPr>
      <w:r w:rsidRPr="00124B5A">
        <w:rPr>
          <w:lang w:val="en-US"/>
        </w:rPr>
        <w:t xml:space="preserve">Bertram, M. Y., Lauer, J. A., De </w:t>
      </w:r>
      <w:proofErr w:type="spellStart"/>
      <w:r w:rsidRPr="00124B5A">
        <w:rPr>
          <w:lang w:val="en-US"/>
        </w:rPr>
        <w:t>Joncheere</w:t>
      </w:r>
      <w:proofErr w:type="spellEnd"/>
      <w:r w:rsidRPr="00124B5A">
        <w:rPr>
          <w:lang w:val="en-US"/>
        </w:rPr>
        <w:t xml:space="preserve">, K., </w:t>
      </w:r>
      <w:proofErr w:type="spellStart"/>
      <w:r w:rsidRPr="00124B5A">
        <w:rPr>
          <w:lang w:val="en-US"/>
        </w:rPr>
        <w:t>Edejer</w:t>
      </w:r>
      <w:proofErr w:type="spellEnd"/>
      <w:r w:rsidRPr="00124B5A">
        <w:rPr>
          <w:lang w:val="en-US"/>
        </w:rPr>
        <w:t xml:space="preserve">, T., </w:t>
      </w:r>
      <w:proofErr w:type="spellStart"/>
      <w:r w:rsidRPr="00124B5A">
        <w:rPr>
          <w:lang w:val="en-US"/>
        </w:rPr>
        <w:t>Hutubessy</w:t>
      </w:r>
      <w:proofErr w:type="spellEnd"/>
      <w:r w:rsidRPr="00124B5A">
        <w:rPr>
          <w:lang w:val="en-US"/>
        </w:rPr>
        <w:t xml:space="preserve">, R., </w:t>
      </w:r>
      <w:proofErr w:type="spellStart"/>
      <w:r w:rsidRPr="00124B5A">
        <w:rPr>
          <w:lang w:val="en-US"/>
        </w:rPr>
        <w:t>Kieny</w:t>
      </w:r>
      <w:proofErr w:type="spellEnd"/>
      <w:r w:rsidRPr="00124B5A">
        <w:rPr>
          <w:lang w:val="en-US"/>
        </w:rPr>
        <w:t xml:space="preserve">, M. P., &amp; Hill, S. R. (2016). Cost-effectiveness thresholds: pros and cons. Bulletin of the World Health Organization, 94(12), 925–930. </w:t>
      </w:r>
      <w:hyperlink r:id="rId8" w:history="1">
        <w:r w:rsidR="001C32FC" w:rsidRPr="00427133">
          <w:rPr>
            <w:rStyle w:val="Hyperlink"/>
            <w:lang w:val="en-US"/>
          </w:rPr>
          <w:t>https://doi.org/10.2471/BLT.15.164418</w:t>
        </w:r>
      </w:hyperlink>
      <w:r w:rsidRPr="00124B5A">
        <w:rPr>
          <w:lang w:val="en-US"/>
        </w:rPr>
        <w:t>.</w:t>
      </w:r>
    </w:p>
    <w:p w14:paraId="53862E1C" w14:textId="77777777" w:rsidR="001C32FC" w:rsidRPr="001C32FC" w:rsidRDefault="001C32FC" w:rsidP="001C32FC">
      <w:pPr>
        <w:pStyle w:val="PargrafodaLista"/>
        <w:numPr>
          <w:ilvl w:val="0"/>
          <w:numId w:val="2"/>
        </w:numPr>
        <w:jc w:val="both"/>
        <w:rPr>
          <w:lang w:val="en-US"/>
        </w:rPr>
      </w:pPr>
      <w:r w:rsidRPr="001C32FC">
        <w:rPr>
          <w:lang w:val="en-US"/>
        </w:rPr>
        <w:t xml:space="preserve">Chi YL, </w:t>
      </w:r>
      <w:proofErr w:type="spellStart"/>
      <w:r w:rsidRPr="001C32FC">
        <w:rPr>
          <w:lang w:val="en-US"/>
        </w:rPr>
        <w:t>Blecher</w:t>
      </w:r>
      <w:proofErr w:type="spellEnd"/>
      <w:r w:rsidRPr="001C32FC">
        <w:rPr>
          <w:lang w:val="en-US"/>
        </w:rPr>
        <w:t xml:space="preserve"> M, </w:t>
      </w:r>
      <w:proofErr w:type="spellStart"/>
      <w:r w:rsidRPr="001C32FC">
        <w:rPr>
          <w:lang w:val="en-US"/>
        </w:rPr>
        <w:t>Chalkidou</w:t>
      </w:r>
      <w:proofErr w:type="spellEnd"/>
      <w:r w:rsidRPr="001C32FC">
        <w:rPr>
          <w:lang w:val="en-US"/>
        </w:rPr>
        <w:t xml:space="preserve"> K et al. What next after GDP-based cost-effectiveness thresholds? [version 1; peer review: 2 approved]. Gates Open Res 2020, 4:176 (</w:t>
      </w:r>
      <w:hyperlink r:id="rId9" w:history="1">
        <w:r w:rsidRPr="001C32FC">
          <w:rPr>
            <w:rStyle w:val="Hyperlink"/>
            <w:lang w:val="en-US"/>
          </w:rPr>
          <w:t>https://doi.org/10.12688/gatesopenres.13201.1</w:t>
        </w:r>
      </w:hyperlink>
      <w:r w:rsidRPr="001C32FC">
        <w:rPr>
          <w:lang w:val="en-US"/>
        </w:rPr>
        <w:t>)</w:t>
      </w:r>
    </w:p>
    <w:p w14:paraId="30A615CC" w14:textId="77777777" w:rsidR="00047236" w:rsidRPr="00047236" w:rsidRDefault="001C32FC" w:rsidP="001F725F">
      <w:pPr>
        <w:pStyle w:val="PargrafodaLista"/>
        <w:numPr>
          <w:ilvl w:val="0"/>
          <w:numId w:val="2"/>
        </w:numPr>
        <w:rPr>
          <w:lang w:val="en-US"/>
        </w:rPr>
      </w:pPr>
      <w:r w:rsidRPr="001C32FC">
        <w:rPr>
          <w:lang w:val="en-US"/>
        </w:rPr>
        <w:t xml:space="preserve">WOODS, B. et al. </w:t>
      </w:r>
      <w:r w:rsidRPr="0023053F">
        <w:rPr>
          <w:lang w:val="en-US"/>
        </w:rPr>
        <w:t>Country-Level cost-effectiveness thresholds: initial estimates</w:t>
      </w:r>
      <w:r>
        <w:rPr>
          <w:lang w:val="en-US"/>
        </w:rPr>
        <w:t xml:space="preserve"> </w:t>
      </w:r>
      <w:r w:rsidRPr="0023053F">
        <w:rPr>
          <w:lang w:val="en-US"/>
        </w:rPr>
        <w:t xml:space="preserve">and the need for further research. </w:t>
      </w:r>
      <w:proofErr w:type="spellStart"/>
      <w:r w:rsidRPr="00C35611">
        <w:t>Value</w:t>
      </w:r>
      <w:proofErr w:type="spellEnd"/>
      <w:r w:rsidRPr="00C35611">
        <w:t xml:space="preserve"> in Health, </w:t>
      </w:r>
      <w:proofErr w:type="spellStart"/>
      <w:r w:rsidRPr="00C35611">
        <w:t>Malden</w:t>
      </w:r>
      <w:proofErr w:type="spellEnd"/>
      <w:r w:rsidRPr="00C35611">
        <w:t xml:space="preserve">, MA, v. 19, n. 8, p. 929- 935, 2016. </w:t>
      </w:r>
    </w:p>
    <w:p w14:paraId="6337BAAC" w14:textId="77777777" w:rsidR="00BB3F0C" w:rsidRPr="00BB3F0C" w:rsidRDefault="00BB3F0C" w:rsidP="00354570">
      <w:pPr>
        <w:spacing w:line="240" w:lineRule="auto"/>
        <w:ind w:left="357"/>
        <w:jc w:val="both"/>
        <w:rPr>
          <w:lang w:val="en-US"/>
        </w:rPr>
      </w:pPr>
      <w:r w:rsidRPr="00BB3F0C">
        <w:rPr>
          <w:lang w:val="en-US"/>
        </w:rPr>
        <w:t xml:space="preserve">11.Eichler H-G, Kong SX, </w:t>
      </w:r>
      <w:proofErr w:type="spellStart"/>
      <w:r w:rsidRPr="00BB3F0C">
        <w:rPr>
          <w:lang w:val="en-US"/>
        </w:rPr>
        <w:t>Gerth</w:t>
      </w:r>
      <w:proofErr w:type="spellEnd"/>
      <w:r w:rsidRPr="00BB3F0C">
        <w:rPr>
          <w:lang w:val="en-US"/>
        </w:rPr>
        <w:t xml:space="preserve"> WC, </w:t>
      </w:r>
      <w:proofErr w:type="spellStart"/>
      <w:r w:rsidRPr="00BB3F0C">
        <w:rPr>
          <w:lang w:val="en-US"/>
        </w:rPr>
        <w:t>Mavros</w:t>
      </w:r>
      <w:proofErr w:type="spellEnd"/>
      <w:r w:rsidRPr="00BB3F0C">
        <w:rPr>
          <w:lang w:val="en-US"/>
        </w:rPr>
        <w:t xml:space="preserve"> P and </w:t>
      </w:r>
      <w:proofErr w:type="spellStart"/>
      <w:r w:rsidRPr="00BB3F0C">
        <w:rPr>
          <w:lang w:val="en-US"/>
        </w:rPr>
        <w:t>Jönsson</w:t>
      </w:r>
      <w:proofErr w:type="spellEnd"/>
      <w:r w:rsidRPr="00BB3F0C">
        <w:rPr>
          <w:lang w:val="en-US"/>
        </w:rPr>
        <w:t xml:space="preserve"> B. Use of Cost-Effectiveness Analysis in Health-Care Resource Allocation Decision-Making: How Are Cost-Effectiveness Thresholds Expected to Emerge? Value in Health. 2004; 7: 518-28.</w:t>
      </w:r>
    </w:p>
    <w:p w14:paraId="6C013A0A" w14:textId="77777777" w:rsidR="00BB3F0C" w:rsidRPr="00BB3F0C" w:rsidRDefault="00BB3F0C" w:rsidP="00354570">
      <w:pPr>
        <w:spacing w:line="240" w:lineRule="auto"/>
        <w:ind w:left="357"/>
        <w:jc w:val="both"/>
        <w:rPr>
          <w:lang w:val="en-US"/>
        </w:rPr>
      </w:pPr>
      <w:r w:rsidRPr="00BB3F0C">
        <w:rPr>
          <w:lang w:val="en-US"/>
        </w:rPr>
        <w:t xml:space="preserve">12.Paulden M, </w:t>
      </w:r>
      <w:proofErr w:type="spellStart"/>
      <w:r w:rsidRPr="00BB3F0C">
        <w:rPr>
          <w:lang w:val="en-US"/>
        </w:rPr>
        <w:t>O’Mahony</w:t>
      </w:r>
      <w:proofErr w:type="spellEnd"/>
      <w:r w:rsidRPr="00BB3F0C">
        <w:rPr>
          <w:lang w:val="en-US"/>
        </w:rPr>
        <w:t xml:space="preserve"> J and McCabe C. Determinants of Change in the Cost-Effectiveness Threshold. Medical decision </w:t>
      </w:r>
      <w:proofErr w:type="gramStart"/>
      <w:r w:rsidRPr="00BB3F0C">
        <w:rPr>
          <w:lang w:val="en-US"/>
        </w:rPr>
        <w:t>making :</w:t>
      </w:r>
      <w:proofErr w:type="gramEnd"/>
      <w:r w:rsidRPr="00BB3F0C">
        <w:rPr>
          <w:lang w:val="en-US"/>
        </w:rPr>
        <w:t xml:space="preserve"> an international journal of the Society for Medical Decision Making. 2016.</w:t>
      </w:r>
    </w:p>
    <w:p w14:paraId="061C7E82" w14:textId="77777777" w:rsidR="00BB3F0C" w:rsidRPr="00BB3F0C" w:rsidRDefault="00BB3F0C" w:rsidP="00354570">
      <w:pPr>
        <w:spacing w:line="240" w:lineRule="auto"/>
        <w:ind w:left="357"/>
        <w:jc w:val="both"/>
        <w:rPr>
          <w:lang w:val="en-US"/>
        </w:rPr>
      </w:pPr>
      <w:r w:rsidRPr="00BB3F0C">
        <w:rPr>
          <w:lang w:val="en-US"/>
        </w:rPr>
        <w:lastRenderedPageBreak/>
        <w:t>13.Vallejo-Torres L, García-Lorenzo B and Serrano-Aguilar P. Estimating a cost-effectiveness threshold for the Spanish NHS. Health economics. 2017.</w:t>
      </w:r>
    </w:p>
    <w:p w14:paraId="0E2DF1DC" w14:textId="77777777" w:rsidR="00BB3F0C" w:rsidRPr="00BB3F0C" w:rsidRDefault="00BB3F0C" w:rsidP="00354570">
      <w:pPr>
        <w:spacing w:line="240" w:lineRule="auto"/>
        <w:ind w:left="357"/>
        <w:jc w:val="both"/>
        <w:rPr>
          <w:lang w:val="en-US"/>
        </w:rPr>
      </w:pPr>
      <w:r w:rsidRPr="00BB3F0C">
        <w:rPr>
          <w:lang w:val="en-US"/>
        </w:rPr>
        <w:t xml:space="preserve">14.Haji Ali </w:t>
      </w:r>
      <w:proofErr w:type="spellStart"/>
      <w:r w:rsidRPr="00BB3F0C">
        <w:rPr>
          <w:lang w:val="en-US"/>
        </w:rPr>
        <w:t>Afzali</w:t>
      </w:r>
      <w:proofErr w:type="spellEnd"/>
      <w:r w:rsidRPr="00BB3F0C">
        <w:rPr>
          <w:lang w:val="en-US"/>
        </w:rPr>
        <w:t xml:space="preserve"> H, </w:t>
      </w:r>
      <w:proofErr w:type="spellStart"/>
      <w:r w:rsidRPr="00BB3F0C">
        <w:rPr>
          <w:lang w:val="en-US"/>
        </w:rPr>
        <w:t>Karnon</w:t>
      </w:r>
      <w:proofErr w:type="spellEnd"/>
      <w:r w:rsidRPr="00BB3F0C">
        <w:rPr>
          <w:lang w:val="en-US"/>
        </w:rPr>
        <w:t xml:space="preserve"> J and </w:t>
      </w:r>
      <w:proofErr w:type="spellStart"/>
      <w:r w:rsidRPr="00BB3F0C">
        <w:rPr>
          <w:lang w:val="en-US"/>
        </w:rPr>
        <w:t>Sculpher</w:t>
      </w:r>
      <w:proofErr w:type="spellEnd"/>
      <w:r w:rsidRPr="00BB3F0C">
        <w:rPr>
          <w:lang w:val="en-US"/>
        </w:rPr>
        <w:t xml:space="preserve"> M. Should the Lambda (lambda) Remain Silent? </w:t>
      </w:r>
      <w:proofErr w:type="spellStart"/>
      <w:r w:rsidRPr="00BB3F0C">
        <w:rPr>
          <w:lang w:val="en-US"/>
        </w:rPr>
        <w:t>PharmacoEconomics</w:t>
      </w:r>
      <w:proofErr w:type="spellEnd"/>
      <w:r w:rsidRPr="00BB3F0C">
        <w:rPr>
          <w:lang w:val="en-US"/>
        </w:rPr>
        <w:t>. 2016; 34: 323-9.</w:t>
      </w:r>
    </w:p>
    <w:p w14:paraId="13A433FB" w14:textId="77777777" w:rsidR="00BB3F0C" w:rsidRPr="00BB3F0C" w:rsidRDefault="00BB3F0C" w:rsidP="00354570">
      <w:pPr>
        <w:spacing w:line="240" w:lineRule="auto"/>
        <w:ind w:left="357"/>
        <w:jc w:val="both"/>
        <w:rPr>
          <w:lang w:val="en-US"/>
        </w:rPr>
      </w:pPr>
      <w:r w:rsidRPr="00BB3F0C">
        <w:rPr>
          <w:lang w:val="en-US"/>
        </w:rPr>
        <w:t xml:space="preserve">15.Marseille E, Larson B, </w:t>
      </w:r>
      <w:proofErr w:type="spellStart"/>
      <w:r w:rsidRPr="00BB3F0C">
        <w:rPr>
          <w:lang w:val="en-US"/>
        </w:rPr>
        <w:t>Kazi</w:t>
      </w:r>
      <w:proofErr w:type="spellEnd"/>
      <w:r w:rsidRPr="00BB3F0C">
        <w:rPr>
          <w:lang w:val="en-US"/>
        </w:rPr>
        <w:t xml:space="preserve"> DS, Kahn JG and Rosen S. Thresholds for the cost-effectiveness of interventions: alternative approaches. Bulletin of the World Health Organization. 2015; 93: 118-24.</w:t>
      </w:r>
    </w:p>
    <w:p w14:paraId="1D6ADA5C" w14:textId="77777777" w:rsidR="00BB3F0C" w:rsidRPr="00BB3F0C" w:rsidRDefault="00BB3F0C" w:rsidP="00354570">
      <w:pPr>
        <w:spacing w:line="240" w:lineRule="auto"/>
        <w:ind w:left="357"/>
        <w:jc w:val="both"/>
        <w:rPr>
          <w:lang w:val="en-US"/>
        </w:rPr>
      </w:pPr>
      <w:r w:rsidRPr="00BB3F0C">
        <w:rPr>
          <w:lang w:val="en-US"/>
        </w:rPr>
        <w:t xml:space="preserve">16.Neumann PJ, Cohen JT and Weinstein MC. Updating cost-effectiveness–the curious resilience of the $50,000-per-QALY threshold. N </w:t>
      </w:r>
      <w:proofErr w:type="spellStart"/>
      <w:r w:rsidRPr="00BB3F0C">
        <w:rPr>
          <w:lang w:val="en-US"/>
        </w:rPr>
        <w:t>Engl</w:t>
      </w:r>
      <w:proofErr w:type="spellEnd"/>
      <w:r w:rsidRPr="00BB3F0C">
        <w:rPr>
          <w:lang w:val="en-US"/>
        </w:rPr>
        <w:t xml:space="preserve"> J Med. 2014; 371: 796-7.</w:t>
      </w:r>
    </w:p>
    <w:p w14:paraId="2747BB6A" w14:textId="77777777" w:rsidR="00BB3F0C" w:rsidRPr="00BB3F0C" w:rsidRDefault="00BB3F0C" w:rsidP="00354570">
      <w:pPr>
        <w:spacing w:line="240" w:lineRule="auto"/>
        <w:ind w:left="357"/>
        <w:jc w:val="both"/>
        <w:rPr>
          <w:lang w:val="en-US"/>
        </w:rPr>
      </w:pPr>
      <w:r w:rsidRPr="00BB3F0C">
        <w:rPr>
          <w:lang w:val="en-US"/>
        </w:rPr>
        <w:t xml:space="preserve">17.Neumann PJ and Cohen JT. ICER’s Revised Value Assessment Framework for 2017-2019: A Critique. </w:t>
      </w:r>
      <w:proofErr w:type="spellStart"/>
      <w:r w:rsidRPr="00BB3F0C">
        <w:rPr>
          <w:lang w:val="en-US"/>
        </w:rPr>
        <w:t>PharmacoEconomics</w:t>
      </w:r>
      <w:proofErr w:type="spellEnd"/>
      <w:r w:rsidRPr="00BB3F0C">
        <w:rPr>
          <w:lang w:val="en-US"/>
        </w:rPr>
        <w:t>. 2017.</w:t>
      </w:r>
    </w:p>
    <w:p w14:paraId="05ED89A2" w14:textId="77777777" w:rsidR="00BB3F0C" w:rsidRPr="00BB3F0C" w:rsidRDefault="00BB3F0C" w:rsidP="00354570">
      <w:pPr>
        <w:spacing w:line="240" w:lineRule="auto"/>
        <w:ind w:left="357"/>
        <w:jc w:val="both"/>
        <w:rPr>
          <w:lang w:val="en-US"/>
        </w:rPr>
      </w:pPr>
      <w:r w:rsidRPr="00BB3F0C">
        <w:rPr>
          <w:lang w:val="en-US"/>
        </w:rPr>
        <w:t xml:space="preserve">18.Ubel PA, </w:t>
      </w:r>
      <w:proofErr w:type="spellStart"/>
      <w:r w:rsidRPr="00BB3F0C">
        <w:rPr>
          <w:lang w:val="en-US"/>
        </w:rPr>
        <w:t>Hirth</w:t>
      </w:r>
      <w:proofErr w:type="spellEnd"/>
      <w:r w:rsidRPr="00BB3F0C">
        <w:rPr>
          <w:lang w:val="en-US"/>
        </w:rPr>
        <w:t xml:space="preserve"> RA, </w:t>
      </w:r>
      <w:proofErr w:type="spellStart"/>
      <w:r w:rsidRPr="00BB3F0C">
        <w:rPr>
          <w:lang w:val="en-US"/>
        </w:rPr>
        <w:t>Chernew</w:t>
      </w:r>
      <w:proofErr w:type="spellEnd"/>
      <w:r w:rsidRPr="00BB3F0C">
        <w:rPr>
          <w:lang w:val="en-US"/>
        </w:rPr>
        <w:t xml:space="preserve"> ME and </w:t>
      </w:r>
      <w:proofErr w:type="spellStart"/>
      <w:r w:rsidRPr="00BB3F0C">
        <w:rPr>
          <w:lang w:val="en-US"/>
        </w:rPr>
        <w:t>Fendrick</w:t>
      </w:r>
      <w:proofErr w:type="spellEnd"/>
      <w:r w:rsidRPr="00BB3F0C">
        <w:rPr>
          <w:lang w:val="en-US"/>
        </w:rPr>
        <w:t xml:space="preserve"> AM. What is the price of life and why doesn’t it increase at the rate of inflation? Archives of internal medicine. 2003; 163: 1637-41.</w:t>
      </w:r>
    </w:p>
    <w:p w14:paraId="04C5C134" w14:textId="77777777" w:rsidR="00BB3F0C" w:rsidRPr="00BB3F0C" w:rsidRDefault="00BB3F0C" w:rsidP="00354570">
      <w:pPr>
        <w:spacing w:line="240" w:lineRule="auto"/>
        <w:ind w:left="357"/>
        <w:jc w:val="both"/>
        <w:rPr>
          <w:lang w:val="en-US"/>
        </w:rPr>
      </w:pPr>
      <w:r w:rsidRPr="00BB3F0C">
        <w:rPr>
          <w:lang w:val="en-US"/>
        </w:rPr>
        <w:t xml:space="preserve">19.Grosse SD. Assessing cost-effectiveness in healthcare: history of the $50,000 per QALY threshold. Expert review of </w:t>
      </w:r>
      <w:proofErr w:type="spellStart"/>
      <w:r w:rsidRPr="00BB3F0C">
        <w:rPr>
          <w:lang w:val="en-US"/>
        </w:rPr>
        <w:t>pharmacoeconomics</w:t>
      </w:r>
      <w:proofErr w:type="spellEnd"/>
      <w:r w:rsidRPr="00BB3F0C">
        <w:rPr>
          <w:lang w:val="en-US"/>
        </w:rPr>
        <w:t xml:space="preserve"> &amp; outcomes research. 2008; 8: 165-78.</w:t>
      </w:r>
    </w:p>
    <w:p w14:paraId="3191A7F5" w14:textId="77777777" w:rsidR="00BB3F0C" w:rsidRPr="00BB3F0C" w:rsidRDefault="00BB3F0C" w:rsidP="00354570">
      <w:pPr>
        <w:spacing w:line="240" w:lineRule="auto"/>
        <w:ind w:left="357"/>
        <w:jc w:val="both"/>
        <w:rPr>
          <w:lang w:val="en-US"/>
        </w:rPr>
      </w:pPr>
      <w:r w:rsidRPr="00BB3F0C">
        <w:rPr>
          <w:lang w:val="en-US"/>
        </w:rPr>
        <w:t xml:space="preserve">20. Weinstein M and </w:t>
      </w:r>
      <w:proofErr w:type="spellStart"/>
      <w:r w:rsidRPr="00BB3F0C">
        <w:rPr>
          <w:lang w:val="en-US"/>
        </w:rPr>
        <w:t>Zeckhauser</w:t>
      </w:r>
      <w:proofErr w:type="spellEnd"/>
      <w:r w:rsidRPr="00BB3F0C">
        <w:rPr>
          <w:lang w:val="en-US"/>
        </w:rPr>
        <w:t xml:space="preserve"> R. Critical Ratios and Efficient Allocation. Journal of Public Economics 1973; 2: 147-57.</w:t>
      </w:r>
    </w:p>
    <w:p w14:paraId="3BE52118" w14:textId="77777777" w:rsidR="00BB3F0C" w:rsidRPr="00BB3F0C" w:rsidRDefault="00BB3F0C" w:rsidP="00354570">
      <w:pPr>
        <w:spacing w:line="240" w:lineRule="auto"/>
        <w:ind w:left="357"/>
        <w:jc w:val="both"/>
        <w:rPr>
          <w:lang w:val="en-US"/>
        </w:rPr>
      </w:pPr>
      <w:r w:rsidRPr="00BB3F0C">
        <w:rPr>
          <w:lang w:val="en-US"/>
        </w:rPr>
        <w:t xml:space="preserve">21. </w:t>
      </w:r>
      <w:proofErr w:type="spellStart"/>
      <w:r w:rsidRPr="00BB3F0C">
        <w:rPr>
          <w:lang w:val="en-US"/>
        </w:rPr>
        <w:t>Culyer</w:t>
      </w:r>
      <w:proofErr w:type="spellEnd"/>
      <w:r w:rsidRPr="00BB3F0C">
        <w:rPr>
          <w:lang w:val="en-US"/>
        </w:rPr>
        <w:t xml:space="preserve"> AJ. Cost-effectiveness thresholds in health care: a bookshelf guide to their meaning and use. Health economics, policy, and law. 2016; 11: 415-32.</w:t>
      </w:r>
    </w:p>
    <w:p w14:paraId="60336D4F" w14:textId="77777777" w:rsidR="00BB3F0C" w:rsidRPr="00697709" w:rsidRDefault="00BB3F0C" w:rsidP="00354570">
      <w:pPr>
        <w:spacing w:line="240" w:lineRule="auto"/>
        <w:ind w:left="357"/>
        <w:jc w:val="both"/>
        <w:rPr>
          <w:lang w:val="en-US"/>
        </w:rPr>
      </w:pPr>
      <w:r w:rsidRPr="00697709">
        <w:t xml:space="preserve">22. Vallejo-Torres L, Garcia-Lorenzo B, </w:t>
      </w:r>
      <w:proofErr w:type="spellStart"/>
      <w:r w:rsidRPr="00697709">
        <w:t>Castilla</w:t>
      </w:r>
      <w:proofErr w:type="spellEnd"/>
      <w:r w:rsidRPr="00697709">
        <w:t xml:space="preserve"> I, et al. </w:t>
      </w:r>
      <w:r w:rsidRPr="00BB3F0C">
        <w:rPr>
          <w:lang w:val="en-US"/>
        </w:rPr>
        <w:t xml:space="preserve">On the Estimation of the Cost-Effectiveness Threshold: Why, What, How? Value in </w:t>
      </w:r>
      <w:proofErr w:type="gramStart"/>
      <w:r w:rsidRPr="00BB3F0C">
        <w:rPr>
          <w:lang w:val="en-US"/>
        </w:rPr>
        <w:t>health :</w:t>
      </w:r>
      <w:proofErr w:type="gramEnd"/>
      <w:r w:rsidRPr="00BB3F0C">
        <w:rPr>
          <w:lang w:val="en-US"/>
        </w:rPr>
        <w:t xml:space="preserve"> the journal of the International Society for Pharmacoeconomics and Outcomes Research. </w:t>
      </w:r>
      <w:r w:rsidRPr="00697709">
        <w:rPr>
          <w:lang w:val="en-US"/>
        </w:rPr>
        <w:t>2016; 19: 558-66.</w:t>
      </w:r>
    </w:p>
    <w:p w14:paraId="360A070E" w14:textId="06D7D1DA" w:rsidR="001C32FC" w:rsidRPr="00697709" w:rsidRDefault="00BB3F0C" w:rsidP="00354570">
      <w:pPr>
        <w:spacing w:line="240" w:lineRule="auto"/>
        <w:ind w:left="357"/>
        <w:jc w:val="both"/>
        <w:rPr>
          <w:lang w:val="en-US"/>
        </w:rPr>
      </w:pPr>
      <w:r w:rsidRPr="00BB3F0C">
        <w:rPr>
          <w:lang w:val="en-US"/>
        </w:rPr>
        <w:t xml:space="preserve">23. McCabe C, Claxton K and </w:t>
      </w:r>
      <w:proofErr w:type="spellStart"/>
      <w:r w:rsidRPr="00BB3F0C">
        <w:rPr>
          <w:lang w:val="en-US"/>
        </w:rPr>
        <w:t>Culyer</w:t>
      </w:r>
      <w:proofErr w:type="spellEnd"/>
      <w:r w:rsidRPr="00BB3F0C">
        <w:rPr>
          <w:lang w:val="en-US"/>
        </w:rPr>
        <w:t xml:space="preserve"> AJ. The NICE cost-effectiveness threshold: what it is and what that means. </w:t>
      </w:r>
      <w:proofErr w:type="spellStart"/>
      <w:r w:rsidRPr="00697709">
        <w:rPr>
          <w:lang w:val="en-US"/>
        </w:rPr>
        <w:t>PharmacoEconomics</w:t>
      </w:r>
      <w:proofErr w:type="spellEnd"/>
      <w:r w:rsidRPr="00697709">
        <w:rPr>
          <w:lang w:val="en-US"/>
        </w:rPr>
        <w:t>. 2008; 26: 733-44.</w:t>
      </w:r>
      <w:r w:rsidR="001C32FC" w:rsidRPr="00697709">
        <w:rPr>
          <w:lang w:val="en-US"/>
        </w:rPr>
        <w:t xml:space="preserve"> </w:t>
      </w:r>
    </w:p>
    <w:p w14:paraId="209A562A" w14:textId="4945A12F" w:rsidR="00BB3F0C" w:rsidRDefault="00BB3F0C" w:rsidP="00354570">
      <w:pPr>
        <w:spacing w:line="240" w:lineRule="auto"/>
        <w:ind w:left="357"/>
        <w:jc w:val="both"/>
        <w:rPr>
          <w:lang w:val="en-US"/>
        </w:rPr>
      </w:pPr>
      <w:r>
        <w:rPr>
          <w:lang w:val="en-US"/>
        </w:rPr>
        <w:t>24</w:t>
      </w:r>
      <w:r w:rsidRPr="00BB3F0C">
        <w:rPr>
          <w:lang w:val="en-US"/>
        </w:rPr>
        <w:t xml:space="preserve">. Santos, André Soares and Guerra Júnior, Augusto Afonso and Godman, Brian and Morton, Alec and </w:t>
      </w:r>
      <w:proofErr w:type="spellStart"/>
      <w:r w:rsidRPr="00BB3F0C">
        <w:rPr>
          <w:lang w:val="en-US"/>
        </w:rPr>
        <w:t>Brandão</w:t>
      </w:r>
      <w:proofErr w:type="spellEnd"/>
      <w:r w:rsidRPr="00BB3F0C">
        <w:rPr>
          <w:lang w:val="en-US"/>
        </w:rPr>
        <w:t xml:space="preserve">, Cristina Mariano </w:t>
      </w:r>
      <w:proofErr w:type="spellStart"/>
      <w:r w:rsidRPr="00BB3F0C">
        <w:rPr>
          <w:lang w:val="en-US"/>
        </w:rPr>
        <w:t>Ruas</w:t>
      </w:r>
      <w:proofErr w:type="spellEnd"/>
      <w:r w:rsidRPr="00BB3F0C">
        <w:rPr>
          <w:lang w:val="en-US"/>
        </w:rPr>
        <w:t xml:space="preserve"> (2018) Cost- effectiveness thresholds: methods for setting and examples from around the world. Expert Review of Pharmacoeconomics and Outcomes Research, 18 (3). pp. 277-288.</w:t>
      </w:r>
    </w:p>
    <w:sectPr w:rsidR="00BB3F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12B21"/>
    <w:multiLevelType w:val="hybridMultilevel"/>
    <w:tmpl w:val="36604D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7793DE1"/>
    <w:multiLevelType w:val="hybridMultilevel"/>
    <w:tmpl w:val="43767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077432D"/>
    <w:multiLevelType w:val="hybridMultilevel"/>
    <w:tmpl w:val="5D0E4C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A8"/>
    <w:rsid w:val="00003F9D"/>
    <w:rsid w:val="000050F3"/>
    <w:rsid w:val="00010767"/>
    <w:rsid w:val="00026EC9"/>
    <w:rsid w:val="000303C2"/>
    <w:rsid w:val="000315E4"/>
    <w:rsid w:val="00040368"/>
    <w:rsid w:val="00047236"/>
    <w:rsid w:val="000553AB"/>
    <w:rsid w:val="00075FCE"/>
    <w:rsid w:val="00086F59"/>
    <w:rsid w:val="00087494"/>
    <w:rsid w:val="000910E6"/>
    <w:rsid w:val="0009643A"/>
    <w:rsid w:val="000A3906"/>
    <w:rsid w:val="000A6726"/>
    <w:rsid w:val="000D0FBB"/>
    <w:rsid w:val="000D3851"/>
    <w:rsid w:val="000D7DB9"/>
    <w:rsid w:val="000E0CB1"/>
    <w:rsid w:val="000E3FDE"/>
    <w:rsid w:val="000F02B6"/>
    <w:rsid w:val="000F1233"/>
    <w:rsid w:val="000F516C"/>
    <w:rsid w:val="00104E44"/>
    <w:rsid w:val="00111C7E"/>
    <w:rsid w:val="0011206A"/>
    <w:rsid w:val="00124B5A"/>
    <w:rsid w:val="001306AD"/>
    <w:rsid w:val="001378AD"/>
    <w:rsid w:val="001409FD"/>
    <w:rsid w:val="001451F4"/>
    <w:rsid w:val="001477FD"/>
    <w:rsid w:val="00155DA8"/>
    <w:rsid w:val="001644C7"/>
    <w:rsid w:val="00165276"/>
    <w:rsid w:val="00181CB9"/>
    <w:rsid w:val="00182DFD"/>
    <w:rsid w:val="00185874"/>
    <w:rsid w:val="00197C2C"/>
    <w:rsid w:val="001A5FF9"/>
    <w:rsid w:val="001A7F45"/>
    <w:rsid w:val="001B4ED0"/>
    <w:rsid w:val="001C32FC"/>
    <w:rsid w:val="001C4E73"/>
    <w:rsid w:val="001C53AD"/>
    <w:rsid w:val="001C6214"/>
    <w:rsid w:val="001D7A44"/>
    <w:rsid w:val="001E3822"/>
    <w:rsid w:val="001E3FF0"/>
    <w:rsid w:val="001F5755"/>
    <w:rsid w:val="0020205E"/>
    <w:rsid w:val="00202846"/>
    <w:rsid w:val="00206F73"/>
    <w:rsid w:val="00213519"/>
    <w:rsid w:val="002170DC"/>
    <w:rsid w:val="0023053F"/>
    <w:rsid w:val="002339AB"/>
    <w:rsid w:val="0023526E"/>
    <w:rsid w:val="002378C6"/>
    <w:rsid w:val="00237EB2"/>
    <w:rsid w:val="00244DB7"/>
    <w:rsid w:val="002458C5"/>
    <w:rsid w:val="00251C04"/>
    <w:rsid w:val="0026077B"/>
    <w:rsid w:val="00263FA0"/>
    <w:rsid w:val="002645D7"/>
    <w:rsid w:val="00290CEF"/>
    <w:rsid w:val="00290DAD"/>
    <w:rsid w:val="002A6C70"/>
    <w:rsid w:val="002B1372"/>
    <w:rsid w:val="002B23BE"/>
    <w:rsid w:val="002C03A8"/>
    <w:rsid w:val="002C0ABD"/>
    <w:rsid w:val="002D3F1A"/>
    <w:rsid w:val="002D6A3E"/>
    <w:rsid w:val="002D7952"/>
    <w:rsid w:val="002E2133"/>
    <w:rsid w:val="002E3672"/>
    <w:rsid w:val="002E6DC8"/>
    <w:rsid w:val="002E718B"/>
    <w:rsid w:val="002F28D7"/>
    <w:rsid w:val="002F416C"/>
    <w:rsid w:val="0030758F"/>
    <w:rsid w:val="00314C59"/>
    <w:rsid w:val="003204FF"/>
    <w:rsid w:val="003234F4"/>
    <w:rsid w:val="00324B9A"/>
    <w:rsid w:val="00340FE8"/>
    <w:rsid w:val="00345B60"/>
    <w:rsid w:val="00345BC7"/>
    <w:rsid w:val="0035153A"/>
    <w:rsid w:val="00352DC5"/>
    <w:rsid w:val="00353112"/>
    <w:rsid w:val="00354033"/>
    <w:rsid w:val="00354570"/>
    <w:rsid w:val="00357FC8"/>
    <w:rsid w:val="00377176"/>
    <w:rsid w:val="00397542"/>
    <w:rsid w:val="003A4219"/>
    <w:rsid w:val="003B58E9"/>
    <w:rsid w:val="003C0E23"/>
    <w:rsid w:val="003C473D"/>
    <w:rsid w:val="003D30B5"/>
    <w:rsid w:val="003D563C"/>
    <w:rsid w:val="003F5F66"/>
    <w:rsid w:val="0040056F"/>
    <w:rsid w:val="00402776"/>
    <w:rsid w:val="00407E63"/>
    <w:rsid w:val="00412906"/>
    <w:rsid w:val="00424117"/>
    <w:rsid w:val="0042788A"/>
    <w:rsid w:val="0043640B"/>
    <w:rsid w:val="004431BA"/>
    <w:rsid w:val="0044771F"/>
    <w:rsid w:val="00451654"/>
    <w:rsid w:val="00465DC2"/>
    <w:rsid w:val="004732C7"/>
    <w:rsid w:val="00473424"/>
    <w:rsid w:val="004813D2"/>
    <w:rsid w:val="00487569"/>
    <w:rsid w:val="004A6082"/>
    <w:rsid w:val="004D4AC4"/>
    <w:rsid w:val="004D5033"/>
    <w:rsid w:val="004E5B2F"/>
    <w:rsid w:val="004E63CF"/>
    <w:rsid w:val="004F072E"/>
    <w:rsid w:val="004F1D5E"/>
    <w:rsid w:val="005365C2"/>
    <w:rsid w:val="00540E41"/>
    <w:rsid w:val="00557215"/>
    <w:rsid w:val="00560719"/>
    <w:rsid w:val="0056310D"/>
    <w:rsid w:val="00564719"/>
    <w:rsid w:val="0056720B"/>
    <w:rsid w:val="00567DE9"/>
    <w:rsid w:val="00583EA5"/>
    <w:rsid w:val="0058796C"/>
    <w:rsid w:val="00594FBA"/>
    <w:rsid w:val="00596235"/>
    <w:rsid w:val="005A122A"/>
    <w:rsid w:val="005C4F68"/>
    <w:rsid w:val="005C57AA"/>
    <w:rsid w:val="005D254C"/>
    <w:rsid w:val="005F7698"/>
    <w:rsid w:val="006100E0"/>
    <w:rsid w:val="00612ED0"/>
    <w:rsid w:val="00622C8C"/>
    <w:rsid w:val="00634D90"/>
    <w:rsid w:val="00640782"/>
    <w:rsid w:val="00640AA3"/>
    <w:rsid w:val="00651746"/>
    <w:rsid w:val="00651CDB"/>
    <w:rsid w:val="0065356B"/>
    <w:rsid w:val="00675812"/>
    <w:rsid w:val="0068116D"/>
    <w:rsid w:val="00681A8F"/>
    <w:rsid w:val="00683DFB"/>
    <w:rsid w:val="00697709"/>
    <w:rsid w:val="006A555D"/>
    <w:rsid w:val="006C6C37"/>
    <w:rsid w:val="006D0A15"/>
    <w:rsid w:val="006E2FF7"/>
    <w:rsid w:val="006F4FFC"/>
    <w:rsid w:val="0070386E"/>
    <w:rsid w:val="00707536"/>
    <w:rsid w:val="007109B7"/>
    <w:rsid w:val="007121A5"/>
    <w:rsid w:val="00732394"/>
    <w:rsid w:val="00733C43"/>
    <w:rsid w:val="00735C36"/>
    <w:rsid w:val="0074381F"/>
    <w:rsid w:val="00757038"/>
    <w:rsid w:val="00763A21"/>
    <w:rsid w:val="00764D1B"/>
    <w:rsid w:val="00766D75"/>
    <w:rsid w:val="00767A78"/>
    <w:rsid w:val="00775542"/>
    <w:rsid w:val="00780EA6"/>
    <w:rsid w:val="00782A99"/>
    <w:rsid w:val="007914EE"/>
    <w:rsid w:val="007A387A"/>
    <w:rsid w:val="007D24F7"/>
    <w:rsid w:val="007D4488"/>
    <w:rsid w:val="007E116C"/>
    <w:rsid w:val="007F141D"/>
    <w:rsid w:val="007F17A2"/>
    <w:rsid w:val="007F749F"/>
    <w:rsid w:val="008015A5"/>
    <w:rsid w:val="00814576"/>
    <w:rsid w:val="008206DF"/>
    <w:rsid w:val="00854897"/>
    <w:rsid w:val="00857CBB"/>
    <w:rsid w:val="0087121D"/>
    <w:rsid w:val="00880532"/>
    <w:rsid w:val="00885789"/>
    <w:rsid w:val="008A2C29"/>
    <w:rsid w:val="008C4D05"/>
    <w:rsid w:val="008C6B39"/>
    <w:rsid w:val="00902F95"/>
    <w:rsid w:val="009149E0"/>
    <w:rsid w:val="00916764"/>
    <w:rsid w:val="00916809"/>
    <w:rsid w:val="00935301"/>
    <w:rsid w:val="00950562"/>
    <w:rsid w:val="00961464"/>
    <w:rsid w:val="00971B53"/>
    <w:rsid w:val="009860ED"/>
    <w:rsid w:val="009942D9"/>
    <w:rsid w:val="0099645F"/>
    <w:rsid w:val="00996492"/>
    <w:rsid w:val="009A1CF3"/>
    <w:rsid w:val="009A29A5"/>
    <w:rsid w:val="009B3CCA"/>
    <w:rsid w:val="009C67E8"/>
    <w:rsid w:val="009D0ECE"/>
    <w:rsid w:val="009D1596"/>
    <w:rsid w:val="009D2249"/>
    <w:rsid w:val="009D60E3"/>
    <w:rsid w:val="009E0636"/>
    <w:rsid w:val="009E4361"/>
    <w:rsid w:val="009F0B25"/>
    <w:rsid w:val="009F5018"/>
    <w:rsid w:val="00A0592A"/>
    <w:rsid w:val="00A11E90"/>
    <w:rsid w:val="00A128B6"/>
    <w:rsid w:val="00A31B1B"/>
    <w:rsid w:val="00A32FA7"/>
    <w:rsid w:val="00A42AE3"/>
    <w:rsid w:val="00A43B51"/>
    <w:rsid w:val="00A553A6"/>
    <w:rsid w:val="00A565A0"/>
    <w:rsid w:val="00AA40EA"/>
    <w:rsid w:val="00AB249D"/>
    <w:rsid w:val="00AB2CDE"/>
    <w:rsid w:val="00AB58FF"/>
    <w:rsid w:val="00AC511C"/>
    <w:rsid w:val="00AD1F9A"/>
    <w:rsid w:val="00AE5E0B"/>
    <w:rsid w:val="00B02602"/>
    <w:rsid w:val="00B05B00"/>
    <w:rsid w:val="00B06A81"/>
    <w:rsid w:val="00B1018E"/>
    <w:rsid w:val="00B2585D"/>
    <w:rsid w:val="00B26555"/>
    <w:rsid w:val="00B307D5"/>
    <w:rsid w:val="00B3545A"/>
    <w:rsid w:val="00B41BD1"/>
    <w:rsid w:val="00B42954"/>
    <w:rsid w:val="00B52175"/>
    <w:rsid w:val="00B521C6"/>
    <w:rsid w:val="00B53147"/>
    <w:rsid w:val="00B53607"/>
    <w:rsid w:val="00B62B71"/>
    <w:rsid w:val="00B633BE"/>
    <w:rsid w:val="00B64FD1"/>
    <w:rsid w:val="00B66569"/>
    <w:rsid w:val="00B67434"/>
    <w:rsid w:val="00B67856"/>
    <w:rsid w:val="00B747C1"/>
    <w:rsid w:val="00B756B2"/>
    <w:rsid w:val="00B916F1"/>
    <w:rsid w:val="00B93BAC"/>
    <w:rsid w:val="00BA4494"/>
    <w:rsid w:val="00BB3F0C"/>
    <w:rsid w:val="00BB5F86"/>
    <w:rsid w:val="00BE61B3"/>
    <w:rsid w:val="00BE67B2"/>
    <w:rsid w:val="00C04B63"/>
    <w:rsid w:val="00C109AF"/>
    <w:rsid w:val="00C20C07"/>
    <w:rsid w:val="00C218F6"/>
    <w:rsid w:val="00C32CA0"/>
    <w:rsid w:val="00C34DFE"/>
    <w:rsid w:val="00C35611"/>
    <w:rsid w:val="00C37648"/>
    <w:rsid w:val="00C742E2"/>
    <w:rsid w:val="00C7440B"/>
    <w:rsid w:val="00C84BF7"/>
    <w:rsid w:val="00C90658"/>
    <w:rsid w:val="00C94781"/>
    <w:rsid w:val="00C96B06"/>
    <w:rsid w:val="00CC514F"/>
    <w:rsid w:val="00CD372D"/>
    <w:rsid w:val="00CD4F9F"/>
    <w:rsid w:val="00CE16CC"/>
    <w:rsid w:val="00CE24EB"/>
    <w:rsid w:val="00CE783E"/>
    <w:rsid w:val="00CF14DD"/>
    <w:rsid w:val="00CF3E69"/>
    <w:rsid w:val="00D00BE2"/>
    <w:rsid w:val="00D15306"/>
    <w:rsid w:val="00D15596"/>
    <w:rsid w:val="00D16B98"/>
    <w:rsid w:val="00D46DBA"/>
    <w:rsid w:val="00D47E6E"/>
    <w:rsid w:val="00D53CD4"/>
    <w:rsid w:val="00D55E87"/>
    <w:rsid w:val="00D61993"/>
    <w:rsid w:val="00D644D3"/>
    <w:rsid w:val="00D739E8"/>
    <w:rsid w:val="00D775F6"/>
    <w:rsid w:val="00D83438"/>
    <w:rsid w:val="00D856DC"/>
    <w:rsid w:val="00D86EED"/>
    <w:rsid w:val="00DA03A4"/>
    <w:rsid w:val="00DC37B3"/>
    <w:rsid w:val="00DC4FDA"/>
    <w:rsid w:val="00DD3EAC"/>
    <w:rsid w:val="00E01C86"/>
    <w:rsid w:val="00E048B1"/>
    <w:rsid w:val="00E1114D"/>
    <w:rsid w:val="00E158D4"/>
    <w:rsid w:val="00E25A26"/>
    <w:rsid w:val="00E40678"/>
    <w:rsid w:val="00E5046A"/>
    <w:rsid w:val="00E554C9"/>
    <w:rsid w:val="00E61910"/>
    <w:rsid w:val="00E65E08"/>
    <w:rsid w:val="00E73410"/>
    <w:rsid w:val="00E735AE"/>
    <w:rsid w:val="00E84C68"/>
    <w:rsid w:val="00E91917"/>
    <w:rsid w:val="00EA207D"/>
    <w:rsid w:val="00EB07F0"/>
    <w:rsid w:val="00EC47BB"/>
    <w:rsid w:val="00EC5136"/>
    <w:rsid w:val="00ED6BEB"/>
    <w:rsid w:val="00EE09C5"/>
    <w:rsid w:val="00EE10A4"/>
    <w:rsid w:val="00F16D84"/>
    <w:rsid w:val="00F348FD"/>
    <w:rsid w:val="00F34D0B"/>
    <w:rsid w:val="00F672CB"/>
    <w:rsid w:val="00F74C76"/>
    <w:rsid w:val="00F84DFD"/>
    <w:rsid w:val="00F91661"/>
    <w:rsid w:val="00F966EF"/>
    <w:rsid w:val="00FA0C46"/>
    <w:rsid w:val="00FA5316"/>
    <w:rsid w:val="00FB2461"/>
    <w:rsid w:val="00FB2A95"/>
    <w:rsid w:val="00FC2709"/>
    <w:rsid w:val="00FD124D"/>
    <w:rsid w:val="00FD129D"/>
    <w:rsid w:val="00FE09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5683"/>
  <w15:chartTrackingRefBased/>
  <w15:docId w15:val="{959CD733-B59E-45DE-B3B6-AD616C3A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D47E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55DA8"/>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15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55DA8"/>
    <w:pPr>
      <w:ind w:left="720"/>
      <w:contextualSpacing/>
    </w:pPr>
  </w:style>
  <w:style w:type="character" w:customStyle="1" w:styleId="highwire-citation-authors">
    <w:name w:val="highwire-citation-authors"/>
    <w:basedOn w:val="Fontepargpadro"/>
    <w:rsid w:val="004431BA"/>
  </w:style>
  <w:style w:type="character" w:customStyle="1" w:styleId="highwire-citation-author">
    <w:name w:val="highwire-citation-author"/>
    <w:basedOn w:val="Fontepargpadro"/>
    <w:rsid w:val="004431BA"/>
  </w:style>
  <w:style w:type="character" w:customStyle="1" w:styleId="nlm-surname">
    <w:name w:val="nlm-surname"/>
    <w:basedOn w:val="Fontepargpadro"/>
    <w:rsid w:val="004431BA"/>
  </w:style>
  <w:style w:type="character" w:customStyle="1" w:styleId="citation-et">
    <w:name w:val="citation-et"/>
    <w:basedOn w:val="Fontepargpadro"/>
    <w:rsid w:val="004431BA"/>
  </w:style>
  <w:style w:type="character" w:customStyle="1" w:styleId="highwire-cite-metadata-journal">
    <w:name w:val="highwire-cite-metadata-journal"/>
    <w:basedOn w:val="Fontepargpadro"/>
    <w:rsid w:val="004431BA"/>
  </w:style>
  <w:style w:type="character" w:customStyle="1" w:styleId="highwire-cite-metadata-year">
    <w:name w:val="highwire-cite-metadata-year"/>
    <w:basedOn w:val="Fontepargpadro"/>
    <w:rsid w:val="004431BA"/>
  </w:style>
  <w:style w:type="character" w:customStyle="1" w:styleId="highwire-cite-metadata-volume">
    <w:name w:val="highwire-cite-metadata-volume"/>
    <w:basedOn w:val="Fontepargpadro"/>
    <w:rsid w:val="004431BA"/>
  </w:style>
  <w:style w:type="character" w:customStyle="1" w:styleId="highwire-cite-metadata-elocation-id">
    <w:name w:val="highwire-cite-metadata-elocation-id"/>
    <w:basedOn w:val="Fontepargpadro"/>
    <w:rsid w:val="004431BA"/>
  </w:style>
  <w:style w:type="character" w:customStyle="1" w:styleId="highwire-cite-metadata-doi">
    <w:name w:val="highwire-cite-metadata-doi"/>
    <w:basedOn w:val="Fontepargpadro"/>
    <w:rsid w:val="004431BA"/>
  </w:style>
  <w:style w:type="character" w:customStyle="1" w:styleId="label">
    <w:name w:val="label"/>
    <w:basedOn w:val="Fontepargpadro"/>
    <w:rsid w:val="004431BA"/>
  </w:style>
  <w:style w:type="character" w:styleId="Hyperlink">
    <w:name w:val="Hyperlink"/>
    <w:basedOn w:val="Fontepargpadro"/>
    <w:uiPriority w:val="99"/>
    <w:unhideWhenUsed/>
    <w:rsid w:val="00FC2709"/>
    <w:rPr>
      <w:color w:val="0563C1" w:themeColor="hyperlink"/>
      <w:u w:val="single"/>
    </w:rPr>
  </w:style>
  <w:style w:type="character" w:styleId="MenoPendente">
    <w:name w:val="Unresolved Mention"/>
    <w:basedOn w:val="Fontepargpadro"/>
    <w:uiPriority w:val="99"/>
    <w:semiHidden/>
    <w:unhideWhenUsed/>
    <w:rsid w:val="00FC2709"/>
    <w:rPr>
      <w:color w:val="605E5C"/>
      <w:shd w:val="clear" w:color="auto" w:fill="E1DFDD"/>
    </w:rPr>
  </w:style>
  <w:style w:type="paragraph" w:styleId="NormalWeb">
    <w:name w:val="Normal (Web)"/>
    <w:basedOn w:val="Normal"/>
    <w:uiPriority w:val="99"/>
    <w:semiHidden/>
    <w:unhideWhenUsed/>
    <w:rsid w:val="00D8343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
    <w:name w:val="p"/>
    <w:basedOn w:val="Normal"/>
    <w:rsid w:val="00D834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0050F3"/>
    <w:rPr>
      <w:color w:val="954F72" w:themeColor="followedHyperlink"/>
      <w:u w:val="single"/>
    </w:rPr>
  </w:style>
  <w:style w:type="character" w:customStyle="1" w:styleId="Ttulo1Char">
    <w:name w:val="Título 1 Char"/>
    <w:basedOn w:val="Fontepargpadro"/>
    <w:link w:val="Ttulo1"/>
    <w:uiPriority w:val="9"/>
    <w:rsid w:val="00D47E6E"/>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D47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6338">
      <w:bodyDiv w:val="1"/>
      <w:marLeft w:val="0"/>
      <w:marRight w:val="0"/>
      <w:marTop w:val="0"/>
      <w:marBottom w:val="0"/>
      <w:divBdr>
        <w:top w:val="none" w:sz="0" w:space="0" w:color="auto"/>
        <w:left w:val="none" w:sz="0" w:space="0" w:color="auto"/>
        <w:bottom w:val="none" w:sz="0" w:space="0" w:color="auto"/>
        <w:right w:val="none" w:sz="0" w:space="0" w:color="auto"/>
      </w:divBdr>
    </w:div>
    <w:div w:id="27417288">
      <w:bodyDiv w:val="1"/>
      <w:marLeft w:val="0"/>
      <w:marRight w:val="0"/>
      <w:marTop w:val="0"/>
      <w:marBottom w:val="0"/>
      <w:divBdr>
        <w:top w:val="none" w:sz="0" w:space="0" w:color="auto"/>
        <w:left w:val="none" w:sz="0" w:space="0" w:color="auto"/>
        <w:bottom w:val="none" w:sz="0" w:space="0" w:color="auto"/>
        <w:right w:val="none" w:sz="0" w:space="0" w:color="auto"/>
      </w:divBdr>
    </w:div>
    <w:div w:id="393047710">
      <w:bodyDiv w:val="1"/>
      <w:marLeft w:val="0"/>
      <w:marRight w:val="0"/>
      <w:marTop w:val="0"/>
      <w:marBottom w:val="0"/>
      <w:divBdr>
        <w:top w:val="none" w:sz="0" w:space="0" w:color="auto"/>
        <w:left w:val="none" w:sz="0" w:space="0" w:color="auto"/>
        <w:bottom w:val="none" w:sz="0" w:space="0" w:color="auto"/>
        <w:right w:val="none" w:sz="0" w:space="0" w:color="auto"/>
      </w:divBdr>
      <w:divsChild>
        <w:div w:id="585308666">
          <w:marLeft w:val="-225"/>
          <w:marRight w:val="-225"/>
          <w:marTop w:val="0"/>
          <w:marBottom w:val="0"/>
          <w:divBdr>
            <w:top w:val="none" w:sz="0" w:space="0" w:color="auto"/>
            <w:left w:val="none" w:sz="0" w:space="0" w:color="auto"/>
            <w:bottom w:val="none" w:sz="0" w:space="0" w:color="auto"/>
            <w:right w:val="none" w:sz="0" w:space="0" w:color="auto"/>
          </w:divBdr>
          <w:divsChild>
            <w:div w:id="2141456085">
              <w:marLeft w:val="0"/>
              <w:marRight w:val="0"/>
              <w:marTop w:val="0"/>
              <w:marBottom w:val="0"/>
              <w:divBdr>
                <w:top w:val="none" w:sz="0" w:space="0" w:color="auto"/>
                <w:left w:val="none" w:sz="0" w:space="0" w:color="auto"/>
                <w:bottom w:val="none" w:sz="0" w:space="0" w:color="auto"/>
                <w:right w:val="none" w:sz="0" w:space="0" w:color="auto"/>
              </w:divBdr>
              <w:divsChild>
                <w:div w:id="1385789502">
                  <w:marLeft w:val="0"/>
                  <w:marRight w:val="0"/>
                  <w:marTop w:val="0"/>
                  <w:marBottom w:val="0"/>
                  <w:divBdr>
                    <w:top w:val="none" w:sz="0" w:space="0" w:color="auto"/>
                    <w:left w:val="none" w:sz="0" w:space="0" w:color="auto"/>
                    <w:bottom w:val="none" w:sz="0" w:space="0" w:color="auto"/>
                    <w:right w:val="none" w:sz="0" w:space="0" w:color="auto"/>
                  </w:divBdr>
                  <w:divsChild>
                    <w:div w:id="664748479">
                      <w:marLeft w:val="0"/>
                      <w:marRight w:val="0"/>
                      <w:marTop w:val="0"/>
                      <w:marBottom w:val="0"/>
                      <w:divBdr>
                        <w:top w:val="none" w:sz="0" w:space="0" w:color="auto"/>
                        <w:left w:val="none" w:sz="0" w:space="0" w:color="auto"/>
                        <w:bottom w:val="none" w:sz="0" w:space="0" w:color="auto"/>
                        <w:right w:val="none" w:sz="0" w:space="0" w:color="auto"/>
                      </w:divBdr>
                      <w:divsChild>
                        <w:div w:id="1530294511">
                          <w:marLeft w:val="0"/>
                          <w:marRight w:val="0"/>
                          <w:marTop w:val="0"/>
                          <w:marBottom w:val="0"/>
                          <w:divBdr>
                            <w:top w:val="none" w:sz="0" w:space="0" w:color="auto"/>
                            <w:left w:val="none" w:sz="0" w:space="0" w:color="auto"/>
                            <w:bottom w:val="none" w:sz="0" w:space="0" w:color="auto"/>
                            <w:right w:val="none" w:sz="0" w:space="0" w:color="auto"/>
                          </w:divBdr>
                          <w:divsChild>
                            <w:div w:id="15909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839378">
      <w:bodyDiv w:val="1"/>
      <w:marLeft w:val="0"/>
      <w:marRight w:val="0"/>
      <w:marTop w:val="0"/>
      <w:marBottom w:val="0"/>
      <w:divBdr>
        <w:top w:val="none" w:sz="0" w:space="0" w:color="auto"/>
        <w:left w:val="none" w:sz="0" w:space="0" w:color="auto"/>
        <w:bottom w:val="none" w:sz="0" w:space="0" w:color="auto"/>
        <w:right w:val="none" w:sz="0" w:space="0" w:color="auto"/>
      </w:divBdr>
      <w:divsChild>
        <w:div w:id="748307469">
          <w:marLeft w:val="0"/>
          <w:marRight w:val="0"/>
          <w:marTop w:val="0"/>
          <w:marBottom w:val="0"/>
          <w:divBdr>
            <w:top w:val="none" w:sz="0" w:space="0" w:color="auto"/>
            <w:left w:val="none" w:sz="0" w:space="0" w:color="auto"/>
            <w:bottom w:val="none" w:sz="0" w:space="0" w:color="auto"/>
            <w:right w:val="none" w:sz="0" w:space="0" w:color="auto"/>
          </w:divBdr>
        </w:div>
        <w:div w:id="964427781">
          <w:marLeft w:val="0"/>
          <w:marRight w:val="0"/>
          <w:marTop w:val="0"/>
          <w:marBottom w:val="0"/>
          <w:divBdr>
            <w:top w:val="none" w:sz="0" w:space="0" w:color="auto"/>
            <w:left w:val="none" w:sz="0" w:space="0" w:color="auto"/>
            <w:bottom w:val="none" w:sz="0" w:space="0" w:color="auto"/>
            <w:right w:val="none" w:sz="0" w:space="0" w:color="auto"/>
          </w:divBdr>
        </w:div>
        <w:div w:id="1420639995">
          <w:marLeft w:val="0"/>
          <w:marRight w:val="0"/>
          <w:marTop w:val="0"/>
          <w:marBottom w:val="0"/>
          <w:divBdr>
            <w:top w:val="none" w:sz="0" w:space="0" w:color="auto"/>
            <w:left w:val="none" w:sz="0" w:space="0" w:color="auto"/>
            <w:bottom w:val="none" w:sz="0" w:space="0" w:color="auto"/>
            <w:right w:val="none" w:sz="0" w:space="0" w:color="auto"/>
          </w:divBdr>
        </w:div>
      </w:divsChild>
    </w:div>
    <w:div w:id="1111630996">
      <w:bodyDiv w:val="1"/>
      <w:marLeft w:val="0"/>
      <w:marRight w:val="0"/>
      <w:marTop w:val="0"/>
      <w:marBottom w:val="0"/>
      <w:divBdr>
        <w:top w:val="none" w:sz="0" w:space="0" w:color="auto"/>
        <w:left w:val="none" w:sz="0" w:space="0" w:color="auto"/>
        <w:bottom w:val="none" w:sz="0" w:space="0" w:color="auto"/>
        <w:right w:val="none" w:sz="0" w:space="0" w:color="auto"/>
      </w:divBdr>
    </w:div>
    <w:div w:id="18998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1/BLT.15.16441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2688/gatesopenres.13201.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BB940E2B4644D9683C641FEAF8210" ma:contentTypeVersion="13" ma:contentTypeDescription="Create a new document." ma:contentTypeScope="" ma:versionID="518f0462f29974cc532bde9419c1fbe1">
  <xsd:schema xmlns:xsd="http://www.w3.org/2001/XMLSchema" xmlns:xs="http://www.w3.org/2001/XMLSchema" xmlns:p="http://schemas.microsoft.com/office/2006/metadata/properties" xmlns:ns3="6155a2aa-3380-4009-a343-02e4c764de53" xmlns:ns4="00f43d89-e249-4dab-b5f0-faef3b62665c" targetNamespace="http://schemas.microsoft.com/office/2006/metadata/properties" ma:root="true" ma:fieldsID="fca0b8e3cfdd2499da469d2d2a0dc525" ns3:_="" ns4:_="">
    <xsd:import namespace="6155a2aa-3380-4009-a343-02e4c764de53"/>
    <xsd:import namespace="00f43d89-e249-4dab-b5f0-faef3b6266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a2aa-3380-4009-a343-02e4c764d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f43d89-e249-4dab-b5f0-faef3b6266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F8466-D135-4796-B5CD-CD9862F25488}">
  <ds:schemaRefs>
    <ds:schemaRef ds:uri="http://purl.org/dc/dcmitype/"/>
    <ds:schemaRef ds:uri="http://schemas.microsoft.com/office/infopath/2007/PartnerControls"/>
    <ds:schemaRef ds:uri="http://schemas.microsoft.com/office/2006/documentManagement/types"/>
    <ds:schemaRef ds:uri="00f43d89-e249-4dab-b5f0-faef3b62665c"/>
    <ds:schemaRef ds:uri="http://purl.org/dc/elements/1.1/"/>
    <ds:schemaRef ds:uri="http://schemas.microsoft.com/office/2006/metadata/properties"/>
    <ds:schemaRef ds:uri="http://purl.org/dc/terms/"/>
    <ds:schemaRef ds:uri="http://schemas.openxmlformats.org/package/2006/metadata/core-properties"/>
    <ds:schemaRef ds:uri="6155a2aa-3380-4009-a343-02e4c764de53"/>
    <ds:schemaRef ds:uri="http://www.w3.org/XML/1998/namespace"/>
  </ds:schemaRefs>
</ds:datastoreItem>
</file>

<file path=customXml/itemProps2.xml><?xml version="1.0" encoding="utf-8"?>
<ds:datastoreItem xmlns:ds="http://schemas.openxmlformats.org/officeDocument/2006/customXml" ds:itemID="{B2D3D56C-8151-45AA-9D73-1432A4F2D9D9}">
  <ds:schemaRefs>
    <ds:schemaRef ds:uri="http://schemas.microsoft.com/sharepoint/v3/contenttype/forms"/>
  </ds:schemaRefs>
</ds:datastoreItem>
</file>

<file path=customXml/itemProps3.xml><?xml version="1.0" encoding="utf-8"?>
<ds:datastoreItem xmlns:ds="http://schemas.openxmlformats.org/officeDocument/2006/customXml" ds:itemID="{D8889B96-8B28-4EDF-A7D3-4A18869C4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a2aa-3380-4009-a343-02e4c764de53"/>
    <ds:schemaRef ds:uri="00f43d89-e249-4dab-b5f0-faef3b626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6571</Words>
  <Characters>35489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MENEZES Fabiana Gatti de</dc:creator>
  <cp:keywords/>
  <dc:description/>
  <cp:lastModifiedBy>MENEZES Fabiana Gatti de</cp:lastModifiedBy>
  <cp:revision>2</cp:revision>
  <dcterms:created xsi:type="dcterms:W3CDTF">2022-07-28T20:22:00Z</dcterms:created>
  <dcterms:modified xsi:type="dcterms:W3CDTF">2022-07-28T20:22:00Z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0x010100376BB940E2B4644D9683C641FEAF8210</vt:lpwstr>
  </property>
</Properties>
</file>