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18F8B" w14:textId="0E6E9EDD" w:rsidR="00CC2244" w:rsidRPr="00C524F3" w:rsidRDefault="00CC2244">
      <w:pPr>
        <w:rPr>
          <w:b/>
          <w:bCs/>
        </w:rPr>
      </w:pPr>
      <w:r w:rsidRPr="00C524F3">
        <w:rPr>
          <w:b/>
          <w:bCs/>
        </w:rPr>
        <w:t>CONSULTA PÚBLICA _ CONITEC _ LIMIAR CUSTO EFETIVIDADE _ JULHO 2022</w:t>
      </w:r>
      <w:r w:rsidR="00026753" w:rsidRPr="00C524F3">
        <w:rPr>
          <w:b/>
          <w:bCs/>
        </w:rPr>
        <w:t xml:space="preserve"> _ </w:t>
      </w:r>
      <w:r w:rsidR="00C93FA2" w:rsidRPr="00C524F3">
        <w:rPr>
          <w:b/>
          <w:bCs/>
        </w:rPr>
        <w:t xml:space="preserve">NELSON </w:t>
      </w:r>
      <w:r w:rsidR="00026753" w:rsidRPr="00C524F3">
        <w:rPr>
          <w:b/>
          <w:bCs/>
        </w:rPr>
        <w:t>TEICH</w:t>
      </w:r>
    </w:p>
    <w:p w14:paraId="092CD7A4" w14:textId="77777777" w:rsidR="00CA5B0F" w:rsidRDefault="00CA5B0F"/>
    <w:p w14:paraId="0111CDAC" w14:textId="2A28688B" w:rsidR="00825259" w:rsidRPr="00825259" w:rsidRDefault="00825259">
      <w:pPr>
        <w:rPr>
          <w:b/>
          <w:bCs/>
        </w:rPr>
      </w:pPr>
      <w:r w:rsidRPr="00825259">
        <w:rPr>
          <w:b/>
          <w:bCs/>
        </w:rPr>
        <w:t>Pontos Críticos:</w:t>
      </w:r>
    </w:p>
    <w:p w14:paraId="31C30614" w14:textId="2546354F" w:rsidR="00E54B67" w:rsidRDefault="00CC2244">
      <w:r>
        <w:t>A proposta de trabalhar a avaliação e a incorporação tecnológica tendo como base critérios e metodologia que se baseiam em Razão de Custo-efetividade incremental</w:t>
      </w:r>
      <w:r w:rsidR="004A25D6">
        <w:t xml:space="preserve"> </w:t>
      </w:r>
      <w:r>
        <w:t xml:space="preserve">(RCEI) e </w:t>
      </w:r>
      <w:r w:rsidR="00287282">
        <w:t>L</w:t>
      </w:r>
      <w:r>
        <w:t>imiares de Custo-Efetividade não vai resolver o problema da incorporação tecnológica e do acesso no Sistema Único de Saúde (SUS).</w:t>
      </w:r>
      <w:r w:rsidR="00E32ACE">
        <w:t xml:space="preserve"> Essa metodologia leva em consideração a </w:t>
      </w:r>
      <w:r w:rsidR="0042043D">
        <w:t>disposição</w:t>
      </w:r>
      <w:r w:rsidR="00E32ACE">
        <w:t xml:space="preserve"> para pagar a não a </w:t>
      </w:r>
      <w:r w:rsidR="0042043D">
        <w:t>capacidade para pagar</w:t>
      </w:r>
      <w:r w:rsidR="00D103CA">
        <w:t xml:space="preserve">. Isso faz com </w:t>
      </w:r>
      <w:r w:rsidR="00BF69C9">
        <w:t xml:space="preserve">que </w:t>
      </w:r>
      <w:r w:rsidR="00D103CA">
        <w:t>a discussão e as decisões aconteçam em um plano irreal</w:t>
      </w:r>
      <w:r w:rsidR="00324ABD">
        <w:t xml:space="preserve"> </w:t>
      </w:r>
      <w:r w:rsidR="00D1288A">
        <w:t>em relação</w:t>
      </w:r>
      <w:r w:rsidR="00324ABD">
        <w:t xml:space="preserve"> a capacidade de incorporar </w:t>
      </w:r>
      <w:r w:rsidR="00D1288A">
        <w:t xml:space="preserve">e financiar </w:t>
      </w:r>
      <w:r w:rsidR="00324ABD">
        <w:t>as tecnologias</w:t>
      </w:r>
      <w:r w:rsidR="00D1288A">
        <w:t xml:space="preserve">, além de não levar em consideração um outro ponto </w:t>
      </w:r>
      <w:r w:rsidR="0039151A">
        <w:t>fundamental</w:t>
      </w:r>
      <w:r w:rsidR="00D1288A">
        <w:t xml:space="preserve"> que é o custo de oportunidade</w:t>
      </w:r>
      <w:r w:rsidR="00324ABD">
        <w:t>.</w:t>
      </w:r>
    </w:p>
    <w:p w14:paraId="2CACCE42" w14:textId="4F34A5A2" w:rsidR="00CC2244" w:rsidRDefault="00CC2244">
      <w:r>
        <w:t xml:space="preserve">A metodologia que se baseia em RCEI e limiares vem sendo usada </w:t>
      </w:r>
      <w:r w:rsidR="004A25D6">
        <w:t>há</w:t>
      </w:r>
      <w:r>
        <w:t xml:space="preserve"> mais de 40 anos e</w:t>
      </w:r>
      <w:r w:rsidR="0061276B">
        <w:t xml:space="preserve"> hoje não é uma solução </w:t>
      </w:r>
      <w:r w:rsidR="0059536D">
        <w:t xml:space="preserve">adequada </w:t>
      </w:r>
      <w:r w:rsidR="0061276B">
        <w:t>diante d</w:t>
      </w:r>
      <w:r w:rsidR="0059536D">
        <w:t xml:space="preserve">os </w:t>
      </w:r>
      <w:r>
        <w:t>custos e da complexidade crescentes dos Sistemas de Saúde.</w:t>
      </w:r>
      <w:r w:rsidR="00B01091">
        <w:t xml:space="preserve"> </w:t>
      </w:r>
    </w:p>
    <w:p w14:paraId="4A465868" w14:textId="2A40D9E1" w:rsidR="009F45C2" w:rsidRDefault="009F45C2" w:rsidP="009F45C2">
      <w:r>
        <w:t>No Posicionamento 1</w:t>
      </w:r>
      <w:r w:rsidR="001221F8">
        <w:t xml:space="preserve"> do Relatório</w:t>
      </w:r>
      <w:r>
        <w:t>, é colocado que as decisões não podem usar a custo-efetividade como um parâmetro isolado. O fato de não definir quais seriam os demais parâmetros, seus valores específicos e critérios, faz com que esse Posicionamento seja vago e de baixa utilidade nas escolhas e nas tomadas de decisão.</w:t>
      </w:r>
    </w:p>
    <w:p w14:paraId="014E4E48" w14:textId="55CD3864" w:rsidR="00E46CBE" w:rsidRDefault="00E46CBE" w:rsidP="009F45C2">
      <w:r>
        <w:t xml:space="preserve">Existem outros termos que são vagos </w:t>
      </w:r>
      <w:r w:rsidR="00EA6E3D">
        <w:t>nas recomendações</w:t>
      </w:r>
      <w:r w:rsidR="00FF51D4">
        <w:t xml:space="preserve"> </w:t>
      </w:r>
      <w:r w:rsidR="007C3F03">
        <w:t xml:space="preserve">de contextos passíveis de limiares </w:t>
      </w:r>
      <w:r w:rsidR="003A4006">
        <w:t>maiores</w:t>
      </w:r>
      <w:r w:rsidR="00A4653C">
        <w:t xml:space="preserve"> de custo-efetividade</w:t>
      </w:r>
      <w:r w:rsidR="00EA6E3D">
        <w:t xml:space="preserve">, como “Doença grave com </w:t>
      </w:r>
      <w:r w:rsidR="00BB433F">
        <w:t xml:space="preserve">reduções importantes da sobrevida ajustada pela qualidade”. </w:t>
      </w:r>
      <w:r w:rsidR="00622F0A">
        <w:t xml:space="preserve">Não existe uma definição sobre o que será classificado como </w:t>
      </w:r>
      <w:r w:rsidR="007E7BDF">
        <w:t>“</w:t>
      </w:r>
      <w:r w:rsidR="00BB433F">
        <w:t>doença grave</w:t>
      </w:r>
      <w:r w:rsidR="007E7BDF">
        <w:t>”</w:t>
      </w:r>
      <w:r w:rsidR="00622F0A">
        <w:t xml:space="preserve">. </w:t>
      </w:r>
      <w:r w:rsidR="00142726">
        <w:t xml:space="preserve">Também não existe uma definição para </w:t>
      </w:r>
      <w:r w:rsidR="007E7BDF">
        <w:t>“redução importante”</w:t>
      </w:r>
      <w:r w:rsidR="00020BC1">
        <w:t>.</w:t>
      </w:r>
      <w:r w:rsidR="0001145C">
        <w:t xml:space="preserve"> Sem uma definição clara de critérios, as discussões </w:t>
      </w:r>
      <w:r w:rsidR="00C343A2">
        <w:t>acabam evoluindo para um lado pessoal, emocional ou ideológico.</w:t>
      </w:r>
    </w:p>
    <w:p w14:paraId="6F8835CB" w14:textId="77777777" w:rsidR="00FD153C" w:rsidRDefault="00C4259B" w:rsidP="009F45C2">
      <w:r>
        <w:t>N</w:t>
      </w:r>
      <w:r w:rsidR="0023082D">
        <w:t xml:space="preserve">o Posicionamento 6, </w:t>
      </w:r>
      <w:r>
        <w:t xml:space="preserve">sobre tecnologias avançadas, </w:t>
      </w:r>
      <w:r w:rsidR="00FE62A8">
        <w:t xml:space="preserve">é colocado que </w:t>
      </w:r>
      <w:r>
        <w:t>“terapias gênicas ou curativa</w:t>
      </w:r>
      <w:r w:rsidR="00880FDC">
        <w:t xml:space="preserve">s e </w:t>
      </w:r>
      <w:r>
        <w:t>doenças ultrarraras</w:t>
      </w:r>
      <w:r w:rsidR="00880FDC">
        <w:t xml:space="preserve"> serão pautados em critérios específicos, a serem definidos posteriormente”</w:t>
      </w:r>
      <w:r>
        <w:t xml:space="preserve">. </w:t>
      </w:r>
      <w:r w:rsidR="00880FDC">
        <w:t>Vários pontos merecem atenção</w:t>
      </w:r>
      <w:r w:rsidR="00DD5E60">
        <w:t xml:space="preserve"> e precisam ser revistos</w:t>
      </w:r>
      <w:r w:rsidR="00880FDC">
        <w:t xml:space="preserve">. </w:t>
      </w:r>
    </w:p>
    <w:p w14:paraId="17535EF5" w14:textId="77777777" w:rsidR="00FD153C" w:rsidRDefault="00C4259B" w:rsidP="009F45C2">
      <w:r>
        <w:t xml:space="preserve">O termo “terapias curativas” é </w:t>
      </w:r>
      <w:proofErr w:type="gramStart"/>
      <w:r>
        <w:t>mal empregado</w:t>
      </w:r>
      <w:proofErr w:type="gramEnd"/>
      <w:r>
        <w:t xml:space="preserve">, porque </w:t>
      </w:r>
      <w:r w:rsidR="005C7A10">
        <w:t xml:space="preserve">“terapias curativas” </w:t>
      </w:r>
      <w:r w:rsidR="00880FDC">
        <w:t>existem e são usadas fora do contexto das doenças ultrarraras e fora do campo do tratamento genético. O câncer de mama é um exemplo de doença fora da classificação de rara ou ultrarrara onde existem tratamentos curativos</w:t>
      </w:r>
      <w:r w:rsidR="00FD153C">
        <w:t xml:space="preserve"> não ligados a terapia gênica</w:t>
      </w:r>
      <w:r w:rsidR="00880FDC">
        <w:t xml:space="preserve">. </w:t>
      </w:r>
    </w:p>
    <w:p w14:paraId="50EBAD61" w14:textId="77777777" w:rsidR="00FD153C" w:rsidRDefault="00880FDC" w:rsidP="009F45C2">
      <w:r>
        <w:t xml:space="preserve">Os tratamentos genéticos hoje disponíveis não têm uma garantia de cura. </w:t>
      </w:r>
    </w:p>
    <w:p w14:paraId="1747BF08" w14:textId="77777777" w:rsidR="00624B30" w:rsidRDefault="00FD153C" w:rsidP="009F45C2">
      <w:r>
        <w:t>Na r</w:t>
      </w:r>
      <w:r w:rsidR="00DD5E60">
        <w:t>eestruturação e otimização de qualquer Sistema de Saúde é necessário incluir todas as doenças e procedimentos diagnósticos e terapêuticos na estratégia e no planejamento. Nesse sentido, di</w:t>
      </w:r>
      <w:r w:rsidR="005C7A10">
        <w:t>scutir terapias gênicas posteriormente não é adequado</w:t>
      </w:r>
      <w:r w:rsidR="00624B30">
        <w:t>.</w:t>
      </w:r>
    </w:p>
    <w:p w14:paraId="5112ADA7" w14:textId="104FDD94" w:rsidR="00A219DE" w:rsidRDefault="00B65A6F" w:rsidP="009F45C2">
      <w:r>
        <w:t xml:space="preserve">Sob a perspectiva do </w:t>
      </w:r>
      <w:r w:rsidR="00624B30">
        <w:t xml:space="preserve">custo de oportunidade, as terapias gênicas e tratamentos voltados para doenças ultrarraras </w:t>
      </w:r>
      <w:r w:rsidR="000E5D3A">
        <w:t xml:space="preserve">precisam ser tratados imediatamente, pois </w:t>
      </w:r>
      <w:r w:rsidR="00624B30">
        <w:t>são muito caros</w:t>
      </w:r>
      <w:r w:rsidR="000E5D3A">
        <w:t xml:space="preserve">, </w:t>
      </w:r>
      <w:r w:rsidR="00624B30">
        <w:t xml:space="preserve">vão existir </w:t>
      </w:r>
      <w:r>
        <w:t xml:space="preserve">para um número crescente de doenças e </w:t>
      </w:r>
      <w:r w:rsidR="00624B30">
        <w:t>em um volume cada vez maior</w:t>
      </w:r>
      <w:r w:rsidR="00BC607E">
        <w:t>.</w:t>
      </w:r>
      <w:r w:rsidR="00624B30">
        <w:t xml:space="preserve"> </w:t>
      </w:r>
      <w:r>
        <w:t xml:space="preserve">Procedimentos diagnósticos e terapêuticos voltados para essas áreas vão competir intensamente pelos recursos financeiros disponíveis para saúde. </w:t>
      </w:r>
      <w:r w:rsidR="00F6738D">
        <w:t xml:space="preserve">Atualmente já existem terapias gênicas em uso. </w:t>
      </w:r>
      <w:r w:rsidR="005C7A10">
        <w:t xml:space="preserve">A lista de possíveis tratamentos para atrofia muscular espinhal inclui uma terapia gênica, que nos Estados Unidos é comercializada em torno de 11 milhões de reais. A </w:t>
      </w:r>
      <w:proofErr w:type="spellStart"/>
      <w:r w:rsidR="00D068D1" w:rsidRPr="00D068D1">
        <w:rPr>
          <w:i/>
          <w:iCs/>
        </w:rPr>
        <w:t>European</w:t>
      </w:r>
      <w:proofErr w:type="spellEnd"/>
      <w:r w:rsidR="00D068D1" w:rsidRPr="00D068D1">
        <w:rPr>
          <w:i/>
          <w:iCs/>
        </w:rPr>
        <w:t xml:space="preserve"> Medicines </w:t>
      </w:r>
      <w:proofErr w:type="spellStart"/>
      <w:r w:rsidR="00D068D1" w:rsidRPr="00D068D1">
        <w:rPr>
          <w:i/>
          <w:iCs/>
        </w:rPr>
        <w:t>Agency</w:t>
      </w:r>
      <w:proofErr w:type="spellEnd"/>
      <w:r w:rsidR="00D068D1">
        <w:t xml:space="preserve"> autorizou </w:t>
      </w:r>
      <w:r w:rsidR="00FB609A">
        <w:t xml:space="preserve">em junho de 2022 </w:t>
      </w:r>
      <w:r w:rsidR="00D068D1">
        <w:t xml:space="preserve">a comercialização condicional de </w:t>
      </w:r>
      <w:r w:rsidR="005C7A10">
        <w:t xml:space="preserve">uma terapia gênica para </w:t>
      </w:r>
      <w:r w:rsidR="005C7A10">
        <w:lastRenderedPageBreak/>
        <w:t xml:space="preserve">Hemofilia A. </w:t>
      </w:r>
      <w:r>
        <w:t>O Brasil já tem registro para terapias gênicas, sendo uma delas a anteriormente mencionada para atrofia muscular espinhal</w:t>
      </w:r>
      <w:r w:rsidR="00B00FD1">
        <w:t xml:space="preserve">, que teve </w:t>
      </w:r>
      <w:r w:rsidR="002A1BAC">
        <w:t xml:space="preserve">registro pela </w:t>
      </w:r>
      <w:r w:rsidR="00C43118">
        <w:t>ANVISA</w:t>
      </w:r>
      <w:r w:rsidR="005D7E83">
        <w:t xml:space="preserve"> em agosto de 2020</w:t>
      </w:r>
      <w:r>
        <w:t>.</w:t>
      </w:r>
      <w:r w:rsidR="00B00FD1">
        <w:t xml:space="preserve"> Outra terapia gênica foi aprovada para o tratamento da Distrofia Hereditária da Retina</w:t>
      </w:r>
      <w:r w:rsidR="007B1246">
        <w:t xml:space="preserve"> também em agosto de 2020</w:t>
      </w:r>
      <w:r w:rsidR="00B00FD1">
        <w:t xml:space="preserve">. </w:t>
      </w:r>
    </w:p>
    <w:p w14:paraId="1D74D57F" w14:textId="774282A7" w:rsidR="00B00FD1" w:rsidRDefault="00B00FD1" w:rsidP="009F45C2">
      <w:r>
        <w:t>O “CAR-T cell” é um outro tipo de tratamento genético</w:t>
      </w:r>
      <w:r>
        <w:tab/>
        <w:t xml:space="preserve">que vem crescendo no mundo e teve seu registro sanitário no Brasil em </w:t>
      </w:r>
      <w:r w:rsidR="007B1246">
        <w:t>fevereiro</w:t>
      </w:r>
      <w:r>
        <w:t xml:space="preserve"> de 2022</w:t>
      </w:r>
      <w:r w:rsidR="00D16CCC">
        <w:t xml:space="preserve"> para o tratamento do Mieloma Múltiplo.</w:t>
      </w:r>
    </w:p>
    <w:p w14:paraId="4D9B4597" w14:textId="73572F40" w:rsidR="00A354F5" w:rsidRDefault="004A0F0B" w:rsidP="009F45C2">
      <w:r>
        <w:t>Em 2021, a</w:t>
      </w:r>
      <w:r w:rsidR="00B82774">
        <w:t xml:space="preserve">s linhas de pesquisa </w:t>
      </w:r>
      <w:r w:rsidR="00BC73C2">
        <w:t xml:space="preserve">em Fase I </w:t>
      </w:r>
      <w:r>
        <w:t>com bioterapia</w:t>
      </w:r>
      <w:r w:rsidR="00B82774">
        <w:t>, voltadas para os tratamentos chamados de “próxima geração”, somavam próximo de 400. Desse total, cerca de 74% são do tipo CAR-T ou NK (Natural Killer).</w:t>
      </w:r>
      <w:r w:rsidR="00D60117">
        <w:t xml:space="preserve"> A entrada de um volume grande de novas terapia gênicas ao longo dos próximos anos é </w:t>
      </w:r>
      <w:r w:rsidR="009824A0">
        <w:t xml:space="preserve">esperada, </w:t>
      </w:r>
      <w:r w:rsidR="00D60117">
        <w:t xml:space="preserve">e é um problema que tem que ser tratado </w:t>
      </w:r>
      <w:r w:rsidR="009824A0">
        <w:t xml:space="preserve">imediatamente. </w:t>
      </w:r>
    </w:p>
    <w:p w14:paraId="4AEFADD4" w14:textId="14864965" w:rsidR="004217A6" w:rsidRDefault="00A219DE" w:rsidP="009F45C2">
      <w:r>
        <w:t xml:space="preserve">A colocação que as decisões </w:t>
      </w:r>
      <w:r w:rsidR="003D1EFC">
        <w:t xml:space="preserve">sobre terapias gênicas e doenças ultrarraras </w:t>
      </w:r>
      <w:r>
        <w:t>serão “pautadas em critérios específicos, a serem definidos posteriormente” é vaga</w:t>
      </w:r>
      <w:r w:rsidR="00362F06">
        <w:t xml:space="preserve"> e inadequada</w:t>
      </w:r>
      <w:r>
        <w:t>,</w:t>
      </w:r>
      <w:r>
        <w:t xml:space="preserve"> </w:t>
      </w:r>
      <w:r>
        <w:t xml:space="preserve">em um momento em que </w:t>
      </w:r>
      <w:r>
        <w:t xml:space="preserve">já existem tratamentos </w:t>
      </w:r>
      <w:r>
        <w:t xml:space="preserve">genéticos </w:t>
      </w:r>
      <w:r w:rsidR="00362F06">
        <w:t>sendo recomendados e em uso</w:t>
      </w:r>
      <w:r w:rsidR="00C563FE">
        <w:t xml:space="preserve"> e alguns deles com registro no Brasil</w:t>
      </w:r>
      <w:r>
        <w:t>.</w:t>
      </w:r>
      <w:r>
        <w:t xml:space="preserve"> </w:t>
      </w:r>
    </w:p>
    <w:p w14:paraId="7EBA6C3F" w14:textId="7801819F" w:rsidR="00957F7C" w:rsidRDefault="00957F7C" w:rsidP="009F45C2"/>
    <w:p w14:paraId="6CD6965D" w14:textId="77777777" w:rsidR="00990358" w:rsidRDefault="00990358" w:rsidP="009F45C2"/>
    <w:p w14:paraId="7E402FDA" w14:textId="613D5FB8" w:rsidR="00957F7C" w:rsidRPr="00957F7C" w:rsidRDefault="00957F7C" w:rsidP="009F45C2">
      <w:pPr>
        <w:rPr>
          <w:b/>
          <w:bCs/>
        </w:rPr>
      </w:pPr>
      <w:r>
        <w:rPr>
          <w:b/>
          <w:bCs/>
        </w:rPr>
        <w:t>Reestruturação do Sistema de Saúde Brasileiro e da sua Gestão.</w:t>
      </w:r>
    </w:p>
    <w:p w14:paraId="16FA9EF2" w14:textId="7D7C4E73" w:rsidR="004A25D6" w:rsidRDefault="004A25D6">
      <w:r>
        <w:t xml:space="preserve">A </w:t>
      </w:r>
      <w:r w:rsidR="009B59E6">
        <w:t xml:space="preserve">gestão dos Sistemas de Saúde e a </w:t>
      </w:r>
      <w:r>
        <w:t>capacidade de gerar, colher e usar a informação</w:t>
      </w:r>
      <w:r w:rsidR="009B59E6">
        <w:t xml:space="preserve"> </w:t>
      </w:r>
      <w:r>
        <w:t>não acompanharam a evolução d</w:t>
      </w:r>
      <w:r w:rsidR="008804E0">
        <w:t>esses Sistemas</w:t>
      </w:r>
      <w:r w:rsidR="005B63F4">
        <w:t xml:space="preserve">, o que leva a uma </w:t>
      </w:r>
      <w:r w:rsidR="005D350D">
        <w:t xml:space="preserve">incapacidade em ter os dados necessários para definir as necessidades da sociedade, entender a operação e o acesso, mapear os desfechos clínicos, </w:t>
      </w:r>
      <w:r w:rsidR="000E3BE8">
        <w:t xml:space="preserve">e </w:t>
      </w:r>
      <w:r w:rsidR="00FD17A1">
        <w:t>definir o melhor uso dos recursos financeiros, incluindo incorporações tecnológicas</w:t>
      </w:r>
      <w:r>
        <w:t>.</w:t>
      </w:r>
    </w:p>
    <w:p w14:paraId="7125EBAC" w14:textId="7978786A" w:rsidR="00F17468" w:rsidRDefault="008525A7">
      <w:r>
        <w:t xml:space="preserve">O Brasil precisa definir e usar </w:t>
      </w:r>
      <w:r w:rsidR="00021E66">
        <w:t>um</w:t>
      </w:r>
      <w:r>
        <w:t>a melhor estratégia e metodologia</w:t>
      </w:r>
      <w:r w:rsidR="008D2B42">
        <w:t xml:space="preserve"> para avaliar e incorporar tecnologias</w:t>
      </w:r>
      <w:r>
        <w:t>, que tenha</w:t>
      </w:r>
      <w:r w:rsidR="00A96196">
        <w:t>m</w:t>
      </w:r>
      <w:r>
        <w:t xml:space="preserve"> como ponto de partida a capacidade </w:t>
      </w:r>
      <w:r w:rsidR="005E1253">
        <w:t>financeira para</w:t>
      </w:r>
      <w:r>
        <w:t xml:space="preserve"> </w:t>
      </w:r>
      <w:r w:rsidR="00A96196">
        <w:t xml:space="preserve">gastos em saúde, e que </w:t>
      </w:r>
      <w:r w:rsidR="00AF02F8">
        <w:t xml:space="preserve">levem em consideração as necessidades de saúde da sociedade, </w:t>
      </w:r>
      <w:r w:rsidR="004729D3">
        <w:t xml:space="preserve">o custo de oportunidade, </w:t>
      </w:r>
      <w:r w:rsidR="00AF02F8">
        <w:t>a infraestrutura e operação do Sistema de Saúde</w:t>
      </w:r>
      <w:r w:rsidR="009C5594">
        <w:t>, a capacidade de beneficiar de antigas e novas tecnologias</w:t>
      </w:r>
      <w:r w:rsidR="00AF02F8">
        <w:t xml:space="preserve"> e os Desfechos Clínicos</w:t>
      </w:r>
      <w:r w:rsidR="00A96196">
        <w:t>.</w:t>
      </w:r>
    </w:p>
    <w:p w14:paraId="5154CF5E" w14:textId="0CC7699C" w:rsidR="00E54B67" w:rsidRDefault="00E54B67">
      <w:r>
        <w:t xml:space="preserve">Uma </w:t>
      </w:r>
      <w:r w:rsidR="009717B8">
        <w:t xml:space="preserve">política de avaliação e incorporação que se baseia em RCEI / Limiar de Custo Efetividade, sem estar fundamentada em uma inteligência do mercado da saúde vai </w:t>
      </w:r>
      <w:r w:rsidR="0051741B">
        <w:t>permitir que o Sistema de Saúde seja conduzido pelas forças de mercado e não pelas necessidades dos pacientes e da sociedade</w:t>
      </w:r>
      <w:r w:rsidR="00E13B81">
        <w:t>, aumentando a</w:t>
      </w:r>
      <w:r w:rsidR="00B256A6">
        <w:t xml:space="preserve"> in</w:t>
      </w:r>
      <w:r w:rsidR="004C53E9">
        <w:t>iquidade</w:t>
      </w:r>
      <w:r w:rsidR="007C7747">
        <w:t xml:space="preserve"> no acesso e no cuidado.</w:t>
      </w:r>
      <w:r w:rsidR="0035176F">
        <w:t xml:space="preserve"> </w:t>
      </w:r>
    </w:p>
    <w:p w14:paraId="592B4B6E" w14:textId="1A26BB0B" w:rsidR="0035176F" w:rsidRDefault="0035176F">
      <w:r>
        <w:t xml:space="preserve">A avaliação e a incorporação tecnológicas </w:t>
      </w:r>
      <w:r w:rsidR="00FC7103">
        <w:t xml:space="preserve">têm que atuar como a ferramenta de uma política de saúde </w:t>
      </w:r>
      <w:r w:rsidR="006B5514">
        <w:t xml:space="preserve">estruturada e planejada, </w:t>
      </w:r>
      <w:r w:rsidR="00FC7103">
        <w:t>e não como uma estratégia que começa e termina nela mesma.</w:t>
      </w:r>
    </w:p>
    <w:p w14:paraId="16C4E3D4" w14:textId="77777777" w:rsidR="00572F0A" w:rsidRDefault="00572F0A"/>
    <w:p w14:paraId="555058A4" w14:textId="1CD73C2B" w:rsidR="00597553" w:rsidRPr="0043679C" w:rsidRDefault="00597553">
      <w:pPr>
        <w:rPr>
          <w:b/>
          <w:bCs/>
        </w:rPr>
      </w:pPr>
      <w:r w:rsidRPr="0043679C">
        <w:rPr>
          <w:b/>
          <w:bCs/>
        </w:rPr>
        <w:t>Recursos Financeiros Disponíveis para incorporação tecnológica.</w:t>
      </w:r>
    </w:p>
    <w:p w14:paraId="187B7029" w14:textId="375D5B95" w:rsidR="00121E1E" w:rsidRDefault="000045B8">
      <w:r>
        <w:t>Como anteriormente mencionado, a</w:t>
      </w:r>
      <w:r w:rsidR="000E5108">
        <w:t xml:space="preserve"> metodologia de RCEI / </w:t>
      </w:r>
      <w:r>
        <w:t>L</w:t>
      </w:r>
      <w:r w:rsidR="000E5108">
        <w:t>imiares leva em consideração a disposição para pagar e não a capacidade para pagar</w:t>
      </w:r>
      <w:r w:rsidR="009C6859">
        <w:t>,</w:t>
      </w:r>
      <w:r w:rsidR="00CB1B6B">
        <w:t xml:space="preserve"> </w:t>
      </w:r>
      <w:r w:rsidR="009A6042">
        <w:t xml:space="preserve">o que </w:t>
      </w:r>
      <w:r w:rsidR="002B5C65">
        <w:t xml:space="preserve">representa uma abordagem inadequada </w:t>
      </w:r>
      <w:r w:rsidR="00310DC2">
        <w:t xml:space="preserve">para gestão do </w:t>
      </w:r>
      <w:r w:rsidR="006837D8">
        <w:t>Sistema de Saúde</w:t>
      </w:r>
      <w:r w:rsidR="00310DC2">
        <w:t xml:space="preserve">. </w:t>
      </w:r>
    </w:p>
    <w:p w14:paraId="2AFFAF42" w14:textId="0F22C1B7" w:rsidR="00121E1E" w:rsidRDefault="0039758B">
      <w:r>
        <w:lastRenderedPageBreak/>
        <w:t>É i</w:t>
      </w:r>
      <w:r w:rsidR="00C8738F">
        <w:t xml:space="preserve">mportante </w:t>
      </w:r>
      <w:r w:rsidR="00453683">
        <w:t xml:space="preserve">entender a capacidade de financiamento </w:t>
      </w:r>
      <w:r w:rsidR="00DB47D5">
        <w:t>da Saúde n</w:t>
      </w:r>
      <w:r w:rsidR="006F7AF6">
        <w:t xml:space="preserve">o Brasil, </w:t>
      </w:r>
      <w:r w:rsidR="000B58B7">
        <w:t xml:space="preserve">e como isso se enquadra em um contexto </w:t>
      </w:r>
      <w:r w:rsidR="00284C31">
        <w:t>maior</w:t>
      </w:r>
      <w:r w:rsidR="000B58B7">
        <w:t xml:space="preserve">. A realidade do Brasil tem que ser </w:t>
      </w:r>
      <w:r w:rsidR="00163EB5">
        <w:t xml:space="preserve">avaliada </w:t>
      </w:r>
      <w:r w:rsidR="00843F56">
        <w:t>dentro</w:t>
      </w:r>
      <w:r w:rsidR="00163EB5">
        <w:t xml:space="preserve"> de um contexto mundial e precisa ser </w:t>
      </w:r>
      <w:r w:rsidR="006F7AF6">
        <w:t>comparad</w:t>
      </w:r>
      <w:r w:rsidR="00DB47D5">
        <w:t>a</w:t>
      </w:r>
      <w:r w:rsidR="006F7AF6">
        <w:t xml:space="preserve"> </w:t>
      </w:r>
      <w:r w:rsidR="000B58B7">
        <w:t xml:space="preserve">com aquela dos </w:t>
      </w:r>
      <w:r w:rsidR="00453683">
        <w:t>países</w:t>
      </w:r>
      <w:r w:rsidR="00A42E8A">
        <w:t xml:space="preserve"> de alta renda</w:t>
      </w:r>
      <w:r w:rsidR="00A20195">
        <w:t xml:space="preserve">, </w:t>
      </w:r>
      <w:r w:rsidR="0050298F">
        <w:t>que são os que mais incorporam as novas tecnologias.</w:t>
      </w:r>
      <w:r w:rsidR="00656BFA">
        <w:t xml:space="preserve"> Essa diferença na capacidade de financiamento </w:t>
      </w:r>
      <w:r w:rsidR="00A20195">
        <w:t xml:space="preserve">vai impactar diretamente </w:t>
      </w:r>
      <w:r w:rsidR="004A59BD">
        <w:t>nos recursos diagnósticos e terapêuticos que vão estar disponíveis para a sociedade</w:t>
      </w:r>
      <w:r w:rsidR="00C004B0">
        <w:t xml:space="preserve"> e na capacidade de cuidar</w:t>
      </w:r>
      <w:r w:rsidR="004A59BD">
        <w:t xml:space="preserve">. </w:t>
      </w:r>
    </w:p>
    <w:p w14:paraId="2EF68C63" w14:textId="06329BDE" w:rsidR="00BC7951" w:rsidRDefault="00BC7951" w:rsidP="00BC7951">
      <w:r>
        <w:t xml:space="preserve">Em 2020 os gastos do SUS per capita foram de R$ 1.600 reais. Os valores alocados em saúde em países de alta renda são maiores, não só porque esses países gastam um maior percentual do PIB em saúde, mas também porque o PIB </w:t>
      </w:r>
      <w:r w:rsidR="00504600">
        <w:t xml:space="preserve">deles </w:t>
      </w:r>
      <w:r>
        <w:t>é significativamente maior.</w:t>
      </w:r>
    </w:p>
    <w:p w14:paraId="437490D3" w14:textId="7201FE0F" w:rsidR="00BC7951" w:rsidRDefault="00BC7951" w:rsidP="00BC7951">
      <w:r>
        <w:t xml:space="preserve">Os valores abaixo exemplificam o exposto acima e representam o investimento </w:t>
      </w:r>
      <w:r w:rsidR="00AC30FE">
        <w:t xml:space="preserve">público </w:t>
      </w:r>
      <w:r>
        <w:t>em saúde por pessoa no ano de 2020</w:t>
      </w:r>
      <w:r w:rsidR="00795911">
        <w:t xml:space="preserve"> nos diferentes países</w:t>
      </w:r>
      <w:r>
        <w:t>. Os valores estão em reais.</w:t>
      </w:r>
    </w:p>
    <w:p w14:paraId="69E4C6D7" w14:textId="77777777" w:rsidR="00BC7951" w:rsidRDefault="00BC7951" w:rsidP="00BC7951">
      <w:r>
        <w:t xml:space="preserve">Brasil: </w:t>
      </w:r>
      <w:r>
        <w:tab/>
      </w:r>
      <w:r>
        <w:tab/>
      </w:r>
      <w:r>
        <w:tab/>
        <w:t>R$ 1.600</w:t>
      </w:r>
    </w:p>
    <w:p w14:paraId="08AD1E4B" w14:textId="4639A468" w:rsidR="00BC7951" w:rsidRDefault="00BC7951" w:rsidP="00BC7951">
      <w:r>
        <w:t xml:space="preserve">Reino Unido: </w:t>
      </w:r>
      <w:r>
        <w:tab/>
      </w:r>
      <w:r>
        <w:tab/>
        <w:t>R$ 20.3</w:t>
      </w:r>
      <w:r w:rsidR="00791AD2">
        <w:t>65</w:t>
      </w:r>
    </w:p>
    <w:p w14:paraId="746FE435" w14:textId="727CCA42" w:rsidR="00BC7951" w:rsidRDefault="00BC7951" w:rsidP="00BC7951">
      <w:r>
        <w:t xml:space="preserve">Dinamarca: </w:t>
      </w:r>
      <w:r>
        <w:tab/>
      </w:r>
      <w:r>
        <w:tab/>
        <w:t xml:space="preserve">R$ </w:t>
      </w:r>
      <w:r w:rsidR="00AC30FE">
        <w:t>25.859</w:t>
      </w:r>
    </w:p>
    <w:p w14:paraId="0392B19B" w14:textId="716437BC" w:rsidR="00BC7951" w:rsidRDefault="00BC7951" w:rsidP="00BC7951">
      <w:r>
        <w:t>Estados Unidos:</w:t>
      </w:r>
      <w:r>
        <w:tab/>
        <w:t xml:space="preserve">R$ </w:t>
      </w:r>
      <w:r w:rsidR="00AC30FE">
        <w:t>53.476</w:t>
      </w:r>
    </w:p>
    <w:p w14:paraId="2CBB16A4" w14:textId="77777777" w:rsidR="00A337D0" w:rsidRDefault="00A337D0" w:rsidP="00BC7951"/>
    <w:p w14:paraId="2DB42D99" w14:textId="77777777" w:rsidR="00BC7951" w:rsidRDefault="00BC7951" w:rsidP="00BC7951">
      <w:r>
        <w:t xml:space="preserve">Como comentário, o Reino Unido foi um modelo e é uma referência para o SUS. Os Estados Unidos são o maior incorporador de tecnologias do mundo e se avaliarmos o Medicaid americano, que é o segmento público voltado para as pessoas consideradas pobres no país, o gasto per capita em 2020 foi de R$ 46.000 reais, 28 vezes maior que o Brasil. </w:t>
      </w:r>
    </w:p>
    <w:p w14:paraId="1D334E83" w14:textId="27B8E3BB" w:rsidR="00460B73" w:rsidRDefault="00DB5302" w:rsidP="00460B73">
      <w:r>
        <w:t xml:space="preserve">Para exemplificar </w:t>
      </w:r>
      <w:r w:rsidR="00335B92">
        <w:t>a diferença do PIB per capita entre diferentes países</w:t>
      </w:r>
      <w:r w:rsidR="00460B73">
        <w:t>, seguem os exemplos abaixo para o ano de 2020</w:t>
      </w:r>
      <w:r w:rsidR="005A7988">
        <w:t>,</w:t>
      </w:r>
      <w:r w:rsidR="00460B73">
        <w:t xml:space="preserve"> com base em dados do IBGE para o Brasil e do Banco Mundial para os outros países.</w:t>
      </w:r>
    </w:p>
    <w:p w14:paraId="45ABB5EC" w14:textId="48D766AB" w:rsidR="00DB5302" w:rsidRDefault="00DB5302" w:rsidP="00DB5302">
      <w:r>
        <w:t xml:space="preserve"> Brasil:</w:t>
      </w:r>
      <w:r>
        <w:tab/>
      </w:r>
      <w:r>
        <w:tab/>
      </w:r>
      <w:r>
        <w:tab/>
        <w:t>R$ 35</w:t>
      </w:r>
      <w:r w:rsidR="00C40021">
        <w:t>.</w:t>
      </w:r>
      <w:r w:rsidR="00D67A59">
        <w:t>172</w:t>
      </w:r>
    </w:p>
    <w:p w14:paraId="676EEB4F" w14:textId="6DC21B51" w:rsidR="00DB5302" w:rsidRDefault="00DB5302" w:rsidP="00DB5302">
      <w:r>
        <w:t xml:space="preserve">Reino Unido: </w:t>
      </w:r>
      <w:r>
        <w:tab/>
      </w:r>
      <w:r>
        <w:tab/>
        <w:t>R$ 21</w:t>
      </w:r>
      <w:r w:rsidR="00B77B2A">
        <w:t>8.641</w:t>
      </w:r>
      <w:r>
        <w:tab/>
      </w:r>
    </w:p>
    <w:p w14:paraId="254627F8" w14:textId="72C66DA8" w:rsidR="00DB5302" w:rsidRDefault="00DB5302" w:rsidP="00DB5302">
      <w:r>
        <w:t>Dinamarca:</w:t>
      </w:r>
      <w:r>
        <w:tab/>
      </w:r>
      <w:r>
        <w:tab/>
        <w:t>R$ 32</w:t>
      </w:r>
      <w:r w:rsidR="00D76581">
        <w:t>4.855</w:t>
      </w:r>
    </w:p>
    <w:p w14:paraId="0F7808A6" w14:textId="6265FABD" w:rsidR="00DB5302" w:rsidRDefault="00DB5302" w:rsidP="00DB5302">
      <w:r>
        <w:t>Estados Unidos:</w:t>
      </w:r>
      <w:r>
        <w:tab/>
        <w:t>R$ 3</w:t>
      </w:r>
      <w:r w:rsidR="00406F20">
        <w:t>35.303</w:t>
      </w:r>
    </w:p>
    <w:p w14:paraId="7D51132D" w14:textId="77777777" w:rsidR="00581746" w:rsidRDefault="00581746" w:rsidP="00DB5302"/>
    <w:p w14:paraId="17EC6185" w14:textId="77777777" w:rsidR="00581746" w:rsidRDefault="00581746" w:rsidP="00581746">
      <w:r>
        <w:t>Fazendo analogia com uma situação cotidiana, que é a compra de comida para alimentação, uma família rica vai comprar o que quiser, sem pensar nos custos. Uma família com poder aquisitivo menor, vai poder comprar os alimentos necessários para uma boa alimentação, mas vai ter que pesquisar, fazer contas e restringir artigos de luxo. Uma família pobre, vai ter que fazer escolhas mais difíceis, abrindo mão inclusive de alimentos importantes e necessários para uma alimentação adequada.</w:t>
      </w:r>
    </w:p>
    <w:p w14:paraId="76EA58AE" w14:textId="752F8325" w:rsidR="005B6C60" w:rsidRDefault="002C7AD2" w:rsidP="00BC7951">
      <w:r>
        <w:t xml:space="preserve">Algo que tem que ser compreendido, é que com os recursos financeiros disponíveis no Brasil, é impossível incorporar a grande maioria das novas tecnologias, o que leva a necessidade de </w:t>
      </w:r>
      <w:r w:rsidR="001D4750">
        <w:t>escolhas, que algumas vezes são duras</w:t>
      </w:r>
      <w:r w:rsidR="008202CC">
        <w:t xml:space="preserve"> e difíceis</w:t>
      </w:r>
      <w:r w:rsidR="001D4750">
        <w:t xml:space="preserve">. </w:t>
      </w:r>
      <w:r w:rsidR="000F4515">
        <w:t>É necessário e</w:t>
      </w:r>
      <w:r w:rsidR="00733976">
        <w:t xml:space="preserve">ntender a capacidade de beneficiar das diferentes tecnologias, nas diferentes doenças, </w:t>
      </w:r>
      <w:r w:rsidR="00300F4D">
        <w:t>comparar as tecnologias e os benefícios, definir prioridades, negociar preços</w:t>
      </w:r>
      <w:r w:rsidR="00154FED">
        <w:t xml:space="preserve"> de aquisição</w:t>
      </w:r>
      <w:r w:rsidR="00292301">
        <w:t xml:space="preserve"> e ter um processo de </w:t>
      </w:r>
      <w:r w:rsidR="00E66127">
        <w:lastRenderedPageBreak/>
        <w:t>implementação que garanta o acesso com equidade</w:t>
      </w:r>
      <w:r w:rsidR="0019681C">
        <w:t>, respeitando os prazos estabelecidos para disponibilização</w:t>
      </w:r>
      <w:r w:rsidR="00365F82">
        <w:t xml:space="preserve"> para os pacientes.</w:t>
      </w:r>
      <w:r w:rsidR="00A337D0">
        <w:t xml:space="preserve"> Incorporar tecnologias sem garantir os recursos para o financiamento e sem uma implantação adequada que garanta o acesso</w:t>
      </w:r>
      <w:r w:rsidR="00A048B2">
        <w:t xml:space="preserve"> ao procedimento</w:t>
      </w:r>
      <w:r w:rsidR="003D54A2">
        <w:t xml:space="preserve"> e </w:t>
      </w:r>
      <w:r w:rsidR="00A37114">
        <w:t xml:space="preserve">a </w:t>
      </w:r>
      <w:r w:rsidR="003D54A2">
        <w:t>profissionais qualificados</w:t>
      </w:r>
      <w:r w:rsidR="00A337D0">
        <w:t xml:space="preserve">, vai levar a uma situação </w:t>
      </w:r>
      <w:proofErr w:type="gramStart"/>
      <w:r w:rsidR="00A337D0">
        <w:t>onde</w:t>
      </w:r>
      <w:proofErr w:type="gramEnd"/>
      <w:r w:rsidR="00A337D0">
        <w:t xml:space="preserve"> a incorporação e a solução existem no papel, mas que nunca acontecem na vida real para as pessoas.</w:t>
      </w:r>
    </w:p>
    <w:p w14:paraId="5F9860A9" w14:textId="12B171EC" w:rsidR="00BC7951" w:rsidRDefault="00BC7951"/>
    <w:p w14:paraId="3C6C366A" w14:textId="77777777" w:rsidR="00391429" w:rsidRDefault="00391429"/>
    <w:p w14:paraId="5680F60D" w14:textId="32A7D1EC" w:rsidR="006F7AF6" w:rsidRPr="004B1F7A" w:rsidRDefault="004B1F7A">
      <w:pPr>
        <w:rPr>
          <w:b/>
          <w:bCs/>
        </w:rPr>
      </w:pPr>
      <w:r>
        <w:rPr>
          <w:b/>
          <w:bCs/>
        </w:rPr>
        <w:t xml:space="preserve">Fragilidades dos Estudos Econômicos que se baseiam em RCEI e </w:t>
      </w:r>
      <w:r w:rsidR="00603008">
        <w:rPr>
          <w:b/>
          <w:bCs/>
        </w:rPr>
        <w:t>Limiares de Custo Efetividade.</w:t>
      </w:r>
    </w:p>
    <w:p w14:paraId="1E7EB479" w14:textId="000D4042" w:rsidR="00953030" w:rsidRDefault="00125AA9">
      <w:r>
        <w:t xml:space="preserve">As comparações usadas nos estudos econômicos </w:t>
      </w:r>
      <w:r w:rsidR="00F464E3">
        <w:t xml:space="preserve">avaliam dois ou mais possíveis tratamentos para uma </w:t>
      </w:r>
      <w:r w:rsidR="006C0B4F">
        <w:t xml:space="preserve">mesma </w:t>
      </w:r>
      <w:r w:rsidR="00F464E3">
        <w:t xml:space="preserve">doença, e diferentes comparadores </w:t>
      </w:r>
      <w:r w:rsidR="009927D0">
        <w:t xml:space="preserve">e premissas </w:t>
      </w:r>
      <w:r w:rsidR="00F464E3">
        <w:t>levarão a resultados distintos</w:t>
      </w:r>
      <w:r w:rsidR="00310DC2">
        <w:t xml:space="preserve">, fazendo com que o resultado tenha </w:t>
      </w:r>
      <w:r w:rsidR="000371D8">
        <w:t xml:space="preserve">incertezas e </w:t>
      </w:r>
      <w:r w:rsidR="00754DB7">
        <w:t>limitações na comparação entre diferentes inovações</w:t>
      </w:r>
      <w:r w:rsidR="004B7FFD">
        <w:t xml:space="preserve"> e doenças</w:t>
      </w:r>
      <w:r w:rsidR="00F464E3">
        <w:t xml:space="preserve">. </w:t>
      </w:r>
    </w:p>
    <w:p w14:paraId="7533A001" w14:textId="77777777" w:rsidR="007326E2" w:rsidRDefault="001213A9">
      <w:r>
        <w:t xml:space="preserve">A metodologia </w:t>
      </w:r>
      <w:r w:rsidR="008D6489">
        <w:t>RCEI</w:t>
      </w:r>
      <w:r w:rsidR="005324B0">
        <w:t xml:space="preserve"> não leva em consideração o custo de oportunidade relacionado a alocação escolhida dos recursos financeiros</w:t>
      </w:r>
      <w:r w:rsidR="00AF20D1">
        <w:t xml:space="preserve">. </w:t>
      </w:r>
      <w:r w:rsidR="00624A29">
        <w:t xml:space="preserve">Por não </w:t>
      </w:r>
      <w:r w:rsidR="009C0301">
        <w:t>existir</w:t>
      </w:r>
      <w:r w:rsidR="00F039F1">
        <w:t>em dados que permita</w:t>
      </w:r>
      <w:r w:rsidR="00CA29CC">
        <w:t>m</w:t>
      </w:r>
      <w:r w:rsidR="00624A29">
        <w:t xml:space="preserve"> a</w:t>
      </w:r>
      <w:r w:rsidR="00FE3468">
        <w:t>o gestor</w:t>
      </w:r>
      <w:r w:rsidR="00624A29">
        <w:t xml:space="preserve"> compar</w:t>
      </w:r>
      <w:r w:rsidR="00270810">
        <w:t xml:space="preserve">ar o benefício clínico das novas e antigas tecnologias nas </w:t>
      </w:r>
      <w:r w:rsidR="007326E2">
        <w:t>diferentes doenças</w:t>
      </w:r>
      <w:r w:rsidR="00FE3468">
        <w:t xml:space="preserve">, </w:t>
      </w:r>
      <w:r w:rsidR="00624A29">
        <w:t>e</w:t>
      </w:r>
      <w:r w:rsidR="004C79F4">
        <w:t xml:space="preserve">ssa metodologia não </w:t>
      </w:r>
      <w:r w:rsidR="00F039F1">
        <w:t>p</w:t>
      </w:r>
      <w:r w:rsidR="004C79F4">
        <w:t xml:space="preserve">ermite </w:t>
      </w:r>
      <w:r w:rsidR="003C1CF2">
        <w:t xml:space="preserve">definir </w:t>
      </w:r>
      <w:r w:rsidR="00D35483">
        <w:t>a prioridade d</w:t>
      </w:r>
      <w:r w:rsidR="00583E2D">
        <w:t>o que deve ser incorporado</w:t>
      </w:r>
      <w:r w:rsidR="00C8235A">
        <w:t xml:space="preserve"> e qual deve ser a negociação de preços. </w:t>
      </w:r>
    </w:p>
    <w:p w14:paraId="426CABBD" w14:textId="245A76C2" w:rsidR="000371D8" w:rsidRDefault="00CB22F4">
      <w:r>
        <w:t xml:space="preserve">Em relação ao que está sendo sugerido pela CONITEC, a escolha e o uso de </w:t>
      </w:r>
      <w:r w:rsidR="009B6B39">
        <w:t>um</w:t>
      </w:r>
      <w:r>
        <w:t xml:space="preserve"> ou mais PIBs per capita como Limiar de Custo Efetividade não se </w:t>
      </w:r>
      <w:r w:rsidR="00F37D6E">
        <w:t>baseia</w:t>
      </w:r>
      <w:r>
        <w:t xml:space="preserve"> em estudos científicos </w:t>
      </w:r>
      <w:r w:rsidR="00F37D6E">
        <w:t>que demonstre</w:t>
      </w:r>
      <w:r w:rsidR="00CE6637">
        <w:t>m serem esses valores aqueles que maximizam a eficiência dos Sistemas de Saúde.</w:t>
      </w:r>
      <w:r w:rsidR="002A380D">
        <w:t xml:space="preserve"> São valores arbitrários e por esse motivo não podem ser tratados como adequados ou eficientes.</w:t>
      </w:r>
    </w:p>
    <w:p w14:paraId="2C1F2947" w14:textId="427F4FD3" w:rsidR="00CE6637" w:rsidRDefault="00CE6637"/>
    <w:p w14:paraId="292632FC" w14:textId="77777777" w:rsidR="00CE6637" w:rsidRDefault="00CE6637"/>
    <w:p w14:paraId="0CFA55FE" w14:textId="64B9B351" w:rsidR="000371D8" w:rsidRPr="007567FC" w:rsidRDefault="007567FC">
      <w:pPr>
        <w:rPr>
          <w:b/>
          <w:bCs/>
        </w:rPr>
      </w:pPr>
      <w:r>
        <w:rPr>
          <w:b/>
          <w:bCs/>
        </w:rPr>
        <w:t xml:space="preserve">A análise de impacto orçamentário não </w:t>
      </w:r>
      <w:r w:rsidR="00EE738A">
        <w:rPr>
          <w:b/>
          <w:bCs/>
        </w:rPr>
        <w:t xml:space="preserve">é uma ferramenta adequada para </w:t>
      </w:r>
      <w:r w:rsidR="002D77CB">
        <w:rPr>
          <w:b/>
          <w:bCs/>
        </w:rPr>
        <w:t>definir que tecnologia deve ser incorporada.</w:t>
      </w:r>
    </w:p>
    <w:p w14:paraId="021D5E3B" w14:textId="5DF37579" w:rsidR="00EA11B8" w:rsidRDefault="00D865BA">
      <w:r>
        <w:t>Se a soma dos impactos orçamentários das tecnologias incorporadas ao longo do ano for maior do que a capacidade de financiar do Sistema de Saúde,</w:t>
      </w:r>
      <w:r w:rsidR="00525996">
        <w:t xml:space="preserve"> </w:t>
      </w:r>
      <w:r w:rsidR="001B1D15">
        <w:t xml:space="preserve">se prioridades </w:t>
      </w:r>
      <w:r w:rsidR="00933286">
        <w:t xml:space="preserve">nas incorporações </w:t>
      </w:r>
      <w:r w:rsidR="001B1D15">
        <w:t xml:space="preserve">não forem definidas, </w:t>
      </w:r>
      <w:r w:rsidR="00525996">
        <w:t>isso vai levar a ineficiência da alocação do recurso financeiro</w:t>
      </w:r>
      <w:r w:rsidR="0004212E">
        <w:t xml:space="preserve"> e </w:t>
      </w:r>
      <w:r w:rsidR="0002768B">
        <w:t>a problemas de iniquidade do cuidado e do acesso.</w:t>
      </w:r>
    </w:p>
    <w:p w14:paraId="630A4C1F" w14:textId="28549D5F" w:rsidR="005324B0" w:rsidRDefault="005324B0">
      <w:r>
        <w:t>A alocação de recursos financeiros para incorporação tecnológica tem que levar em consideração os dados referentes aos pontos</w:t>
      </w:r>
      <w:r w:rsidR="001A1F3D">
        <w:t xml:space="preserve"> discriminados abaixo, </w:t>
      </w:r>
      <w:r w:rsidR="00691591">
        <w:t xml:space="preserve">sempre trabalhando </w:t>
      </w:r>
      <w:r w:rsidR="001A1F3D">
        <w:t>todas as diferentes áreas da saúde</w:t>
      </w:r>
      <w:r>
        <w:t>:</w:t>
      </w:r>
    </w:p>
    <w:p w14:paraId="7A061F19" w14:textId="0F8D05CA" w:rsidR="005324B0" w:rsidRDefault="005324B0" w:rsidP="005324B0">
      <w:pPr>
        <w:pStyle w:val="ListParagraph"/>
        <w:numPr>
          <w:ilvl w:val="0"/>
          <w:numId w:val="2"/>
        </w:numPr>
      </w:pPr>
      <w:r>
        <w:t>Necessidades de saúde da sociedade.</w:t>
      </w:r>
    </w:p>
    <w:p w14:paraId="0343F667" w14:textId="3DA60669" w:rsidR="005324B0" w:rsidRDefault="005324B0" w:rsidP="005324B0">
      <w:pPr>
        <w:pStyle w:val="ListParagraph"/>
        <w:numPr>
          <w:ilvl w:val="0"/>
          <w:numId w:val="2"/>
        </w:numPr>
      </w:pPr>
      <w:r>
        <w:t>Recursos Financeiros Disponíveis.</w:t>
      </w:r>
    </w:p>
    <w:p w14:paraId="11FC4F07" w14:textId="44732F40" w:rsidR="005324B0" w:rsidRDefault="005324B0" w:rsidP="005324B0">
      <w:pPr>
        <w:pStyle w:val="ListParagraph"/>
        <w:numPr>
          <w:ilvl w:val="0"/>
          <w:numId w:val="2"/>
        </w:numPr>
      </w:pPr>
      <w:r>
        <w:t>Infraestrutura/Operação/Acesso</w:t>
      </w:r>
    </w:p>
    <w:p w14:paraId="11E88CDC" w14:textId="017ABE71" w:rsidR="00061DFA" w:rsidRDefault="00061DFA" w:rsidP="001E6A1B">
      <w:pPr>
        <w:pStyle w:val="ListParagraph"/>
        <w:numPr>
          <w:ilvl w:val="1"/>
          <w:numId w:val="2"/>
        </w:numPr>
      </w:pPr>
      <w:r>
        <w:t>Capacidade de benefício clínico das antigas e novas tecnologias.</w:t>
      </w:r>
    </w:p>
    <w:p w14:paraId="5CE8A1B5" w14:textId="27A7060F" w:rsidR="00C063EF" w:rsidRDefault="00C063EF" w:rsidP="001E6A1B">
      <w:pPr>
        <w:pStyle w:val="ListParagraph"/>
        <w:numPr>
          <w:ilvl w:val="1"/>
          <w:numId w:val="2"/>
        </w:numPr>
      </w:pPr>
      <w:r>
        <w:t>Custos de antigas e novas tecnologias.</w:t>
      </w:r>
    </w:p>
    <w:p w14:paraId="7033B8AF" w14:textId="1CFC1FD7" w:rsidR="005324B0" w:rsidRDefault="005324B0" w:rsidP="005324B0">
      <w:pPr>
        <w:pStyle w:val="ListParagraph"/>
        <w:numPr>
          <w:ilvl w:val="0"/>
          <w:numId w:val="2"/>
        </w:numPr>
      </w:pPr>
      <w:r>
        <w:t>Desfechos clínicos.</w:t>
      </w:r>
    </w:p>
    <w:p w14:paraId="3B1FAD0B" w14:textId="18298C8C" w:rsidR="00476AC0" w:rsidRDefault="00685837" w:rsidP="00685837">
      <w:r>
        <w:lastRenderedPageBreak/>
        <w:t xml:space="preserve">Esse mapeamento é necessário para que </w:t>
      </w:r>
      <w:r w:rsidR="0055699D">
        <w:t>se possa comparar todos as necessidades</w:t>
      </w:r>
      <w:r w:rsidR="00926089">
        <w:t xml:space="preserve"> em saúde</w:t>
      </w:r>
      <w:r w:rsidR="001B3731">
        <w:t xml:space="preserve">, </w:t>
      </w:r>
      <w:r w:rsidR="007654C2">
        <w:t xml:space="preserve">os </w:t>
      </w:r>
      <w:r w:rsidR="0055699D">
        <w:t>possíveis investimentos</w:t>
      </w:r>
      <w:r w:rsidR="00926089">
        <w:t xml:space="preserve"> financeiros,</w:t>
      </w:r>
      <w:r w:rsidR="0055699D">
        <w:t xml:space="preserve"> </w:t>
      </w:r>
      <w:r w:rsidR="008D784E">
        <w:t xml:space="preserve">e </w:t>
      </w:r>
      <w:r w:rsidR="007654C2">
        <w:t xml:space="preserve">os </w:t>
      </w:r>
      <w:r w:rsidR="008D784E">
        <w:t xml:space="preserve">benefícios clínicos </w:t>
      </w:r>
      <w:r w:rsidR="005302BB">
        <w:t>nas diferentes doenças</w:t>
      </w:r>
      <w:r w:rsidR="007654C2">
        <w:t xml:space="preserve"> com as tecnologias disponíveis e com aquelas</w:t>
      </w:r>
      <w:r w:rsidR="00D61000">
        <w:t xml:space="preserve"> </w:t>
      </w:r>
      <w:r w:rsidR="007654C2">
        <w:t>que se avalia a incorporação</w:t>
      </w:r>
      <w:r w:rsidR="000E61A5">
        <w:t>. Uso de limiar de custo efetividade para definir incorporação tecnológica</w:t>
      </w:r>
      <w:r w:rsidR="006C5CBC">
        <w:t xml:space="preserve"> não </w:t>
      </w:r>
      <w:r w:rsidR="00A36456">
        <w:t xml:space="preserve">permite </w:t>
      </w:r>
      <w:r w:rsidR="0089739B">
        <w:t>compara</w:t>
      </w:r>
      <w:r w:rsidR="00A36456">
        <w:t>r</w:t>
      </w:r>
      <w:r w:rsidR="0089739B">
        <w:t xml:space="preserve"> </w:t>
      </w:r>
      <w:r w:rsidR="00D53B69">
        <w:t xml:space="preserve">as diferentes doenças e </w:t>
      </w:r>
      <w:r w:rsidR="00595258">
        <w:t xml:space="preserve">os </w:t>
      </w:r>
      <w:r w:rsidR="00D53B69">
        <w:t>possíveis in</w:t>
      </w:r>
      <w:r w:rsidR="00E2207C">
        <w:t xml:space="preserve">vestimentos e não </w:t>
      </w:r>
      <w:r w:rsidR="006C5CBC">
        <w:t>leva em consideração o custo de oportunidade</w:t>
      </w:r>
      <w:r w:rsidR="001F14B9">
        <w:t xml:space="preserve">. Esclarecendo </w:t>
      </w:r>
      <w:r w:rsidR="009B6BE1">
        <w:t xml:space="preserve">Custo de Oportunidade, é o fato que </w:t>
      </w:r>
      <w:r w:rsidR="006C5CBC">
        <w:t xml:space="preserve">ao fazer uma escolha </w:t>
      </w:r>
      <w:r w:rsidR="00641DCF">
        <w:t>sobre</w:t>
      </w:r>
      <w:r w:rsidR="006C5CBC">
        <w:t xml:space="preserve"> uma alocação financeira, obrigatoriamente estamos deixando de investir em outras áreas. </w:t>
      </w:r>
      <w:r w:rsidR="00955022">
        <w:t xml:space="preserve">Usando a analogia anterior </w:t>
      </w:r>
      <w:r w:rsidR="006B12D9">
        <w:t xml:space="preserve">da compra de alimentos, </w:t>
      </w:r>
      <w:r w:rsidR="00175A68">
        <w:t xml:space="preserve">o Brasil é a família pobre que precisa fazer as escolhas difíceis onde se é obrigado a abrir mão até de </w:t>
      </w:r>
      <w:r w:rsidR="00190029">
        <w:t>procedimentos diagnósticos e terapêuticos importantes</w:t>
      </w:r>
      <w:r w:rsidR="00941235">
        <w:t xml:space="preserve"> quando define onde alocar os recursos financeiros.</w:t>
      </w:r>
      <w:r w:rsidR="00923D4C">
        <w:t xml:space="preserve"> </w:t>
      </w:r>
    </w:p>
    <w:p w14:paraId="0D019461" w14:textId="24435DDC" w:rsidR="009E4FBF" w:rsidRDefault="00985BCB" w:rsidP="00685837">
      <w:r>
        <w:t>Em relação ao Custo de Oportunidade, u</w:t>
      </w:r>
      <w:r w:rsidR="009E4FBF">
        <w:t xml:space="preserve">m problema nas escolhas e tomadas de decisão </w:t>
      </w:r>
      <w:r w:rsidR="00CA6E80">
        <w:t xml:space="preserve">é comparar </w:t>
      </w:r>
      <w:r>
        <w:t xml:space="preserve">aquilo que é visível e mensurável, com algo que não se consegue ver e medir. Quando novas drogas e tecnologias são avaliadas, normalmente é claro </w:t>
      </w:r>
      <w:r w:rsidR="00CF4780">
        <w:t xml:space="preserve">enxergar os pacientes </w:t>
      </w:r>
      <w:r w:rsidR="004129B2">
        <w:t xml:space="preserve">que vão se beneficiar </w:t>
      </w:r>
      <w:r w:rsidR="0077598C">
        <w:t xml:space="preserve">e </w:t>
      </w:r>
      <w:r>
        <w:t xml:space="preserve">o benefício </w:t>
      </w:r>
      <w:r w:rsidR="004129B2">
        <w:t xml:space="preserve">que </w:t>
      </w:r>
      <w:r w:rsidR="009565B8">
        <w:t>se espera</w:t>
      </w:r>
      <w:r w:rsidR="004129B2">
        <w:t xml:space="preserve"> </w:t>
      </w:r>
      <w:r w:rsidR="0077598C">
        <w:t>com uma nova tecnologia</w:t>
      </w:r>
      <w:r w:rsidR="00D34E8D">
        <w:t xml:space="preserve">, mas é difícil enxergar </w:t>
      </w:r>
      <w:r w:rsidR="006D74BC">
        <w:t xml:space="preserve">as pessoas </w:t>
      </w:r>
      <w:r w:rsidR="00C5555A">
        <w:t>que vão deixar de ter algum benefício</w:t>
      </w:r>
      <w:r w:rsidR="00095233">
        <w:t xml:space="preserve"> e</w:t>
      </w:r>
      <w:r w:rsidR="00C5555A">
        <w:t xml:space="preserve"> </w:t>
      </w:r>
      <w:r w:rsidR="00D34E8D">
        <w:t xml:space="preserve">os prejuízos </w:t>
      </w:r>
      <w:r w:rsidR="009565B8">
        <w:t xml:space="preserve">para elas </w:t>
      </w:r>
      <w:r w:rsidR="00D34E8D">
        <w:t>de</w:t>
      </w:r>
      <w:r w:rsidR="003767AB">
        <w:t xml:space="preserve">ssa </w:t>
      </w:r>
      <w:r w:rsidR="00D34E8D">
        <w:t>alocação</w:t>
      </w:r>
      <w:r w:rsidR="00C5555A">
        <w:t>.</w:t>
      </w:r>
      <w:r w:rsidR="00D34E8D">
        <w:t xml:space="preserve"> </w:t>
      </w:r>
      <w:r w:rsidR="000D3F8F">
        <w:t>Uma droga que custa muitos milhares de reais para uma pessoa pode desviar recursos que podem beneficiar dezenas ou centenas de pessoas que precisam de cuidado em outras doenças</w:t>
      </w:r>
      <w:r w:rsidR="009B5AEF">
        <w:t xml:space="preserve"> onde os recursos disponíveis são mais eficazes</w:t>
      </w:r>
      <w:r w:rsidR="000D3F8F">
        <w:t>.</w:t>
      </w:r>
      <w:r w:rsidR="00325660">
        <w:t xml:space="preserve"> O gestor público não pode tomar decisões sem levar em consideração as perdas para pacientes e sociedade decorrentes das escolhas que faz</w:t>
      </w:r>
      <w:r w:rsidR="006B777E">
        <w:t xml:space="preserve"> e por isso tem que buscar as informações necessárias para entender os impactos positivos e negativos das escolhas e das políticas. </w:t>
      </w:r>
    </w:p>
    <w:p w14:paraId="6E331787" w14:textId="341A9A21" w:rsidR="005D3412" w:rsidRDefault="00923D4C" w:rsidP="00685837">
      <w:r>
        <w:t xml:space="preserve">Quanto menor o recurso financeiro, mais eficiente tem que ser </w:t>
      </w:r>
      <w:r w:rsidR="00476AC0">
        <w:t xml:space="preserve">a gestão </w:t>
      </w:r>
      <w:r w:rsidR="00AC5571">
        <w:t xml:space="preserve">e a operação </w:t>
      </w:r>
      <w:r w:rsidR="00476AC0">
        <w:t>d</w:t>
      </w:r>
      <w:r>
        <w:t>o sistema de saúd</w:t>
      </w:r>
      <w:r w:rsidR="00601257">
        <w:t>e</w:t>
      </w:r>
      <w:r w:rsidR="00A04653">
        <w:t xml:space="preserve"> e </w:t>
      </w:r>
      <w:r w:rsidR="009D1C1E">
        <w:t xml:space="preserve">mais criteriosa têm que ser </w:t>
      </w:r>
      <w:r w:rsidR="00A04653">
        <w:t>as escolhas quanto a incorporaç</w:t>
      </w:r>
      <w:r w:rsidR="00AC5571">
        <w:t>ões</w:t>
      </w:r>
      <w:r w:rsidR="00A04653">
        <w:t xml:space="preserve"> tecnológica</w:t>
      </w:r>
      <w:r w:rsidR="00AC5571">
        <w:t>s</w:t>
      </w:r>
      <w:r w:rsidR="00A04653">
        <w:t>.</w:t>
      </w:r>
    </w:p>
    <w:p w14:paraId="7731FF4E" w14:textId="05DC14C0" w:rsidR="00A04653" w:rsidRDefault="005F18D1" w:rsidP="00685837">
      <w:r>
        <w:t>O modelo sugerido</w:t>
      </w:r>
      <w:r w:rsidR="005D3412">
        <w:t xml:space="preserve"> pelo </w:t>
      </w:r>
      <w:r w:rsidR="00EC7B4F">
        <w:t>pela CONITEC</w:t>
      </w:r>
      <w:r w:rsidR="006F2F82">
        <w:t>,</w:t>
      </w:r>
      <w:r>
        <w:t xml:space="preserve"> que não leva em consideração a capacidade total de financiamento</w:t>
      </w:r>
      <w:r w:rsidR="006F2F82">
        <w:t>,</w:t>
      </w:r>
      <w:r w:rsidR="00FE4A1F">
        <w:t xml:space="preserve"> e sem abordar a saúde como um todo,</w:t>
      </w:r>
      <w:r w:rsidR="006F2F82">
        <w:t xml:space="preserve"> se implementado, vai atrasar a discussão e a </w:t>
      </w:r>
      <w:r w:rsidR="00685C20">
        <w:t>construção</w:t>
      </w:r>
      <w:r w:rsidR="006F2F82">
        <w:t xml:space="preserve"> de um modelo que melhore a eficiência do Sistema de S</w:t>
      </w:r>
      <w:r w:rsidR="00047C24">
        <w:t>aúde Brasileiro.</w:t>
      </w:r>
    </w:p>
    <w:p w14:paraId="43706EF8" w14:textId="77777777" w:rsidR="00391429" w:rsidRDefault="00391429" w:rsidP="001A1F3D"/>
    <w:p w14:paraId="702A4D68" w14:textId="77777777" w:rsidR="00391429" w:rsidRDefault="00391429" w:rsidP="001A1F3D"/>
    <w:p w14:paraId="56D7A135" w14:textId="4B5DFFC7" w:rsidR="00543384" w:rsidRDefault="00543384" w:rsidP="001A1F3D">
      <w:pPr>
        <w:rPr>
          <w:b/>
          <w:bCs/>
        </w:rPr>
      </w:pPr>
      <w:r>
        <w:rPr>
          <w:b/>
          <w:bCs/>
        </w:rPr>
        <w:t>Um exemplo para discutir a incorporação de tecnologias</w:t>
      </w:r>
    </w:p>
    <w:p w14:paraId="05744D94" w14:textId="28D3A811" w:rsidR="00543384" w:rsidRDefault="00543384" w:rsidP="001A1F3D">
      <w:r>
        <w:t>Um estudo europeu mostrou que o percentual de investimento na oncologia em relação ao gasto total na saúde vem se mantendo estável desde 1995.</w:t>
      </w:r>
      <w:r w:rsidR="00E22D34">
        <w:t xml:space="preserve"> </w:t>
      </w:r>
    </w:p>
    <w:p w14:paraId="747D79DB" w14:textId="37D976F5" w:rsidR="00543384" w:rsidRDefault="009D5AA8" w:rsidP="001A1F3D">
      <w:r>
        <w:t>Esse gasto foi de 5,9% em 1995 e em 2018 ele chegou a 6,2%. Entretanto, o gasto com tratamento sistêmico evoluiu de forma diferente</w:t>
      </w:r>
      <w:r w:rsidR="00D32B89">
        <w:t xml:space="preserve">. Em 2005 o gasto com tratamento sistêmico representou 12% do gasto em oncologia, mas esse número subiu para 31% em 2018. </w:t>
      </w:r>
      <w:r w:rsidR="00EC555D">
        <w:t xml:space="preserve">Um estudo recente mostrou que na saúde suplementar americana, esse percentual em 2021 foi de 37%. </w:t>
      </w:r>
      <w:r w:rsidR="00D32B89">
        <w:t>A questão é se a capacidade para beneficiar</w:t>
      </w:r>
      <w:r w:rsidR="00D16B27">
        <w:t xml:space="preserve"> do tratamento sistêmico cresceu na mesma magnitude. Se esse crescimento proporcional </w:t>
      </w:r>
      <w:r w:rsidR="009E4AE3">
        <w:t xml:space="preserve">na capacidade para beneficiar </w:t>
      </w:r>
      <w:r w:rsidR="0036048C">
        <w:t xml:space="preserve">com o tratamento sistêmico (quimioterapia) </w:t>
      </w:r>
      <w:r w:rsidR="00D16B27">
        <w:t>não ocorreu, o sistema se tornou menos eficiente</w:t>
      </w:r>
      <w:r w:rsidR="009E4AE3">
        <w:t>. Somente informações que combinem os custos, a operação</w:t>
      </w:r>
      <w:r w:rsidR="004B2F41">
        <w:t>, o acesso</w:t>
      </w:r>
      <w:r w:rsidR="009E4AE3">
        <w:t xml:space="preserve"> e o benefício clínico vão poder responder essa pergunta.</w:t>
      </w:r>
      <w:r w:rsidR="00104CB6">
        <w:t xml:space="preserve"> Sem esse conjunto de informações o gestor em saúde navega às cegas.</w:t>
      </w:r>
    </w:p>
    <w:p w14:paraId="12B2ABD8" w14:textId="4986C14C" w:rsidR="004B2F41" w:rsidRDefault="004B2F41" w:rsidP="001A1F3D">
      <w:r>
        <w:lastRenderedPageBreak/>
        <w:t>Nesse exemplo europeu, se o aumento na incorporação do tratamento sistêmico ocorreu em função da força de mercado de algumas empresas e segmentos que</w:t>
      </w:r>
      <w:r w:rsidR="006C5DF3">
        <w:t xml:space="preserve"> são mais organizadas e</w:t>
      </w:r>
      <w:r>
        <w:t xml:space="preserve"> têm uma maior capacidade de </w:t>
      </w:r>
      <w:r w:rsidR="00F66AD2">
        <w:t xml:space="preserve">articular </w:t>
      </w:r>
      <w:r w:rsidR="00092142">
        <w:t>para buscar a incorporação, est</w:t>
      </w:r>
      <w:r w:rsidR="00FB08A5">
        <w:t>amos diante de um exemplo em que as forças de mercado direcionam a evolução do Sistema de Saúde</w:t>
      </w:r>
      <w:r w:rsidR="005B282B">
        <w:t xml:space="preserve">, levando a menor eficiência </w:t>
      </w:r>
      <w:r w:rsidR="00CE2D67">
        <w:t>do Sistema de Saúde.</w:t>
      </w:r>
      <w:r w:rsidR="000033C8">
        <w:t xml:space="preserve"> Só uma gestão muito eficiente</w:t>
      </w:r>
      <w:r w:rsidR="003401C0">
        <w:t xml:space="preserve">, com acesso a informação complexa, de qualidade e em tempo real </w:t>
      </w:r>
      <w:r w:rsidR="000033C8">
        <w:t xml:space="preserve">em saúde pode </w:t>
      </w:r>
      <w:r w:rsidR="003401C0">
        <w:t>enfrentar esse tipo de problema.</w:t>
      </w:r>
      <w:r w:rsidR="006A532D">
        <w:t xml:space="preserve"> Um</w:t>
      </w:r>
      <w:r w:rsidR="00997AE5">
        <w:t>a</w:t>
      </w:r>
      <w:r w:rsidR="006A532D">
        <w:t xml:space="preserve"> gestão eficiente usa o que existe de bom na iniciativa privada e controla e ameniza o lado negativo que possa existir. A Covid-19 é um bom exemplo. Temos vacinas graças </w:t>
      </w:r>
      <w:r w:rsidR="00997AE5">
        <w:t>as indústrias farmacêuticas, mas o foco no lucro levou a uma grande desigualdade no acesso</w:t>
      </w:r>
      <w:r w:rsidR="003E7894">
        <w:t xml:space="preserve"> para os diferentes países</w:t>
      </w:r>
      <w:r w:rsidR="00997AE5">
        <w:t xml:space="preserve">. Esse problema foi exacerbado pela diferença existente na </w:t>
      </w:r>
      <w:r w:rsidR="00F21294">
        <w:t>força financeira dos países</w:t>
      </w:r>
      <w:r w:rsidR="003E7894">
        <w:t xml:space="preserve"> de alta renda</w:t>
      </w:r>
      <w:r w:rsidR="001756AD">
        <w:t xml:space="preserve"> e pela falta de cooperação</w:t>
      </w:r>
      <w:r w:rsidR="001D4567">
        <w:t xml:space="preserve"> mundial</w:t>
      </w:r>
      <w:r w:rsidR="001756AD">
        <w:t xml:space="preserve">, algo que romanticamente se </w:t>
      </w:r>
      <w:r w:rsidR="002D61AE">
        <w:t>buscou, mas que nunca aconteceu</w:t>
      </w:r>
      <w:r w:rsidR="00F21294">
        <w:t xml:space="preserve">. </w:t>
      </w:r>
    </w:p>
    <w:p w14:paraId="56854863" w14:textId="66DD8BFF" w:rsidR="006F0A4F" w:rsidRPr="00543384" w:rsidRDefault="004B202B" w:rsidP="001A1F3D">
      <w:r>
        <w:t>Um ponto importante é que t</w:t>
      </w:r>
      <w:r w:rsidR="006F0A4F">
        <w:t xml:space="preserve">emos que separar o investimento em tecnologias que </w:t>
      </w:r>
      <w:r>
        <w:t>s</w:t>
      </w:r>
      <w:r w:rsidR="006F0A4F">
        <w:t xml:space="preserve">ão </w:t>
      </w:r>
      <w:r w:rsidR="00413116">
        <w:t xml:space="preserve">atualmente </w:t>
      </w:r>
      <w:r w:rsidR="006F0A4F">
        <w:t>necessárias nos processos de diagnóstico e tratamento, d</w:t>
      </w:r>
      <w:r w:rsidR="00926FB1">
        <w:t xml:space="preserve">o investimento em inovações que podem levar a grandes ganhos no futuro. </w:t>
      </w:r>
      <w:r w:rsidR="008B052D">
        <w:t>Como exemplo, e</w:t>
      </w:r>
      <w:r w:rsidR="00926FB1">
        <w:t>studo recente mostrou a regressão completa de tumores de reto avançados</w:t>
      </w:r>
      <w:r w:rsidR="009C27CB">
        <w:t>, em um subgrupo específico,</w:t>
      </w:r>
      <w:r w:rsidR="00926FB1">
        <w:t xml:space="preserve"> com tratamento sistêmico com imunoterapia</w:t>
      </w:r>
      <w:r w:rsidR="00D83BAF">
        <w:t>, sem necessidade de cirurgia ou radioterapia</w:t>
      </w:r>
      <w:r w:rsidR="00926FB1">
        <w:t>.</w:t>
      </w:r>
      <w:r w:rsidR="001052EE">
        <w:t xml:space="preserve"> </w:t>
      </w:r>
      <w:r w:rsidR="009C27CB">
        <w:t xml:space="preserve">Isso lembra a evolução da doença péptica, onde pacientes com úlceras gástricas e duodenais eram tratados com cirurgia e hoje são tratados com medicamentos. </w:t>
      </w:r>
      <w:r w:rsidR="003D1B42">
        <w:t xml:space="preserve">Entender essa diferença </w:t>
      </w:r>
      <w:r w:rsidR="008B052D">
        <w:t>entre custeio dos procedimentos existentes e investimento</w:t>
      </w:r>
      <w:r w:rsidR="00B40FD0">
        <w:t xml:space="preserve">s para melhoras futuras, </w:t>
      </w:r>
      <w:r w:rsidR="003D1B42">
        <w:t>também é fundamental</w:t>
      </w:r>
      <w:r w:rsidR="00B40FD0">
        <w:t>,</w:t>
      </w:r>
      <w:r w:rsidR="003D1B42">
        <w:t xml:space="preserve"> porque as abordagens são diferentes.</w:t>
      </w:r>
    </w:p>
    <w:p w14:paraId="5E1B75B4" w14:textId="28D23C7B" w:rsidR="00543384" w:rsidRDefault="00543384" w:rsidP="001A1F3D"/>
    <w:p w14:paraId="2466F1FC" w14:textId="77777777" w:rsidR="00341887" w:rsidRDefault="00341887" w:rsidP="001A1F3D"/>
    <w:p w14:paraId="0F268E5C" w14:textId="4B9C1FC0" w:rsidR="00F964C7" w:rsidRDefault="00F964C7" w:rsidP="001A1F3D">
      <w:pPr>
        <w:rPr>
          <w:b/>
          <w:bCs/>
        </w:rPr>
      </w:pPr>
      <w:r>
        <w:rPr>
          <w:b/>
          <w:bCs/>
        </w:rPr>
        <w:t xml:space="preserve">Os valores propostos como limiar de Custo Efetividade na proposta da </w:t>
      </w:r>
      <w:r w:rsidR="00EC7B4F">
        <w:rPr>
          <w:b/>
          <w:bCs/>
        </w:rPr>
        <w:t>CONITEC</w:t>
      </w:r>
    </w:p>
    <w:p w14:paraId="1162B321" w14:textId="2F3BFD8E" w:rsidR="000625AA" w:rsidRDefault="003C70BE" w:rsidP="001A1F3D">
      <w:r>
        <w:t xml:space="preserve">Os valores propostos pela </w:t>
      </w:r>
      <w:r w:rsidR="00930103">
        <w:t>CONITEC</w:t>
      </w:r>
      <w:r>
        <w:t xml:space="preserve"> para incorporação das novas tecnologias, de um PIB per capita para </w:t>
      </w:r>
      <w:r w:rsidR="00A64C88">
        <w:t xml:space="preserve">a maioria das tecnologias e até três vezes o PIB per capita para situações específicas como </w:t>
      </w:r>
      <w:r w:rsidR="00F62E46">
        <w:t xml:space="preserve">“Doença </w:t>
      </w:r>
      <w:r w:rsidR="00CF248C">
        <w:t xml:space="preserve">grave ou doença </w:t>
      </w:r>
      <w:r w:rsidR="00F62E46">
        <w:t>rara</w:t>
      </w:r>
      <w:r w:rsidR="00CF248C">
        <w:t>,</w:t>
      </w:r>
      <w:r w:rsidR="00F62E46">
        <w:t xml:space="preserve"> com reduções importantes da sobrevida ajustada pela qualidade” são valores que inviabilizam a quase totalidade das incorporações porque </w:t>
      </w:r>
      <w:r w:rsidR="00D55C0D">
        <w:t xml:space="preserve">os valores dos medicamentos que são lançados </w:t>
      </w:r>
      <w:r w:rsidR="00930659">
        <w:t xml:space="preserve">atualmente </w:t>
      </w:r>
      <w:r w:rsidR="00D55C0D">
        <w:t xml:space="preserve">para tratar </w:t>
      </w:r>
      <w:r w:rsidR="00A64C88">
        <w:t xml:space="preserve">doenças </w:t>
      </w:r>
      <w:r w:rsidR="00C30EE0">
        <w:t xml:space="preserve">graves e </w:t>
      </w:r>
      <w:r w:rsidR="00A64C88">
        <w:t>raras</w:t>
      </w:r>
      <w:r w:rsidR="004F46F5">
        <w:t xml:space="preserve"> resultam em RCEI que ficam muito acima dos limiares propostos. </w:t>
      </w:r>
    </w:p>
    <w:p w14:paraId="2883DE33" w14:textId="2FB0057E" w:rsidR="00372F5D" w:rsidRDefault="000625AA" w:rsidP="001A1F3D">
      <w:r>
        <w:t>A oncologia</w:t>
      </w:r>
      <w:r w:rsidR="00293F18">
        <w:t xml:space="preserve">, que é a principal </w:t>
      </w:r>
      <w:r w:rsidR="006B1FFF">
        <w:t>área de pesquisa de novas drogas,</w:t>
      </w:r>
      <w:r>
        <w:t xml:space="preserve"> é um bom exemplo de custos dos medicamentos atuais. </w:t>
      </w:r>
      <w:r w:rsidR="00372F5D">
        <w:t>A</w:t>
      </w:r>
      <w:r w:rsidR="00372F5D">
        <w:t>s</w:t>
      </w:r>
      <w:r w:rsidR="00372F5D">
        <w:t xml:space="preserve"> doenças oncológicas atualmente são tratadas em grande parte como doenças raras.  </w:t>
      </w:r>
    </w:p>
    <w:p w14:paraId="31F7AD4F" w14:textId="77777777" w:rsidR="00B253B5" w:rsidRDefault="000625AA" w:rsidP="001A1F3D">
      <w:r>
        <w:t xml:space="preserve">Em 2018 o valor médio per capita </w:t>
      </w:r>
      <w:r w:rsidR="008449CE">
        <w:t xml:space="preserve">dos medicamentos </w:t>
      </w:r>
      <w:r w:rsidR="00372F5D">
        <w:t xml:space="preserve">oncológicos </w:t>
      </w:r>
      <w:r w:rsidR="008449CE">
        <w:t xml:space="preserve">lançados foi de US$ 175 mil dólares. Em reais isso representa hoje aproximadamente </w:t>
      </w:r>
      <w:r w:rsidR="003B58CC">
        <w:t>R$ 940 mil reais.</w:t>
      </w:r>
      <w:r w:rsidR="00D404C5">
        <w:t xml:space="preserve"> </w:t>
      </w:r>
    </w:p>
    <w:p w14:paraId="1E3523BB" w14:textId="2B2428F3" w:rsidR="00F917C0" w:rsidRDefault="00372F5D" w:rsidP="001A1F3D">
      <w:r>
        <w:t xml:space="preserve">Dos 17 lançamentos </w:t>
      </w:r>
      <w:r w:rsidR="0076471B">
        <w:t xml:space="preserve">de medicamentos </w:t>
      </w:r>
      <w:r w:rsidR="00A0595F">
        <w:t xml:space="preserve">oncológicos </w:t>
      </w:r>
      <w:r>
        <w:t>em 20</w:t>
      </w:r>
      <w:r w:rsidR="00F917C0">
        <w:t>20</w:t>
      </w:r>
      <w:r w:rsidR="00FD3D9B">
        <w:t>, 16 deles foram caracterizados como doença órfã</w:t>
      </w:r>
      <w:r w:rsidR="0076471B">
        <w:t xml:space="preserve"> e 12 foram baseados em estudo Fase I e Fase II. Uma mudança significativa na dinâmica de </w:t>
      </w:r>
      <w:r w:rsidR="003E7C90">
        <w:t>lançamentos de Medicamentos Oncológicos.</w:t>
      </w:r>
    </w:p>
    <w:p w14:paraId="194BCA36" w14:textId="587B7F18" w:rsidR="003C70BE" w:rsidRDefault="0073596B" w:rsidP="001A1F3D">
      <w:r>
        <w:t xml:space="preserve">No período de 2017 a 2021, </w:t>
      </w:r>
      <w:r w:rsidR="00D37852">
        <w:t xml:space="preserve">o custo anual de </w:t>
      </w:r>
      <w:r>
        <w:t xml:space="preserve">32% dos novos medicamentos </w:t>
      </w:r>
      <w:r w:rsidR="00D37852">
        <w:t>foi de</w:t>
      </w:r>
      <w:r>
        <w:t xml:space="preserve"> US$ 200.000 dólares por ano por paciente. </w:t>
      </w:r>
      <w:r w:rsidR="0087739B">
        <w:t xml:space="preserve">Nos últimos cinco anos, </w:t>
      </w:r>
      <w:r w:rsidR="00F917C0">
        <w:t>69% dos lançamentos tiveram</w:t>
      </w:r>
      <w:r w:rsidR="0087739B">
        <w:t xml:space="preserve"> um custo anual por pessoa de mais de US$ 100.000 dólares. </w:t>
      </w:r>
    </w:p>
    <w:p w14:paraId="1B2A16EB" w14:textId="4A46E8B0" w:rsidR="0074077D" w:rsidRPr="003C70BE" w:rsidRDefault="0074077D" w:rsidP="001A1F3D">
      <w:r>
        <w:lastRenderedPageBreak/>
        <w:t>Outro ponto crítico é a projeção de novas drogas e tecnologias que estarão disponíveis ao longo dos próximos anos.</w:t>
      </w:r>
    </w:p>
    <w:p w14:paraId="1E3A319D" w14:textId="428366F1" w:rsidR="003D4162" w:rsidRDefault="003D4162" w:rsidP="001A1F3D">
      <w:r>
        <w:t xml:space="preserve">Em 2020 existiam </w:t>
      </w:r>
      <w:r w:rsidR="00C0245F">
        <w:t>quase 3.500 novas drogas nas linhas de pesquisa.</w:t>
      </w:r>
    </w:p>
    <w:p w14:paraId="4719F372" w14:textId="3BE9E2AA" w:rsidR="006B454A" w:rsidRDefault="00C83467" w:rsidP="001A1F3D">
      <w:r>
        <w:t>O ano de 2021 foi o ano com o maior número de estudos clínicos iniciados</w:t>
      </w:r>
      <w:r w:rsidR="009630D9">
        <w:t xml:space="preserve">, </w:t>
      </w:r>
      <w:r w:rsidR="0007774E">
        <w:t>foram 2.335 estudos.</w:t>
      </w:r>
      <w:r>
        <w:t xml:space="preserve"> </w:t>
      </w:r>
    </w:p>
    <w:p w14:paraId="39328496" w14:textId="2A18ED64" w:rsidR="009B7E88" w:rsidRDefault="00C83467" w:rsidP="001A1F3D">
      <w:r>
        <w:t xml:space="preserve">Existem atualmente </w:t>
      </w:r>
      <w:r w:rsidR="00495EAA">
        <w:t>cerca</w:t>
      </w:r>
      <w:r>
        <w:t xml:space="preserve"> de 5.</w:t>
      </w:r>
      <w:r w:rsidR="0021641D">
        <w:t>761</w:t>
      </w:r>
      <w:r>
        <w:t xml:space="preserve"> estudos </w:t>
      </w:r>
      <w:r w:rsidR="006B454A">
        <w:t xml:space="preserve">clínicos que </w:t>
      </w:r>
      <w:r w:rsidR="009D7423">
        <w:t>investigam inibidores PD-1/L1</w:t>
      </w:r>
      <w:r w:rsidR="00612F50">
        <w:t>, um grupo de drogas de preço elevado</w:t>
      </w:r>
      <w:r w:rsidR="007D45EF">
        <w:t xml:space="preserve"> e de uso crescente</w:t>
      </w:r>
      <w:r w:rsidR="00612F50">
        <w:t xml:space="preserve">. </w:t>
      </w:r>
    </w:p>
    <w:p w14:paraId="6387ED71" w14:textId="48CA3C7A" w:rsidR="009B7E88" w:rsidRDefault="009B7E88" w:rsidP="001A1F3D">
      <w:r>
        <w:t xml:space="preserve">Esses dados mostram que a pressão para incorporação de novas drogas e tecnologias só vai aumentar e por isso é necessário a definição de </w:t>
      </w:r>
      <w:r w:rsidR="002502C8">
        <w:t xml:space="preserve">estratégias, </w:t>
      </w:r>
      <w:r>
        <w:t>políticas e metodologias adequadas para enfrentar um problema crescente de incorporação tecnológica</w:t>
      </w:r>
      <w:r w:rsidR="00536BEF">
        <w:t xml:space="preserve"> e financiamento dos cuidados em saúde</w:t>
      </w:r>
      <w:r>
        <w:t xml:space="preserve">. </w:t>
      </w:r>
      <w:r w:rsidR="00C31237">
        <w:t>Melhoras incrementais não vão resolver o problema.</w:t>
      </w:r>
      <w:r w:rsidR="00C77994">
        <w:t xml:space="preserve"> </w:t>
      </w:r>
    </w:p>
    <w:p w14:paraId="0F5E4D28" w14:textId="59475C2C" w:rsidR="001A1F3D" w:rsidRDefault="00AA7C61" w:rsidP="001A1F3D">
      <w:r>
        <w:t xml:space="preserve">A realidade atual </w:t>
      </w:r>
      <w:r w:rsidR="00C04565">
        <w:t xml:space="preserve">e a evolução futura mostram porque não é possível definir uma estratégia de incorporação tecnológica </w:t>
      </w:r>
      <w:r w:rsidR="00694954">
        <w:t>que não esteja ancorada na capacidade para pagar.</w:t>
      </w:r>
    </w:p>
    <w:p w14:paraId="7358876B" w14:textId="6FCCDCB5" w:rsidR="00DC31B0" w:rsidRDefault="00857958" w:rsidP="001A1F3D">
      <w:r>
        <w:t xml:space="preserve">O uso do QALY como metodologia para avaliar o benefício clínico é uma ferramenta adequada, mas o seu uso na comparação de todas as possíveis doenças e tecnologias vai demandar um processo longo de </w:t>
      </w:r>
      <w:r w:rsidR="00965968">
        <w:t xml:space="preserve">implantação e </w:t>
      </w:r>
      <w:r>
        <w:t>padronização</w:t>
      </w:r>
      <w:r w:rsidR="00431322">
        <w:t xml:space="preserve"> no país.</w:t>
      </w:r>
    </w:p>
    <w:p w14:paraId="65BAD5B4" w14:textId="77777777" w:rsidR="00DC31B0" w:rsidRDefault="00DC31B0" w:rsidP="001A1F3D"/>
    <w:p w14:paraId="1F5544A1" w14:textId="77777777" w:rsidR="00DC31B0" w:rsidRDefault="00DC31B0" w:rsidP="001A1F3D"/>
    <w:p w14:paraId="3A246838" w14:textId="07443C6C" w:rsidR="00DC31B0" w:rsidRDefault="00DC31B0" w:rsidP="001A1F3D">
      <w:pPr>
        <w:rPr>
          <w:b/>
          <w:bCs/>
        </w:rPr>
      </w:pPr>
      <w:r>
        <w:rPr>
          <w:b/>
          <w:bCs/>
        </w:rPr>
        <w:t>Conclusão:</w:t>
      </w:r>
    </w:p>
    <w:p w14:paraId="051F86B4" w14:textId="2D27EEA8" w:rsidR="00E23F3A" w:rsidRDefault="00E23F3A" w:rsidP="00AF6C23">
      <w:r>
        <w:t xml:space="preserve">A proposta atual da </w:t>
      </w:r>
      <w:r w:rsidR="007263E9">
        <w:t>CONITEC</w:t>
      </w:r>
      <w:r>
        <w:t xml:space="preserve"> </w:t>
      </w:r>
      <w:r w:rsidR="00082412">
        <w:t xml:space="preserve">para incorporação tecnológica, que também discute </w:t>
      </w:r>
      <w:r w:rsidR="00AB5DF7">
        <w:t xml:space="preserve">um limiar de custo efetividade </w:t>
      </w:r>
      <w:r w:rsidR="00EE3227">
        <w:t>para o Brasil</w:t>
      </w:r>
      <w:r w:rsidR="00B239E8">
        <w:t>,</w:t>
      </w:r>
      <w:r w:rsidR="00EE3227">
        <w:t xml:space="preserve"> </w:t>
      </w:r>
      <w:r>
        <w:t>não vai resolver o problema de acesso a novas tecnologias</w:t>
      </w:r>
      <w:r w:rsidR="004C766F">
        <w:t xml:space="preserve"> no </w:t>
      </w:r>
      <w:r w:rsidR="00EE3227">
        <w:t>país</w:t>
      </w:r>
      <w:r w:rsidR="009D287B">
        <w:t xml:space="preserve"> e precisa de uma revisão completa.</w:t>
      </w:r>
    </w:p>
    <w:p w14:paraId="540B9728" w14:textId="169B2E04" w:rsidR="00AF6C23" w:rsidRDefault="007C2E22" w:rsidP="00AF6C23">
      <w:r>
        <w:t xml:space="preserve">Políticas e </w:t>
      </w:r>
      <w:r w:rsidR="00AF6C23">
        <w:t xml:space="preserve">Projetos de longo prazo são essenciais para qualquer tentativa de transformação significativa que leve a uma melhor eficiência do Sistema de Saúde </w:t>
      </w:r>
      <w:r w:rsidR="001D6771">
        <w:t xml:space="preserve">brasileiro </w:t>
      </w:r>
      <w:r w:rsidR="00AF6C23">
        <w:t>como um todo. Alterações na operação do sistema de saúde, que sejam pequenas e incrementais, não vão solucionar o problema da ineficiência</w:t>
      </w:r>
      <w:r w:rsidR="00D06A7E">
        <w:t>,</w:t>
      </w:r>
      <w:r w:rsidR="00AF6C23">
        <w:t xml:space="preserve"> da operação e da entrega. O Sistema precisa de mudanças estruturais complexas e essas mudanças </w:t>
      </w:r>
      <w:r w:rsidR="00D06A7E">
        <w:t xml:space="preserve">precisam ser baseadas </w:t>
      </w:r>
      <w:r w:rsidR="00AF6C23">
        <w:t>e</w:t>
      </w:r>
      <w:r w:rsidR="00D06A7E">
        <w:t xml:space="preserve">m Estratégia, Planejamento e Execução </w:t>
      </w:r>
      <w:r w:rsidR="00B86EE1">
        <w:t>adequadas</w:t>
      </w:r>
      <w:r w:rsidR="00D06A7E">
        <w:t xml:space="preserve"> e de longo prazo, com uso </w:t>
      </w:r>
      <w:r w:rsidR="00B86EE1">
        <w:t>otimizado</w:t>
      </w:r>
      <w:r w:rsidR="00D06A7E">
        <w:t xml:space="preserve"> do </w:t>
      </w:r>
      <w:r w:rsidR="00AF6C23">
        <w:t>financiamento disponível</w:t>
      </w:r>
      <w:r w:rsidR="0045090B">
        <w:t>, por menor que ele seja</w:t>
      </w:r>
      <w:r w:rsidR="00D06A7E">
        <w:t>.</w:t>
      </w:r>
    </w:p>
    <w:p w14:paraId="7FAAC2F0" w14:textId="23CCAD42" w:rsidR="005F7386" w:rsidRDefault="005F7386" w:rsidP="005F7386">
      <w:r>
        <w:t xml:space="preserve">Não podemos ter a expectativa de uma grande transformação no Sistema de Saúde Público Brasileiro </w:t>
      </w:r>
      <w:r w:rsidR="003F1CEB">
        <w:t xml:space="preserve">somente </w:t>
      </w:r>
      <w:r>
        <w:t xml:space="preserve">através do aumento do percentual do PIB brasileiro na saúde. Usando o ano de 2020 como referência, se o valor disponível tivesse um aumento </w:t>
      </w:r>
      <w:r w:rsidR="009E197A">
        <w:t xml:space="preserve">de 50%, </w:t>
      </w:r>
      <w:r>
        <w:t>esse valor investido aumentaria de R$ 1.600 para R$ 2.</w:t>
      </w:r>
      <w:r w:rsidR="009E197A">
        <w:t>400</w:t>
      </w:r>
      <w:r>
        <w:t xml:space="preserve"> reais, valor muito abaixo daquele disponível em países de alta renda e baixo comparado ao necessário para incorporar a maior parte das novas tecnologias e para melhorar a estrutura e a operação do sistema de saúde.</w:t>
      </w:r>
    </w:p>
    <w:p w14:paraId="177FF10D" w14:textId="5E377419" w:rsidR="00B22BDF" w:rsidRDefault="005F7386" w:rsidP="005F7386">
      <w:r>
        <w:t>E no ano de 2020, devido ao uso de verbas extraordinárias, o percentual do investimento do PIB pelos governos na saúde pública foi o maior desde 2002, cerca de 4,55% do PIB</w:t>
      </w:r>
    </w:p>
    <w:p w14:paraId="04EC7183" w14:textId="5949EBC7" w:rsidR="00B04A2E" w:rsidRDefault="00B22BDF" w:rsidP="005F7386">
      <w:r>
        <w:t>A importância de mudar a forma como o Brasil</w:t>
      </w:r>
      <w:r w:rsidR="003A1221">
        <w:t xml:space="preserve"> avalia e</w:t>
      </w:r>
      <w:r>
        <w:t xml:space="preserve"> incorpora tecnologias é </w:t>
      </w:r>
      <w:r w:rsidR="00453512">
        <w:t xml:space="preserve">garantir que o que vai </w:t>
      </w:r>
      <w:r w:rsidR="00B121FC">
        <w:t xml:space="preserve">estar disponível é o que </w:t>
      </w:r>
      <w:r w:rsidR="00E20685">
        <w:t>gera</w:t>
      </w:r>
      <w:r w:rsidR="00B121FC">
        <w:t xml:space="preserve"> a maior equidade e o maior benefício para pacientes e sociedade. Sem uma estratégia</w:t>
      </w:r>
      <w:r w:rsidR="00490598">
        <w:t xml:space="preserve">, planejamento e </w:t>
      </w:r>
      <w:r w:rsidR="00B121FC">
        <w:t>política claras de alocação de recursos</w:t>
      </w:r>
      <w:r w:rsidR="00490598">
        <w:t xml:space="preserve"> </w:t>
      </w:r>
      <w:r w:rsidR="00490598">
        <w:lastRenderedPageBreak/>
        <w:t>financeiros na saúde</w:t>
      </w:r>
      <w:r w:rsidR="00750DF5">
        <w:t>,</w:t>
      </w:r>
      <w:r w:rsidR="004B3E70">
        <w:t xml:space="preserve"> </w:t>
      </w:r>
      <w:r w:rsidR="00F13D48">
        <w:t xml:space="preserve">acontece </w:t>
      </w:r>
      <w:r w:rsidR="00FD47BC">
        <w:t xml:space="preserve">o risco de </w:t>
      </w:r>
      <w:r w:rsidR="00D94DFB">
        <w:t xml:space="preserve">uma perda indiscriminada de acesso. </w:t>
      </w:r>
      <w:r w:rsidR="00207E60">
        <w:t>Em algum momento v</w:t>
      </w:r>
      <w:r w:rsidR="00B35691">
        <w:t>ão faltar n</w:t>
      </w:r>
      <w:r w:rsidR="007735F6">
        <w:t>ão</w:t>
      </w:r>
      <w:r w:rsidR="00B35691">
        <w:t xml:space="preserve"> apenas a</w:t>
      </w:r>
      <w:r w:rsidR="00B3517B">
        <w:t>s tecnologias</w:t>
      </w:r>
      <w:r w:rsidR="0003253F">
        <w:t xml:space="preserve"> </w:t>
      </w:r>
      <w:r w:rsidR="00B3517B">
        <w:t>caras</w:t>
      </w:r>
      <w:r w:rsidR="00077370">
        <w:t xml:space="preserve">, </w:t>
      </w:r>
      <w:r w:rsidR="00B55834">
        <w:t>com pequenos ganhos clínicos</w:t>
      </w:r>
      <w:r w:rsidR="00B3517B">
        <w:t>, mas também aquelas</w:t>
      </w:r>
      <w:r w:rsidR="008F4560">
        <w:t xml:space="preserve"> </w:t>
      </w:r>
      <w:r w:rsidR="0003253F">
        <w:t xml:space="preserve">mais </w:t>
      </w:r>
      <w:r w:rsidR="006F2E5F">
        <w:t>eficientes</w:t>
      </w:r>
      <w:r w:rsidR="007735F6">
        <w:t>, com grandes benefícios clínicos,</w:t>
      </w:r>
      <w:r w:rsidR="006F2E5F">
        <w:t xml:space="preserve"> e que são necessárias para um número </w:t>
      </w:r>
      <w:r w:rsidR="00FF4B7D">
        <w:t>significativo</w:t>
      </w:r>
      <w:r w:rsidR="006F2E5F">
        <w:t xml:space="preserve"> de cidadãos.</w:t>
      </w:r>
      <w:r w:rsidR="00686D94">
        <w:t xml:space="preserve"> </w:t>
      </w:r>
    </w:p>
    <w:p w14:paraId="1150BA13" w14:textId="3E07858D" w:rsidR="00686D94" w:rsidRDefault="00686D94" w:rsidP="005F7386">
      <w:r>
        <w:t xml:space="preserve">Sistemas de Saúde não quebram, eles se ajustam reduzindo acesso. </w:t>
      </w:r>
      <w:r w:rsidR="00285F81">
        <w:t xml:space="preserve">Em termos práticos, quando faltam itens básicos como soros, </w:t>
      </w:r>
      <w:r w:rsidR="008A147A">
        <w:t xml:space="preserve">analgésicos, gazes </w:t>
      </w:r>
      <w:r w:rsidR="00A456D0">
        <w:t>ou quando faltam profissionais de saúde ou dinheiro para pagar os seus salários, o que acontece é que procedimentos diagnósticos e terapêuticos são cancelados ou deixam de existir. Isso significa restrição desordenada do acesso.</w:t>
      </w:r>
    </w:p>
    <w:p w14:paraId="419B380E" w14:textId="4ED93948" w:rsidR="005A1935" w:rsidRDefault="005A1935" w:rsidP="005F7386">
      <w:r>
        <w:t xml:space="preserve">Melhorar </w:t>
      </w:r>
      <w:r w:rsidR="009A0303">
        <w:t xml:space="preserve">a qualidade da informação é crítico. Por qualidade pode-se definir uma informação que inclua todos os dados considerados necessários, sem viés, sem </w:t>
      </w:r>
      <w:r w:rsidR="00B42408">
        <w:t>dados perdidos, e em tempo real.</w:t>
      </w:r>
    </w:p>
    <w:p w14:paraId="75F4C75D" w14:textId="768A7FF4" w:rsidR="002903F8" w:rsidRDefault="00EE11F2" w:rsidP="00EE11F2">
      <w:r>
        <w:t>O Brasil precisa criar uma Agência de Inteligência, independente, com foco na avaliação das necessidades de saúde</w:t>
      </w:r>
      <w:r w:rsidR="000A553E">
        <w:t xml:space="preserve"> para toda a população e para todas as doenças, que leve em consideração o custo de oportunidade</w:t>
      </w:r>
      <w:r w:rsidR="001E10C2">
        <w:t xml:space="preserve">, </w:t>
      </w:r>
      <w:r w:rsidR="0013196F">
        <w:t>que defina prioridades</w:t>
      </w:r>
      <w:r w:rsidR="002903F8">
        <w:t xml:space="preserve"> nas </w:t>
      </w:r>
      <w:r w:rsidR="001E10C2">
        <w:t>incorporações</w:t>
      </w:r>
      <w:r w:rsidR="002903F8">
        <w:t xml:space="preserve">, que garanta que o que foi incorporado chegue em curto espaço de tempo </w:t>
      </w:r>
      <w:r w:rsidR="00292535">
        <w:t xml:space="preserve">na vida </w:t>
      </w:r>
      <w:r w:rsidR="002903F8">
        <w:t>das pessoas</w:t>
      </w:r>
      <w:r w:rsidR="006973A7">
        <w:t xml:space="preserve"> em todo país</w:t>
      </w:r>
      <w:r w:rsidR="00257668">
        <w:t>.</w:t>
      </w:r>
      <w:r w:rsidR="0013196F">
        <w:t xml:space="preserve"> </w:t>
      </w:r>
    </w:p>
    <w:p w14:paraId="1C875B52" w14:textId="10619F47" w:rsidR="009013F6" w:rsidRDefault="009013F6" w:rsidP="00EE11F2">
      <w:r>
        <w:t xml:space="preserve">Avaliação e incorporação tecnológica </w:t>
      </w:r>
      <w:r w:rsidR="00AB1F17">
        <w:t>é</w:t>
      </w:r>
      <w:r>
        <w:t xml:space="preserve"> uma ferramenta </w:t>
      </w:r>
      <w:r w:rsidR="00337339">
        <w:t>para viabilizar uma estratégia e planejamento centrais</w:t>
      </w:r>
      <w:r w:rsidR="00C355AB">
        <w:t xml:space="preserve"> e não algo que possa ser tratado de modo </w:t>
      </w:r>
      <w:r w:rsidR="00A444D2">
        <w:t xml:space="preserve">independente e </w:t>
      </w:r>
      <w:r w:rsidR="00C355AB">
        <w:t>isolado</w:t>
      </w:r>
      <w:r w:rsidR="00337339">
        <w:t>.</w:t>
      </w:r>
    </w:p>
    <w:p w14:paraId="478C30DC" w14:textId="3206FB82" w:rsidR="003C3CBA" w:rsidRDefault="003C3CBA" w:rsidP="00EE11F2">
      <w:r>
        <w:t xml:space="preserve">Com os valores elevados dos preços das atuais tecnologias, em particular dos medicamentos, </w:t>
      </w:r>
      <w:r w:rsidR="00875CDD">
        <w:t>que representam a grande maioria das avaliações tecnológicas da CONITEC</w:t>
      </w:r>
      <w:r w:rsidR="00B67675">
        <w:t>, uma política de compra ou negociação centralizada no governo federal é necessária.</w:t>
      </w:r>
    </w:p>
    <w:p w14:paraId="50EB7A53" w14:textId="265EA8E3" w:rsidR="00686838" w:rsidRDefault="00686838" w:rsidP="00EE11F2">
      <w:r>
        <w:t>O Sistema de Saúde tem</w:t>
      </w:r>
      <w:r w:rsidR="008C6168">
        <w:t xml:space="preserve"> que</w:t>
      </w:r>
      <w:r>
        <w:t xml:space="preserve"> se preparar imediatamente para um crescimento das indicações de terapias gênicas e para o surgimento de tratamentos para doenças ultrarraras. </w:t>
      </w:r>
    </w:p>
    <w:p w14:paraId="115B1F2A" w14:textId="73F8983F" w:rsidR="00352AF9" w:rsidRDefault="00352AF9" w:rsidP="00EE11F2">
      <w:r>
        <w:t xml:space="preserve">Nenhuma estratégia administrativa </w:t>
      </w:r>
      <w:r w:rsidR="008A5A3E">
        <w:t xml:space="preserve">para incorporação de novas tecnologias </w:t>
      </w:r>
      <w:r>
        <w:t xml:space="preserve">vai conseguir compensar a falta de recursos financeiros. </w:t>
      </w:r>
      <w:r w:rsidR="00BE26EA">
        <w:t xml:space="preserve">Escolhas difíceis serão necessárias. </w:t>
      </w:r>
      <w:r>
        <w:t>É fundamental uma polític</w:t>
      </w:r>
      <w:r w:rsidR="00DC5B28">
        <w:t>a forte de redução de valor da compra</w:t>
      </w:r>
      <w:r w:rsidR="00907597">
        <w:t xml:space="preserve"> das novas e antigas tecnologias</w:t>
      </w:r>
      <w:r w:rsidR="00DC5B28">
        <w:t xml:space="preserve">, </w:t>
      </w:r>
      <w:r w:rsidR="00E00864">
        <w:t xml:space="preserve">com o volume </w:t>
      </w:r>
      <w:r w:rsidR="002659E0">
        <w:t xml:space="preserve">usado </w:t>
      </w:r>
      <w:r w:rsidR="00E00864">
        <w:t>como contrapartida.</w:t>
      </w:r>
      <w:r w:rsidR="00406279">
        <w:t xml:space="preserve"> </w:t>
      </w:r>
      <w:r w:rsidR="00341284">
        <w:t xml:space="preserve">Entrar em uma discussão de valores, tendo como </w:t>
      </w:r>
      <w:r w:rsidR="008F08E5">
        <w:t>ponto de partida o preço sugerido pelas indústrias da saúde</w:t>
      </w:r>
      <w:r w:rsidR="00B7538B">
        <w:t>, sem ter um valor adequado p</w:t>
      </w:r>
      <w:r w:rsidR="00D17E64">
        <w:t>reviamente definido</w:t>
      </w:r>
      <w:r w:rsidR="0097302D">
        <w:t xml:space="preserve"> pelo próprio governo</w:t>
      </w:r>
      <w:r w:rsidR="00D17E64">
        <w:t xml:space="preserve"> é um erro na condução das incorporações tecnológicas.</w:t>
      </w:r>
    </w:p>
    <w:p w14:paraId="0288C003" w14:textId="3D9E694E" w:rsidR="00A672EE" w:rsidRDefault="00A672EE" w:rsidP="00EE11F2">
      <w:r>
        <w:t xml:space="preserve">Ideal que </w:t>
      </w:r>
      <w:r w:rsidR="00736821">
        <w:t>n</w:t>
      </w:r>
      <w:r w:rsidR="00F006D0">
        <w:t>o</w:t>
      </w:r>
      <w:r w:rsidR="00736821">
        <w:t xml:space="preserve"> processo de incorporação tecnológica, que os processos de registro, precificação e incorporação </w:t>
      </w:r>
      <w:r w:rsidR="00E444D5">
        <w:t xml:space="preserve">pública e privada </w:t>
      </w:r>
      <w:r w:rsidR="00736821">
        <w:t>caminhem juntos.</w:t>
      </w:r>
    </w:p>
    <w:p w14:paraId="013AA30A" w14:textId="797B7868" w:rsidR="0010230F" w:rsidRDefault="00F941C7" w:rsidP="00EE11F2">
      <w:r>
        <w:t xml:space="preserve">A RCEI e o </w:t>
      </w:r>
      <w:r w:rsidR="001D6F24">
        <w:t>L</w:t>
      </w:r>
      <w:r>
        <w:t xml:space="preserve">imiar de </w:t>
      </w:r>
      <w:r w:rsidR="001D6F24">
        <w:t>C</w:t>
      </w:r>
      <w:r>
        <w:t xml:space="preserve">usto </w:t>
      </w:r>
      <w:r w:rsidR="001D6F24">
        <w:t>E</w:t>
      </w:r>
      <w:r>
        <w:t>fetividade deveriam ser indicadores de eficiência do Sistema de Saúde e não uma metodologia ou critério para incorporação tecnológica.</w:t>
      </w:r>
    </w:p>
    <w:p w14:paraId="3E84952F" w14:textId="77777777" w:rsidR="00E00864" w:rsidRDefault="00E00864" w:rsidP="00EE11F2"/>
    <w:p w14:paraId="660C3F3D" w14:textId="6E0BF1C4" w:rsidR="001E489A" w:rsidRDefault="001E489A">
      <w:r>
        <w:br w:type="page"/>
      </w:r>
    </w:p>
    <w:p w14:paraId="42CC06A8" w14:textId="77777777" w:rsidR="00FC68C0" w:rsidRPr="00FC68C0" w:rsidRDefault="00FC68C0" w:rsidP="00FC68C0">
      <w:pPr>
        <w:rPr>
          <w:b/>
          <w:bCs/>
        </w:rPr>
      </w:pPr>
      <w:r w:rsidRPr="00FC68C0">
        <w:rPr>
          <w:b/>
          <w:bCs/>
        </w:rPr>
        <w:lastRenderedPageBreak/>
        <w:t>Referências Bibliográficas</w:t>
      </w:r>
    </w:p>
    <w:p w14:paraId="275EF942" w14:textId="77777777" w:rsidR="00FC68C0" w:rsidRPr="00FC68C0" w:rsidRDefault="00FC68C0" w:rsidP="00FC68C0">
      <w:pPr>
        <w:pStyle w:val="ListParagraph"/>
        <w:numPr>
          <w:ilvl w:val="0"/>
          <w:numId w:val="3"/>
        </w:numPr>
        <w:spacing w:after="0" w:line="240" w:lineRule="auto"/>
        <w:rPr>
          <w:lang w:val="en-US"/>
        </w:rPr>
      </w:pPr>
      <w:r w:rsidRPr="00FC68C0">
        <w:rPr>
          <w:lang w:val="en-US"/>
        </w:rPr>
        <w:t xml:space="preserve">Michael F. Drummond, Mark J. Sculpher, Karl Claxton, et al. Chapter 1 - Introduction to Economic Evaluation. </w:t>
      </w:r>
      <w:r w:rsidRPr="00FC68C0">
        <w:rPr>
          <w:i/>
          <w:iCs/>
          <w:lang w:val="en-US"/>
        </w:rPr>
        <w:t xml:space="preserve">Methods for the Economic Evaluation of Health Care Programmes. </w:t>
      </w:r>
      <w:r w:rsidRPr="00FC68C0">
        <w:rPr>
          <w:lang w:val="en-US"/>
        </w:rPr>
        <w:t xml:space="preserve">Oxford University Press, UK, 2015. </w:t>
      </w:r>
    </w:p>
    <w:p w14:paraId="018D1BBE" w14:textId="77777777" w:rsidR="00FC68C0" w:rsidRPr="00957F7C" w:rsidRDefault="00FC68C0" w:rsidP="00FC68C0">
      <w:pPr>
        <w:pStyle w:val="ListParagraph"/>
        <w:numPr>
          <w:ilvl w:val="0"/>
          <w:numId w:val="3"/>
        </w:numPr>
        <w:spacing w:after="0" w:line="240" w:lineRule="auto"/>
        <w:rPr>
          <w:lang w:val="en-US"/>
        </w:rPr>
      </w:pPr>
      <w:r w:rsidRPr="00957F7C">
        <w:rPr>
          <w:lang w:val="en-US"/>
        </w:rPr>
        <w:t xml:space="preserve">Michael F. Drummond, Mark J. Sculpher, Karl Claxton, et al. Chapter 2 – Making Decisions in Health Care. </w:t>
      </w:r>
      <w:r w:rsidRPr="00957F7C">
        <w:rPr>
          <w:i/>
          <w:iCs/>
          <w:lang w:val="en-US"/>
        </w:rPr>
        <w:t xml:space="preserve">Methods for the Economic Evaluation of Health Care Programmes. </w:t>
      </w:r>
      <w:r w:rsidRPr="00957F7C">
        <w:rPr>
          <w:lang w:val="en-US"/>
        </w:rPr>
        <w:t xml:space="preserve">Oxford University Press, UK, 2015. </w:t>
      </w:r>
    </w:p>
    <w:p w14:paraId="1D6DF56F" w14:textId="77777777" w:rsidR="00FC68C0" w:rsidRPr="00957F7C" w:rsidRDefault="00FC68C0" w:rsidP="00FC68C0">
      <w:pPr>
        <w:pStyle w:val="ListParagraph"/>
        <w:numPr>
          <w:ilvl w:val="0"/>
          <w:numId w:val="3"/>
        </w:numPr>
        <w:spacing w:after="0" w:line="240" w:lineRule="auto"/>
        <w:rPr>
          <w:lang w:val="en-US"/>
        </w:rPr>
      </w:pPr>
      <w:r w:rsidRPr="00957F7C">
        <w:rPr>
          <w:lang w:val="en-US"/>
        </w:rPr>
        <w:t xml:space="preserve">Michael F. Drummond, Mark J. Sculpher, Karl Claxton, et al. Chapter 4 – Principles of Economic Evaluation. </w:t>
      </w:r>
      <w:r w:rsidRPr="00957F7C">
        <w:rPr>
          <w:i/>
          <w:iCs/>
          <w:lang w:val="en-US"/>
        </w:rPr>
        <w:t xml:space="preserve">Methods for the Economic Evaluation of Health Care Programmes. </w:t>
      </w:r>
      <w:r w:rsidRPr="00957F7C">
        <w:rPr>
          <w:lang w:val="en-US"/>
        </w:rPr>
        <w:t xml:space="preserve">Oxford University Press, UK, 2015. </w:t>
      </w:r>
    </w:p>
    <w:p w14:paraId="1E6D59A7" w14:textId="77777777" w:rsidR="00FC68C0" w:rsidRDefault="00FC68C0" w:rsidP="00FC68C0">
      <w:pPr>
        <w:pStyle w:val="ListParagraph"/>
        <w:numPr>
          <w:ilvl w:val="0"/>
          <w:numId w:val="3"/>
        </w:numPr>
        <w:spacing w:after="0" w:line="240" w:lineRule="auto"/>
      </w:pPr>
      <w:r w:rsidRPr="00957F7C">
        <w:rPr>
          <w:lang w:val="en-US"/>
        </w:rPr>
        <w:t xml:space="preserve">Jerry R. Mendell et al. </w:t>
      </w:r>
      <w:r w:rsidRPr="00957F7C">
        <w:rPr>
          <w:sz w:val="24"/>
          <w:szCs w:val="24"/>
          <w:lang w:val="en-US"/>
        </w:rPr>
        <w:t>Single-Dose Gene-Replacement Therapy for Spinal Muscular Atroph</w:t>
      </w:r>
      <w:r w:rsidRPr="00957F7C">
        <w:rPr>
          <w:lang w:val="en-US"/>
        </w:rPr>
        <w:t xml:space="preserve">y. </w:t>
      </w:r>
      <w:proofErr w:type="spellStart"/>
      <w:r>
        <w:t>November</w:t>
      </w:r>
      <w:proofErr w:type="spellEnd"/>
      <w:r>
        <w:t xml:space="preserve"> 2, 2017. </w:t>
      </w:r>
      <w:r w:rsidRPr="00154A1C">
        <w:t>N Engl J Med 2017; 377:1713-1722</w:t>
      </w:r>
      <w:r>
        <w:t xml:space="preserve">. </w:t>
      </w:r>
    </w:p>
    <w:p w14:paraId="64150EBB" w14:textId="77777777" w:rsidR="00FC68C0" w:rsidRDefault="00FC68C0" w:rsidP="00FC68C0">
      <w:pPr>
        <w:pStyle w:val="ListParagraph"/>
        <w:numPr>
          <w:ilvl w:val="0"/>
          <w:numId w:val="3"/>
        </w:numPr>
        <w:spacing w:after="0" w:line="240" w:lineRule="auto"/>
      </w:pPr>
      <w:r w:rsidRPr="0097570A">
        <w:t xml:space="preserve">Incorporação terapias gênicas. </w:t>
      </w:r>
      <w:hyperlink r:id="rId8" w:history="1">
        <w:r w:rsidRPr="00C1587B">
          <w:rPr>
            <w:rStyle w:val="Hyperlink"/>
          </w:rPr>
          <w:t>http://antigo.anvisa.gov.br/pt_BR/noticias/-/asset_publisher/FXrpx9qY7FbU/content/aprovado-registro-de-produto-de-terapia-genica/219201/pop_up?_101_INSTANCE_FXrpx9qY7FbU_viewMode=print&amp;_101_INSTANCE_FXrpx9qY7FbU_languageId=pt_BR</w:t>
        </w:r>
      </w:hyperlink>
    </w:p>
    <w:p w14:paraId="16E300D4" w14:textId="77777777" w:rsidR="00FC68C0" w:rsidRDefault="00FC68C0" w:rsidP="00FC68C0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Terapia gênica para hemofilia A. </w:t>
      </w:r>
      <w:hyperlink r:id="rId9" w:history="1">
        <w:r w:rsidRPr="00C1587B">
          <w:rPr>
            <w:rStyle w:val="Hyperlink"/>
          </w:rPr>
          <w:t>https://www.ema.europa.eu/en/news/first-gene-therapy-treat-severe-haemophilia</w:t>
        </w:r>
      </w:hyperlink>
    </w:p>
    <w:p w14:paraId="1DA37B91" w14:textId="77777777" w:rsidR="00FC68C0" w:rsidRDefault="00FC68C0" w:rsidP="00FC68C0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Terapia gênica. CAR-T cell. </w:t>
      </w:r>
      <w:hyperlink r:id="rId10" w:history="1">
        <w:r w:rsidRPr="00C1587B">
          <w:rPr>
            <w:rStyle w:val="Hyperlink"/>
          </w:rPr>
          <w:t>https://www.gov.br/anvisa/pt-br/assuntos/noticias-anvisa/2022/anvisa-aprova-produto-de-terapia-avancada-para-tratamento-de-cancer</w:t>
        </w:r>
      </w:hyperlink>
    </w:p>
    <w:p w14:paraId="23C82625" w14:textId="77777777" w:rsidR="00FC68C0" w:rsidRPr="00F309BF" w:rsidRDefault="00FC68C0" w:rsidP="00FC68C0">
      <w:pPr>
        <w:pStyle w:val="ListParagraph"/>
        <w:numPr>
          <w:ilvl w:val="0"/>
          <w:numId w:val="3"/>
        </w:numPr>
        <w:spacing w:after="0" w:line="240" w:lineRule="auto"/>
      </w:pPr>
      <w:r w:rsidRPr="00957F7C">
        <w:rPr>
          <w:lang w:val="en-US"/>
        </w:rPr>
        <w:t xml:space="preserve">Milton C. Weinstein, William B. Stason. Foundations of Cost-Effectiveness Analysis for Health and Medical Practices. </w:t>
      </w:r>
      <w:r>
        <w:t>N Engl J Med 1977; 296: 716-721.</w:t>
      </w:r>
    </w:p>
    <w:p w14:paraId="506C2352" w14:textId="77777777" w:rsidR="00FC68C0" w:rsidRDefault="00FC68C0" w:rsidP="00FC68C0">
      <w:pPr>
        <w:pStyle w:val="ListParagraph"/>
        <w:numPr>
          <w:ilvl w:val="0"/>
          <w:numId w:val="3"/>
        </w:numPr>
        <w:spacing w:after="0" w:line="240" w:lineRule="auto"/>
      </w:pPr>
      <w:r w:rsidRPr="001948C1">
        <w:t>CSIOPS/CGES/DESID/SE/MS. Atualizado em 22/04/2021</w:t>
      </w:r>
      <w:r>
        <w:t>.</w:t>
      </w:r>
    </w:p>
    <w:p w14:paraId="5F93DE5F" w14:textId="77777777" w:rsidR="00FC68C0" w:rsidRDefault="00FC68C0" w:rsidP="00FC68C0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Gastos Públicos com saúde per capita _ OECD _ </w:t>
      </w:r>
      <w:hyperlink r:id="rId11" w:history="1">
        <w:r w:rsidRPr="00C1587B">
          <w:rPr>
            <w:rStyle w:val="Hyperlink"/>
          </w:rPr>
          <w:t>https://stats.oecd.org</w:t>
        </w:r>
      </w:hyperlink>
      <w:r>
        <w:t xml:space="preserve"> _ Acesso em 27 julho 2022.</w:t>
      </w:r>
    </w:p>
    <w:p w14:paraId="46C6DDB2" w14:textId="77777777" w:rsidR="00FC68C0" w:rsidRPr="00957F7C" w:rsidRDefault="00FC68C0" w:rsidP="00FC68C0">
      <w:pPr>
        <w:pStyle w:val="ListParagraph"/>
        <w:numPr>
          <w:ilvl w:val="0"/>
          <w:numId w:val="3"/>
        </w:numPr>
        <w:spacing w:after="0" w:line="240" w:lineRule="auto"/>
        <w:rPr>
          <w:lang w:val="en-US"/>
        </w:rPr>
      </w:pPr>
      <w:r w:rsidRPr="00785D80">
        <w:rPr>
          <w:lang w:val="en-US"/>
        </w:rPr>
        <w:t xml:space="preserve">PIB per capita _ </w:t>
      </w:r>
      <w:hyperlink r:id="rId12" w:history="1">
        <w:r w:rsidRPr="00C1587B">
          <w:rPr>
            <w:rStyle w:val="Hyperlink"/>
            <w:lang w:val="en-US"/>
          </w:rPr>
          <w:t>https://g1.globo.com/economia/noticia/2021/03/03/pib-do-brasil-despenca-41percent-em-2020.ghtml</w:t>
        </w:r>
      </w:hyperlink>
    </w:p>
    <w:p w14:paraId="5633C0D1" w14:textId="77777777" w:rsidR="00FC68C0" w:rsidRPr="00957F7C" w:rsidRDefault="00FC68C0" w:rsidP="00FC68C0">
      <w:pPr>
        <w:pStyle w:val="ListParagraph"/>
        <w:numPr>
          <w:ilvl w:val="0"/>
          <w:numId w:val="3"/>
        </w:numPr>
        <w:spacing w:after="0" w:line="240" w:lineRule="auto"/>
        <w:rPr>
          <w:lang w:val="en-US"/>
        </w:rPr>
      </w:pPr>
      <w:r w:rsidRPr="00957F7C">
        <w:rPr>
          <w:lang w:val="en-US"/>
        </w:rPr>
        <w:t xml:space="preserve">PIB per capita _ </w:t>
      </w:r>
      <w:hyperlink r:id="rId13" w:history="1">
        <w:r w:rsidRPr="00957F7C">
          <w:rPr>
            <w:rStyle w:val="Hyperlink"/>
            <w:lang w:val="en-US"/>
          </w:rPr>
          <w:t>https://www.economiaemdia.com.br/SiteEconomiaEmDia/Projecoes/Curto-Prazo</w:t>
        </w:r>
      </w:hyperlink>
    </w:p>
    <w:p w14:paraId="1A78F2E3" w14:textId="77777777" w:rsidR="00FC68C0" w:rsidRPr="00957F7C" w:rsidRDefault="00FC68C0" w:rsidP="00FC68C0">
      <w:pPr>
        <w:pStyle w:val="ListParagraph"/>
        <w:numPr>
          <w:ilvl w:val="0"/>
          <w:numId w:val="3"/>
        </w:numPr>
        <w:spacing w:after="0" w:line="240" w:lineRule="auto"/>
        <w:rPr>
          <w:lang w:val="en-US"/>
        </w:rPr>
      </w:pPr>
      <w:r w:rsidRPr="00957F7C">
        <w:rPr>
          <w:lang w:val="en-US"/>
        </w:rPr>
        <w:t xml:space="preserve">PIB per capita _ World Bank _ </w:t>
      </w:r>
      <w:hyperlink r:id="rId14" w:history="1">
        <w:r w:rsidRPr="00957F7C">
          <w:rPr>
            <w:rStyle w:val="Hyperlink"/>
            <w:lang w:val="en-US"/>
          </w:rPr>
          <w:t>https://data.worldbank.org/indicator/NY.GDP.PCAP.CD</w:t>
        </w:r>
      </w:hyperlink>
      <w:r w:rsidRPr="00957F7C">
        <w:rPr>
          <w:lang w:val="en-US"/>
        </w:rPr>
        <w:t xml:space="preserve"> _ </w:t>
      </w:r>
      <w:proofErr w:type="spellStart"/>
      <w:r w:rsidRPr="00957F7C">
        <w:rPr>
          <w:lang w:val="en-US"/>
        </w:rPr>
        <w:t>Acesso</w:t>
      </w:r>
      <w:proofErr w:type="spellEnd"/>
      <w:r w:rsidRPr="00957F7C">
        <w:rPr>
          <w:lang w:val="en-US"/>
        </w:rPr>
        <w:t xml:space="preserve"> 27 </w:t>
      </w:r>
      <w:proofErr w:type="spellStart"/>
      <w:r w:rsidRPr="00957F7C">
        <w:rPr>
          <w:lang w:val="en-US"/>
        </w:rPr>
        <w:t>julho</w:t>
      </w:r>
      <w:proofErr w:type="spellEnd"/>
      <w:r w:rsidRPr="00957F7C">
        <w:rPr>
          <w:lang w:val="en-US"/>
        </w:rPr>
        <w:t xml:space="preserve"> 2022</w:t>
      </w:r>
    </w:p>
    <w:p w14:paraId="2D0AA397" w14:textId="77777777" w:rsidR="00FC68C0" w:rsidRPr="00E60895" w:rsidRDefault="00FC68C0" w:rsidP="00FC68C0">
      <w:pPr>
        <w:pStyle w:val="ListParagraph"/>
        <w:numPr>
          <w:ilvl w:val="0"/>
          <w:numId w:val="3"/>
        </w:numPr>
        <w:spacing w:after="0" w:line="240" w:lineRule="auto"/>
        <w:rPr>
          <w:lang w:val="en-US"/>
        </w:rPr>
      </w:pPr>
      <w:r w:rsidRPr="00E60895">
        <w:t xml:space="preserve">Lisa A Robinson et al. </w:t>
      </w:r>
      <w:r w:rsidRPr="00E60895">
        <w:rPr>
          <w:lang w:val="en-US"/>
        </w:rPr>
        <w:t>Understanding and improving the one and three times GDP per capita cost-effectiveness thresholds</w:t>
      </w:r>
      <w:r w:rsidRPr="00957F7C">
        <w:rPr>
          <w:lang w:val="en-US"/>
        </w:rPr>
        <w:t xml:space="preserve">. </w:t>
      </w:r>
      <w:r>
        <w:t xml:space="preserve">Health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Planning, 32, 2017, 141-145.</w:t>
      </w:r>
    </w:p>
    <w:p w14:paraId="0C32A962" w14:textId="77777777" w:rsidR="00FC68C0" w:rsidRPr="003C2C63" w:rsidRDefault="00FC68C0" w:rsidP="00FC68C0">
      <w:pPr>
        <w:pStyle w:val="ListParagraph"/>
        <w:numPr>
          <w:ilvl w:val="0"/>
          <w:numId w:val="3"/>
        </w:numPr>
        <w:spacing w:after="0" w:line="240" w:lineRule="auto"/>
      </w:pPr>
      <w:r w:rsidRPr="00957F7C">
        <w:rPr>
          <w:lang w:val="en-US"/>
        </w:rPr>
        <w:t xml:space="preserve">Bengt Jonsson, Thomas </w:t>
      </w:r>
      <w:proofErr w:type="spellStart"/>
      <w:r w:rsidRPr="00957F7C">
        <w:rPr>
          <w:lang w:val="en-US"/>
        </w:rPr>
        <w:t>Hofmarcher</w:t>
      </w:r>
      <w:proofErr w:type="spellEnd"/>
      <w:r w:rsidRPr="00957F7C">
        <w:rPr>
          <w:lang w:val="en-US"/>
        </w:rPr>
        <w:t xml:space="preserve">, Peter Lindgren, Nils </w:t>
      </w:r>
      <w:proofErr w:type="spellStart"/>
      <w:r w:rsidRPr="00957F7C">
        <w:rPr>
          <w:lang w:val="en-US"/>
        </w:rPr>
        <w:t>Wilking</w:t>
      </w:r>
      <w:proofErr w:type="spellEnd"/>
      <w:r w:rsidRPr="00957F7C">
        <w:rPr>
          <w:lang w:val="en-US"/>
        </w:rPr>
        <w:t xml:space="preserve">. The cost and burden of cancer in the European Union 1995-2014.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Cancer</w:t>
      </w:r>
      <w:proofErr w:type="spellEnd"/>
      <w:r>
        <w:t xml:space="preserve"> 66 (2016) 162-170.</w:t>
      </w:r>
    </w:p>
    <w:p w14:paraId="0E98B9B2" w14:textId="77777777" w:rsidR="00FC68C0" w:rsidRDefault="00FC68C0" w:rsidP="00FC68C0">
      <w:pPr>
        <w:pStyle w:val="ListParagraph"/>
        <w:numPr>
          <w:ilvl w:val="0"/>
          <w:numId w:val="3"/>
        </w:numPr>
        <w:spacing w:after="0" w:line="240" w:lineRule="auto"/>
      </w:pPr>
      <w:r w:rsidRPr="00957F7C">
        <w:rPr>
          <w:lang w:val="en-US"/>
        </w:rPr>
        <w:t xml:space="preserve">Thomas </w:t>
      </w:r>
      <w:proofErr w:type="spellStart"/>
      <w:r w:rsidRPr="00957F7C">
        <w:rPr>
          <w:lang w:val="en-US"/>
        </w:rPr>
        <w:t>Jofmarcher</w:t>
      </w:r>
      <w:proofErr w:type="spellEnd"/>
      <w:r w:rsidRPr="00957F7C">
        <w:rPr>
          <w:lang w:val="en-US"/>
        </w:rPr>
        <w:t xml:space="preserve">, Peter Lindgren, Nils </w:t>
      </w:r>
      <w:proofErr w:type="spellStart"/>
      <w:r w:rsidRPr="00957F7C">
        <w:rPr>
          <w:lang w:val="en-US"/>
        </w:rPr>
        <w:t>Wilking</w:t>
      </w:r>
      <w:proofErr w:type="spellEnd"/>
      <w:r w:rsidRPr="00957F7C">
        <w:rPr>
          <w:lang w:val="en-US"/>
        </w:rPr>
        <w:t xml:space="preserve">, Bengt Jonsson. The cost of cancer in Europe 2018.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Cancer</w:t>
      </w:r>
      <w:proofErr w:type="spellEnd"/>
      <w:r>
        <w:t xml:space="preserve"> 129 (2020) 41-49</w:t>
      </w:r>
    </w:p>
    <w:p w14:paraId="141891C5" w14:textId="77777777" w:rsidR="00FC68C0" w:rsidRDefault="00FC68C0" w:rsidP="00FC68C0">
      <w:pPr>
        <w:pStyle w:val="ListParagraph"/>
        <w:numPr>
          <w:ilvl w:val="0"/>
          <w:numId w:val="3"/>
        </w:numPr>
        <w:spacing w:after="0" w:line="240" w:lineRule="auto"/>
      </w:pPr>
      <w:r w:rsidRPr="00957F7C">
        <w:rPr>
          <w:lang w:val="en-US"/>
        </w:rPr>
        <w:t xml:space="preserve">Ryan D. Show, Elizabeth Bradley, Cary Gross. Comparison of Cancer Related Spending and Mortality Rates in the US vs 21 High Income Countries. </w:t>
      </w:r>
      <w:proofErr w:type="spellStart"/>
      <w:r>
        <w:t>Jama</w:t>
      </w:r>
      <w:proofErr w:type="spellEnd"/>
      <w:r>
        <w:t xml:space="preserve"> Health </w:t>
      </w:r>
      <w:proofErr w:type="spellStart"/>
      <w:r>
        <w:t>Forum</w:t>
      </w:r>
      <w:proofErr w:type="spellEnd"/>
      <w:r>
        <w:t>. May 27, 2022.</w:t>
      </w:r>
    </w:p>
    <w:p w14:paraId="0D9CFD93" w14:textId="77777777" w:rsidR="00FC68C0" w:rsidRPr="00726131" w:rsidRDefault="00FC68C0" w:rsidP="00FC68C0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957F7C">
        <w:rPr>
          <w:lang w:val="en-US"/>
        </w:rPr>
        <w:t xml:space="preserve">Andrea Cercek et al. </w:t>
      </w:r>
      <w:r w:rsidRPr="00957F7C">
        <w:rPr>
          <w:sz w:val="24"/>
          <w:szCs w:val="24"/>
          <w:lang w:val="en-US"/>
        </w:rPr>
        <w:t>PD-1 Blockade in Mismatch Repair–Deficient, Locally Advanced Rectal Cancer</w:t>
      </w:r>
      <w:r w:rsidRPr="00957F7C">
        <w:rPr>
          <w:lang w:val="en-US"/>
        </w:rPr>
        <w:t xml:space="preserve">. </w:t>
      </w:r>
      <w:r>
        <w:t xml:space="preserve">N Engl J Med 2022; 386: 2363-2376. </w:t>
      </w:r>
      <w:proofErr w:type="spellStart"/>
      <w:r>
        <w:t>June</w:t>
      </w:r>
      <w:proofErr w:type="spellEnd"/>
      <w:r>
        <w:t xml:space="preserve"> 3</w:t>
      </w:r>
      <w:r w:rsidRPr="005A3FEC">
        <w:rPr>
          <w:vertAlign w:val="superscript"/>
        </w:rPr>
        <w:t>rd</w:t>
      </w:r>
      <w:r>
        <w:t xml:space="preserve"> 2022.</w:t>
      </w:r>
    </w:p>
    <w:p w14:paraId="5AB89D0F" w14:textId="77777777" w:rsidR="00FC68C0" w:rsidRDefault="00FC68C0" w:rsidP="00FC68C0">
      <w:pPr>
        <w:pStyle w:val="ListParagraph"/>
        <w:numPr>
          <w:ilvl w:val="0"/>
          <w:numId w:val="3"/>
        </w:numPr>
        <w:spacing w:after="0" w:line="240" w:lineRule="auto"/>
      </w:pPr>
      <w:r w:rsidRPr="00957F7C">
        <w:rPr>
          <w:lang w:val="en-US"/>
        </w:rPr>
        <w:t xml:space="preserve">IQVIA Institute for Human Data Science. Global Oncology Trends 2019. Therapeutics, Clinical Development and Health System Implications. </w:t>
      </w:r>
      <w:r>
        <w:t>May 2019.</w:t>
      </w:r>
    </w:p>
    <w:p w14:paraId="776E2C2D" w14:textId="77777777" w:rsidR="00FC68C0" w:rsidRDefault="00FC68C0" w:rsidP="00FC68C0">
      <w:pPr>
        <w:pStyle w:val="ListParagraph"/>
        <w:numPr>
          <w:ilvl w:val="0"/>
          <w:numId w:val="3"/>
        </w:numPr>
        <w:spacing w:after="0" w:line="240" w:lineRule="auto"/>
      </w:pPr>
      <w:r w:rsidRPr="00957F7C">
        <w:rPr>
          <w:lang w:val="en-US"/>
        </w:rPr>
        <w:t xml:space="preserve">IQVIA Institute for Human Data Science. Global Oncology Trends 2021. Outlook to 2025. </w:t>
      </w:r>
      <w:proofErr w:type="spellStart"/>
      <w:r>
        <w:t>June</w:t>
      </w:r>
      <w:proofErr w:type="spellEnd"/>
      <w:r>
        <w:t xml:space="preserve"> 2021.</w:t>
      </w:r>
    </w:p>
    <w:p w14:paraId="58A1B17C" w14:textId="77777777" w:rsidR="00FC68C0" w:rsidRDefault="00FC68C0" w:rsidP="00FC68C0">
      <w:pPr>
        <w:pStyle w:val="ListParagraph"/>
        <w:numPr>
          <w:ilvl w:val="0"/>
          <w:numId w:val="3"/>
        </w:numPr>
        <w:spacing w:after="0" w:line="240" w:lineRule="auto"/>
      </w:pPr>
      <w:r w:rsidRPr="00957F7C">
        <w:rPr>
          <w:lang w:val="en-US"/>
        </w:rPr>
        <w:t xml:space="preserve">IQVIA Institute for Human Data Science. Global Oncology Trends 2022. Outlook to 2026. </w:t>
      </w:r>
      <w:r>
        <w:t>May 2022.</w:t>
      </w:r>
    </w:p>
    <w:p w14:paraId="7E5EE692" w14:textId="7186C4F1" w:rsidR="00550810" w:rsidRPr="005D0667" w:rsidRDefault="00FC68C0" w:rsidP="005F7386">
      <w:pPr>
        <w:pStyle w:val="ListParagraph"/>
        <w:numPr>
          <w:ilvl w:val="0"/>
          <w:numId w:val="3"/>
        </w:numPr>
        <w:spacing w:after="0" w:line="240" w:lineRule="auto"/>
        <w:rPr>
          <w:lang w:val="en-US"/>
        </w:rPr>
      </w:pPr>
      <w:r w:rsidRPr="00941EB5">
        <w:t xml:space="preserve">Marisa Santos, Andrea Moreira &amp; Bráulio Santos. </w:t>
      </w:r>
      <w:r w:rsidRPr="00E97D82">
        <w:rPr>
          <w:sz w:val="24"/>
          <w:szCs w:val="24"/>
          <w:lang w:val="en-US"/>
        </w:rPr>
        <w:t>EQ-5D Brazilian population norms</w:t>
      </w:r>
      <w:r w:rsidRPr="00957F7C">
        <w:rPr>
          <w:lang w:val="en-US"/>
        </w:rPr>
        <w:t xml:space="preserve">. </w:t>
      </w:r>
      <w:r>
        <w:t xml:space="preserve">Health </w:t>
      </w:r>
      <w:proofErr w:type="spellStart"/>
      <w:r>
        <w:t>and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Life </w:t>
      </w:r>
      <w:proofErr w:type="spellStart"/>
      <w:r>
        <w:t>Outcomes</w:t>
      </w:r>
      <w:proofErr w:type="spellEnd"/>
      <w:r>
        <w:t xml:space="preserve">. </w:t>
      </w:r>
      <w:proofErr w:type="spellStart"/>
      <w:r>
        <w:t>June</w:t>
      </w:r>
      <w:proofErr w:type="spellEnd"/>
      <w:r>
        <w:t xml:space="preserve"> 10</w:t>
      </w:r>
      <w:r w:rsidRPr="00941EB5">
        <w:rPr>
          <w:vertAlign w:val="superscript"/>
        </w:rPr>
        <w:t>th</w:t>
      </w:r>
      <w:r>
        <w:t>, 2021.</w:t>
      </w:r>
    </w:p>
    <w:sectPr w:rsidR="00550810" w:rsidRPr="005D0667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35A32"/>
    <w:multiLevelType w:val="hybridMultilevel"/>
    <w:tmpl w:val="6464E466"/>
    <w:lvl w:ilvl="0" w:tplc="A6DCD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641C3"/>
    <w:multiLevelType w:val="hybridMultilevel"/>
    <w:tmpl w:val="16200716"/>
    <w:lvl w:ilvl="0" w:tplc="141E4A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B62970"/>
    <w:multiLevelType w:val="hybridMultilevel"/>
    <w:tmpl w:val="05B8D6D6"/>
    <w:lvl w:ilvl="0" w:tplc="2AA42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826064">
    <w:abstractNumId w:val="2"/>
  </w:num>
  <w:num w:numId="2" w16cid:durableId="159123221">
    <w:abstractNumId w:val="0"/>
  </w:num>
  <w:num w:numId="3" w16cid:durableId="1260523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44"/>
    <w:rsid w:val="000033C8"/>
    <w:rsid w:val="0000432D"/>
    <w:rsid w:val="000045B8"/>
    <w:rsid w:val="0001145C"/>
    <w:rsid w:val="00017705"/>
    <w:rsid w:val="00020BC1"/>
    <w:rsid w:val="00021E66"/>
    <w:rsid w:val="00023A64"/>
    <w:rsid w:val="00026753"/>
    <w:rsid w:val="0002768B"/>
    <w:rsid w:val="0003253F"/>
    <w:rsid w:val="00035140"/>
    <w:rsid w:val="000371D8"/>
    <w:rsid w:val="00041710"/>
    <w:rsid w:val="0004212E"/>
    <w:rsid w:val="0004460C"/>
    <w:rsid w:val="00047C24"/>
    <w:rsid w:val="00061DFA"/>
    <w:rsid w:val="000625AA"/>
    <w:rsid w:val="00077370"/>
    <w:rsid w:val="0007774E"/>
    <w:rsid w:val="00082412"/>
    <w:rsid w:val="00090DEF"/>
    <w:rsid w:val="00092142"/>
    <w:rsid w:val="00095233"/>
    <w:rsid w:val="000A553E"/>
    <w:rsid w:val="000A70B0"/>
    <w:rsid w:val="000B2587"/>
    <w:rsid w:val="000B2761"/>
    <w:rsid w:val="000B58B7"/>
    <w:rsid w:val="000C5207"/>
    <w:rsid w:val="000C7B8A"/>
    <w:rsid w:val="000D3F8F"/>
    <w:rsid w:val="000D477B"/>
    <w:rsid w:val="000D64B9"/>
    <w:rsid w:val="000E3BE8"/>
    <w:rsid w:val="000E5108"/>
    <w:rsid w:val="000E55C7"/>
    <w:rsid w:val="000E5D3A"/>
    <w:rsid w:val="000E61A5"/>
    <w:rsid w:val="000F34BB"/>
    <w:rsid w:val="000F4515"/>
    <w:rsid w:val="0010230F"/>
    <w:rsid w:val="00104CB6"/>
    <w:rsid w:val="001052EE"/>
    <w:rsid w:val="0010785A"/>
    <w:rsid w:val="001213A9"/>
    <w:rsid w:val="00121E1E"/>
    <w:rsid w:val="001221F8"/>
    <w:rsid w:val="00125AA9"/>
    <w:rsid w:val="0013196F"/>
    <w:rsid w:val="00142726"/>
    <w:rsid w:val="00142F7E"/>
    <w:rsid w:val="0014353D"/>
    <w:rsid w:val="0014421E"/>
    <w:rsid w:val="0015057E"/>
    <w:rsid w:val="00154FED"/>
    <w:rsid w:val="0015743F"/>
    <w:rsid w:val="00163EB5"/>
    <w:rsid w:val="001756AD"/>
    <w:rsid w:val="00175A68"/>
    <w:rsid w:val="00176E03"/>
    <w:rsid w:val="001804C1"/>
    <w:rsid w:val="00190029"/>
    <w:rsid w:val="00193DE2"/>
    <w:rsid w:val="0019681C"/>
    <w:rsid w:val="001A13E1"/>
    <w:rsid w:val="001A1F3D"/>
    <w:rsid w:val="001B1C36"/>
    <w:rsid w:val="001B1D15"/>
    <w:rsid w:val="001B3731"/>
    <w:rsid w:val="001D24CB"/>
    <w:rsid w:val="001D4567"/>
    <w:rsid w:val="001D4750"/>
    <w:rsid w:val="001D6771"/>
    <w:rsid w:val="001D6F24"/>
    <w:rsid w:val="001E10C2"/>
    <w:rsid w:val="001E22D5"/>
    <w:rsid w:val="001E489A"/>
    <w:rsid w:val="001E5CE9"/>
    <w:rsid w:val="001E6A1B"/>
    <w:rsid w:val="001F14B9"/>
    <w:rsid w:val="00207E60"/>
    <w:rsid w:val="00213866"/>
    <w:rsid w:val="0021641D"/>
    <w:rsid w:val="0022091B"/>
    <w:rsid w:val="002212DA"/>
    <w:rsid w:val="0023082D"/>
    <w:rsid w:val="00232E71"/>
    <w:rsid w:val="002374A6"/>
    <w:rsid w:val="002472E1"/>
    <w:rsid w:val="002502C8"/>
    <w:rsid w:val="00257668"/>
    <w:rsid w:val="00261097"/>
    <w:rsid w:val="00263DEA"/>
    <w:rsid w:val="002659E0"/>
    <w:rsid w:val="00270810"/>
    <w:rsid w:val="0027735D"/>
    <w:rsid w:val="00280E66"/>
    <w:rsid w:val="0028424C"/>
    <w:rsid w:val="00284C31"/>
    <w:rsid w:val="00285F81"/>
    <w:rsid w:val="00287282"/>
    <w:rsid w:val="002903F8"/>
    <w:rsid w:val="00292301"/>
    <w:rsid w:val="00292535"/>
    <w:rsid w:val="00293F18"/>
    <w:rsid w:val="002A078B"/>
    <w:rsid w:val="002A1BAC"/>
    <w:rsid w:val="002A380D"/>
    <w:rsid w:val="002B5C65"/>
    <w:rsid w:val="002C035F"/>
    <w:rsid w:val="002C7AD2"/>
    <w:rsid w:val="002D0200"/>
    <w:rsid w:val="002D61AE"/>
    <w:rsid w:val="002D77CB"/>
    <w:rsid w:val="002E2089"/>
    <w:rsid w:val="002E40CA"/>
    <w:rsid w:val="002F4318"/>
    <w:rsid w:val="002F6587"/>
    <w:rsid w:val="00300F4D"/>
    <w:rsid w:val="00310DC2"/>
    <w:rsid w:val="0032122C"/>
    <w:rsid w:val="0032215A"/>
    <w:rsid w:val="00324ABD"/>
    <w:rsid w:val="00325660"/>
    <w:rsid w:val="00335B92"/>
    <w:rsid w:val="00337339"/>
    <w:rsid w:val="003401C0"/>
    <w:rsid w:val="00341284"/>
    <w:rsid w:val="00341887"/>
    <w:rsid w:val="00346D60"/>
    <w:rsid w:val="0035176F"/>
    <w:rsid w:val="00352AF9"/>
    <w:rsid w:val="0036048C"/>
    <w:rsid w:val="00360D4B"/>
    <w:rsid w:val="00362F06"/>
    <w:rsid w:val="00365F82"/>
    <w:rsid w:val="00372F5D"/>
    <w:rsid w:val="003767AB"/>
    <w:rsid w:val="00380D87"/>
    <w:rsid w:val="00385B51"/>
    <w:rsid w:val="0039029F"/>
    <w:rsid w:val="00391429"/>
    <w:rsid w:val="0039151A"/>
    <w:rsid w:val="0039329C"/>
    <w:rsid w:val="0039758B"/>
    <w:rsid w:val="003A1221"/>
    <w:rsid w:val="003A4006"/>
    <w:rsid w:val="003A673F"/>
    <w:rsid w:val="003B58CC"/>
    <w:rsid w:val="003C1CF2"/>
    <w:rsid w:val="003C3CBA"/>
    <w:rsid w:val="003C70BE"/>
    <w:rsid w:val="003D1B42"/>
    <w:rsid w:val="003D1EFC"/>
    <w:rsid w:val="003D4162"/>
    <w:rsid w:val="003D54A2"/>
    <w:rsid w:val="003E7894"/>
    <w:rsid w:val="003E7C90"/>
    <w:rsid w:val="003F1CEB"/>
    <w:rsid w:val="00406279"/>
    <w:rsid w:val="00406935"/>
    <w:rsid w:val="00406F20"/>
    <w:rsid w:val="004129B2"/>
    <w:rsid w:val="00412F61"/>
    <w:rsid w:val="00413116"/>
    <w:rsid w:val="0042043D"/>
    <w:rsid w:val="004217A6"/>
    <w:rsid w:val="00422194"/>
    <w:rsid w:val="00425636"/>
    <w:rsid w:val="00431322"/>
    <w:rsid w:val="00435B07"/>
    <w:rsid w:val="0043679C"/>
    <w:rsid w:val="0045090B"/>
    <w:rsid w:val="00453512"/>
    <w:rsid w:val="00453683"/>
    <w:rsid w:val="00460B73"/>
    <w:rsid w:val="00472366"/>
    <w:rsid w:val="004729D3"/>
    <w:rsid w:val="00476AC0"/>
    <w:rsid w:val="00484227"/>
    <w:rsid w:val="00490598"/>
    <w:rsid w:val="00495EAA"/>
    <w:rsid w:val="004A0F0B"/>
    <w:rsid w:val="004A25D6"/>
    <w:rsid w:val="004A59BD"/>
    <w:rsid w:val="004B1F7A"/>
    <w:rsid w:val="004B202B"/>
    <w:rsid w:val="004B2F41"/>
    <w:rsid w:val="004B3E70"/>
    <w:rsid w:val="004B7FFD"/>
    <w:rsid w:val="004C53E9"/>
    <w:rsid w:val="004C71C3"/>
    <w:rsid w:val="004C766F"/>
    <w:rsid w:val="004C79F4"/>
    <w:rsid w:val="004F45AC"/>
    <w:rsid w:val="004F46F5"/>
    <w:rsid w:val="0050298F"/>
    <w:rsid w:val="00504600"/>
    <w:rsid w:val="0050527A"/>
    <w:rsid w:val="0051741B"/>
    <w:rsid w:val="005234CD"/>
    <w:rsid w:val="00525996"/>
    <w:rsid w:val="005302BB"/>
    <w:rsid w:val="005324B0"/>
    <w:rsid w:val="00532F18"/>
    <w:rsid w:val="00536BEF"/>
    <w:rsid w:val="00543384"/>
    <w:rsid w:val="00550810"/>
    <w:rsid w:val="0055579A"/>
    <w:rsid w:val="0055699D"/>
    <w:rsid w:val="00561B69"/>
    <w:rsid w:val="00570FD7"/>
    <w:rsid w:val="00572F0A"/>
    <w:rsid w:val="00581746"/>
    <w:rsid w:val="00583E2D"/>
    <w:rsid w:val="00586FC1"/>
    <w:rsid w:val="00587D41"/>
    <w:rsid w:val="00595258"/>
    <w:rsid w:val="0059536D"/>
    <w:rsid w:val="00597553"/>
    <w:rsid w:val="005A1935"/>
    <w:rsid w:val="005A7988"/>
    <w:rsid w:val="005B282B"/>
    <w:rsid w:val="005B456A"/>
    <w:rsid w:val="005B59F7"/>
    <w:rsid w:val="005B63F4"/>
    <w:rsid w:val="005B6C60"/>
    <w:rsid w:val="005C7A10"/>
    <w:rsid w:val="005D0667"/>
    <w:rsid w:val="005D3412"/>
    <w:rsid w:val="005D350D"/>
    <w:rsid w:val="005D7E83"/>
    <w:rsid w:val="005E1253"/>
    <w:rsid w:val="005F18D1"/>
    <w:rsid w:val="005F7386"/>
    <w:rsid w:val="00601257"/>
    <w:rsid w:val="00603008"/>
    <w:rsid w:val="006031DE"/>
    <w:rsid w:val="006077A3"/>
    <w:rsid w:val="0061227A"/>
    <w:rsid w:val="0061276B"/>
    <w:rsid w:val="00612F50"/>
    <w:rsid w:val="00622F0A"/>
    <w:rsid w:val="0062364E"/>
    <w:rsid w:val="00624A29"/>
    <w:rsid w:val="00624B30"/>
    <w:rsid w:val="00632B2E"/>
    <w:rsid w:val="00637B8E"/>
    <w:rsid w:val="00641DCF"/>
    <w:rsid w:val="00656BFA"/>
    <w:rsid w:val="006644FB"/>
    <w:rsid w:val="006837D8"/>
    <w:rsid w:val="00685837"/>
    <w:rsid w:val="00685C20"/>
    <w:rsid w:val="00686838"/>
    <w:rsid w:val="00686D94"/>
    <w:rsid w:val="00691591"/>
    <w:rsid w:val="00694954"/>
    <w:rsid w:val="006973A7"/>
    <w:rsid w:val="006A532D"/>
    <w:rsid w:val="006B12D9"/>
    <w:rsid w:val="006B1FFF"/>
    <w:rsid w:val="006B454A"/>
    <w:rsid w:val="006B5514"/>
    <w:rsid w:val="006B777E"/>
    <w:rsid w:val="006C0B4F"/>
    <w:rsid w:val="006C5CBC"/>
    <w:rsid w:val="006C5DF3"/>
    <w:rsid w:val="006C7964"/>
    <w:rsid w:val="006D5A2A"/>
    <w:rsid w:val="006D74BC"/>
    <w:rsid w:val="006F0A4F"/>
    <w:rsid w:val="006F2E5F"/>
    <w:rsid w:val="006F2F82"/>
    <w:rsid w:val="006F7AF6"/>
    <w:rsid w:val="00702F68"/>
    <w:rsid w:val="007052DC"/>
    <w:rsid w:val="00705498"/>
    <w:rsid w:val="00711629"/>
    <w:rsid w:val="007263E9"/>
    <w:rsid w:val="007326E2"/>
    <w:rsid w:val="00733976"/>
    <w:rsid w:val="0073596B"/>
    <w:rsid w:val="00736821"/>
    <w:rsid w:val="0074077D"/>
    <w:rsid w:val="007506A5"/>
    <w:rsid w:val="00750DF5"/>
    <w:rsid w:val="00754DB7"/>
    <w:rsid w:val="007567FC"/>
    <w:rsid w:val="0076240C"/>
    <w:rsid w:val="0076471B"/>
    <w:rsid w:val="007654C2"/>
    <w:rsid w:val="007735F6"/>
    <w:rsid w:val="00773799"/>
    <w:rsid w:val="0077598C"/>
    <w:rsid w:val="00782382"/>
    <w:rsid w:val="00791AD2"/>
    <w:rsid w:val="00795911"/>
    <w:rsid w:val="007B1246"/>
    <w:rsid w:val="007B29EA"/>
    <w:rsid w:val="007C2E22"/>
    <w:rsid w:val="007C3F03"/>
    <w:rsid w:val="007C5015"/>
    <w:rsid w:val="007C7747"/>
    <w:rsid w:val="007C7D9A"/>
    <w:rsid w:val="007D45EF"/>
    <w:rsid w:val="007E7BDF"/>
    <w:rsid w:val="007F7532"/>
    <w:rsid w:val="00803DB3"/>
    <w:rsid w:val="0081061E"/>
    <w:rsid w:val="00816968"/>
    <w:rsid w:val="008202CC"/>
    <w:rsid w:val="00825259"/>
    <w:rsid w:val="00837CF0"/>
    <w:rsid w:val="0084208C"/>
    <w:rsid w:val="00843F56"/>
    <w:rsid w:val="008449CE"/>
    <w:rsid w:val="00846C8B"/>
    <w:rsid w:val="008525A7"/>
    <w:rsid w:val="00857958"/>
    <w:rsid w:val="0086346A"/>
    <w:rsid w:val="00875CDD"/>
    <w:rsid w:val="0087739B"/>
    <w:rsid w:val="008804E0"/>
    <w:rsid w:val="00880FDC"/>
    <w:rsid w:val="00885964"/>
    <w:rsid w:val="0089739B"/>
    <w:rsid w:val="008A147A"/>
    <w:rsid w:val="008A5A3E"/>
    <w:rsid w:val="008B052D"/>
    <w:rsid w:val="008C6168"/>
    <w:rsid w:val="008D2B42"/>
    <w:rsid w:val="008D6489"/>
    <w:rsid w:val="008D784E"/>
    <w:rsid w:val="008F08E5"/>
    <w:rsid w:val="008F4560"/>
    <w:rsid w:val="009013F6"/>
    <w:rsid w:val="0090377A"/>
    <w:rsid w:val="00907597"/>
    <w:rsid w:val="009122D4"/>
    <w:rsid w:val="00916503"/>
    <w:rsid w:val="009176B9"/>
    <w:rsid w:val="00923D4C"/>
    <w:rsid w:val="00925A03"/>
    <w:rsid w:val="00926089"/>
    <w:rsid w:val="00926FB1"/>
    <w:rsid w:val="00930103"/>
    <w:rsid w:val="00930659"/>
    <w:rsid w:val="00933286"/>
    <w:rsid w:val="00941235"/>
    <w:rsid w:val="00944025"/>
    <w:rsid w:val="009464AB"/>
    <w:rsid w:val="00950B0F"/>
    <w:rsid w:val="00953030"/>
    <w:rsid w:val="00955022"/>
    <w:rsid w:val="009565B8"/>
    <w:rsid w:val="00957F7C"/>
    <w:rsid w:val="009630D9"/>
    <w:rsid w:val="00965968"/>
    <w:rsid w:val="0096652A"/>
    <w:rsid w:val="009717B8"/>
    <w:rsid w:val="0097302D"/>
    <w:rsid w:val="009737D4"/>
    <w:rsid w:val="009824A0"/>
    <w:rsid w:val="00985BCB"/>
    <w:rsid w:val="00986349"/>
    <w:rsid w:val="00990358"/>
    <w:rsid w:val="009927D0"/>
    <w:rsid w:val="00997AE5"/>
    <w:rsid w:val="009A0303"/>
    <w:rsid w:val="009A6042"/>
    <w:rsid w:val="009B1CB5"/>
    <w:rsid w:val="009B59E6"/>
    <w:rsid w:val="009B5AEF"/>
    <w:rsid w:val="009B6B39"/>
    <w:rsid w:val="009B6BE1"/>
    <w:rsid w:val="009B7E88"/>
    <w:rsid w:val="009C0301"/>
    <w:rsid w:val="009C27CB"/>
    <w:rsid w:val="009C5594"/>
    <w:rsid w:val="009C6859"/>
    <w:rsid w:val="009D1C1E"/>
    <w:rsid w:val="009D287B"/>
    <w:rsid w:val="009D5AA8"/>
    <w:rsid w:val="009D7423"/>
    <w:rsid w:val="009E197A"/>
    <w:rsid w:val="009E3404"/>
    <w:rsid w:val="009E4AE3"/>
    <w:rsid w:val="009E4FBF"/>
    <w:rsid w:val="009F45C2"/>
    <w:rsid w:val="00A02FB0"/>
    <w:rsid w:val="00A04653"/>
    <w:rsid w:val="00A048B2"/>
    <w:rsid w:val="00A0595F"/>
    <w:rsid w:val="00A20195"/>
    <w:rsid w:val="00A219DE"/>
    <w:rsid w:val="00A32396"/>
    <w:rsid w:val="00A32F6F"/>
    <w:rsid w:val="00A337D0"/>
    <w:rsid w:val="00A354F5"/>
    <w:rsid w:val="00A36456"/>
    <w:rsid w:val="00A37114"/>
    <w:rsid w:val="00A42E8A"/>
    <w:rsid w:val="00A444D2"/>
    <w:rsid w:val="00A456D0"/>
    <w:rsid w:val="00A4653C"/>
    <w:rsid w:val="00A544FF"/>
    <w:rsid w:val="00A64C88"/>
    <w:rsid w:val="00A672EE"/>
    <w:rsid w:val="00A86044"/>
    <w:rsid w:val="00A96196"/>
    <w:rsid w:val="00A97949"/>
    <w:rsid w:val="00AA7C61"/>
    <w:rsid w:val="00AB1F17"/>
    <w:rsid w:val="00AB5DF7"/>
    <w:rsid w:val="00AC30FE"/>
    <w:rsid w:val="00AC5382"/>
    <w:rsid w:val="00AC5571"/>
    <w:rsid w:val="00AF02F8"/>
    <w:rsid w:val="00AF20D1"/>
    <w:rsid w:val="00AF6C23"/>
    <w:rsid w:val="00B00FD1"/>
    <w:rsid w:val="00B01091"/>
    <w:rsid w:val="00B04A2E"/>
    <w:rsid w:val="00B07844"/>
    <w:rsid w:val="00B121FC"/>
    <w:rsid w:val="00B22BDF"/>
    <w:rsid w:val="00B239E8"/>
    <w:rsid w:val="00B253B5"/>
    <w:rsid w:val="00B256A6"/>
    <w:rsid w:val="00B31F60"/>
    <w:rsid w:val="00B3517B"/>
    <w:rsid w:val="00B35691"/>
    <w:rsid w:val="00B40FD0"/>
    <w:rsid w:val="00B42408"/>
    <w:rsid w:val="00B43EBA"/>
    <w:rsid w:val="00B55834"/>
    <w:rsid w:val="00B6481E"/>
    <w:rsid w:val="00B65A6F"/>
    <w:rsid w:val="00B66769"/>
    <w:rsid w:val="00B67675"/>
    <w:rsid w:val="00B7538B"/>
    <w:rsid w:val="00B77B2A"/>
    <w:rsid w:val="00B82774"/>
    <w:rsid w:val="00B86EE1"/>
    <w:rsid w:val="00B93873"/>
    <w:rsid w:val="00B96755"/>
    <w:rsid w:val="00BB433F"/>
    <w:rsid w:val="00BB63B8"/>
    <w:rsid w:val="00BC607E"/>
    <w:rsid w:val="00BC73C2"/>
    <w:rsid w:val="00BC7951"/>
    <w:rsid w:val="00BD06DB"/>
    <w:rsid w:val="00BE26EA"/>
    <w:rsid w:val="00BE3C14"/>
    <w:rsid w:val="00BF69C9"/>
    <w:rsid w:val="00C004B0"/>
    <w:rsid w:val="00C00755"/>
    <w:rsid w:val="00C0245F"/>
    <w:rsid w:val="00C04565"/>
    <w:rsid w:val="00C063EF"/>
    <w:rsid w:val="00C152D3"/>
    <w:rsid w:val="00C26866"/>
    <w:rsid w:val="00C30EE0"/>
    <w:rsid w:val="00C31237"/>
    <w:rsid w:val="00C343A2"/>
    <w:rsid w:val="00C355AB"/>
    <w:rsid w:val="00C40021"/>
    <w:rsid w:val="00C4259B"/>
    <w:rsid w:val="00C43118"/>
    <w:rsid w:val="00C524F3"/>
    <w:rsid w:val="00C52EBA"/>
    <w:rsid w:val="00C5555A"/>
    <w:rsid w:val="00C563FE"/>
    <w:rsid w:val="00C7239C"/>
    <w:rsid w:val="00C77994"/>
    <w:rsid w:val="00C8235A"/>
    <w:rsid w:val="00C83467"/>
    <w:rsid w:val="00C8738F"/>
    <w:rsid w:val="00C93FA2"/>
    <w:rsid w:val="00CA29CC"/>
    <w:rsid w:val="00CA5B0F"/>
    <w:rsid w:val="00CA6E80"/>
    <w:rsid w:val="00CB0A91"/>
    <w:rsid w:val="00CB1B6B"/>
    <w:rsid w:val="00CB22F4"/>
    <w:rsid w:val="00CC2244"/>
    <w:rsid w:val="00CE0D08"/>
    <w:rsid w:val="00CE2D67"/>
    <w:rsid w:val="00CE6637"/>
    <w:rsid w:val="00CF248C"/>
    <w:rsid w:val="00CF4780"/>
    <w:rsid w:val="00D068D1"/>
    <w:rsid w:val="00D06A7E"/>
    <w:rsid w:val="00D103CA"/>
    <w:rsid w:val="00D1288A"/>
    <w:rsid w:val="00D147CD"/>
    <w:rsid w:val="00D158DC"/>
    <w:rsid w:val="00D16B27"/>
    <w:rsid w:val="00D16CCC"/>
    <w:rsid w:val="00D17E64"/>
    <w:rsid w:val="00D32B89"/>
    <w:rsid w:val="00D34E8D"/>
    <w:rsid w:val="00D35483"/>
    <w:rsid w:val="00D37852"/>
    <w:rsid w:val="00D404C5"/>
    <w:rsid w:val="00D46672"/>
    <w:rsid w:val="00D50A7F"/>
    <w:rsid w:val="00D53B69"/>
    <w:rsid w:val="00D55C0D"/>
    <w:rsid w:val="00D60117"/>
    <w:rsid w:val="00D61000"/>
    <w:rsid w:val="00D676A6"/>
    <w:rsid w:val="00D67A59"/>
    <w:rsid w:val="00D70D7B"/>
    <w:rsid w:val="00D71F50"/>
    <w:rsid w:val="00D76581"/>
    <w:rsid w:val="00D83BAF"/>
    <w:rsid w:val="00D83DC2"/>
    <w:rsid w:val="00D865BA"/>
    <w:rsid w:val="00D948D4"/>
    <w:rsid w:val="00D94DFB"/>
    <w:rsid w:val="00D96DE9"/>
    <w:rsid w:val="00DB47D5"/>
    <w:rsid w:val="00DB51E3"/>
    <w:rsid w:val="00DB5302"/>
    <w:rsid w:val="00DC31B0"/>
    <w:rsid w:val="00DC5B28"/>
    <w:rsid w:val="00DD5E60"/>
    <w:rsid w:val="00E00059"/>
    <w:rsid w:val="00E00864"/>
    <w:rsid w:val="00E110A3"/>
    <w:rsid w:val="00E13B81"/>
    <w:rsid w:val="00E20685"/>
    <w:rsid w:val="00E2207C"/>
    <w:rsid w:val="00E22D34"/>
    <w:rsid w:val="00E23F3A"/>
    <w:rsid w:val="00E245EF"/>
    <w:rsid w:val="00E32ACE"/>
    <w:rsid w:val="00E444D5"/>
    <w:rsid w:val="00E46CBE"/>
    <w:rsid w:val="00E50D9E"/>
    <w:rsid w:val="00E54B67"/>
    <w:rsid w:val="00E615F6"/>
    <w:rsid w:val="00E66127"/>
    <w:rsid w:val="00EA11B8"/>
    <w:rsid w:val="00EA6E3D"/>
    <w:rsid w:val="00EC555D"/>
    <w:rsid w:val="00EC7B4F"/>
    <w:rsid w:val="00ED335B"/>
    <w:rsid w:val="00EE11F2"/>
    <w:rsid w:val="00EE1702"/>
    <w:rsid w:val="00EE3227"/>
    <w:rsid w:val="00EE738A"/>
    <w:rsid w:val="00EF1D8A"/>
    <w:rsid w:val="00F006D0"/>
    <w:rsid w:val="00F015A6"/>
    <w:rsid w:val="00F039F1"/>
    <w:rsid w:val="00F13D48"/>
    <w:rsid w:val="00F17468"/>
    <w:rsid w:val="00F21294"/>
    <w:rsid w:val="00F359C6"/>
    <w:rsid w:val="00F37D6E"/>
    <w:rsid w:val="00F464E3"/>
    <w:rsid w:val="00F62E46"/>
    <w:rsid w:val="00F66AD2"/>
    <w:rsid w:val="00F6738D"/>
    <w:rsid w:val="00F7006C"/>
    <w:rsid w:val="00F8131B"/>
    <w:rsid w:val="00F917C0"/>
    <w:rsid w:val="00F941C7"/>
    <w:rsid w:val="00F964C7"/>
    <w:rsid w:val="00FB08A5"/>
    <w:rsid w:val="00FB4E36"/>
    <w:rsid w:val="00FB609A"/>
    <w:rsid w:val="00FC68C0"/>
    <w:rsid w:val="00FC7103"/>
    <w:rsid w:val="00FD153C"/>
    <w:rsid w:val="00FD17A1"/>
    <w:rsid w:val="00FD3D9B"/>
    <w:rsid w:val="00FD47BC"/>
    <w:rsid w:val="00FE3468"/>
    <w:rsid w:val="00FE4A1F"/>
    <w:rsid w:val="00FE62A8"/>
    <w:rsid w:val="00FF4B7D"/>
    <w:rsid w:val="00FF51D4"/>
    <w:rsid w:val="00FF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AE1B3"/>
  <w15:docId w15:val="{6FE19C5B-91DF-4241-B511-CFCB3DA59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4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081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08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7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3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tigo.anvisa.gov.br/pt_BR/noticias/-/asset_publisher/FXrpx9qY7FbU/content/aprovado-registro-de-produto-de-terapia-genica/219201/pop_up?_101_INSTANCE_FXrpx9qY7FbU_viewMode=print&amp;_101_INSTANCE_FXrpx9qY7FbU_languageId=pt_BR" TargetMode="External"/><Relationship Id="rId13" Type="http://schemas.openxmlformats.org/officeDocument/2006/relationships/hyperlink" Target="https://www.economiaemdia.com.br/SiteEconomiaEmDia/Projecoes/Curto-Praz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g1.globo.com/economia/noticia/2021/03/03/pib-do-brasil-despenca-41percent-em-2020.g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tats.oecd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gov.br/anvisa/pt-br/assuntos/noticias-anvisa/2022/anvisa-aprova-produto-de-terapia-avancada-para-tratamento-de-cancer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ema.europa.eu/en/news/first-gene-therapy-treat-severe-haemophilia" TargetMode="External"/><Relationship Id="rId14" Type="http://schemas.openxmlformats.org/officeDocument/2006/relationships/hyperlink" Target="https://data.worldbank.org/indicator/NY.GDP.PCAP.C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8E97B42E77441A8A07BFB83332660" ma:contentTypeVersion="4" ma:contentTypeDescription="Create a new document." ma:contentTypeScope="" ma:versionID="6aebd73b967d2d91ca3a9ab4e33f2303">
  <xsd:schema xmlns:xsd="http://www.w3.org/2001/XMLSchema" xmlns:xs="http://www.w3.org/2001/XMLSchema" xmlns:p="http://schemas.microsoft.com/office/2006/metadata/properties" xmlns:ns3="5c66692b-15cc-4e35-b11f-b2de3624f106" targetNamespace="http://schemas.microsoft.com/office/2006/metadata/properties" ma:root="true" ma:fieldsID="9b3f6367d0d33a592831b5b9a6236a47" ns3:_="">
    <xsd:import namespace="5c66692b-15cc-4e35-b11f-b2de3624f1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6692b-15cc-4e35-b11f-b2de3624f1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BEB042-AEB0-46B8-99DD-26499DB8C3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218595-CC44-4D84-B11E-215E15F564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6D59EE-1A23-4D5E-B69B-AA286C09C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6692b-15cc-4e35-b11f-b2de3624f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9</Pages>
  <Words>4060</Words>
  <Characters>22279</Characters>
  <Application>Microsoft Office Word</Application>
  <DocSecurity>0</DocSecurity>
  <Lines>372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Teich</dc:creator>
  <cp:keywords/>
  <dc:description/>
  <cp:lastModifiedBy>Nelson Teich</cp:lastModifiedBy>
  <cp:revision>93</cp:revision>
  <dcterms:created xsi:type="dcterms:W3CDTF">2022-07-27T13:36:00Z</dcterms:created>
  <dcterms:modified xsi:type="dcterms:W3CDTF">2022-07-28T10:31:00Z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0x0101000168E97B42E77441A8A07BFB83332660</vt:lpwstr>
  </property>
</Properties>
</file>