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273" w:rsidRDefault="0070205A">
      <w:pPr>
        <w:rPr>
          <w:rFonts w:ascii="Arial" w:hAnsi="Arial"/>
          <w:lang w:eastAsia="pt-BR"/>
        </w:rPr>
      </w:pPr>
      <w:r>
        <w:rPr>
          <w:rFonts w:ascii="Arial" w:hAnsi="Arial"/>
          <w:noProof/>
          <w:lang w:eastAsia="pt-BR"/>
        </w:rPr>
        <mc:AlternateContent>
          <mc:Choice Requires="wpg">
            <w:drawing>
              <wp:inline distT="0" distB="0" distL="0" distR="0">
                <wp:extent cx="3959454" cy="886397"/>
                <wp:effectExtent l="0" t="0" r="0" b="0"/>
                <wp:docPr id="1" name="Imagem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/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3959454" cy="8863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11.8pt;height:69.8pt;">
                <v:path textboxrect="0,0,0,0"/>
                <v:imagedata r:id="rId8" o:title=""/>
              </v:shape>
            </w:pict>
          </mc:Fallback>
        </mc:AlternateContent>
      </w:r>
    </w:p>
    <w:p w:rsidR="000A5273" w:rsidRDefault="000A5273">
      <w:pPr>
        <w:rPr>
          <w:rFonts w:ascii="Arial" w:hAnsi="Arial"/>
          <w:sz w:val="10"/>
          <w:szCs w:val="10"/>
          <w:lang w:eastAsia="pt-BR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0" w:space="0" w:color="000000"/>
          <w:insideV w:val="none" w:sz="0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68"/>
      </w:tblGrid>
      <w:tr w:rsidR="000A5273">
        <w:trPr>
          <w:trHeight w:val="675"/>
          <w:jc w:val="center"/>
        </w:trPr>
        <w:tc>
          <w:tcPr>
            <w:tcW w:w="10768" w:type="dxa"/>
            <w:vAlign w:val="center"/>
          </w:tcPr>
          <w:p w:rsidR="000A5273" w:rsidRDefault="00EF3283">
            <w:pPr>
              <w:spacing w:before="120" w:after="120"/>
              <w:jc w:val="center"/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Formulário</w:t>
            </w:r>
            <w:r w:rsidR="0070205A">
              <w:rPr>
                <w:rFonts w:ascii="Arial" w:hAnsi="Arial"/>
                <w:b/>
                <w:bCs/>
                <w:sz w:val="32"/>
                <w:szCs w:val="32"/>
              </w:rPr>
              <w:t xml:space="preserve"> de Levantamento de Estoques Privados 2021</w:t>
            </w:r>
          </w:p>
        </w:tc>
      </w:tr>
    </w:tbl>
    <w:p w:rsidR="000A5273" w:rsidRDefault="000A5273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5"/>
        <w:gridCol w:w="999"/>
        <w:gridCol w:w="306"/>
        <w:gridCol w:w="750"/>
        <w:gridCol w:w="928"/>
        <w:gridCol w:w="497"/>
        <w:gridCol w:w="70"/>
        <w:gridCol w:w="845"/>
        <w:gridCol w:w="431"/>
        <w:gridCol w:w="991"/>
        <w:gridCol w:w="363"/>
        <w:gridCol w:w="375"/>
        <w:gridCol w:w="397"/>
        <w:gridCol w:w="308"/>
        <w:gridCol w:w="400"/>
        <w:gridCol w:w="1551"/>
      </w:tblGrid>
      <w:tr w:rsidR="000A5273">
        <w:trPr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5273" w:rsidRDefault="0070205A">
            <w:r>
              <w:rPr>
                <w:rFonts w:ascii="Arial" w:hAnsi="Arial"/>
                <w:b/>
                <w:bCs/>
                <w:sz w:val="22"/>
                <w:szCs w:val="22"/>
              </w:rPr>
              <w:t>Identificação da Unidade</w:t>
            </w:r>
          </w:p>
        </w:tc>
      </w:tr>
      <w:tr w:rsidR="000A5273">
        <w:trPr>
          <w:trHeight w:val="402"/>
          <w:jc w:val="center"/>
        </w:trPr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bookmarkStart w:id="0" w:name="OLE_LINK1"/>
            <w:bookmarkEnd w:id="0"/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CDA: 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Tipo: </w:t>
            </w:r>
          </w:p>
        </w:tc>
        <w:tc>
          <w:tcPr>
            <w:tcW w:w="48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Cap. Estática: </w:t>
            </w:r>
          </w:p>
        </w:tc>
      </w:tr>
      <w:tr w:rsidR="000A5273">
        <w:trPr>
          <w:trHeight w:val="568"/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Endereço: </w:t>
            </w:r>
          </w:p>
        </w:tc>
      </w:tr>
      <w:tr w:rsidR="000A5273">
        <w:trPr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 w:after="1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Ponto de Referência: </w:t>
            </w:r>
          </w:p>
        </w:tc>
      </w:tr>
      <w:tr w:rsidR="000A5273">
        <w:trPr>
          <w:trHeight w:val="410"/>
          <w:jc w:val="center"/>
        </w:trPr>
        <w:tc>
          <w:tcPr>
            <w:tcW w:w="50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Município: </w:t>
            </w:r>
          </w:p>
        </w:tc>
        <w:tc>
          <w:tcPr>
            <w:tcW w:w="2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Distrito: </w:t>
            </w: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UF:</w:t>
            </w:r>
            <w:r>
              <w:rPr>
                <w:rFonts w:ascii="Arial" w:hAnsi="Arial"/>
                <w:b/>
                <w:bCs/>
                <w:sz w:val="10"/>
                <w:szCs w:val="10"/>
              </w:rPr>
              <w:t xml:space="preserve"> 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CEP: </w:t>
            </w:r>
          </w:p>
        </w:tc>
      </w:tr>
      <w:tr w:rsidR="000A5273">
        <w:trPr>
          <w:trHeight w:val="416"/>
          <w:jc w:val="center"/>
        </w:trPr>
        <w:tc>
          <w:tcPr>
            <w:tcW w:w="2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Caixa Postal: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Telefone: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FAX:</w:t>
            </w:r>
          </w:p>
        </w:tc>
        <w:tc>
          <w:tcPr>
            <w:tcW w:w="43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E-mail:</w:t>
            </w:r>
            <w:r>
              <w:t xml:space="preserve"> </w:t>
            </w:r>
          </w:p>
        </w:tc>
      </w:tr>
      <w:tr w:rsidR="000A5273">
        <w:trPr>
          <w:trHeight w:val="704"/>
          <w:jc w:val="center"/>
        </w:trPr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noProof/>
                <w:sz w:val="20"/>
                <w:szCs w:val="20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8246" behindDoc="0" locked="0" layoutInCell="1" allowOverlap="1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126365</wp:posOffset>
                      </wp:positionV>
                      <wp:extent cx="765810" cy="338455"/>
                      <wp:effectExtent l="0" t="0" r="0" b="0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581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1 - Física</w:t>
                                  </w:r>
                                </w:p>
                                <w:p w:rsidR="000A5273" w:rsidRDefault="0070205A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2 - Jurídica</w:t>
                                  </w:r>
                                </w:p>
                                <w:p w:rsidR="000A5273" w:rsidRDefault="000A5273"/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1" o:spid="_x0000_s1" o:spt="1" style="position:absolute;mso-wrap-distance-left:9.0pt;mso-wrap-distance-top:0.0pt;mso-wrap-distance-right:9.0pt;mso-wrap-distance-bottom:0.0pt;z-index:251658246;o:allowoverlap:true;o:allowincell:true;mso-position-horizontal-relative:text;margin-left:14.9pt;mso-position-horizontal:absolute;mso-position-vertical-relative:text;margin-top:9.9pt;mso-position-vertical:absolute;width:60.3pt;height:26.6pt;" coordsize="100000,100000" path="" filled="f">
                      <v:path textboxrect="0,0,0,0"/>
                      <v:textbox>
                        <w:txbxContent>
                          <w:p>
                            <w:pPr>
                              <w:pStyle w:val="249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1 - Física</w:t>
                            </w:r>
                            <w:r/>
                          </w:p>
                          <w:p>
                            <w:pPr>
                              <w:pStyle w:val="249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2 - Jurídica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Tipo Pessoa:</w:t>
            </w:r>
          </w:p>
          <w:p w:rsidR="000A5273" w:rsidRDefault="000A5273">
            <w:pPr>
              <w:spacing w:before="20"/>
              <w:rPr>
                <w:sz w:val="6"/>
                <w:szCs w:val="6"/>
              </w:rPr>
            </w:pPr>
          </w:p>
        </w:tc>
        <w:tc>
          <w:tcPr>
            <w:tcW w:w="65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Atividade:</w:t>
            </w:r>
          </w:p>
          <w:p w:rsidR="000A5273" w:rsidRDefault="0070205A">
            <w:pPr>
              <w:spacing w:before="20"/>
              <w:rPr>
                <w:sz w:val="6"/>
                <w:szCs w:val="6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935" distR="114935" simplePos="0" relativeHeight="251658242" behindDoc="0" locked="0" layoutInCell="1" allowOverlap="1">
                      <wp:simplePos x="0" y="0"/>
                      <wp:positionH relativeFrom="column">
                        <wp:posOffset>3373120</wp:posOffset>
                      </wp:positionH>
                      <wp:positionV relativeFrom="paragraph">
                        <wp:posOffset>33655</wp:posOffset>
                      </wp:positionV>
                      <wp:extent cx="694055" cy="177165"/>
                      <wp:effectExtent l="0" t="0" r="0" b="0"/>
                      <wp:wrapNone/>
                      <wp:docPr id="3" name="Retâ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4055" cy="1771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7 - Outras</w:t>
                                  </w:r>
                                </w:p>
                                <w:p w:rsidR="000A5273" w:rsidRDefault="000A5273"/>
                                <w:p w:rsidR="000A5273" w:rsidRDefault="000A5273"/>
                              </w:txbxContent>
                            </wps:txbx>
                            <wps:bodyPr wrap="square" lIns="635" tIns="635" rIns="635" bIns="635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2" o:spid="_x0000_s2" o:spt="1" style="position:absolute;mso-wrap-distance-left:9.0pt;mso-wrap-distance-top:0.0pt;mso-wrap-distance-right:9.0pt;mso-wrap-distance-bottom:0.0pt;z-index:251658242;o:allowoverlap:true;o:allowincell:true;mso-position-horizontal-relative:text;margin-left:265.6pt;mso-position-horizontal:absolute;mso-position-vertical-relative:text;margin-top:2.6pt;mso-position-vertical:absolute;width:54.6pt;height:13.9pt;" coordsize="100000,100000" path="" fillcolor="#FFFFFF">
                      <v:path textboxrect="0,0,0,0"/>
                      <v:fill opacity="100f"/>
                      <v:textbox>
                        <w:txbxContent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7 - Outras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935" distR="114935" simplePos="0" relativeHeight="251658241" behindDoc="0" locked="0" layoutInCell="1" allowOverlap="1">
                      <wp:simplePos x="0" y="0"/>
                      <wp:positionH relativeFrom="column">
                        <wp:posOffset>2402840</wp:posOffset>
                      </wp:positionH>
                      <wp:positionV relativeFrom="paragraph">
                        <wp:posOffset>33655</wp:posOffset>
                      </wp:positionV>
                      <wp:extent cx="1341755" cy="259080"/>
                      <wp:effectExtent l="0" t="0" r="0" b="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1755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5 - Indústria Rural</w:t>
                                  </w:r>
                                </w:p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6 - Produtor</w:t>
                                  </w:r>
                                </w:p>
                                <w:p w:rsidR="000A5273" w:rsidRDefault="000A5273"/>
                              </w:txbxContent>
                            </wps:txbx>
                            <wps:bodyPr wrap="square" lIns="635" tIns="635" rIns="635" bIns="635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3" o:spid="_x0000_s3" o:spt="1" style="position:absolute;mso-wrap-distance-left:9.0pt;mso-wrap-distance-top:0.0pt;mso-wrap-distance-right:9.0pt;mso-wrap-distance-bottom:0.0pt;z-index:251658241;o:allowoverlap:true;o:allowincell:true;mso-position-horizontal-relative:text;margin-left:189.2pt;mso-position-horizontal:absolute;mso-position-vertical-relative:text;margin-top:2.6pt;mso-position-vertical:absolute;width:105.6pt;height:20.4pt;" coordsize="100000,100000" path="" fillcolor="#FFFFFF">
                      <v:path textboxrect="0,0,0,0"/>
                      <v:fill opacity="100f"/>
                      <v:textbox>
                        <w:txbxContent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5 - Indústria Rural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6 - Produtor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935" distR="114935" simplePos="0" relativeHeight="524288" behindDoc="0" locked="0" layoutInCell="1" allowOverlap="1">
                      <wp:simplePos x="0" y="0"/>
                      <wp:positionH relativeFrom="column">
                        <wp:posOffset>1262380</wp:posOffset>
                      </wp:positionH>
                      <wp:positionV relativeFrom="paragraph">
                        <wp:posOffset>33655</wp:posOffset>
                      </wp:positionV>
                      <wp:extent cx="1342390" cy="265430"/>
                      <wp:effectExtent l="0" t="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342390" cy="2654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3 - Comércio</w:t>
                                  </w:r>
                                </w:p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4 - Indústria e comércio</w:t>
                                  </w:r>
                                </w:p>
                                <w:p w:rsidR="000A5273" w:rsidRDefault="000A5273"/>
                              </w:txbxContent>
                            </wps:txbx>
                            <wps:bodyPr wrap="square" lIns="635" tIns="635" rIns="635" bIns="635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4" o:spid="_x0000_s4" o:spt="1" style="position:absolute;mso-wrap-distance-left:9.0pt;mso-wrap-distance-top:0.0pt;mso-wrap-distance-right:9.0pt;mso-wrap-distance-bottom:0.0pt;z-index:524288;o:allowoverlap:true;o:allowincell:true;mso-position-horizontal-relative:text;margin-left:99.4pt;mso-position-horizontal:absolute;mso-position-vertical-relative:text;margin-top:2.6pt;mso-position-vertical:absolute;width:105.7pt;height:20.9pt;" coordsize="100000,100000" path="" fillcolor="#FFFFFF">
                      <v:path textboxrect="0,0,0,0"/>
                      <v:fill opacity="100f"/>
                      <v:textbox>
                        <w:txbxContent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3 - Comércio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4 - Indústria e comércio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935" distR="114935" simplePos="0" relativeHeight="251658243" behindDoc="0" locked="0" layoutInCell="1" allowOverlap="1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33655</wp:posOffset>
                      </wp:positionV>
                      <wp:extent cx="1125855" cy="272415"/>
                      <wp:effectExtent l="0" t="0" r="0" b="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25855" cy="272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1 - Armazéns gerais</w:t>
                                  </w:r>
                                </w:p>
                                <w:p w:rsidR="000A5273" w:rsidRDefault="0070205A"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2 - Jurídica</w:t>
                                  </w:r>
                                </w:p>
                                <w:p w:rsidR="000A5273" w:rsidRDefault="000A5273"/>
                              </w:txbxContent>
                            </wps:txbx>
                            <wps:bodyPr wrap="square" lIns="635" tIns="635" rIns="635" bIns="635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5" o:spid="_x0000_s5" o:spt="1" style="position:absolute;mso-wrap-distance-left:9.0pt;mso-wrap-distance-top:0.0pt;mso-wrap-distance-right:9.0pt;mso-wrap-distance-bottom:0.0pt;z-index:251658243;o:allowoverlap:true;o:allowincell:true;mso-position-horizontal-relative:text;margin-left:22.4pt;mso-position-horizontal:absolute;mso-position-vertical-relative:text;margin-top:2.6pt;mso-position-vertical:absolute;width:88.6pt;height:21.4pt;" coordsize="100000,100000" path="" fillcolor="#FFFFFF">
                      <v:path textboxrect="0,0,0,0"/>
                      <v:fill opacity="100f"/>
                      <v:textbox>
                        <w:txbxContent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1 - Armazéns gerais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2 - Jurídica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8245" behindDoc="0" locked="0" layoutInCell="1" allowOverlap="1">
                      <wp:simplePos x="0" y="0"/>
                      <wp:positionH relativeFrom="column">
                        <wp:posOffset>793115</wp:posOffset>
                      </wp:positionH>
                      <wp:positionV relativeFrom="paragraph">
                        <wp:posOffset>148590</wp:posOffset>
                      </wp:positionV>
                      <wp:extent cx="694055" cy="224155"/>
                      <wp:effectExtent l="0" t="0" r="0" b="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94055" cy="2241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3 - Privada</w:t>
                                  </w:r>
                                </w:p>
                                <w:p w:rsidR="000A5273" w:rsidRDefault="000A5273">
                                  <w:pPr>
                                    <w:rPr>
                                      <w:rFonts w:eastAsia="SimSun"/>
                                      <w:lang w:bidi="hi-IN"/>
                                    </w:rPr>
                                  </w:pPr>
                                </w:p>
                                <w:p w:rsidR="000A5273" w:rsidRDefault="000A5273"/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6" o:spid="_x0000_s6" o:spt="1" style="position:absolute;mso-wrap-distance-left:9.0pt;mso-wrap-distance-top:0.0pt;mso-wrap-distance-right:9.0pt;mso-wrap-distance-bottom:0.0pt;z-index:251658245;o:allowoverlap:true;o:allowincell:true;mso-position-horizontal-relative:text;margin-left:62.4pt;mso-position-horizontal:absolute;mso-position-vertical-relative:text;margin-top:11.7pt;mso-position-vertical:absolute;width:54.6pt;height:17.6pt;" coordsize="100000,100000" path="" filled="f">
                      <v:path textboxrect="0,0,0,0"/>
                      <v:textbox>
                        <w:txbxContent>
                          <w:p>
                            <w:pPr>
                              <w:pStyle w:val="249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3 - Privada</w:t>
                            </w:r>
                            <w:r/>
                          </w:p>
                          <w:p>
                            <w:pPr>
                              <w:pStyle w:val="249"/>
                              <w:rPr>
                                <w:rFonts w:eastAsia="SimSun"/>
                                <w:lang w:bidi="hi-IN"/>
                              </w:rPr>
                            </w:pPr>
                            <w:r>
                              <w:rPr>
                                <w:rFonts w:eastAsia="SimSun"/>
                                <w:lang w:bidi="hi-IN"/>
                              </w:rPr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8244" behindDoc="0" locked="0" layoutInCell="1" allowOverlap="1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148590</wp:posOffset>
                      </wp:positionV>
                      <wp:extent cx="909320" cy="338455"/>
                      <wp:effectExtent l="0" t="0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09320" cy="3384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A5273" w:rsidRDefault="0070205A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1 - Oficial</w:t>
                                  </w:r>
                                </w:p>
                                <w:p w:rsidR="000A5273" w:rsidRDefault="0070205A">
                                  <w:pP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16"/>
                                      <w:szCs w:val="16"/>
                                    </w:rPr>
                                    <w:t>2 - Cooperativa</w:t>
                                  </w:r>
                                </w:p>
                                <w:p w:rsidR="000A5273" w:rsidRDefault="000A5273"/>
                              </w:txbxContent>
                            </wps:txbx>
                            <wps:bodyPr wrap="square"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shape 7" o:spid="_x0000_s7" o:spt="1" style="position:absolute;mso-wrap-distance-left:9.0pt;mso-wrap-distance-top:0.0pt;mso-wrap-distance-right:9.0pt;mso-wrap-distance-bottom:0.0pt;z-index:251658244;o:allowoverlap:true;o:allowincell:true;mso-position-horizontal-relative:text;margin-left:14.5pt;mso-position-horizontal:absolute;mso-position-vertical-relative:text;margin-top:11.7pt;mso-position-vertical:absolute;width:71.6pt;height:26.6pt;" coordsize="100000,100000" path="" filled="f">
                      <v:path textboxrect="0,0,0,0"/>
                      <v:textbox>
                        <w:txbxContent>
                          <w:p>
                            <w:pPr>
                              <w:pStyle w:val="249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1 - Oficial</w:t>
                            </w:r>
                            <w:r/>
                          </w:p>
                          <w:p>
                            <w:pPr>
                              <w:pStyle w:val="249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2 - Cooperativa</w:t>
                            </w:r>
                            <w:r/>
                          </w:p>
                          <w:p>
                            <w:pPr>
                              <w:pStyle w:val="249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Entidade:</w:t>
            </w:r>
          </w:p>
          <w:p w:rsidR="000A5273" w:rsidRDefault="000A5273">
            <w:pPr>
              <w:spacing w:before="20"/>
              <w:rPr>
                <w:sz w:val="6"/>
                <w:szCs w:val="6"/>
              </w:rPr>
            </w:pPr>
          </w:p>
          <w:p w:rsidR="000A5273" w:rsidRDefault="000A5273">
            <w:pPr>
              <w:spacing w:before="20"/>
              <w:rPr>
                <w:rFonts w:ascii="Arial" w:hAnsi="Arial"/>
                <w:bCs/>
                <w:sz w:val="20"/>
                <w:szCs w:val="20"/>
              </w:rPr>
            </w:pPr>
          </w:p>
        </w:tc>
      </w:tr>
      <w:tr w:rsidR="000A5273">
        <w:trPr>
          <w:trHeight w:val="450"/>
          <w:jc w:val="center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CNPJ: </w:t>
            </w:r>
          </w:p>
        </w:tc>
        <w:tc>
          <w:tcPr>
            <w:tcW w:w="45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Insc. Estadual: </w:t>
            </w:r>
          </w:p>
        </w:tc>
        <w:tc>
          <w:tcPr>
            <w:tcW w:w="339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J.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Comercial: </w:t>
            </w:r>
          </w:p>
        </w:tc>
      </w:tr>
      <w:tr w:rsidR="000A5273">
        <w:trPr>
          <w:trHeight w:hRule="exact" w:val="645"/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sz w:val="18"/>
                <w:szCs w:val="16"/>
              </w:rPr>
              <w:t>Informações de Estoques Presentes na Data de Referência</w:t>
            </w:r>
          </w:p>
        </w:tc>
      </w:tr>
      <w:tr w:rsidR="000A5273">
        <w:trPr>
          <w:jc w:val="center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Descrição do Produto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Quantidade</w:t>
            </w:r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Unidade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ind w:left="170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Não armazena</w:t>
            </w:r>
          </w:p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Sem Estoque</w:t>
            </w:r>
          </w:p>
        </w:tc>
      </w:tr>
      <w:tr w:rsidR="000A5273">
        <w:trPr>
          <w:trHeight w:val="397"/>
          <w:jc w:val="center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ind w:left="17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Arroz (casca)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begin"/>
            </w:r>
            <w:bookmarkStart w:id="1" w:name="Texto12"/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ton/kg/sc (50/60kg)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begin"/>
            </w:r>
            <w:bookmarkStart w:id="2" w:name="Texto14"/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end"/>
            </w:r>
            <w:bookmarkEnd w:id="2"/>
          </w:p>
        </w:tc>
      </w:tr>
      <w:tr w:rsidR="000A5273">
        <w:trPr>
          <w:trHeight w:val="450"/>
          <w:jc w:val="center"/>
        </w:trPr>
        <w:tc>
          <w:tcPr>
            <w:tcW w:w="2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ind w:left="17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Arroz (beneficiado)</w:t>
            </w:r>
          </w:p>
        </w:tc>
        <w:tc>
          <w:tcPr>
            <w:tcW w:w="21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begin"/>
            </w:r>
            <w:bookmarkStart w:id="3" w:name="Texto13"/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23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ton/kg/sc (50/60kg)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  <w:tc>
          <w:tcPr>
            <w:tcW w:w="1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begin"/>
            </w:r>
            <w:bookmarkStart w:id="4" w:name="Texto15"/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separate"/>
            </w:r>
            <w:r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  <w:fldChar w:fldCharType="end"/>
            </w:r>
            <w:bookmarkEnd w:id="4"/>
          </w:p>
        </w:tc>
      </w:tr>
      <w:tr w:rsidR="000A5273">
        <w:trPr>
          <w:trHeight w:val="450"/>
          <w:jc w:val="center"/>
        </w:trPr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ind w:left="17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Café (Arábica)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ton/kg/sc (50/60kg)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</w:tr>
      <w:tr w:rsidR="000A5273">
        <w:trPr>
          <w:trHeight w:val="450"/>
          <w:jc w:val="center"/>
        </w:trPr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ind w:left="17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Café (Conilon)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ton/kg/sc (50/60kg)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</w:tr>
      <w:tr w:rsidR="000A5273">
        <w:trPr>
          <w:trHeight w:val="450"/>
          <w:jc w:val="center"/>
        </w:trPr>
        <w:tc>
          <w:tcPr>
            <w:tcW w:w="285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ind w:left="17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Trigo (Grão)</w:t>
            </w:r>
          </w:p>
        </w:tc>
        <w:tc>
          <w:tcPr>
            <w:tcW w:w="21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>
            <w:pPr>
              <w:jc w:val="center"/>
              <w:rPr>
                <w:rFonts w:ascii="Arial" w:hAnsi="Arial"/>
                <w:b/>
                <w:bCs/>
                <w:color w:val="4472C4"/>
                <w:sz w:val="20"/>
                <w:szCs w:val="20"/>
              </w:rPr>
            </w:pPr>
          </w:p>
        </w:tc>
        <w:tc>
          <w:tcPr>
            <w:tcW w:w="233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70205A">
            <w:pPr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ton/kg/sc (50/60kg)</w:t>
            </w:r>
          </w:p>
        </w:tc>
        <w:tc>
          <w:tcPr>
            <w:tcW w:w="18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  <w:tc>
          <w:tcPr>
            <w:tcW w:w="1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5273" w:rsidRDefault="000A5273"/>
        </w:tc>
      </w:tr>
      <w:tr w:rsidR="000A5273">
        <w:trPr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5273" w:rsidRDefault="0070205A">
            <w:r>
              <w:rPr>
                <w:rFonts w:ascii="Arial" w:hAnsi="Arial"/>
                <w:b/>
                <w:bCs/>
                <w:sz w:val="22"/>
                <w:szCs w:val="22"/>
              </w:rPr>
              <w:t>Informante da Unidade</w:t>
            </w:r>
          </w:p>
        </w:tc>
      </w:tr>
      <w:tr w:rsidR="000A5273">
        <w:trPr>
          <w:cantSplit/>
          <w:trHeight w:val="354"/>
          <w:jc w:val="center"/>
        </w:trPr>
        <w:tc>
          <w:tcPr>
            <w:tcW w:w="849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Nome: </w:t>
            </w:r>
          </w:p>
        </w:tc>
        <w:tc>
          <w:tcPr>
            <w:tcW w:w="2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Data de Referência:</w:t>
            </w:r>
          </w:p>
          <w:p w:rsidR="000A5273" w:rsidRDefault="0070205A">
            <w:pPr>
              <w:spacing w:before="20"/>
              <w:jc w:val="center"/>
              <w:rPr>
                <w:rFonts w:ascii="Arial" w:hAnsi="Arial"/>
                <w:b/>
                <w:bCs/>
                <w:color w:val="1F3864"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color w:val="1F3864"/>
                <w:sz w:val="36"/>
                <w:szCs w:val="36"/>
              </w:rPr>
              <w:t>31/03/2021</w:t>
            </w:r>
          </w:p>
        </w:tc>
      </w:tr>
      <w:tr w:rsidR="000A5273">
        <w:trPr>
          <w:cantSplit/>
          <w:jc w:val="center"/>
        </w:trPr>
        <w:tc>
          <w:tcPr>
            <w:tcW w:w="5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CPF: 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5273" w:rsidRDefault="0070205A">
            <w:pPr>
              <w:spacing w:before="20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Data da Informação:</w:t>
            </w:r>
          </w:p>
        </w:tc>
        <w:tc>
          <w:tcPr>
            <w:tcW w:w="225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0A5273"/>
        </w:tc>
      </w:tr>
      <w:tr w:rsidR="000A5273">
        <w:trPr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A5273" w:rsidRDefault="0070205A">
            <w:r>
              <w:rPr>
                <w:rFonts w:ascii="Arial" w:hAnsi="Arial"/>
                <w:b/>
                <w:bCs/>
                <w:sz w:val="22"/>
                <w:szCs w:val="22"/>
              </w:rPr>
              <w:t>Observações gerais</w:t>
            </w:r>
          </w:p>
        </w:tc>
      </w:tr>
      <w:tr w:rsidR="000A5273">
        <w:trPr>
          <w:trHeight w:val="1159"/>
          <w:jc w:val="center"/>
        </w:trPr>
        <w:tc>
          <w:tcPr>
            <w:tcW w:w="1075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273" w:rsidRDefault="000A5273">
            <w:pPr>
              <w:rPr>
                <w:rFonts w:ascii="Arial" w:hAnsi="Arial"/>
                <w:bCs/>
              </w:rPr>
            </w:pPr>
          </w:p>
        </w:tc>
      </w:tr>
    </w:tbl>
    <w:p w:rsidR="000A5273" w:rsidRDefault="000A5273">
      <w:pPr>
        <w:sectPr w:rsidR="000A5273">
          <w:pgSz w:w="11906" w:h="16838"/>
          <w:pgMar w:top="567" w:right="567" w:bottom="567" w:left="567" w:header="720" w:footer="720" w:gutter="0"/>
          <w:cols w:space="720"/>
          <w:docGrid w:linePitch="360"/>
        </w:sectPr>
      </w:pPr>
    </w:p>
    <w:p w:rsidR="000A5273" w:rsidRDefault="0070205A">
      <w:pPr>
        <w:pStyle w:val="NormalWeb"/>
        <w:tabs>
          <w:tab w:val="left" w:pos="-851"/>
        </w:tabs>
        <w:spacing w:before="57" w:after="57"/>
        <w:ind w:left="-851" w:right="-1135" w:hanging="283"/>
        <w:rPr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Informações Gerais:</w:t>
      </w:r>
    </w:p>
    <w:p w:rsidR="000A5273" w:rsidRDefault="0070205A">
      <w:pPr>
        <w:pStyle w:val="NormalWeb"/>
        <w:numPr>
          <w:ilvl w:val="0"/>
          <w:numId w:val="2"/>
        </w:numPr>
        <w:tabs>
          <w:tab w:val="left" w:pos="-851"/>
        </w:tabs>
        <w:spacing w:before="57" w:after="57"/>
        <w:ind w:left="-851" w:right="-1135" w:hanging="283"/>
        <w:jc w:val="both"/>
        <w:rPr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A informação de estoques é prestada por Unidade Armazenadora. Se o armazenador possuir, nesse endereço, </w:t>
      </w:r>
      <w:r w:rsidR="00143D2D">
        <w:rPr>
          <w:rFonts w:ascii="Arial" w:hAnsi="Arial"/>
          <w:sz w:val="20"/>
          <w:szCs w:val="20"/>
        </w:rPr>
        <w:t>outro (</w:t>
      </w:r>
      <w:r>
        <w:rPr>
          <w:rFonts w:ascii="Arial" w:hAnsi="Arial"/>
          <w:sz w:val="20"/>
          <w:szCs w:val="20"/>
        </w:rPr>
        <w:t xml:space="preserve">s) </w:t>
      </w:r>
      <w:r w:rsidR="00143D2D">
        <w:rPr>
          <w:rFonts w:ascii="Arial" w:hAnsi="Arial"/>
          <w:sz w:val="20"/>
          <w:szCs w:val="20"/>
        </w:rPr>
        <w:t>armazém (</w:t>
      </w:r>
      <w:r>
        <w:rPr>
          <w:rFonts w:ascii="Arial" w:hAnsi="Arial"/>
          <w:sz w:val="20"/>
          <w:szCs w:val="20"/>
        </w:rPr>
        <w:t xml:space="preserve">ns) </w:t>
      </w:r>
      <w:r w:rsidR="00143D2D">
        <w:rPr>
          <w:rFonts w:ascii="Arial" w:hAnsi="Arial"/>
          <w:sz w:val="20"/>
          <w:szCs w:val="20"/>
        </w:rPr>
        <w:t>cadastrado (</w:t>
      </w:r>
      <w:r>
        <w:rPr>
          <w:rFonts w:ascii="Arial" w:hAnsi="Arial"/>
          <w:sz w:val="20"/>
          <w:szCs w:val="20"/>
        </w:rPr>
        <w:t>s), solicitamos reproduzir o presente e preenche</w:t>
      </w:r>
      <w:r>
        <w:rPr>
          <w:rFonts w:ascii="Arial" w:hAnsi="Arial"/>
          <w:sz w:val="20"/>
          <w:szCs w:val="20"/>
        </w:rPr>
        <w:t xml:space="preserve">r um para cada armazém, indicando o seu respectivo CDA. Caso o armazenador possua </w:t>
      </w:r>
      <w:r w:rsidR="00143D2D">
        <w:rPr>
          <w:rFonts w:ascii="Arial" w:hAnsi="Arial"/>
          <w:sz w:val="20"/>
          <w:szCs w:val="20"/>
        </w:rPr>
        <w:t>armazém (</w:t>
      </w:r>
      <w:r>
        <w:rPr>
          <w:rFonts w:ascii="Arial" w:hAnsi="Arial"/>
          <w:sz w:val="20"/>
          <w:szCs w:val="20"/>
        </w:rPr>
        <w:t xml:space="preserve">ns), nesse ou em outro endereço, que ainda não </w:t>
      </w:r>
      <w:r w:rsidR="00143D2D">
        <w:rPr>
          <w:rFonts w:ascii="Arial" w:hAnsi="Arial"/>
          <w:sz w:val="20"/>
          <w:szCs w:val="20"/>
        </w:rPr>
        <w:t xml:space="preserve">esteja </w:t>
      </w:r>
      <w:bookmarkStart w:id="5" w:name="_GoBack"/>
      <w:bookmarkEnd w:id="5"/>
      <w:r w:rsidR="00143D2D">
        <w:rPr>
          <w:rFonts w:ascii="Arial" w:hAnsi="Arial"/>
          <w:sz w:val="20"/>
          <w:szCs w:val="20"/>
        </w:rPr>
        <w:t>(</w:t>
      </w:r>
      <w:r>
        <w:rPr>
          <w:rFonts w:ascii="Arial" w:hAnsi="Arial"/>
          <w:sz w:val="20"/>
          <w:szCs w:val="20"/>
        </w:rPr>
        <w:t xml:space="preserve">m) </w:t>
      </w:r>
      <w:r w:rsidR="00143D2D">
        <w:rPr>
          <w:rFonts w:ascii="Arial" w:hAnsi="Arial"/>
          <w:sz w:val="20"/>
          <w:szCs w:val="20"/>
        </w:rPr>
        <w:t>cadastrado (</w:t>
      </w:r>
      <w:r>
        <w:rPr>
          <w:rFonts w:ascii="Arial" w:hAnsi="Arial"/>
          <w:sz w:val="20"/>
          <w:szCs w:val="20"/>
        </w:rPr>
        <w:t>s), deve prestar as informações de estoques por meio de um armazém cadastrado e indicar no campo “</w:t>
      </w:r>
      <w:r>
        <w:rPr>
          <w:rFonts w:ascii="Arial" w:hAnsi="Arial"/>
          <w:bCs/>
          <w:sz w:val="20"/>
          <w:szCs w:val="20"/>
        </w:rPr>
        <w:t>Observações gerais”</w:t>
      </w:r>
      <w:r>
        <w:rPr>
          <w:rFonts w:ascii="Arial" w:hAnsi="Arial"/>
          <w:sz w:val="20"/>
          <w:szCs w:val="20"/>
        </w:rPr>
        <w:t xml:space="preserve"> que naquele CDA estão os quantitativos referentes a unidade não cadastrada.</w:t>
      </w:r>
    </w:p>
    <w:p w:rsidR="000A5273" w:rsidRDefault="0070205A">
      <w:pPr>
        <w:pStyle w:val="NormalWeb"/>
        <w:numPr>
          <w:ilvl w:val="0"/>
          <w:numId w:val="2"/>
        </w:numPr>
        <w:tabs>
          <w:tab w:val="left" w:pos="-851"/>
        </w:tabs>
        <w:spacing w:before="57" w:after="57"/>
        <w:ind w:left="-851" w:right="-1135" w:hanging="283"/>
        <w:jc w:val="both"/>
        <w:rPr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>Solicitamos que os boletins sejam preenchidos e devolvidos, por e-mail, até o dia 23/4/2021, para o processamento e a atualização cadastral.</w:t>
      </w:r>
    </w:p>
    <w:p w:rsidR="000A5273" w:rsidRDefault="0070205A">
      <w:pPr>
        <w:pStyle w:val="NormalWeb"/>
        <w:tabs>
          <w:tab w:val="left" w:pos="-1134"/>
        </w:tabs>
        <w:spacing w:before="57" w:after="57"/>
        <w:ind w:left="-1134" w:right="-1135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  <w:shd w:val="clear" w:color="auto" w:fill="FFFFFF"/>
        </w:rPr>
        <w:t>Esclarecimentos adi</w:t>
      </w:r>
      <w:r>
        <w:rPr>
          <w:rFonts w:ascii="Arial" w:hAnsi="Arial"/>
          <w:sz w:val="20"/>
          <w:szCs w:val="20"/>
          <w:shd w:val="clear" w:color="auto" w:fill="FFFFFF"/>
        </w:rPr>
        <w:t>cionais poderão ser feitos pelo e-mail: </w:t>
      </w:r>
      <w:hyperlink r:id="rId9" w:history="1">
        <w:r>
          <w:rPr>
            <w:rStyle w:val="Hyperlink"/>
            <w:rFonts w:ascii="Arial" w:hAnsi="Arial"/>
            <w:bCs/>
            <w:sz w:val="20"/>
            <w:szCs w:val="20"/>
          </w:rPr>
          <w:t>estoque-privado@conab.gov.br</w:t>
        </w:r>
      </w:hyperlink>
      <w:r>
        <w:rPr>
          <w:rFonts w:ascii="Arial" w:hAnsi="Arial"/>
          <w:sz w:val="20"/>
          <w:szCs w:val="20"/>
          <w:shd w:val="clear" w:color="auto" w:fill="FFFFFF"/>
        </w:rPr>
        <w:t xml:space="preserve"> ou pelos telefones de sua região: Matriz (61) 3312-2205 ou Sureg DF </w:t>
      </w:r>
      <w:r>
        <w:rPr>
          <w:rFonts w:ascii="Arial" w:hAnsi="Arial"/>
          <w:sz w:val="20"/>
          <w:shd w:val="clear" w:color="auto" w:fill="FFFFFF"/>
        </w:rPr>
        <w:t>(61) 2109-2619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AC </w:t>
      </w:r>
      <w:r>
        <w:rPr>
          <w:rFonts w:ascii="Arial" w:hAnsi="Arial"/>
          <w:sz w:val="20"/>
          <w:shd w:val="clear" w:color="auto" w:fill="FFFFFF"/>
        </w:rPr>
        <w:t xml:space="preserve">(68)3227-8379; </w:t>
      </w:r>
      <w:r>
        <w:rPr>
          <w:rFonts w:ascii="Arial" w:hAnsi="Arial"/>
          <w:sz w:val="20"/>
          <w:szCs w:val="20"/>
          <w:shd w:val="clear" w:color="auto" w:fill="FFFFFF"/>
        </w:rPr>
        <w:t xml:space="preserve">Sureg RR </w:t>
      </w:r>
      <w:r>
        <w:rPr>
          <w:rFonts w:ascii="Arial" w:hAnsi="Arial"/>
          <w:sz w:val="20"/>
          <w:shd w:val="clear" w:color="auto" w:fill="FFFFFF"/>
        </w:rPr>
        <w:t xml:space="preserve">(95) 3623-9460; </w:t>
      </w:r>
      <w:r>
        <w:rPr>
          <w:rFonts w:ascii="Arial" w:hAnsi="Arial"/>
          <w:sz w:val="20"/>
          <w:szCs w:val="20"/>
          <w:shd w:val="clear" w:color="auto" w:fill="FFFFFF"/>
        </w:rPr>
        <w:t xml:space="preserve">Sureg RO </w:t>
      </w:r>
      <w:r>
        <w:rPr>
          <w:rFonts w:ascii="Arial" w:hAnsi="Arial"/>
          <w:sz w:val="20"/>
          <w:shd w:val="clear" w:color="auto" w:fill="FFFFFF"/>
        </w:rPr>
        <w:t>(69) 2182-1632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PA </w:t>
      </w:r>
      <w:r>
        <w:rPr>
          <w:rFonts w:ascii="Arial" w:hAnsi="Arial"/>
          <w:sz w:val="20"/>
          <w:shd w:val="clear" w:color="auto" w:fill="FFFFFF"/>
        </w:rPr>
        <w:t> (91) 3218-3615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TO </w:t>
      </w:r>
      <w:r>
        <w:rPr>
          <w:rFonts w:ascii="Arial" w:hAnsi="Arial"/>
          <w:sz w:val="20"/>
          <w:shd w:val="clear" w:color="auto" w:fill="FFFFFF"/>
        </w:rPr>
        <w:t>(63) 3228-8406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MA </w:t>
      </w:r>
      <w:r>
        <w:rPr>
          <w:rFonts w:ascii="Arial" w:hAnsi="Arial"/>
          <w:sz w:val="20"/>
          <w:shd w:val="clear" w:color="auto" w:fill="FFFFFF"/>
        </w:rPr>
        <w:t>(98) 2109-1339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PI </w:t>
      </w:r>
      <w:r>
        <w:rPr>
          <w:rFonts w:ascii="Arial" w:hAnsi="Arial"/>
          <w:sz w:val="20"/>
          <w:shd w:val="clear" w:color="auto" w:fill="FFFFFF"/>
        </w:rPr>
        <w:t>(86) 3194-5431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BA </w:t>
      </w:r>
      <w:r>
        <w:rPr>
          <w:rFonts w:ascii="Arial" w:hAnsi="Arial"/>
          <w:sz w:val="20"/>
          <w:shd w:val="clear" w:color="auto" w:fill="FFFFFF"/>
        </w:rPr>
        <w:t>(71) 3417-8624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MG </w:t>
      </w:r>
      <w:r>
        <w:rPr>
          <w:rFonts w:ascii="Arial" w:hAnsi="Arial"/>
          <w:sz w:val="20"/>
          <w:shd w:val="clear" w:color="auto" w:fill="FFFFFF"/>
        </w:rPr>
        <w:t> (31) 3290-2730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SP </w:t>
      </w:r>
      <w:r>
        <w:rPr>
          <w:rFonts w:ascii="Arial" w:hAnsi="Arial"/>
          <w:sz w:val="20"/>
          <w:shd w:val="clear" w:color="auto" w:fill="FFFFFF"/>
        </w:rPr>
        <w:t> (11) 3264-4849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RJ </w:t>
      </w:r>
      <w:r>
        <w:rPr>
          <w:rFonts w:ascii="Arial" w:hAnsi="Arial"/>
          <w:sz w:val="20"/>
          <w:shd w:val="clear" w:color="auto" w:fill="FFFFFF"/>
        </w:rPr>
        <w:t>(21) 3861-5772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ES </w:t>
      </w:r>
      <w:r>
        <w:rPr>
          <w:rFonts w:ascii="Arial" w:hAnsi="Arial"/>
          <w:sz w:val="20"/>
          <w:shd w:val="clear" w:color="auto" w:fill="FFFFFF"/>
        </w:rPr>
        <w:t>(27) 3041-4009</w:t>
      </w:r>
      <w:r>
        <w:rPr>
          <w:rFonts w:ascii="Arial" w:hAnsi="Arial"/>
          <w:sz w:val="20"/>
          <w:szCs w:val="20"/>
          <w:shd w:val="clear" w:color="auto" w:fill="FFFFFF"/>
        </w:rPr>
        <w:t>; Sur</w:t>
      </w:r>
      <w:r>
        <w:rPr>
          <w:rFonts w:ascii="Arial" w:hAnsi="Arial"/>
          <w:sz w:val="20"/>
          <w:szCs w:val="20"/>
          <w:shd w:val="clear" w:color="auto" w:fill="FFFFFF"/>
        </w:rPr>
        <w:t xml:space="preserve">eg MS </w:t>
      </w:r>
      <w:r>
        <w:rPr>
          <w:rFonts w:ascii="Arial" w:hAnsi="Arial"/>
          <w:sz w:val="20"/>
          <w:shd w:val="clear" w:color="auto" w:fill="FFFFFF"/>
        </w:rPr>
        <w:t>(67) 3382-1502</w:t>
      </w:r>
      <w:r>
        <w:rPr>
          <w:rFonts w:ascii="Arial" w:hAnsi="Arial"/>
          <w:sz w:val="20"/>
          <w:szCs w:val="20"/>
          <w:shd w:val="clear" w:color="auto" w:fill="FFFFFF"/>
        </w:rPr>
        <w:t>; Sureg MT</w:t>
      </w:r>
      <w:r>
        <w:rPr>
          <w:rFonts w:ascii="Arial" w:hAnsi="Arial"/>
          <w:sz w:val="20"/>
          <w:shd w:val="clear" w:color="auto" w:fill="FFFFFF"/>
        </w:rPr>
        <w:t>(65) 3616-3818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GO </w:t>
      </w:r>
      <w:r>
        <w:rPr>
          <w:rFonts w:ascii="Arial" w:hAnsi="Arial"/>
          <w:sz w:val="20"/>
          <w:shd w:val="clear" w:color="auto" w:fill="FFFFFF"/>
        </w:rPr>
        <w:t>(62) 3355-1250</w:t>
      </w:r>
      <w:r>
        <w:rPr>
          <w:rFonts w:ascii="Arial" w:hAnsi="Arial"/>
          <w:sz w:val="20"/>
          <w:szCs w:val="20"/>
          <w:shd w:val="clear" w:color="auto" w:fill="FFFFFF"/>
        </w:rPr>
        <w:t>; Sureg  PR</w:t>
      </w:r>
      <w:r>
        <w:rPr>
          <w:rFonts w:ascii="Arial" w:hAnsi="Arial"/>
          <w:sz w:val="20"/>
          <w:shd w:val="clear" w:color="auto" w:fill="FFFFFF"/>
        </w:rPr>
        <w:t xml:space="preserve"> (41) 3313-1738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 SC </w:t>
      </w:r>
      <w:r>
        <w:rPr>
          <w:rFonts w:ascii="Arial" w:hAnsi="Arial"/>
          <w:sz w:val="20"/>
          <w:shd w:val="clear" w:color="auto" w:fill="FFFFFF"/>
        </w:rPr>
        <w:t>(48) 3381-7202 </w:t>
      </w:r>
      <w:r>
        <w:rPr>
          <w:rFonts w:ascii="Arial" w:hAnsi="Arial"/>
          <w:sz w:val="20"/>
          <w:szCs w:val="20"/>
          <w:shd w:val="clear" w:color="auto" w:fill="FFFFFF"/>
        </w:rPr>
        <w:t xml:space="preserve">; Sureg RS </w:t>
      </w:r>
      <w:r>
        <w:rPr>
          <w:rFonts w:ascii="Arial" w:hAnsi="Arial"/>
          <w:sz w:val="20"/>
          <w:shd w:val="clear" w:color="auto" w:fill="FFFFFF"/>
        </w:rPr>
        <w:t>(51)3314-4145</w:t>
      </w:r>
      <w:r>
        <w:rPr>
          <w:rFonts w:ascii="Arial" w:hAnsi="Arial"/>
          <w:sz w:val="20"/>
          <w:szCs w:val="20"/>
          <w:shd w:val="clear" w:color="auto" w:fill="FFFFFF"/>
        </w:rPr>
        <w:t>.</w:t>
      </w:r>
    </w:p>
    <w:sectPr w:rsidR="000A5273">
      <w:type w:val="continuous"/>
      <w:pgSz w:w="11906" w:h="16838"/>
      <w:pgMar w:top="744" w:right="1701" w:bottom="56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205A" w:rsidRDefault="0070205A">
      <w:r>
        <w:separator/>
      </w:r>
    </w:p>
  </w:endnote>
  <w:endnote w:type="continuationSeparator" w:id="0">
    <w:p w:rsidR="0070205A" w:rsidRDefault="0070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205A" w:rsidRDefault="0070205A">
      <w:r>
        <w:separator/>
      </w:r>
    </w:p>
  </w:footnote>
  <w:footnote w:type="continuationSeparator" w:id="0">
    <w:p w:rsidR="0070205A" w:rsidRDefault="007020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03F34"/>
    <w:multiLevelType w:val="hybridMultilevel"/>
    <w:tmpl w:val="CDB4EF04"/>
    <w:lvl w:ilvl="0" w:tplc="FF0283AC">
      <w:start w:val="1"/>
      <w:numFmt w:val="decimal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plc="DC52D13C">
      <w:start w:val="1"/>
      <w:numFmt w:val="decimal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plc="AC42E230">
      <w:start w:val="1"/>
      <w:numFmt w:val="decimal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plc="FBFCB590">
      <w:start w:val="1"/>
      <w:numFmt w:val="decimal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plc="0B6C7424">
      <w:start w:val="1"/>
      <w:numFmt w:val="decimal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plc="EB361120">
      <w:start w:val="1"/>
      <w:numFmt w:val="decimal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plc="39D0632A">
      <w:start w:val="1"/>
      <w:numFmt w:val="decimal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plc="AE68546A">
      <w:start w:val="1"/>
      <w:numFmt w:val="decimal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plc="EEBC5CCC">
      <w:start w:val="1"/>
      <w:numFmt w:val="decimal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 w15:restartNumberingAfterBreak="0">
    <w:nsid w:val="2C334E0E"/>
    <w:multiLevelType w:val="hybridMultilevel"/>
    <w:tmpl w:val="5EC88314"/>
    <w:lvl w:ilvl="0" w:tplc="3FB45CAE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 w:tplc="E16CA44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 w:tplc="2B6400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 w:tplc="F6C477DE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 w:tplc="F1AE236A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 w:tplc="E430A91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 w:tplc="44389ADA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 w:tplc="1BBEC12A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 w:tplc="FA6CB5F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73"/>
    <w:rsid w:val="000A5273"/>
    <w:rsid w:val="00143D2D"/>
    <w:rsid w:val="0070205A"/>
    <w:rsid w:val="00EF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137C1E-798A-49C5-BE39-AC06C8183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pt-BR" w:eastAsia="en-US" w:bidi="en-US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zh-CN" w:bidi="ar-SA"/>
    </w:rPr>
  </w:style>
  <w:style w:type="paragraph" w:styleId="Ttulo1">
    <w:name w:val="heading 1"/>
    <w:basedOn w:val="Normal"/>
    <w:next w:val="Normal"/>
    <w:link w:val="Ttulo1Char"/>
    <w:pPr>
      <w:keepNext/>
      <w:numPr>
        <w:numId w:val="1"/>
      </w:numPr>
      <w:spacing w:before="120"/>
      <w:jc w:val="center"/>
      <w:outlineLvl w:val="0"/>
    </w:pPr>
    <w:rPr>
      <w:b/>
      <w:bCs/>
      <w:sz w:val="36"/>
    </w:rPr>
  </w:style>
  <w:style w:type="paragraph" w:styleId="Ttulo2">
    <w:name w:val="heading 2"/>
    <w:basedOn w:val="Normal"/>
    <w:next w:val="Corpodetexto"/>
    <w:link w:val="Ttulo2Char"/>
    <w:pPr>
      <w:jc w:val="both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</w:style>
  <w:style w:type="paragraph" w:styleId="Ttulo">
    <w:name w:val="Title"/>
    <w:basedOn w:val="Normal"/>
    <w:next w:val="Normal"/>
    <w:link w:val="Ttulo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 w:after="200"/>
    </w:p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uiPriority w:val="99"/>
    <w:rPr>
      <w:color w:val="404040"/>
      <w:szCs w:val="20"/>
      <w:lang w:eastAsia="pt-BR" w:bidi="ar-SA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/>
      <w:sz w:val="20"/>
    </w:rPr>
  </w:style>
  <w:style w:type="character" w:customStyle="1" w:styleId="Fontepargpadro1">
    <w:name w:val="Fonte parág. padrão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1">
    <w:name w:val="WW8Num2z1"/>
    <w:rPr>
      <w:rFonts w:ascii="Courier New" w:hAnsi="Courier New"/>
      <w:sz w:val="20"/>
    </w:rPr>
  </w:style>
  <w:style w:type="character" w:customStyle="1" w:styleId="WW8Num2z2">
    <w:name w:val="WW8Num2z2"/>
    <w:rPr>
      <w:rFonts w:ascii="Wingdings" w:hAnsi="Wingdings"/>
      <w:sz w:val="20"/>
    </w:rPr>
  </w:style>
  <w:style w:type="character" w:customStyle="1" w:styleId="WW-Fontepargpadro">
    <w:name w:val="WW-Fonte parág. padrão"/>
  </w:style>
  <w:style w:type="character" w:customStyle="1" w:styleId="WW-Fontepargpadro1">
    <w:name w:val="WW-Fonte parág. padrã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pPr>
      <w:spacing w:before="120" w:after="120"/>
    </w:pPr>
    <w:rPr>
      <w:i/>
      <w:iCs/>
    </w:rPr>
  </w:style>
  <w:style w:type="paragraph" w:customStyle="1" w:styleId="ndice">
    <w:name w:val="Índice"/>
    <w:basedOn w:val="Normal"/>
  </w:style>
  <w:style w:type="paragraph" w:customStyle="1" w:styleId="Contedodetabela">
    <w:name w:val="Conteúdo de tabela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280" w:after="119"/>
    </w:pPr>
  </w:style>
  <w:style w:type="paragraph" w:customStyle="1" w:styleId="Recuodecorpodetexto31">
    <w:name w:val="Recuo de corpo de texto 31"/>
    <w:basedOn w:val="Normal"/>
    <w:pPr>
      <w:ind w:firstLine="708"/>
      <w:jc w:val="both"/>
    </w:pPr>
    <w:rPr>
      <w:rFonts w:ascii="Arial" w:hAnsi="Arial"/>
      <w:szCs w:val="20"/>
    </w:rPr>
  </w:style>
  <w:style w:type="paragraph" w:customStyle="1" w:styleId="western">
    <w:name w:val="western"/>
    <w:basedOn w:val="Normal"/>
    <w:pPr>
      <w:spacing w:before="280" w:after="119"/>
    </w:pPr>
    <w:rPr>
      <w:rFonts w:ascii="Arial Unicode MS" w:eastAsia="Arial Unicode MS" w:hAnsi="Arial Unicode MS"/>
    </w:r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stoque-privado@conab.gov.br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Patricia Mauricio Campos</cp:lastModifiedBy>
  <cp:revision>4</cp:revision>
  <dcterms:created xsi:type="dcterms:W3CDTF">2021-03-11T17:54:00Z</dcterms:created>
  <dcterms:modified xsi:type="dcterms:W3CDTF">2021-03-11T17:55:00Z</dcterms:modified>
</cp:coreProperties>
</file>