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00" w:lineRule="auto"/>
        <w:jc w:val="center"/>
        <w:rPr>
          <w:rFonts w:ascii="Arial" w:cs="Arial" w:eastAsia="Arial" w:hAnsi="Arial"/>
          <w:b w:val="1"/>
          <w:bCs w:val="1"/>
          <w:color w:val="000000"/>
          <w:sz w:val="22"/>
          <w:szCs w:val="22"/>
          <w:u w:val="single"/>
        </w:rPr>
      </w:pPr>
      <w:bookmarkStart w:colFirst="0" w:colLast="0" w:name="_heading=h.h3v9v0lu77rh" w:id="0"/>
      <w:bookmarkEnd w:id="0"/>
      <w:r w:rsidDel="00000000" w:rsidR="00000000" w:rsidRPr="00000000">
        <w:rPr>
          <w:rtl w:val="0"/>
        </w:rPr>
      </w:r>
    </w:p>
    <w:p w:rsidR="00000000" w:rsidDel="00000000" w:rsidP="00000000" w:rsidRDefault="00000000" w:rsidRPr="00000000" w14:paraId="00000002">
      <w:pPr>
        <w:spacing w:before="100" w:lineRule="auto"/>
        <w:jc w:val="cente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INSTRUMENTO DE COLABORAÇÃO FINANCEIRA NÃO REEMBOLSÁVEL</w:t>
      </w:r>
    </w:p>
    <w:p w:rsidR="00000000" w:rsidDel="00000000" w:rsidP="00000000" w:rsidRDefault="00000000" w:rsidRPr="00000000" w14:paraId="00000003">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Referente ao Edital de Chamada Pública CONAB nº</w:t>
      </w:r>
      <w:r w:rsidDel="00000000" w:rsidR="00000000" w:rsidRPr="00000000">
        <w:rPr>
          <w:rFonts w:ascii="Arial" w:cs="Arial" w:eastAsia="Arial" w:hAnsi="Arial"/>
          <w:b w:val="1"/>
          <w:bCs w:val="1"/>
          <w:sz w:val="22"/>
          <w:szCs w:val="22"/>
          <w:u w:val="single"/>
          <w:rtl w:val="0"/>
        </w:rPr>
        <w:t xml:space="preserve"> 04/2026 - Fundo Amazônia</w:t>
      </w:r>
      <w:r w:rsidDel="00000000" w:rsidR="00000000" w:rsidRPr="00000000">
        <w:rPr>
          <w:rtl w:val="0"/>
        </w:rPr>
      </w:r>
    </w:p>
    <w:p w:rsidR="00000000" w:rsidDel="00000000" w:rsidP="00000000" w:rsidRDefault="00000000" w:rsidRPr="00000000" w14:paraId="00000004">
      <w:pPr>
        <w:spacing w:before="10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spacing w:before="100" w:lineRule="auto"/>
        <w:ind w:firstLine="70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spacing w:before="100" w:lineRule="auto"/>
        <w:ind w:firstLine="70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spacing w:before="100" w:lineRule="auto"/>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w:t>
      </w:r>
      <w:r w:rsidDel="00000000" w:rsidR="00000000" w:rsidRPr="00000000">
        <w:rPr>
          <w:rFonts w:ascii="Arial" w:cs="Arial" w:eastAsia="Arial" w:hAnsi="Arial"/>
          <w:b w:val="1"/>
          <w:bCs w:val="1"/>
          <w:color w:val="000000"/>
          <w:sz w:val="22"/>
          <w:szCs w:val="22"/>
          <w:rtl w:val="0"/>
        </w:rPr>
        <w:t xml:space="preserve">NOME DA ORGANIZAÇÃO</w:t>
      </w:r>
      <w:r w:rsidDel="00000000" w:rsidR="00000000" w:rsidRPr="00000000">
        <w:rPr>
          <w:rFonts w:ascii="Arial" w:cs="Arial" w:eastAsia="Arial" w:hAnsi="Arial"/>
          <w:color w:val="000000"/>
          <w:sz w:val="22"/>
          <w:szCs w:val="22"/>
          <w:rtl w:val="0"/>
        </w:rPr>
        <w:t xml:space="preserve">, inscrita no Cadastro Nacional de Pessoas Jurídicas – CNPJ sob o nº </w:t>
      </w:r>
      <w:r w:rsidDel="00000000" w:rsidR="00000000" w:rsidRPr="00000000">
        <w:rPr>
          <w:rFonts w:ascii="Arial" w:cs="Arial" w:eastAsia="Arial" w:hAnsi="Arial"/>
          <w:b w:val="1"/>
          <w:bCs w:val="1"/>
          <w:color w:val="000000"/>
          <w:sz w:val="22"/>
          <w:szCs w:val="22"/>
          <w:rtl w:val="0"/>
        </w:rPr>
        <w:t xml:space="preserve">XXXX</w:t>
      </w:r>
      <w:r w:rsidDel="00000000" w:rsidR="00000000" w:rsidRPr="00000000">
        <w:rPr>
          <w:rFonts w:ascii="Arial" w:cs="Arial" w:eastAsia="Arial" w:hAnsi="Arial"/>
          <w:color w:val="000000"/>
          <w:sz w:val="22"/>
          <w:szCs w:val="22"/>
          <w:rtl w:val="0"/>
        </w:rPr>
        <w:t xml:space="preserve">, com sede XXXX - Município, no Estado xxx, neste ato representada por seu(s) representante(s) legal(is) Sra.</w:t>
      </w:r>
      <w:r w:rsidDel="00000000" w:rsidR="00000000" w:rsidRPr="00000000">
        <w:rPr>
          <w:rFonts w:ascii="Arial" w:cs="Arial" w:eastAsia="Arial" w:hAnsi="Arial"/>
          <w:b w:val="1"/>
          <w:bCs w:val="1"/>
          <w:color w:val="000000"/>
          <w:sz w:val="22"/>
          <w:szCs w:val="22"/>
          <w:rtl w:val="0"/>
        </w:rPr>
        <w:t xml:space="preserve"> Xxx  </w:t>
      </w:r>
      <w:r w:rsidDel="00000000" w:rsidR="00000000" w:rsidRPr="00000000">
        <w:rPr>
          <w:rFonts w:ascii="Arial" w:cs="Arial" w:eastAsia="Arial" w:hAnsi="Arial"/>
          <w:color w:val="000000"/>
          <w:sz w:val="22"/>
          <w:szCs w:val="22"/>
          <w:rtl w:val="0"/>
        </w:rPr>
        <w:t xml:space="preserve">portadora da carteira de identidade n.º xxx expedida pela xxx, inscrita no CPF/MF sob o n.º xxx, vem assinar o presente Instrumento na condição de </w:t>
      </w:r>
      <w:r w:rsidDel="00000000" w:rsidR="00000000" w:rsidRPr="00000000">
        <w:rPr>
          <w:rFonts w:ascii="Arial" w:cs="Arial" w:eastAsia="Arial" w:hAnsi="Arial"/>
          <w:b w:val="1"/>
          <w:bCs w:val="1"/>
          <w:color w:val="000000"/>
          <w:sz w:val="22"/>
          <w:szCs w:val="22"/>
          <w:rtl w:val="0"/>
        </w:rPr>
        <w:t xml:space="preserve">BENEFICIÁRIA</w:t>
      </w:r>
      <w:r w:rsidDel="00000000" w:rsidR="00000000" w:rsidRPr="00000000">
        <w:rPr>
          <w:rFonts w:ascii="Arial" w:cs="Arial" w:eastAsia="Arial" w:hAnsi="Arial"/>
          <w:color w:val="000000"/>
          <w:sz w:val="22"/>
          <w:szCs w:val="22"/>
          <w:rtl w:val="0"/>
        </w:rPr>
        <w:t xml:space="preserve"> da colaboração financeira não reembolsável com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Companhia Nacional de Abastecimento - CONAB</w:t>
      </w:r>
      <w:r w:rsidDel="00000000" w:rsidR="00000000" w:rsidRPr="00000000">
        <w:rPr>
          <w:rFonts w:ascii="Arial" w:cs="Arial" w:eastAsia="Arial" w:hAnsi="Arial"/>
          <w:color w:val="000000"/>
          <w:sz w:val="22"/>
          <w:szCs w:val="22"/>
          <w:rtl w:val="0"/>
        </w:rPr>
        <w:t xml:space="preserve">, empresa pública federal instituída pela Lei 8.029/90, com sede em Brasília-DF, no SGAS 901, Bloco “A”, Lote nº 69, Asa Sul, inscrita no CNPJ sob o nº 26461699/0001-80, neste ato representada por XXXX, abaixo assinado, ao amparo do </w:t>
      </w:r>
      <w:r w:rsidDel="00000000" w:rsidR="00000000" w:rsidRPr="00000000">
        <w:rPr>
          <w:rFonts w:ascii="Arial" w:cs="Arial" w:eastAsia="Arial" w:hAnsi="Arial"/>
          <w:sz w:val="22"/>
          <w:szCs w:val="22"/>
          <w:rtl w:val="0"/>
        </w:rPr>
        <w:t xml:space="preserve">CONTRATO DE APLICAÇÃO DE RECURSOS NÃO REEMBOLSÁVEIS </w:t>
      </w:r>
      <w:r w:rsidDel="00000000" w:rsidR="00000000" w:rsidRPr="00000000">
        <w:rPr>
          <w:rFonts w:ascii="Arial" w:cs="Arial" w:eastAsia="Arial" w:hAnsi="Arial"/>
          <w:color w:val="000000"/>
          <w:sz w:val="22"/>
          <w:szCs w:val="22"/>
          <w:rtl w:val="0"/>
        </w:rPr>
        <w:t xml:space="preserve">BNDES–CONAB nº  Nº 25.2.0266.1, celebrado entre o Banco Nacional de Desenvolvimento Econômico e Social – BNDES e a Companhia Nacional de Abastecimento – CONAB, no âmbito da iniciativa Florestas e Comunidades: Amazônia Viva.</w:t>
      </w:r>
    </w:p>
    <w:p w:rsidR="00000000" w:rsidDel="00000000" w:rsidP="00000000" w:rsidRDefault="00000000" w:rsidRPr="00000000" w14:paraId="00000008">
      <w:pPr>
        <w:spacing w:before="100" w:lineRule="auto"/>
        <w:ind w:firstLine="70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spacing w:before="10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PRIMEIRA - DO OBJETO</w:t>
      </w:r>
      <w:r w:rsidDel="00000000" w:rsidR="00000000" w:rsidRPr="00000000">
        <w:rPr>
          <w:rtl w:val="0"/>
        </w:rPr>
      </w:r>
    </w:p>
    <w:p w:rsidR="00000000" w:rsidDel="00000000" w:rsidP="00000000" w:rsidRDefault="00000000" w:rsidRPr="00000000" w14:paraId="0000000B">
      <w:pPr>
        <w:spacing w:before="10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O presente Instrumento de Colaboração Financeira Não Reembolsável é destinado a realização do objetivo constante no Projeto Técnico aprovado que visa (</w:t>
      </w:r>
      <w:r w:rsidDel="00000000" w:rsidR="00000000" w:rsidRPr="00000000">
        <w:rPr>
          <w:rFonts w:ascii="Arial" w:cs="Arial" w:eastAsia="Arial" w:hAnsi="Arial"/>
          <w:b w:val="1"/>
          <w:bCs w:val="1"/>
          <w:color w:val="000000"/>
          <w:sz w:val="22"/>
          <w:szCs w:val="22"/>
          <w:highlight w:val="yellow"/>
          <w:rtl w:val="0"/>
        </w:rPr>
        <w:t xml:space="preserve">transcrever o objetivo do projeto aprovado</w:t>
      </w:r>
      <w:r w:rsidDel="00000000" w:rsidR="00000000" w:rsidRPr="00000000">
        <w:rPr>
          <w:rFonts w:ascii="Arial" w:cs="Arial" w:eastAsia="Arial" w:hAnsi="Arial"/>
          <w:color w:val="000000"/>
          <w:sz w:val="22"/>
          <w:szCs w:val="22"/>
          <w:highlight w:val="yellow"/>
          <w:rtl w:val="0"/>
        </w:rPr>
        <w:t xml:space="preserve">...</w:t>
      </w:r>
      <w:r w:rsidDel="00000000" w:rsidR="00000000" w:rsidRPr="00000000">
        <w:rPr>
          <w:rFonts w:ascii="Arial" w:cs="Arial" w:eastAsia="Arial" w:hAnsi="Arial"/>
          <w:color w:val="000000"/>
          <w:sz w:val="22"/>
          <w:szCs w:val="22"/>
          <w:rtl w:val="0"/>
        </w:rPr>
        <w:t xml:space="preserve">), O Projeto Técnico integra este Instrumento de colaboração na forma de anexo. </w:t>
      </w:r>
      <w:r w:rsidDel="00000000" w:rsidR="00000000" w:rsidRPr="00000000">
        <w:rPr>
          <w:rtl w:val="0"/>
        </w:rPr>
      </w:r>
    </w:p>
    <w:p w:rsidR="00000000" w:rsidDel="00000000" w:rsidP="00000000" w:rsidRDefault="00000000" w:rsidRPr="00000000" w14:paraId="0000000C">
      <w:pPr>
        <w:spacing w:before="100" w:lineRule="auto"/>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D">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SEGUNDA - DO VALOR</w:t>
      </w:r>
      <w:r w:rsidDel="00000000" w:rsidR="00000000" w:rsidRPr="00000000">
        <w:rPr>
          <w:rtl w:val="0"/>
        </w:rPr>
      </w:r>
    </w:p>
    <w:p w:rsidR="00000000" w:rsidDel="00000000" w:rsidP="00000000" w:rsidRDefault="00000000" w:rsidRPr="00000000" w14:paraId="0000000E">
      <w:pPr>
        <w:spacing w:before="10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 CONAB transferirá à BENEFICIÁRIA, por este Instrumento de colaboração financeira não reembolsável, o valor de R$ XXXX, provido com recursos do </w:t>
      </w:r>
      <w:r w:rsidDel="00000000" w:rsidR="00000000" w:rsidRPr="00000000">
        <w:rPr>
          <w:rFonts w:ascii="Arial" w:cs="Arial" w:eastAsia="Arial" w:hAnsi="Arial"/>
          <w:b w:val="1"/>
          <w:bCs w:val="1"/>
          <w:color w:val="000000"/>
          <w:sz w:val="22"/>
          <w:szCs w:val="22"/>
          <w:rtl w:val="0"/>
        </w:rPr>
        <w:t xml:space="preserve">BNDES Fundo Amazônia. </w:t>
      </w:r>
    </w:p>
    <w:p w:rsidR="00000000" w:rsidDel="00000000" w:rsidP="00000000" w:rsidRDefault="00000000" w:rsidRPr="00000000" w14:paraId="0000000F">
      <w:pPr>
        <w:spacing w:before="198"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0">
      <w:pP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TERCEIRA - DAS OBRIGAÇÕES DA BENEFICIÁRIA</w:t>
      </w:r>
      <w:r w:rsidDel="00000000" w:rsidR="00000000" w:rsidRPr="00000000">
        <w:rPr>
          <w:rtl w:val="0"/>
        </w:rPr>
      </w:r>
    </w:p>
    <w:p w:rsidR="00000000" w:rsidDel="00000000" w:rsidP="00000000" w:rsidRDefault="00000000" w:rsidRPr="00000000" w14:paraId="00000011">
      <w:pPr>
        <w:spacing w:before="10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Sem prejuízo das demais obrigações estipuladas neste Instrumento de Colaboração Financeira Não Reembolsável, a BENEFICIÁRIA obriga-se a:</w:t>
      </w:r>
    </w:p>
    <w:p w:rsidR="00000000" w:rsidDel="00000000" w:rsidP="00000000" w:rsidRDefault="00000000" w:rsidRPr="00000000" w14:paraId="00000012">
      <w:pPr>
        <w:spacing w:before="100"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 aplicar os recursos que lhe forem transferidos exclusivamente na finalidade do projeto a ser executado, observado o disposto no respectivo Projeto Técnico, comprometendo-se a não alterá-lo sem prévia e expressa concordância da CONAB; </w:t>
      </w:r>
    </w:p>
    <w:p w:rsidR="00000000" w:rsidDel="00000000" w:rsidP="00000000" w:rsidRDefault="00000000" w:rsidRPr="00000000" w14:paraId="00000013">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 - remeter à CONAB, sempre que solicitados, relatórios sobre o andamento do projeto a ser executado;</w:t>
      </w:r>
    </w:p>
    <w:p w:rsidR="00000000" w:rsidDel="00000000" w:rsidP="00000000" w:rsidRDefault="00000000" w:rsidRPr="00000000" w14:paraId="00000014">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III - encaminhar à Conab, sempre que solicitado, e em cada prestação de contas, relatório contendo informações que, comprovem a movimentação financeira dos recursos provenientes do projeto.</w:t>
      </w:r>
    </w:p>
    <w:p w:rsidR="00000000" w:rsidDel="00000000" w:rsidP="00000000" w:rsidRDefault="00000000" w:rsidRPr="00000000" w14:paraId="00000015">
      <w:pPr>
        <w:spacing w:before="100"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IV - facilitar o acompanhamento, monitoramento e avaliação de impactos do projeto, diretamente pela Conab e pelo BNDES ou por intermédio de terceiros por eles designados, inclusive dando-lhe amplo acesso aos locais onde estiverem sendo desenvolvidas as atividades apoiadas e às informações relativas ao projeto;</w:t>
      </w:r>
    </w:p>
    <w:p w:rsidR="00000000" w:rsidDel="00000000" w:rsidP="00000000" w:rsidRDefault="00000000" w:rsidRPr="00000000" w14:paraId="00000016">
      <w:pPr>
        <w:spacing w:before="100"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 - permitir a divulgação, pela Conab e BNDES, de informações e/ou resultados referentes ao projeto, resguardados os direitos de propriedade intelectual eventualmente relacionados ao projeto;</w:t>
      </w:r>
    </w:p>
    <w:p w:rsidR="00000000" w:rsidDel="00000000" w:rsidP="00000000" w:rsidRDefault="00000000" w:rsidRPr="00000000" w14:paraId="00000017">
      <w:pPr>
        <w:spacing w:before="198" w:lineRule="auto"/>
        <w:ind w:left="113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 - mencionar, sempre com destaque, o apoio da Conab e colaboração financeira com recursos do Fundo Amazônia e, sempre que possível, suas logomarcas, em qualquer divulgação que fizer sobre o projeto, inclusive material impresso, de vídeo ou áudio, campanhas publicitárias, produção de softwares, eventos locais e nacionais e promocionais;</w:t>
      </w:r>
    </w:p>
    <w:p w:rsidR="00000000" w:rsidDel="00000000" w:rsidP="00000000" w:rsidRDefault="00000000" w:rsidRPr="00000000" w14:paraId="00000018">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VII- submeter o material destinado às divulgações relacionadas ao projeto, conforme previsto no inciso anterior, à aprovação prévia da CONAB;</w:t>
      </w:r>
    </w:p>
    <w:p w:rsidR="00000000" w:rsidDel="00000000" w:rsidP="00000000" w:rsidRDefault="00000000" w:rsidRPr="00000000" w14:paraId="00000019">
      <w:pPr>
        <w:spacing w:before="100"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VIII - autorizar a CONAB e o BNDES a divulgarem quaisquer informações sobre a colaboração financeira concedida e o projeto apoiado, em qualquer meio de divulgação, incluindo material impresso, de vídeo ou áudio, campanhas publicitárias, produção de softwares, eventos locais e nacionais, portais de internet e kits promocionais;</w:t>
      </w:r>
    </w:p>
    <w:p w:rsidR="00000000" w:rsidDel="00000000" w:rsidP="00000000" w:rsidRDefault="00000000" w:rsidRPr="00000000" w14:paraId="0000001A">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IX - afixar, no local de execução do projeto placa alusiva à colaboração financeira do Fundo Amazônia, a qual deverá permanecer no local até a conclusão do projeto, observadas as especificações técnicas fornecidas pela Conab e BNDES;</w:t>
      </w:r>
    </w:p>
    <w:p w:rsidR="00000000" w:rsidDel="00000000" w:rsidP="00000000" w:rsidRDefault="00000000" w:rsidRPr="00000000" w14:paraId="0000001B">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 - afixar, nos veículos e demais equipamentos utilizados no âmbito do projeto, adesivos com a logomarca do Fundo Amazônia, conforme modelo a ser fornecido pelo BNDES;</w:t>
      </w:r>
    </w:p>
    <w:p w:rsidR="00000000" w:rsidDel="00000000" w:rsidP="00000000" w:rsidRDefault="00000000" w:rsidRPr="00000000" w14:paraId="0000001C">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XI - disponibilizar, sem qualquer ônus à Conab e ao BNDES, sempre que solicitado, imagens digitais referentes ao projeto para a inserção em relatórios ou materiais de divulgação das ações do Fundo Amazônia;</w:t>
      </w:r>
    </w:p>
    <w:p w:rsidR="00000000" w:rsidDel="00000000" w:rsidP="00000000" w:rsidRDefault="00000000" w:rsidRPr="00000000" w14:paraId="0000001D">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XII - providenciar autorização individual e específica relacionada ao direito de imagem das pessoas que figurarem nas imagens a que se refere o inciso anterior, bem como a cessão do direito autoral sobre a obra fotográfica destas imagens, mantendo-as em arquivo e disponibilizando-as gratuitamente à Conab e ao BNDES, sempre que solicitado;</w:t>
      </w:r>
    </w:p>
    <w:p w:rsidR="00000000" w:rsidDel="00000000" w:rsidP="00000000" w:rsidRDefault="00000000" w:rsidRPr="00000000" w14:paraId="0000001E">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XIII - remeter à Conab as publicações e estudos realizados no âmbito do projeto, bem como suas avaliações de impacto, sempre que solicitados, os quais poderão ser utilizados – pela Conab e pelo BNDES – para divulgação e uso público;</w:t>
      </w:r>
    </w:p>
    <w:p w:rsidR="00000000" w:rsidDel="00000000" w:rsidP="00000000" w:rsidRDefault="00000000" w:rsidRPr="00000000" w14:paraId="0000001F">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XIV- no prazo de 30 (trinta) dias, contado do término do prazo de execução ou da efetiva conclusão do projeto, o que ocorrer primeiro:</w:t>
      </w:r>
    </w:p>
    <w:p w:rsidR="00000000" w:rsidDel="00000000" w:rsidP="00000000" w:rsidRDefault="00000000" w:rsidRPr="00000000" w14:paraId="00000020">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remeter à Conab relatório final do projeto comprovando a correta aplicação físico-financeira de todos os recursos liberados pelo BNDES, discriminado em itens, acompanhado das informações relativas à movimentação financeira;</w:t>
      </w:r>
    </w:p>
    <w:p w:rsidR="00000000" w:rsidDel="00000000" w:rsidP="00000000" w:rsidRDefault="00000000" w:rsidRPr="00000000" w14:paraId="00000021">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XV- manter em situação regular suas obrigações junto aos órgãos do meio ambiente, durante o prazo de vigência do presente Instrumento de Colaboração Financeira Não Reembolsável; </w:t>
      </w:r>
    </w:p>
    <w:p w:rsidR="00000000" w:rsidDel="00000000" w:rsidP="00000000" w:rsidRDefault="00000000" w:rsidRPr="00000000" w14:paraId="00000022">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XVI - adotar, durante o prazo de vigência do presente Instrumento de Colaboração Financeira Não Reembolsável, medidas e ações destinadas a evitar ou corrigir danos ao meio ambiente, segurança e medicina do trabalho que possam vir a ser causados pelo projeto;</w:t>
      </w:r>
    </w:p>
    <w:p w:rsidR="00000000" w:rsidDel="00000000" w:rsidP="00000000" w:rsidRDefault="00000000" w:rsidRPr="00000000" w14:paraId="00000023">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XVII - notificar à Conab sobre a ocorrência de dano ambiental que possa comprometer o projeto, em até 5 (cinco) dias úteis da data da sua ciência, indicando as medidas e ações em andamento ou já tomadas para corrigir e/ou sanar tais danos e fornecendo eventuais documentos produzidos/emitidos relacionados ao citado evento;</w:t>
      </w:r>
    </w:p>
    <w:p w:rsidR="00000000" w:rsidDel="00000000" w:rsidP="00000000" w:rsidRDefault="00000000" w:rsidRPr="00000000" w14:paraId="00000024">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XVIII - comunicar à CONAB, na data do evento, o nome e o CPF/MF de pessoa que, exercendo função remunerada ou estando entre seus proprietários, controladores ou diretores, tenha sido diplomada ou empossada como Deputado(a) Federal ou Senador(a);</w:t>
      </w:r>
    </w:p>
    <w:p w:rsidR="00000000" w:rsidDel="00000000" w:rsidP="00000000" w:rsidRDefault="00000000" w:rsidRPr="00000000" w14:paraId="00000025">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XIX - informar prontamente à Conab sobre qualquer fato que afete ou impeça a continuidade de qualquer ação do projeto (Natureza, Valor e Finalidade do Contrato), bem como prestar esclarecimentos à Conab sempre que solicitado;</w:t>
      </w:r>
    </w:p>
    <w:p w:rsidR="00000000" w:rsidDel="00000000" w:rsidP="00000000" w:rsidRDefault="00000000" w:rsidRPr="00000000" w14:paraId="00000026">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 - encaminhar, quando solicitado pelo Conab, relatórios, informações, e outros subsídios relativos ao projeto e seus impactos, bem como facilitar o acesso da Conab e do BNDES e de terceiros por ele designados aos locais de realização do projeto e às comunidades beneficiadas, para fins de avaliação da efetividade do apoio financeiro do Fundo Amazônia, em até 2 (dois) anos após o término do prazo de execução do projeto;</w:t>
      </w:r>
    </w:p>
    <w:p w:rsidR="00000000" w:rsidDel="00000000" w:rsidP="00000000" w:rsidRDefault="00000000" w:rsidRPr="00000000" w14:paraId="00000027">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XXI - zelar para que as compras, aquisições ou contratações de itens do projeto cumpram com as boas práticas estabelecidas pelo setor privado, de modo a serem adotados critérios de eficiência e autonomia que resultem em preços de mercado competitivos para as respectivas mercadorias e serviços;</w:t>
      </w:r>
    </w:p>
    <w:p w:rsidR="00000000" w:rsidDel="00000000" w:rsidP="00000000" w:rsidRDefault="00000000" w:rsidRPr="00000000" w14:paraId="00000028">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XXII - não alienar, ceder ou onerar, sob qualquer forma, os bens adquiridos ou produzidos com recursos do presente Instrumento de Colaboração Financeira Não Reembolsável, sem que tenham sido cumpridas todas as obrigações nele estipuladas e sem que tenha terminado sua vigência, salvo quando excepcionalmente autorizado pela CONAB, mediante requerimento prévio, escrito e fundamentado;</w:t>
      </w:r>
    </w:p>
    <w:p w:rsidR="00000000" w:rsidDel="00000000" w:rsidP="00000000" w:rsidRDefault="00000000" w:rsidRPr="00000000" w14:paraId="00000029">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XXIII - apresentar à Conab, sempre que solicitado, no prazo fixado, informação contendo dados que identifiquem os bens ou serviços financiados, discriminando, quando aplicável, a máquina ou o equipamento, o fabricante ou o prestador de serviço, o valor, assim como outras informações que venham a ser solicitadas, de forma a comprovar que os bens e serviços adquiridos com recursos deste Contrato atendem às normas e aos critérios do Sistema BNDES e, se for o caso, que estão credenciados no Sistema BNDES;</w:t>
      </w:r>
    </w:p>
    <w:p w:rsidR="00000000" w:rsidDel="00000000" w:rsidP="00000000" w:rsidRDefault="00000000" w:rsidRPr="00000000" w14:paraId="0000002A">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XXIV - não utilizar, no cumprimento do projeto, os recursos deste Contrato em atividade:</w:t>
      </w:r>
    </w:p>
    <w:p w:rsidR="00000000" w:rsidDel="00000000" w:rsidP="00000000" w:rsidRDefault="00000000" w:rsidRPr="00000000" w14:paraId="0000002B">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realizada em qualquer país ou território que esteja sujeito a sanções econômicas ou financeiras, embargos ou medidas restritivas em vigor, administradas ou aplicadas pelo Conselho de Segurança das Nações Unidas, pelo Estado brasileiro ou por autoridade que exerça jurisdição sobre a Conab e/ou as entidades apoiadas; ou</w:t>
      </w:r>
    </w:p>
    <w:p w:rsidR="00000000" w:rsidDel="00000000" w:rsidP="00000000" w:rsidRDefault="00000000" w:rsidRPr="00000000" w14:paraId="0000002C">
      <w:pP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que de qualquer outra forma, resulte em uma violação por qualquer pessoa (incluindo Conab e BNDES) das sanções referidas neste inciso.</w:t>
      </w:r>
    </w:p>
    <w:p w:rsidR="00000000" w:rsidDel="00000000" w:rsidP="00000000" w:rsidRDefault="00000000" w:rsidRPr="00000000" w14:paraId="0000002D">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XXV – apresentar a licença de operação, relativamente às ações que dependam de prévio licenciamento ambiental, conforme legislação aplicável;</w:t>
      </w:r>
    </w:p>
    <w:p w:rsidR="00000000" w:rsidDel="00000000" w:rsidP="00000000" w:rsidRDefault="00000000" w:rsidRPr="00000000" w14:paraId="0000002E">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XXVI – assegurar a regularidade ambiental dos projetos apoiados com recursos deste contrato no âmbito dos Editais apoiados com recursos previstos do Fundo Amazônia, durante toda sua execução;</w:t>
      </w:r>
    </w:p>
    <w:p w:rsidR="00000000" w:rsidDel="00000000" w:rsidP="00000000" w:rsidRDefault="00000000" w:rsidRPr="00000000" w14:paraId="0000002F">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XXVII - informar prontamente à Conab qualquer caso em que for constatada a aplicação de recursos em finalidade diversa da prevista nos projetos apoiados com recursos previstos do Fundo Amazônia, além de tomar as providências necessárias para fazer cessar a referida irregularidade.</w:t>
      </w:r>
    </w:p>
    <w:p w:rsidR="00000000" w:rsidDel="00000000" w:rsidP="00000000" w:rsidRDefault="00000000" w:rsidRPr="00000000" w14:paraId="00000030">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XXVIII - exigir, no âmbito dos instrumentos jurídicos firmados com as instituições beneficiárias de recursos deste Contrato, sempre que houver doação ou cessão de bens e serviços a comunidades, que seja anexada às notas fiscais/recibos relativos à prestação de contas, declaração de recebimento em que conste a identificação do signatário, incluindo a comunidade que representa e o contrato de financiamento a que pertence.</w:t>
      </w:r>
    </w:p>
    <w:p w:rsidR="00000000" w:rsidDel="00000000" w:rsidP="00000000" w:rsidRDefault="00000000" w:rsidRPr="00000000" w14:paraId="00000031">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XXIX</w:t>
      </w:r>
      <w:r w:rsidDel="00000000" w:rsidR="00000000" w:rsidRPr="00000000">
        <w:rPr>
          <w:rFonts w:ascii="Arial" w:cs="Arial" w:eastAsia="Arial" w:hAnsi="Arial"/>
          <w:color w:val="000000"/>
          <w:sz w:val="22"/>
          <w:szCs w:val="22"/>
          <w:rtl w:val="0"/>
        </w:rPr>
        <w:t xml:space="preserve"> - registrar, por meio de anotação ou carimbo, nas notas fiscais, recibos e demais documentos emitidos na quitação dos pagamentos, que a fonte de recursos é do Edital BNDES-CONAB nº xxxx.</w:t>
      </w:r>
    </w:p>
    <w:p w:rsidR="00000000" w:rsidDel="00000000" w:rsidP="00000000" w:rsidRDefault="00000000" w:rsidRPr="00000000" w14:paraId="00000032">
      <w:pPr>
        <w:pBdr>
          <w:left w:color="000000" w:space="31" w:sz="0" w:val="none"/>
        </w:pBdr>
        <w:spacing w:before="198" w:lineRule="auto"/>
        <w:ind w:left="1134"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pBdr>
          <w:left w:color="000000" w:space="31" w:sz="0" w:val="none"/>
        </w:pBd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QUARTA - DAS VEDAÇÕES</w:t>
      </w:r>
      <w:r w:rsidDel="00000000" w:rsidR="00000000" w:rsidRPr="00000000">
        <w:rPr>
          <w:rtl w:val="0"/>
        </w:rPr>
      </w:r>
    </w:p>
    <w:p w:rsidR="00000000" w:rsidDel="00000000" w:rsidP="00000000" w:rsidRDefault="00000000" w:rsidRPr="00000000" w14:paraId="00000034">
      <w:pPr>
        <w:pBdr>
          <w:left w:color="000000" w:space="31" w:sz="0" w:val="none"/>
        </w:pBdr>
        <w:spacing w:before="10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BENEFICIÁRIA se compromete a executar este Instrumento de Colaboração Financeira Não Reembolsável em estrita observância às cláusulas nele estipuladas, sendo vedado:</w:t>
      </w:r>
    </w:p>
    <w:p w:rsidR="00000000" w:rsidDel="00000000" w:rsidP="00000000" w:rsidRDefault="00000000" w:rsidRPr="00000000" w14:paraId="00000035">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 pagar, a qualquer título, servidor ou empregado público, integrante de quadro de pessoal de órgão ou entidade pública da administração direta ou indireta, por serviços de consultoria ou assistência técnica. Para demais casos, vide os itens não passíveis de apoio constante no Edital:</w:t>
      </w:r>
    </w:p>
    <w:p w:rsidR="00000000" w:rsidDel="00000000" w:rsidP="00000000" w:rsidRDefault="00000000" w:rsidRPr="00000000" w14:paraId="00000036">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Aquisição de terrenos e imóveis; </w:t>
      </w:r>
    </w:p>
    <w:p w:rsidR="00000000" w:rsidDel="00000000" w:rsidP="00000000" w:rsidRDefault="00000000" w:rsidRPr="00000000" w14:paraId="00000037">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Custeio de despesas com manutenção corrente das organizações proponentes, como energia elétrica, água, salários, aluguéis, telefone, dentre outros;</w:t>
      </w:r>
    </w:p>
    <w:p w:rsidR="00000000" w:rsidDel="00000000" w:rsidP="00000000" w:rsidRDefault="00000000" w:rsidRPr="00000000" w14:paraId="00000038">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Gastos com pagamentos de dívidas; </w:t>
      </w:r>
    </w:p>
    <w:p w:rsidR="00000000" w:rsidDel="00000000" w:rsidP="00000000" w:rsidRDefault="00000000" w:rsidRPr="00000000" w14:paraId="00000039">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Indenizações de qualquer natureza;</w:t>
      </w:r>
    </w:p>
    <w:p w:rsidR="00000000" w:rsidDel="00000000" w:rsidP="00000000" w:rsidRDefault="00000000" w:rsidRPr="00000000" w14:paraId="0000003A">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 Aquisição de armas e munições;</w:t>
      </w:r>
    </w:p>
    <w:p w:rsidR="00000000" w:rsidDel="00000000" w:rsidP="00000000" w:rsidRDefault="00000000" w:rsidRPr="00000000" w14:paraId="0000003B">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 Remuneração de agentes públicos (empregados e servidores públicos) no exercício de suas funções públicas, incluindo o pagamento de diárias e despesas com hospedagem, exceto pelo pagamento de bolsas de estudo ou pesquisa e diárias a elas relacionadas vinculado a projetos de pesquisa;</w:t>
      </w:r>
    </w:p>
    <w:p w:rsidR="00000000" w:rsidDel="00000000" w:rsidP="00000000" w:rsidRDefault="00000000" w:rsidRPr="00000000" w14:paraId="0000003C">
      <w:pPr>
        <w:pBdr>
          <w:left w:color="000000" w:space="31" w:sz="0" w:val="none"/>
        </w:pBdr>
        <w:ind w:left="993"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 Custeio de qualquer produto nocivo ao meio ambiente e à saúde humana, ou ainda vedado pelas políticas aplicáveis ao Fundo Amazônia e/ou ao BNDES.</w:t>
      </w:r>
    </w:p>
    <w:p w:rsidR="00000000" w:rsidDel="00000000" w:rsidP="00000000" w:rsidRDefault="00000000" w:rsidRPr="00000000" w14:paraId="0000003D">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 - alterar o objeto do Instrumento de Colaboração Financeira Não Reembolsável;</w:t>
      </w:r>
    </w:p>
    <w:p w:rsidR="00000000" w:rsidDel="00000000" w:rsidP="00000000" w:rsidRDefault="00000000" w:rsidRPr="00000000" w14:paraId="0000003E">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III - utilizar, ainda que em caráter emergencial, os recursos para finalidade diversa da estabelecida no Projeto Técnico e neste Instrumento de Colaboração Financeira Não Reembolsável;</w:t>
      </w:r>
    </w:p>
    <w:p w:rsidR="00000000" w:rsidDel="00000000" w:rsidP="00000000" w:rsidRDefault="00000000" w:rsidRPr="00000000" w14:paraId="0000003F">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IV - realizar despesa em data anterior e posterior à vigência Instrumento de Colaboração Financeira Não Reembolsável;</w:t>
      </w:r>
    </w:p>
    <w:p w:rsidR="00000000" w:rsidDel="00000000" w:rsidP="00000000" w:rsidRDefault="00000000" w:rsidRPr="00000000" w14:paraId="00000040">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 - realizar despesas com publicidade, na qual constem nomes, símbolos partidários ou nomes, imagens ou símbolos que caracterizem promoção pessoal de autoridades ou servidores públicos, mesmo que tenha recurso previsto para publicidade no Projeto aprovado;</w:t>
      </w:r>
    </w:p>
    <w:p w:rsidR="00000000" w:rsidDel="00000000" w:rsidP="00000000" w:rsidRDefault="00000000" w:rsidRPr="00000000" w14:paraId="00000041">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 – realizar eventos e/ou divulgação do Projeto com fins político-partidários, ou ainda, em descumprimento às restrições do período eleitoral, nos termos da lei.</w:t>
      </w:r>
    </w:p>
    <w:p w:rsidR="00000000" w:rsidDel="00000000" w:rsidP="00000000" w:rsidRDefault="00000000" w:rsidRPr="00000000" w14:paraId="00000042">
      <w:pPr>
        <w:pBdr>
          <w:left w:color="000000" w:space="31" w:sz="0" w:val="none"/>
        </w:pBdr>
        <w:spacing w:before="198"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43">
      <w:pPr>
        <w:pBdr>
          <w:left w:color="000000" w:space="31" w:sz="0" w:val="none"/>
        </w:pBd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QUINTA - DO PROJETO TÉCNICO</w:t>
      </w:r>
      <w:r w:rsidDel="00000000" w:rsidR="00000000" w:rsidRPr="00000000">
        <w:rPr>
          <w:rtl w:val="0"/>
        </w:rPr>
      </w:r>
    </w:p>
    <w:p w:rsidR="00000000" w:rsidDel="00000000" w:rsidP="00000000" w:rsidRDefault="00000000" w:rsidRPr="00000000" w14:paraId="00000044">
      <w:pPr>
        <w:pBdr>
          <w:left w:color="000000" w:space="31" w:sz="0" w:val="none"/>
        </w:pBdr>
        <w:spacing w:before="198"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O Projeto Técnico apresentando pela beneficiária e aprovado pela Comissão Julgadora faz parte deste instrumento, na forma de anexo.</w:t>
      </w:r>
      <w:r w:rsidDel="00000000" w:rsidR="00000000" w:rsidRPr="00000000">
        <w:rPr>
          <w:rtl w:val="0"/>
        </w:rPr>
      </w:r>
    </w:p>
    <w:p w:rsidR="00000000" w:rsidDel="00000000" w:rsidP="00000000" w:rsidRDefault="00000000" w:rsidRPr="00000000" w14:paraId="00000045">
      <w:pPr>
        <w:pBdr>
          <w:left w:color="000000" w:space="31" w:sz="0" w:val="none"/>
        </w:pBd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SEXTA – DA VIGÊNCIA</w:t>
      </w:r>
      <w:r w:rsidDel="00000000" w:rsidR="00000000" w:rsidRPr="00000000">
        <w:rPr>
          <w:rtl w:val="0"/>
        </w:rPr>
      </w:r>
    </w:p>
    <w:p w:rsidR="00000000" w:rsidDel="00000000" w:rsidP="00000000" w:rsidRDefault="00000000" w:rsidRPr="00000000" w14:paraId="00000046">
      <w:pPr>
        <w:pBdr>
          <w:left w:color="000000" w:space="31" w:sz="0" w:val="none"/>
        </w:pBdr>
        <w:spacing w:before="198"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A vigência deste Instrumento de Colaboração Financeira Não Reembolsável terá </w:t>
      </w:r>
      <w:r w:rsidDel="00000000" w:rsidR="00000000" w:rsidRPr="00000000">
        <w:rPr>
          <w:rFonts w:ascii="Arial" w:cs="Arial" w:eastAsia="Arial" w:hAnsi="Arial"/>
          <w:sz w:val="22"/>
          <w:szCs w:val="22"/>
          <w:rtl w:val="0"/>
        </w:rPr>
        <w:t xml:space="preserve">24 </w:t>
      </w:r>
      <w:r w:rsidDel="00000000" w:rsidR="00000000" w:rsidRPr="00000000">
        <w:rPr>
          <w:rFonts w:ascii="Arial" w:cs="Arial" w:eastAsia="Arial" w:hAnsi="Arial"/>
          <w:color w:val="000000"/>
          <w:sz w:val="22"/>
          <w:szCs w:val="22"/>
          <w:rtl w:val="0"/>
        </w:rPr>
        <w:t xml:space="preserve">meses a contar da data de sua assinatura, observado o cronograma físico e financeiro constante no Projeto Técnico aprovado</w:t>
      </w:r>
      <w:r w:rsidDel="00000000" w:rsidR="00000000" w:rsidRPr="00000000">
        <w:rPr>
          <w:rFonts w:ascii="Arial" w:cs="Arial" w:eastAsia="Arial" w:hAnsi="Arial"/>
          <w:color w:val="0000ff"/>
          <w:sz w:val="22"/>
          <w:szCs w:val="22"/>
          <w:rtl w:val="0"/>
        </w:rPr>
        <w:t xml:space="preserve">.</w:t>
      </w:r>
      <w:r w:rsidDel="00000000" w:rsidR="00000000" w:rsidRPr="00000000">
        <w:rPr>
          <w:rtl w:val="0"/>
        </w:rPr>
      </w:r>
    </w:p>
    <w:p w:rsidR="00000000" w:rsidDel="00000000" w:rsidP="00000000" w:rsidRDefault="00000000" w:rsidRPr="00000000" w14:paraId="00000047">
      <w:pPr>
        <w:pBdr>
          <w:left w:color="000000" w:space="31" w:sz="0" w:val="none"/>
        </w:pBd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SÉTIMA - DA ALTERAÇÃO</w:t>
      </w:r>
      <w:r w:rsidDel="00000000" w:rsidR="00000000" w:rsidRPr="00000000">
        <w:rPr>
          <w:rtl w:val="0"/>
        </w:rPr>
      </w:r>
    </w:p>
    <w:p w:rsidR="00000000" w:rsidDel="00000000" w:rsidP="00000000" w:rsidRDefault="00000000" w:rsidRPr="00000000" w14:paraId="00000048">
      <w:pPr>
        <w:pBdr>
          <w:left w:color="000000" w:space="31" w:sz="0" w:val="none"/>
        </w:pBdr>
        <w:spacing w:before="198"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Este Instrumento de Colaboração somente poderá ser alterado mediante proposta da BENEFICIÁRIA, devidamente formalizada e justificada, a ser submetida  à aprovação prévia e expressa da CONAB em, no mínimo, trinta dias antes do término de sua vigência.</w:t>
      </w:r>
    </w:p>
    <w:p w:rsidR="00000000" w:rsidDel="00000000" w:rsidP="00000000" w:rsidRDefault="00000000" w:rsidRPr="00000000" w14:paraId="00000049">
      <w:pPr>
        <w:pBdr>
          <w:left w:color="000000" w:space="31" w:sz="0" w:val="none"/>
        </w:pBdr>
        <w:spacing w:before="198"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A">
      <w:pPr>
        <w:spacing w:before="198"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OITAVA – DA LIBERAÇÃO E MOVIMENTAÇÃO DOS RECURSOS FINANCEIROS</w:t>
      </w:r>
      <w:r w:rsidDel="00000000" w:rsidR="00000000" w:rsidRPr="00000000">
        <w:rPr>
          <w:rtl w:val="0"/>
        </w:rPr>
      </w:r>
    </w:p>
    <w:p w:rsidR="00000000" w:rsidDel="00000000" w:rsidP="00000000" w:rsidRDefault="00000000" w:rsidRPr="00000000" w14:paraId="0000004B">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execução dos projetos, incluindo-se a aquisição de bens, serviços e obras, prestação de contas e avaliação dos resultados serão de responsabilidade da organização proponente.</w:t>
      </w:r>
    </w:p>
    <w:p w:rsidR="00000000" w:rsidDel="00000000" w:rsidP="00000000" w:rsidRDefault="00000000" w:rsidRPr="00000000" w14:paraId="0000004C">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Os projetos deverão manter, durante todo o prazo de execução, a sua regularidade ambiental, bem como observar eventuais exigências relacionadas à legislação específica aplicável às atividades previstas na proposta. </w:t>
      </w:r>
    </w:p>
    <w:p w:rsidR="00000000" w:rsidDel="00000000" w:rsidP="00000000" w:rsidRDefault="00000000" w:rsidRPr="00000000" w14:paraId="0000004E">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a implementação de projetos em Terras Indígenas propostos por organizações não indígenas, será necessária uma manifestação formal da Fundação Nacional dos Povos Indígenas (FUNAI) acerca da proposta, bem como projetos implementados em assentamentos rurais e/ou em unidades de conservação, dependerão da manifestação formal prévia do órgão de terras competente, ou do órgão gestor responsável pela unidade, respectivamente.</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Quando aplicável, deverá ser apresentada documentação comprobatória da manifestação favorável do órgão ambiental competente, bem como a regularidade fundiária do projeto quando se tratar de obra civil. Para investimentos como plantio ou sistemas agroflorestais, deverá ser obtido termo de ocupação e uso sustentável do imóvel, conforme modelo a ser fornecido pela CONAB.</w:t>
      </w:r>
    </w:p>
    <w:p w:rsidR="00000000" w:rsidDel="00000000" w:rsidP="00000000" w:rsidRDefault="00000000" w:rsidRPr="00000000" w14:paraId="00000053">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Será necessária apresentação de documentação comprobatória do consentimento prévio, em relação à proposta selecionada, dos povos indígenas e/ou comunidades tradicionais envolvidas nas atividades do projeto ou de sua respectiva entidade representativa. Será dispensada a apresentação do referido documento quando a própria proponente se configurar como entidade representativa do povo ou comunidade abrangida pelo projeto.</w:t>
      </w:r>
    </w:p>
    <w:p w:rsidR="00000000" w:rsidDel="00000000" w:rsidP="00000000" w:rsidRDefault="00000000" w:rsidRPr="00000000" w14:paraId="00000055">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a liberação de cada parcela dos recursos, a contratada deverá apresentar:</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163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Certidão Negativa de Débitos relativos aos Tributos Federais e à Dívida Ativa da União (CND) ou Certidão Positiva com Efeitos de Negativa de Débitos relativos aos Tributos Federais e à Dívida Ativa da União (CPEND), expedida conjuntamente pela Secretaria da Receita Federal do Brasil (RFB) e pela Procuradoria-Geral da Fazenda Nacional (PGFN), por meio de INTERNET, a ser extraída pela organização no endereço www.receita.fazenda.gov.br ou </w:t>
      </w:r>
      <w:hyperlink r:id="rId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www.pgfn.fazenda.gov.br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163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Certificado de regularidade perante o FGTS, expedido pela Caixa Econômica Federal;</w:t>
      </w:r>
    </w:p>
    <w:p w:rsidR="00000000" w:rsidDel="00000000" w:rsidP="00000000" w:rsidRDefault="00000000" w:rsidRPr="00000000" w14:paraId="0000005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163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Comprovação de inexistência de inscrição no Cadastro de Entidades Privadas Sem Fins Lucrativos Impedidas (CEPIM), caso aplicável;</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utilização dos recursos para a aquisição dos bens e serviços deverá ser precedida, como regra geral, da obtenção de, no mínimo, 3 (três) orçamentos de fornecedores distintos relativos a cada uma das despesas a serem realizadas, especificando os valores por unidade, o valor total e o prazo de validade da proposta, devendo a organização indicar o fornecedor selecionado e a justificativa para a escolha. Os orçamentos devem contemplar a logística de entrega do bem nas comunidades beneficiárias.</w:t>
      </w:r>
    </w:p>
    <w:p w:rsidR="00000000" w:rsidDel="00000000" w:rsidP="00000000" w:rsidRDefault="00000000" w:rsidRPr="00000000" w14:paraId="0000005D">
      <w:pPr>
        <w:ind w:firstLine="70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mecanismo de liberação será executado de forma análoga ao PAA.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Os recursos destinados à execução de cada projeto aprovado serão depositados em conta bancária vinculada, de titularidade da organização beneficiária, que deverá ser exclusiva para o recebimento de recursos relativos à execução do projeto. A instituição financeira será indicada pela organização proponente, dentre aquelas que possuem acordo vigente de operacionalização de recursos com a Conab. A liberação, mediante autorização da Conab, dar-se-á por meio de transferência da conta bloqueada (vinculada) para a conta de livre movimentação.</w:t>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Os recursos depositados em conta bancária poderão ser utilizados somente com autorização da Conab, após a verificação do cumprimento das condições para utilização dos recursos previstas nos Instrumentos de Colaboração Financeira Não Reembolsável, devendo ser utilizados parceladamente, de acordo com os cronogramas físico-financeiros dos projetos aprovados.</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Excetuando-se a primeira parcela, a liberação das parcelas subsequentes ficará condicionada à apresentação e aprovação da prestação de contas referente à parcela imediatamente anterior. </w:t>
      </w:r>
    </w:p>
    <w:p w:rsidR="00000000" w:rsidDel="00000000" w:rsidP="00000000" w:rsidRDefault="00000000" w:rsidRPr="00000000" w14:paraId="0000006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liberação de cada parcela de recursos destinada ao apoio a serviços e produtos importados com impossibilidade de fornecimento de similar nacional, e/ou a licença ou transferência, total ou parcial, da propriedade intelectual de softwares não desenvolvidos no país e com impossibilidade de fornecimento de similar nacional, ou a seus serviços de assinatura, apresentação alternativa de um dos documentos a seguir: </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4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atestado, em termos satisfatórios à Conab, de entidade representativa ou de classe, de âmbito nacional e que já preste serviço semelhante para a Secretaria de Comércio Exterior, de inexistência de produção ou similar nacional, observado o disposto nos Parágrafos Segundo e Terceiro desta Cláusula;</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4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declaração contextualizando a situação de acesso aos produtos, softwares e/ou serviços na realidade do projeto de que trata a Cláusula Primeira (Do Objeto), acompanhada de justificativas e documentos que, de forma satisfatória à Conab, evidenciem a impossibilidade de fornecimento de similar nacional no contexto do projeto, observando os seguintes elementos quanto aos itens a serem apoiados: </w:t>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4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b.1) qualidade equivalente e especificações adequadas ao fim a que se destine; </w:t>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4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b.2) preço equivalente ao similar nacional, devendo ser apresentadas pesquisas de preços que demonstrem a realidade do mercado dos referidos itens; </w:t>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4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b.3) prazo de entrega satisfatório, adequado às necessidades do projeto a que se refere a Cláusula Primeira (Do Objeto);</w:t>
      </w:r>
    </w:p>
    <w:p w:rsidR="00000000" w:rsidDel="00000000" w:rsidP="00000000" w:rsidRDefault="00000000" w:rsidRPr="00000000" w14:paraId="0000006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Os bens adquiridos com recursos do projeto serão considerados propriedade da organização proponente, devendo ser utilizados exclusivamente para os fins previstos no projeto.</w:t>
      </w:r>
    </w:p>
    <w:p w:rsidR="00000000" w:rsidDel="00000000" w:rsidP="00000000" w:rsidRDefault="00000000" w:rsidRPr="00000000" w14:paraId="0000006A">
      <w:pPr>
        <w:spacing w:before="100"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6B">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NONA - DA PRESTAÇÃO DE CONTAS</w:t>
      </w:r>
      <w:r w:rsidDel="00000000" w:rsidR="00000000" w:rsidRPr="00000000">
        <w:rPr>
          <w:rtl w:val="0"/>
        </w:rPr>
      </w:r>
    </w:p>
    <w:p w:rsidR="00000000" w:rsidDel="00000000" w:rsidP="00000000" w:rsidRDefault="00000000" w:rsidRPr="00000000" w14:paraId="0000006C">
      <w:pPr>
        <w:spacing w:before="100" w:lineRule="auto"/>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BENEFICIÁRIA deverá prestar contas à CONAB, da boa e regular aplicação dos recursos, no prazo de até 30 (trinta) dias, prorrogável por igual período, a contar do término da vigência do Instrumento de Colaboração ou da conclusão da execução do objeto, o que ocorrer primeiro.</w:t>
      </w:r>
    </w:p>
    <w:p w:rsidR="00000000" w:rsidDel="00000000" w:rsidP="00000000" w:rsidRDefault="00000000" w:rsidRPr="00000000" w14:paraId="0000006D">
      <w:pPr>
        <w:spacing w:before="100" w:lineRule="auto"/>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 caso de mudança do corpo diretivo da BENEFICIÁRIA, cabe ao sucessor prestar contas dos recursos provenientes deste Instrumento de Colaboração firmados pelos seus antecessores.</w:t>
      </w:r>
    </w:p>
    <w:p w:rsidR="00000000" w:rsidDel="00000000" w:rsidP="00000000" w:rsidRDefault="00000000" w:rsidRPr="00000000" w14:paraId="0000006E">
      <w:pPr>
        <w:spacing w:before="198" w:lineRule="auto"/>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prestação de contas será composta do seguinte:</w:t>
      </w:r>
    </w:p>
    <w:p w:rsidR="00000000" w:rsidDel="00000000" w:rsidP="00000000" w:rsidRDefault="00000000" w:rsidRPr="00000000" w14:paraId="0000006F">
      <w:pPr>
        <w:spacing w:before="198" w:lineRule="auto"/>
        <w:ind w:left="709"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 relatório da execução física do projeto e cumprimento do Objeto;</w:t>
      </w:r>
    </w:p>
    <w:p w:rsidR="00000000" w:rsidDel="00000000" w:rsidP="00000000" w:rsidRDefault="00000000" w:rsidRPr="00000000" w14:paraId="00000070">
      <w:pPr>
        <w:spacing w:before="198" w:lineRule="auto"/>
        <w:ind w:left="709"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 - relação de bens adquiridos, produzidos ou construídos e sempre que possível com fotografias dos bens adquiridos e a indicação do nº da Nota Fiscal ou recibo correspondente ao bem adquirido;</w:t>
      </w:r>
    </w:p>
    <w:p w:rsidR="00000000" w:rsidDel="00000000" w:rsidP="00000000" w:rsidRDefault="00000000" w:rsidRPr="00000000" w14:paraId="00000071">
      <w:pPr>
        <w:spacing w:before="198" w:lineRule="auto"/>
        <w:ind w:left="709"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III - relação dos serviços prestados, quando for o caso;</w:t>
      </w:r>
    </w:p>
    <w:p w:rsidR="00000000" w:rsidDel="00000000" w:rsidP="00000000" w:rsidRDefault="00000000" w:rsidRPr="00000000" w14:paraId="00000072">
      <w:pPr>
        <w:spacing w:before="198" w:lineRule="auto"/>
        <w:ind w:left="709"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IV - relatório da execução financeira onde as despesas deverão ser comprovadas e acompanhadas de cópias de documentos fiscais, faturas, recibos e outros documentos comprobatórios emitidos em nome da organização BENEFICIÁRIA;</w:t>
      </w:r>
    </w:p>
    <w:p w:rsidR="00000000" w:rsidDel="00000000" w:rsidP="00000000" w:rsidRDefault="00000000" w:rsidRPr="00000000" w14:paraId="00000073">
      <w:pPr>
        <w:ind w:left="709"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V - A conclusão do projeto contemplado não poderá ultrapassar os prazos estabelecidos no respectivo cronograma físico-financeiro, considerando que o prazo de validade para a implementação dos projetos será de até 24 (vinte e quatro) meses, a contar da data da assinatura do Instrumento de Colaboração Financeira Não Reembolsável, prorrogáveis na forma do instrumento contratual, desde que previamente aprovado pela CONAB.</w:t>
      </w:r>
      <w:r w:rsidDel="00000000" w:rsidR="00000000" w:rsidRPr="00000000">
        <w:rPr>
          <w:rtl w:val="0"/>
        </w:rPr>
      </w:r>
    </w:p>
    <w:p w:rsidR="00000000" w:rsidDel="00000000" w:rsidP="00000000" w:rsidRDefault="00000000" w:rsidRPr="00000000" w14:paraId="00000074">
      <w:pPr>
        <w:spacing w:before="198" w:lineRule="auto"/>
        <w:ind w:left="709" w:firstLine="0"/>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VI - O não cumprimento de qualquer dos subitens presentes neste tópico implicará nas medidas cabíveis para a devolução dos recursos recebidos e na inclusão da proponente em cadastros restritivos até a quitação da dívida, sem prejuízo das demais sanções cabíveis.</w:t>
      </w:r>
      <w:r w:rsidDel="00000000" w:rsidR="00000000" w:rsidRPr="00000000">
        <w:rPr>
          <w:rtl w:val="0"/>
        </w:rPr>
      </w:r>
    </w:p>
    <w:p w:rsidR="00000000" w:rsidDel="00000000" w:rsidP="00000000" w:rsidRDefault="00000000" w:rsidRPr="00000000" w14:paraId="00000075">
      <w:pPr>
        <w:spacing w:before="100" w:lineRule="auto"/>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6">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DÉCIMA – DA INEXECUÇÃO TOTAL OU PARCIAL </w:t>
      </w:r>
      <w:r w:rsidDel="00000000" w:rsidR="00000000" w:rsidRPr="00000000">
        <w:rPr>
          <w:rtl w:val="0"/>
        </w:rPr>
      </w:r>
    </w:p>
    <w:p w:rsidR="00000000" w:rsidDel="00000000" w:rsidP="00000000" w:rsidRDefault="00000000" w:rsidRPr="00000000" w14:paraId="00000077">
      <w:pPr>
        <w:spacing w:before="10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Havendo saldos financeiros remanescentes, a BENEFICIÁRIA providenciará sua devolução à CONAB, no prazo improrrogável de 30 (trinta) dias do evento, sob pena da cobrança judicial das importâncias.</w:t>
      </w:r>
    </w:p>
    <w:p w:rsidR="00000000" w:rsidDel="00000000" w:rsidP="00000000" w:rsidRDefault="00000000" w:rsidRPr="00000000" w14:paraId="00000078">
      <w:pPr>
        <w:spacing w:before="100" w:lineRule="auto"/>
        <w:jc w:val="both"/>
        <w:rPr>
          <w:rFonts w:ascii="Arial" w:cs="Arial" w:eastAsia="Arial" w:hAnsi="Arial"/>
          <w:b w:val="1"/>
          <w:bCs w:val="1"/>
          <w:color w:val="000000"/>
          <w:sz w:val="22"/>
          <w:szCs w:val="22"/>
          <w:u w:val="single"/>
        </w:rPr>
      </w:pPr>
      <w:r w:rsidDel="00000000" w:rsidR="00000000" w:rsidRPr="00000000">
        <w:rPr>
          <w:rFonts w:ascii="Arial" w:cs="Arial" w:eastAsia="Arial" w:hAnsi="Arial"/>
          <w:color w:val="000000"/>
          <w:sz w:val="22"/>
          <w:szCs w:val="22"/>
          <w:rtl w:val="0"/>
        </w:rPr>
        <w:t xml:space="preserve">Se for comprovada a aplicação de recursos por parte da BENEFICIÁRIA em desacordo com a finalidade prevista na Cláusula Primeira, fica a BENEFICIÁRIA sujeita a devolver à CONAB, no prazo de 30 (trinta) dias, contados da comunicação da CONAB, por escrito, os valores utilizados indevidamente, acrescidos de juros moratórios de 1% (um por cento) ao ano e multa de 10% (dez por cento), incidente sobre os valores utilizados, inclusive em caso de cobrança judicial, quando a BENEFICIÁRIA se responsabilizará, também, pelas despesas extrajudiciais, judiciais e honorários advocatícios arbitrados em Juízo, devidos a partir da data de propositura da medida judicial de cobrança. </w:t>
      </w:r>
      <w:r w:rsidDel="00000000" w:rsidR="00000000" w:rsidRPr="00000000">
        <w:rPr>
          <w:rtl w:val="0"/>
        </w:rPr>
      </w:r>
    </w:p>
    <w:p w:rsidR="00000000" w:rsidDel="00000000" w:rsidP="00000000" w:rsidRDefault="00000000" w:rsidRPr="00000000" w14:paraId="00000079">
      <w:pPr>
        <w:tabs>
          <w:tab w:val="left" w:leader="none" w:pos="1701"/>
          <w:tab w:val="right" w:leader="none" w:pos="9072"/>
        </w:tabs>
        <w:spacing w:after="120" w:before="240"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PARÁGRAFO ÚNICO</w:t>
      </w:r>
      <w:r w:rsidDel="00000000" w:rsidR="00000000" w:rsidRPr="00000000">
        <w:rPr>
          <w:rtl w:val="0"/>
        </w:rPr>
      </w:r>
    </w:p>
    <w:p w:rsidR="00000000" w:rsidDel="00000000" w:rsidP="00000000" w:rsidRDefault="00000000" w:rsidRPr="00000000" w14:paraId="0000007A">
      <w:pPr>
        <w:spacing w:before="100" w:lineRule="auto"/>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Na hipótese de aplicação dos recursos concedidos por este Instrumento de Colaboração em finalidade diversa da prevista na Cláusula Primeira, a CONAB, sem prejuízo do disposto no “caput” desta Cláusula, comunicará o fato ao Ministério Público Federal, para os fins e efeitos da Lei nº 7.492, de 16 de junho de 1986. </w:t>
      </w:r>
      <w:r w:rsidDel="00000000" w:rsidR="00000000" w:rsidRPr="00000000">
        <w:rPr>
          <w:rtl w:val="0"/>
        </w:rPr>
      </w:r>
    </w:p>
    <w:p w:rsidR="00000000" w:rsidDel="00000000" w:rsidP="00000000" w:rsidRDefault="00000000" w:rsidRPr="00000000" w14:paraId="0000007B">
      <w:pPr>
        <w:spacing w:before="100" w:lineRule="auto"/>
        <w:jc w:val="cente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C">
      <w:pPr>
        <w:spacing w:before="100"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CLÁUSULA DÉCIMA PRIMEIRA – FORO</w:t>
      </w:r>
      <w:r w:rsidDel="00000000" w:rsidR="00000000" w:rsidRPr="00000000">
        <w:rPr>
          <w:rtl w:val="0"/>
        </w:rPr>
      </w:r>
    </w:p>
    <w:p w:rsidR="00000000" w:rsidDel="00000000" w:rsidP="00000000" w:rsidRDefault="00000000" w:rsidRPr="00000000" w14:paraId="0000007D">
      <w:pPr>
        <w:tabs>
          <w:tab w:val="left" w:leader="none" w:pos="1701"/>
          <w:tab w:val="right" w:leader="none" w:pos="9072"/>
        </w:tabs>
        <w:spacing w:after="120" w:before="12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Fica eleito o foro de Brasília/DF para dirimir litígios oriundos deste Instrumento de Colaboração, que não puderem ser solucionados extrajudicialmente.</w:t>
      </w:r>
    </w:p>
    <w:p w:rsidR="00000000" w:rsidDel="00000000" w:rsidP="00000000" w:rsidRDefault="00000000" w:rsidRPr="00000000" w14:paraId="0000007E">
      <w:pPr>
        <w:spacing w:after="100" w:before="119"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F">
      <w:pPr>
        <w:spacing w:after="100" w:before="119"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Pela CONAB:</w:t>
      </w:r>
    </w:p>
    <w:p w:rsidR="00000000" w:rsidDel="00000000" w:rsidP="00000000" w:rsidRDefault="00000000" w:rsidRPr="00000000" w14:paraId="00000080">
      <w:pPr>
        <w:spacing w:after="100" w:before="119"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w:t>
      </w:r>
    </w:p>
    <w:p w:rsidR="00000000" w:rsidDel="00000000" w:rsidP="00000000" w:rsidRDefault="00000000" w:rsidRPr="00000000" w14:paraId="00000081">
      <w:pPr>
        <w:spacing w:after="100" w:before="238"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spacing w:after="100" w:before="238"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Pela BENEFICIÁRIA:</w:t>
      </w:r>
    </w:p>
    <w:p w:rsidR="00000000" w:rsidDel="00000000" w:rsidP="00000000" w:rsidRDefault="00000000" w:rsidRPr="00000000" w14:paraId="00000083">
      <w:pPr>
        <w:spacing w:after="100" w:before="238"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w:t>
      </w:r>
    </w:p>
    <w:p w:rsidR="00000000" w:rsidDel="00000000" w:rsidP="00000000" w:rsidRDefault="00000000" w:rsidRPr="00000000" w14:paraId="00000084">
      <w:pPr>
        <w:spacing w:after="100" w:before="119" w:lineRule="auto"/>
        <w:jc w:val="center"/>
        <w:rPr>
          <w:rFonts w:ascii="Arial" w:cs="Arial" w:eastAsia="Arial" w:hAnsi="Arial"/>
          <w:b w:val="1"/>
          <w:bCs w:val="1"/>
          <w:color w:val="000000"/>
          <w:sz w:val="22"/>
          <w:szCs w:val="22"/>
          <w:u w:val="single"/>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85">
      <w:pPr>
        <w:spacing w:after="100" w:before="119" w:lineRule="auto"/>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086">
      <w:pPr>
        <w:spacing w:after="100" w:before="119"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TESTEMUNHAS</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87">
      <w:pPr>
        <w:tabs>
          <w:tab w:val="center" w:leader="none" w:pos="4419"/>
          <w:tab w:val="right" w:leader="none" w:pos="883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8">
      <w:pPr>
        <w:tabs>
          <w:tab w:val="left" w:leader="none" w:pos="1701"/>
          <w:tab w:val="right" w:leader="none" w:pos="9072"/>
          <w:tab w:val="left" w:leader="none" w:pos="4820"/>
        </w:tabs>
        <w:spacing w:after="40" w:before="12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w:t>
        <w:tab/>
        <w:t xml:space="preserve">_______________________________</w:t>
      </w:r>
    </w:p>
    <w:p w:rsidR="00000000" w:rsidDel="00000000" w:rsidP="00000000" w:rsidRDefault="00000000" w:rsidRPr="00000000" w14:paraId="00000089">
      <w:pPr>
        <w:tabs>
          <w:tab w:val="left" w:leader="none" w:pos="1701"/>
          <w:tab w:val="right" w:leader="none" w:pos="9072"/>
          <w:tab w:val="left" w:leader="none" w:pos="4820"/>
        </w:tabs>
        <w:spacing w:after="120" w:before="120" w:lineRule="auto"/>
        <w:jc w:val="both"/>
        <w:rPr>
          <w:rFonts w:ascii="Arial" w:cs="Arial" w:eastAsia="Arial" w:hAnsi="Arial"/>
          <w:color w:val="000000"/>
          <w:sz w:val="22"/>
          <w:szCs w:val="22"/>
        </w:rPr>
      </w:pPr>
      <w:bookmarkStart w:colFirst="0" w:colLast="0" w:name="_heading=h.tpcpel444qmx" w:id="1"/>
      <w:bookmarkEnd w:id="1"/>
      <w:r w:rsidDel="00000000" w:rsidR="00000000" w:rsidRPr="00000000">
        <w:rPr>
          <w:rFonts w:ascii="Arial" w:cs="Arial" w:eastAsia="Arial" w:hAnsi="Arial"/>
          <w:color w:val="000000"/>
          <w:sz w:val="22"/>
          <w:szCs w:val="22"/>
          <w:rtl w:val="0"/>
        </w:rPr>
        <w:tab/>
      </w:r>
    </w:p>
    <w:sectPr>
      <w:footerReference r:id="rId8" w:type="default"/>
      <w:pgSz w:h="16838" w:w="11906" w:orient="portrait"/>
      <w:pgMar w:bottom="680" w:top="623" w:left="1134" w:right="680" w:header="567"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4320"/>
        <w:tab w:val="right" w:leader="none" w:pos="8640"/>
      </w:tabs>
      <w:ind w:right="360"/>
      <w:jc w:val="center"/>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6334761</wp:posOffset>
              </wp:positionH>
              <wp:positionV relativeFrom="paragraph">
                <wp:posOffset>-8887</wp:posOffset>
              </wp:positionV>
              <wp:extent cx="81915" cy="164465"/>
              <wp:effectExtent b="0" l="0" r="0" t="0"/>
              <wp:wrapSquare wrapText="bothSides" distB="0" distT="0" distL="0" distR="0"/>
              <wp:docPr id="7" name=""/>
              <a:graphic>
                <a:graphicData uri="http://schemas.microsoft.com/office/word/2010/wordprocessingShape">
                  <wps:wsp>
                    <wps:cNvSpPr/>
                    <wps:cNvPr id="2" name="Shape 2"/>
                    <wps:spPr>
                      <a:xfrm>
                        <a:off x="5314568" y="3707293"/>
                        <a:ext cx="62865" cy="14541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6334761</wp:posOffset>
              </wp:positionH>
              <wp:positionV relativeFrom="paragraph">
                <wp:posOffset>-8887</wp:posOffset>
              </wp:positionV>
              <wp:extent cx="81915" cy="164465"/>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915" cy="1644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637" w:hanging="360"/>
      </w:pPr>
      <w:rPr>
        <w:rFonts w:ascii="Arial" w:cs="Arial" w:eastAsia="Arial" w:hAnsi="Arial"/>
        <w:color w:val="000000"/>
        <w:sz w:val="24"/>
        <w:szCs w:val="24"/>
      </w:rPr>
    </w:lvl>
    <w:lvl w:ilvl="1">
      <w:start w:val="1"/>
      <w:numFmt w:val="lowerLetter"/>
      <w:lvlText w:val="%2."/>
      <w:lvlJc w:val="left"/>
      <w:pPr>
        <w:ind w:left="2357" w:hanging="360"/>
      </w:pPr>
      <w:rPr/>
    </w:lvl>
    <w:lvl w:ilvl="2">
      <w:start w:val="1"/>
      <w:numFmt w:val="lowerRoman"/>
      <w:lvlText w:val="%3."/>
      <w:lvlJc w:val="right"/>
      <w:pPr>
        <w:ind w:left="3077" w:hanging="180"/>
      </w:pPr>
      <w:rPr/>
    </w:lvl>
    <w:lvl w:ilvl="3">
      <w:start w:val="1"/>
      <w:numFmt w:val="decimal"/>
      <w:lvlText w:val="%4."/>
      <w:lvlJc w:val="left"/>
      <w:pPr>
        <w:ind w:left="3797" w:hanging="360"/>
      </w:pPr>
      <w:rPr/>
    </w:lvl>
    <w:lvl w:ilvl="4">
      <w:start w:val="1"/>
      <w:numFmt w:val="lowerLetter"/>
      <w:lvlText w:val="%5."/>
      <w:lvlJc w:val="left"/>
      <w:pPr>
        <w:ind w:left="4517" w:hanging="360"/>
      </w:pPr>
      <w:rPr/>
    </w:lvl>
    <w:lvl w:ilvl="5">
      <w:start w:val="1"/>
      <w:numFmt w:val="lowerRoman"/>
      <w:lvlText w:val="%6."/>
      <w:lvlJc w:val="right"/>
      <w:pPr>
        <w:ind w:left="5237" w:hanging="180"/>
      </w:pPr>
      <w:rPr/>
    </w:lvl>
    <w:lvl w:ilvl="6">
      <w:start w:val="1"/>
      <w:numFmt w:val="decimal"/>
      <w:lvlText w:val="%7."/>
      <w:lvlJc w:val="left"/>
      <w:pPr>
        <w:ind w:left="5957" w:hanging="360"/>
      </w:pPr>
      <w:rPr/>
    </w:lvl>
    <w:lvl w:ilvl="7">
      <w:start w:val="1"/>
      <w:numFmt w:val="lowerLetter"/>
      <w:lvlText w:val="%8."/>
      <w:lvlJc w:val="left"/>
      <w:pPr>
        <w:ind w:left="6677" w:hanging="360"/>
      </w:pPr>
      <w:rPr/>
    </w:lvl>
    <w:lvl w:ilvl="8">
      <w:start w:val="1"/>
      <w:numFmt w:val="lowerRoman"/>
      <w:lvlText w:val="%9."/>
      <w:lvlJc w:val="right"/>
      <w:pPr>
        <w:ind w:left="739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18"/>
        <w:tab w:val="left" w:leader="none" w:pos="1843"/>
        <w:tab w:val="left" w:leader="none" w:pos="5812"/>
        <w:tab w:val="left" w:leader="none" w:pos="9923"/>
      </w:tabs>
      <w:ind w:left="432" w:hanging="432"/>
      <w:jc w:val="right"/>
    </w:pPr>
    <w:rPr>
      <w:rFonts w:ascii="Arial" w:cs="Arial" w:eastAsia="Arial" w:hAnsi="Arial"/>
      <w:b w:val="1"/>
      <w:bCs w:val="1"/>
      <w:color w:val="000000"/>
      <w:sz w:val="22"/>
      <w:szCs w:val="22"/>
    </w:rPr>
  </w:style>
  <w:style w:type="paragraph" w:styleId="Heading2">
    <w:name w:val="heading 2"/>
    <w:basedOn w:val="Normal"/>
    <w:next w:val="Normal"/>
    <w:pPr>
      <w:keepNext w:val="1"/>
      <w:spacing w:line="170" w:lineRule="auto"/>
      <w:ind w:left="576" w:hanging="576"/>
    </w:pPr>
    <w:rPr>
      <w:rFonts w:ascii="Arial" w:cs="Arial" w:eastAsia="Arial" w:hAnsi="Arial"/>
      <w:b w:val="1"/>
      <w:bCs w:val="1"/>
      <w:color w:val="000000"/>
      <w:sz w:val="18"/>
      <w:szCs w:val="18"/>
    </w:rPr>
  </w:style>
  <w:style w:type="paragraph" w:styleId="Heading3">
    <w:name w:val="heading 3"/>
    <w:basedOn w:val="Normal"/>
    <w:next w:val="Normal"/>
    <w:pPr>
      <w:keepNext w:val="1"/>
      <w:tabs>
        <w:tab w:val="left" w:leader="none" w:pos="6237"/>
      </w:tabs>
      <w:ind w:left="720" w:hanging="720"/>
      <w:jc w:val="right"/>
    </w:pPr>
    <w:rPr>
      <w:rFonts w:ascii="Arial" w:cs="Arial" w:eastAsia="Arial" w:hAnsi="Arial"/>
      <w:color w:val="000000"/>
      <w:sz w:val="24"/>
      <w:szCs w:val="24"/>
    </w:rPr>
  </w:style>
  <w:style w:type="paragraph" w:styleId="Heading4">
    <w:name w:val="heading 4"/>
    <w:basedOn w:val="Normal"/>
    <w:next w:val="Normal"/>
    <w:pPr>
      <w:keepNext w:val="1"/>
      <w:ind w:left="864" w:hanging="864"/>
    </w:pPr>
    <w:rPr>
      <w:b w:val="1"/>
      <w:bCs w:val="1"/>
      <w:color w:val="000000"/>
      <w:sz w:val="24"/>
      <w:szCs w:val="24"/>
    </w:rPr>
  </w:style>
  <w:style w:type="paragraph" w:styleId="Heading5">
    <w:name w:val="heading 5"/>
    <w:basedOn w:val="Normal"/>
    <w:next w:val="Normal"/>
    <w:pPr>
      <w:keepNext w:val="1"/>
      <w:tabs>
        <w:tab w:val="left" w:leader="none" w:pos="1843"/>
      </w:tabs>
      <w:ind w:left="1008" w:hanging="1008"/>
      <w:jc w:val="center"/>
    </w:pPr>
    <w:rPr>
      <w:rFonts w:ascii="Arial" w:cs="Arial" w:eastAsia="Arial" w:hAnsi="Arial"/>
      <w:b w:val="1"/>
      <w:bCs w:val="1"/>
      <w:color w:val="000000"/>
      <w:sz w:val="24"/>
      <w:szCs w:val="24"/>
    </w:rPr>
  </w:style>
  <w:style w:type="paragraph" w:styleId="Heading6">
    <w:name w:val="heading 6"/>
    <w:basedOn w:val="Normal"/>
    <w:next w:val="Normal"/>
    <w:pPr>
      <w:keepNext w:val="1"/>
      <w:ind w:left="-284"/>
    </w:pPr>
    <w:rPr>
      <w:rFonts w:ascii="Arial" w:cs="Arial" w:eastAsia="Arial" w:hAnsi="Arial"/>
      <w:b w:val="1"/>
      <w:bCs w:val="1"/>
      <w:color w:val="000000"/>
    </w:rPr>
  </w:style>
  <w:style w:type="paragraph" w:styleId="Title">
    <w:name w:val="Title"/>
    <w:basedOn w:val="Normal"/>
    <w:next w:val="Normal"/>
    <w:pPr>
      <w:widowControl w:val="0"/>
      <w:jc w:val="center"/>
    </w:pPr>
    <w:rPr>
      <w:b w:val="1"/>
      <w:bCs w:val="1"/>
      <w:color w:val="000000"/>
      <w:sz w:val="24"/>
      <w:szCs w:val="24"/>
      <w:u w:val="single"/>
    </w:rPr>
  </w:style>
  <w:style w:type="paragraph" w:styleId="Ttulo7">
    <w:name w:val="heading 7"/>
    <w:link w:val="Ttulo7Char"/>
    <w:uiPriority w:val="9"/>
    <w:unhideWhenUsed w:val="1"/>
    <w:qFormat w:val="1"/>
    <w:pPr>
      <w:keepNext w:val="1"/>
      <w:keepLines w:val="1"/>
      <w:spacing w:after="200" w:before="320"/>
      <w:outlineLvl w:val="6"/>
    </w:pPr>
    <w:rPr>
      <w:rFonts w:ascii="Arial" w:cs="Arial" w:eastAsia="Arial" w:hAnsi="Arial"/>
      <w:b w:val="1"/>
      <w:bCs w:val="1"/>
      <w:i w:val="1"/>
      <w:iCs w:val="1"/>
      <w:sz w:val="22"/>
    </w:rPr>
  </w:style>
  <w:style w:type="paragraph" w:styleId="Ttulo8">
    <w:name w:val="heading 8"/>
    <w:link w:val="Ttulo8Char"/>
    <w:uiPriority w:val="9"/>
    <w:unhideWhenUsed w:val="1"/>
    <w:qFormat w:val="1"/>
    <w:pPr>
      <w:keepNext w:val="1"/>
      <w:keepLines w:val="1"/>
      <w:spacing w:after="200" w:before="320"/>
      <w:outlineLvl w:val="7"/>
    </w:pPr>
    <w:rPr>
      <w:rFonts w:ascii="Arial" w:cs="Arial" w:eastAsia="Arial" w:hAnsi="Arial"/>
      <w:i w:val="1"/>
      <w:iCs w:val="1"/>
      <w:sz w:val="22"/>
    </w:rPr>
  </w:style>
  <w:style w:type="paragraph" w:styleId="Ttulo9">
    <w:name w:val="heading 9"/>
    <w:link w:val="Ttulo9Char"/>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har" w:customStyle="1">
    <w:name w:val="Título 1 Char"/>
    <w:uiPriority w:val="9"/>
    <w:rPr>
      <w:rFonts w:ascii="Arial" w:cs="Arial" w:eastAsia="Arial" w:hAnsi="Arial"/>
      <w:sz w:val="40"/>
      <w:szCs w:val="40"/>
    </w:rPr>
  </w:style>
  <w:style w:type="character" w:styleId="Ttulo2Char" w:customStyle="1">
    <w:name w:val="Título 2 Char"/>
    <w:uiPriority w:val="9"/>
    <w:rPr>
      <w:rFonts w:ascii="Arial" w:cs="Arial" w:eastAsia="Arial" w:hAnsi="Arial"/>
      <w:sz w:val="34"/>
    </w:rPr>
  </w:style>
  <w:style w:type="character" w:styleId="Ttulo3Char" w:customStyle="1">
    <w:name w:val="Título 3 Char"/>
    <w:uiPriority w:val="9"/>
    <w:rPr>
      <w:rFonts w:ascii="Arial" w:cs="Arial" w:eastAsia="Arial" w:hAnsi="Arial"/>
      <w:sz w:val="30"/>
      <w:szCs w:val="30"/>
    </w:rPr>
  </w:style>
  <w:style w:type="character" w:styleId="Ttulo4Char" w:customStyle="1">
    <w:name w:val="Título 4 Char"/>
    <w:uiPriority w:val="9"/>
    <w:rPr>
      <w:rFonts w:ascii="Arial" w:cs="Arial" w:eastAsia="Arial" w:hAnsi="Arial"/>
      <w:b w:val="1"/>
      <w:bCs w:val="1"/>
      <w:sz w:val="26"/>
      <w:szCs w:val="26"/>
    </w:rPr>
  </w:style>
  <w:style w:type="character" w:styleId="Ttulo5Char" w:customStyle="1">
    <w:name w:val="Título 5 Char"/>
    <w:uiPriority w:val="9"/>
    <w:rPr>
      <w:rFonts w:ascii="Arial" w:cs="Arial" w:eastAsia="Arial" w:hAnsi="Arial"/>
      <w:b w:val="1"/>
      <w:bCs w:val="1"/>
      <w:sz w:val="24"/>
      <w:szCs w:val="24"/>
    </w:rPr>
  </w:style>
  <w:style w:type="character" w:styleId="Ttulo6Char" w:customStyle="1">
    <w:name w:val="Título 6 Char"/>
    <w:uiPriority w:val="9"/>
    <w:rPr>
      <w:rFonts w:ascii="Arial" w:cs="Arial" w:eastAsia="Arial" w:hAnsi="Arial"/>
      <w:b w:val="1"/>
      <w:bCs w:val="1"/>
      <w:sz w:val="22"/>
      <w:szCs w:val="22"/>
    </w:rPr>
  </w:style>
  <w:style w:type="character" w:styleId="Ttulo7Char" w:customStyle="1">
    <w:name w:val="Título 7 Char"/>
    <w:link w:val="Ttulo7"/>
    <w:uiPriority w:val="9"/>
    <w:rPr>
      <w:rFonts w:ascii="Arial" w:cs="Arial" w:eastAsia="Arial" w:hAnsi="Arial"/>
      <w:b w:val="1"/>
      <w:bCs w:val="1"/>
      <w:i w:val="1"/>
      <w:iCs w:val="1"/>
      <w:sz w:val="22"/>
      <w:szCs w:val="22"/>
    </w:rPr>
  </w:style>
  <w:style w:type="character" w:styleId="Ttulo8Char" w:customStyle="1">
    <w:name w:val="Título 8 Char"/>
    <w:link w:val="Ttulo8"/>
    <w:uiPriority w:val="9"/>
    <w:rPr>
      <w:rFonts w:ascii="Arial" w:cs="Arial" w:eastAsia="Arial" w:hAnsi="Arial"/>
      <w:i w:val="1"/>
      <w:iCs w:val="1"/>
      <w:sz w:val="22"/>
      <w:szCs w:val="22"/>
    </w:rPr>
  </w:style>
  <w:style w:type="character" w:styleId="Ttulo9Char" w:customStyle="1">
    <w:name w:val="Título 9 Char"/>
    <w:link w:val="Ttulo9"/>
    <w:uiPriority w:val="9"/>
    <w:rPr>
      <w:rFonts w:ascii="Arial" w:cs="Arial" w:eastAsia="Arial" w:hAnsi="Arial"/>
      <w:i w:val="1"/>
      <w:iCs w:val="1"/>
      <w:sz w:val="21"/>
      <w:szCs w:val="21"/>
    </w:rPr>
  </w:style>
  <w:style w:type="paragraph" w:styleId="PargrafodaLista">
    <w:name w:val="List Paragraph"/>
    <w:uiPriority w:val="34"/>
    <w:qFormat w:val="1"/>
    <w:pPr>
      <w:ind w:left="720"/>
      <w:contextualSpacing w:val="1"/>
    </w:pPr>
  </w:style>
  <w:style w:type="paragraph" w:styleId="SemEspaamento">
    <w:name w:val="No Spacing"/>
    <w:uiPriority w:val="1"/>
    <w:qFormat w:val="1"/>
  </w:style>
  <w:style w:type="character" w:styleId="TtuloChar" w:customStyle="1">
    <w:name w:val="Título Char"/>
    <w:uiPriority w:val="10"/>
    <w:rPr>
      <w:sz w:val="48"/>
      <w:szCs w:val="48"/>
    </w:rPr>
  </w:style>
  <w:style w:type="character" w:styleId="SubttuloChar" w:customStyle="1">
    <w:name w:val="Subtítulo Char"/>
    <w:uiPriority w:val="11"/>
    <w:rPr>
      <w:sz w:val="24"/>
      <w:szCs w:val="24"/>
    </w:rPr>
  </w:style>
  <w:style w:type="paragraph" w:styleId="Citao">
    <w:name w:val="Quote"/>
    <w:link w:val="CitaoChar"/>
    <w:uiPriority w:val="29"/>
    <w:qFormat w:val="1"/>
    <w:pPr>
      <w:ind w:left="720" w:right="720"/>
    </w:pPr>
    <w:rPr>
      <w:i w:val="1"/>
    </w:rPr>
  </w:style>
  <w:style w:type="character" w:styleId="CitaoChar" w:customStyle="1">
    <w:name w:val="Citação Char"/>
    <w:link w:val="Citao"/>
    <w:uiPriority w:val="29"/>
    <w:rPr>
      <w:i w:val="1"/>
    </w:rPr>
  </w:style>
  <w:style w:type="paragraph" w:styleId="CitaoIntensa">
    <w:name w:val="Intense Quote"/>
    <w:link w:val="CitaoIntensaChar"/>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CitaoIntensaChar" w:customStyle="1">
    <w:name w:val="Citação Intensa Char"/>
    <w:link w:val="CitaoIntensa"/>
    <w:uiPriority w:val="30"/>
    <w:rPr>
      <w:i w:val="1"/>
    </w:rPr>
  </w:style>
  <w:style w:type="paragraph" w:styleId="Cabealho">
    <w:name w:val="header"/>
    <w:basedOn w:val="Padro"/>
    <w:link w:val="CabealhoChar"/>
    <w:pPr>
      <w:tabs>
        <w:tab w:val="center" w:pos="4419"/>
        <w:tab w:val="right" w:pos="8838"/>
      </w:tabs>
    </w:pPr>
    <w:rPr>
      <w:rFonts w:ascii="Arial" w:hAnsi="Arial"/>
      <w:b w:val="1"/>
      <w:sz w:val="16"/>
    </w:rPr>
  </w:style>
  <w:style w:type="character" w:styleId="CabealhoChar" w:customStyle="1">
    <w:name w:val="Cabeçalho Char"/>
    <w:link w:val="Cabealho"/>
    <w:uiPriority w:val="99"/>
  </w:style>
  <w:style w:type="paragraph" w:styleId="Rodap">
    <w:name w:val="footer"/>
    <w:basedOn w:val="Padro"/>
    <w:link w:val="RodapChar"/>
    <w:pPr>
      <w:tabs>
        <w:tab w:val="center" w:pos="4320"/>
        <w:tab w:val="right" w:pos="8640"/>
      </w:tabs>
    </w:pPr>
  </w:style>
  <w:style w:type="character" w:styleId="RodapChar" w:customStyle="1">
    <w:name w:val="Rodapé Char"/>
    <w:link w:val="Rodap"/>
    <w:uiPriority w:val="99"/>
  </w:style>
  <w:style w:type="table" w:styleId="Tabelacomgrade">
    <w:name w:val="Table Grid"/>
    <w:basedOn w:val="Tabelanormal"/>
    <w:uiPriority w:val="59"/>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ned" w:customStyle="1">
    <w:name w:val="Lined"/>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7f7f7f" w:val="clear"/>
      </w:tcPr>
    </w:tblStylePr>
    <w:tblStylePr w:type="lastRow">
      <w:rPr>
        <w:rFonts w:ascii="Arial" w:hAnsi="Arial"/>
        <w:color w:val="f2f2f2"/>
        <w:sz w:val="22"/>
      </w:rPr>
      <w:tblPr/>
      <w:tcPr>
        <w:shd w:color="auto" w:fill="7f7f7f" w:val="clear"/>
      </w:tcPr>
    </w:tblStylePr>
    <w:tblStylePr w:type="firstCol">
      <w:rPr>
        <w:rFonts w:ascii="Arial" w:hAnsi="Arial"/>
        <w:color w:val="f2f2f2"/>
        <w:sz w:val="22"/>
      </w:rPr>
      <w:tblPr/>
      <w:tcPr>
        <w:shd w:color="auto" w:fill="7f7f7f" w:val="clear"/>
      </w:tcPr>
    </w:tblStylePr>
    <w:tblStylePr w:type="lastCol">
      <w:rPr>
        <w:rFonts w:ascii="Arial" w:hAnsi="Arial"/>
        <w:color w:val="f2f2f2"/>
        <w:sz w:val="22"/>
      </w:rPr>
      <w:tblPr/>
      <w:tcPr>
        <w:shd w:color="auto" w:fill="7f7f7f" w:val="clear"/>
      </w:tcPr>
    </w:tblStylePr>
    <w:tblStylePr w:type="band1Vert">
      <w:rPr>
        <w:rFonts w:ascii="Arial" w:hAnsi="Arial"/>
        <w:color w:val="404040"/>
        <w:sz w:val="22"/>
      </w:rPr>
    </w:tblStylePr>
    <w:tblStylePr w:type="band2Vert">
      <w:rPr>
        <w:rFonts w:ascii="Arial" w:hAnsi="Arial"/>
        <w:color w:val="404040"/>
        <w:sz w:val="22"/>
      </w:rPr>
      <w:tblPr/>
      <w:tcPr>
        <w:shd w:color="auto" w:fill="f2f2f2" w:val="clear"/>
      </w:tcPr>
    </w:tblStylePr>
    <w:tblStylePr w:type="band1Horz">
      <w:rPr>
        <w:rFonts w:ascii="Arial" w:hAnsi="Arial"/>
        <w:color w:val="404040"/>
        <w:sz w:val="22"/>
      </w:rPr>
    </w:tblStylePr>
    <w:tblStylePr w:type="band2Horz">
      <w:rPr>
        <w:rFonts w:ascii="Arial" w:hAnsi="Arial"/>
        <w:color w:val="404040"/>
        <w:sz w:val="22"/>
      </w:rPr>
      <w:tblPr/>
      <w:tcPr>
        <w:shd w:color="auto" w:fill="f2f2f2" w:val="clear"/>
      </w:tcPr>
    </w:tblStylePr>
  </w:style>
  <w:style w:type="table" w:styleId="Lined-Accent1" w:customStyle="1">
    <w:name w:val="Lined - Accent 1"/>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548dd4" w:val="clear"/>
      </w:tcPr>
    </w:tblStylePr>
    <w:tblStylePr w:type="lastRow">
      <w:rPr>
        <w:rFonts w:ascii="Arial" w:hAnsi="Arial"/>
        <w:color w:val="f2f2f2"/>
        <w:sz w:val="22"/>
      </w:rPr>
      <w:tblPr/>
      <w:tcPr>
        <w:shd w:color="auto" w:fill="548dd4" w:val="clear"/>
      </w:tcPr>
    </w:tblStylePr>
    <w:tblStylePr w:type="firstCol">
      <w:rPr>
        <w:rFonts w:ascii="Arial" w:hAnsi="Arial"/>
        <w:color w:val="f2f2f2"/>
        <w:sz w:val="22"/>
      </w:rPr>
      <w:tblPr/>
      <w:tcPr>
        <w:shd w:color="auto" w:fill="548dd4" w:val="clear"/>
      </w:tcPr>
    </w:tblStylePr>
    <w:tblStylePr w:type="lastCol">
      <w:rPr>
        <w:rFonts w:ascii="Arial" w:hAnsi="Arial"/>
        <w:color w:val="f2f2f2"/>
        <w:sz w:val="22"/>
      </w:rPr>
      <w:tblPr/>
      <w:tcPr>
        <w:shd w:color="auto" w:fill="548dd4" w:val="clear"/>
      </w:tcPr>
    </w:tblStylePr>
    <w:tblStylePr w:type="band1Vert">
      <w:rPr>
        <w:rFonts w:ascii="Arial" w:hAnsi="Arial"/>
        <w:color w:val="404040"/>
        <w:sz w:val="22"/>
      </w:rPr>
    </w:tblStylePr>
    <w:tblStylePr w:type="band2Vert">
      <w:rPr>
        <w:rFonts w:ascii="Arial" w:hAnsi="Arial"/>
        <w:color w:val="404040"/>
        <w:sz w:val="22"/>
      </w:rPr>
      <w:tblPr/>
      <w:tcPr>
        <w:shd w:color="auto" w:fill="c6d9f1" w:val="clear"/>
      </w:tcPr>
    </w:tblStylePr>
    <w:tblStylePr w:type="band1Horz">
      <w:rPr>
        <w:rFonts w:ascii="Arial" w:hAnsi="Arial"/>
        <w:color w:val="404040"/>
        <w:sz w:val="22"/>
      </w:rPr>
    </w:tblStylePr>
    <w:tblStylePr w:type="band2Horz">
      <w:rPr>
        <w:rFonts w:ascii="Arial" w:hAnsi="Arial"/>
        <w:color w:val="404040"/>
        <w:sz w:val="22"/>
      </w:rPr>
      <w:tblPr/>
      <w:tcPr>
        <w:shd w:color="auto" w:fill="c6d9f1" w:val="clear"/>
      </w:tcPr>
    </w:tblStylePr>
  </w:style>
  <w:style w:type="table" w:styleId="Lined-Accent2" w:customStyle="1">
    <w:name w:val="Lined - Accent 2"/>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d99594" w:val="clear"/>
      </w:tcPr>
    </w:tblStylePr>
    <w:tblStylePr w:type="lastRow">
      <w:rPr>
        <w:rFonts w:ascii="Arial" w:hAnsi="Arial"/>
        <w:color w:val="f2f2f2"/>
        <w:sz w:val="22"/>
      </w:rPr>
      <w:tblPr/>
      <w:tcPr>
        <w:shd w:color="auto" w:fill="d99594" w:val="clear"/>
      </w:tcPr>
    </w:tblStylePr>
    <w:tblStylePr w:type="firstCol">
      <w:rPr>
        <w:rFonts w:ascii="Arial" w:hAnsi="Arial"/>
        <w:color w:val="f2f2f2"/>
        <w:sz w:val="22"/>
      </w:rPr>
      <w:tblPr/>
      <w:tcPr>
        <w:shd w:color="auto" w:fill="d99594" w:val="clear"/>
      </w:tcPr>
    </w:tblStylePr>
    <w:tblStylePr w:type="lastCol">
      <w:rPr>
        <w:rFonts w:ascii="Arial" w:hAnsi="Arial"/>
        <w:color w:val="f2f2f2"/>
        <w:sz w:val="22"/>
      </w:rPr>
      <w:tblPr/>
      <w:tcPr>
        <w:shd w:color="auto" w:fill="d99594" w:val="clear"/>
      </w:tcPr>
    </w:tblStylePr>
    <w:tblStylePr w:type="band1Vert">
      <w:rPr>
        <w:rFonts w:ascii="Arial" w:hAnsi="Arial"/>
        <w:color w:val="404040"/>
        <w:sz w:val="22"/>
      </w:rPr>
    </w:tblStylePr>
    <w:tblStylePr w:type="band2Vert">
      <w:rPr>
        <w:rFonts w:ascii="Arial" w:hAnsi="Arial"/>
        <w:color w:val="404040"/>
        <w:sz w:val="22"/>
      </w:rPr>
      <w:tblPr/>
      <w:tcPr>
        <w:shd w:color="auto" w:fill="f2dbdb" w:val="clear"/>
      </w:tcPr>
    </w:tblStylePr>
    <w:tblStylePr w:type="band1Horz">
      <w:rPr>
        <w:rFonts w:ascii="Arial" w:hAnsi="Arial"/>
        <w:color w:val="404040"/>
        <w:sz w:val="22"/>
      </w:rPr>
    </w:tblStylePr>
    <w:tblStylePr w:type="band2Horz">
      <w:rPr>
        <w:rFonts w:ascii="Arial" w:hAnsi="Arial"/>
        <w:color w:val="404040"/>
        <w:sz w:val="22"/>
      </w:rPr>
      <w:tblPr/>
      <w:tcPr>
        <w:shd w:color="auto" w:fill="f2dbdb" w:val="clear"/>
      </w:tcPr>
    </w:tblStylePr>
  </w:style>
  <w:style w:type="table" w:styleId="Lined-Accent3" w:customStyle="1">
    <w:name w:val="Lined - Accent 3"/>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9bb559" w:val="clear"/>
      </w:tcPr>
    </w:tblStylePr>
    <w:tblStylePr w:type="lastRow">
      <w:rPr>
        <w:rFonts w:ascii="Arial" w:hAnsi="Arial"/>
        <w:color w:val="f2f2f2"/>
        <w:sz w:val="22"/>
      </w:rPr>
      <w:tblPr/>
      <w:tcPr>
        <w:shd w:color="auto" w:fill="9bb559" w:val="clear"/>
      </w:tcPr>
    </w:tblStylePr>
    <w:tblStylePr w:type="firstCol">
      <w:rPr>
        <w:rFonts w:ascii="Arial" w:hAnsi="Arial"/>
        <w:color w:val="f2f2f2"/>
        <w:sz w:val="22"/>
      </w:rPr>
      <w:tblPr/>
      <w:tcPr>
        <w:shd w:color="auto" w:fill="9bb559" w:val="clear"/>
      </w:tcPr>
    </w:tblStylePr>
    <w:tblStylePr w:type="lastCol">
      <w:rPr>
        <w:rFonts w:ascii="Arial" w:hAnsi="Arial"/>
        <w:color w:val="f2f2f2"/>
        <w:sz w:val="22"/>
      </w:rPr>
      <w:tblPr/>
      <w:tcPr>
        <w:shd w:color="auto" w:fill="9bb559" w:val="clear"/>
      </w:tcPr>
    </w:tblStylePr>
    <w:tblStylePr w:type="band1Vert">
      <w:rPr>
        <w:rFonts w:ascii="Arial" w:hAnsi="Arial"/>
        <w:color w:val="404040"/>
        <w:sz w:val="22"/>
      </w:rPr>
    </w:tblStylePr>
    <w:tblStylePr w:type="band2Vert">
      <w:rPr>
        <w:rFonts w:ascii="Arial" w:hAnsi="Arial"/>
        <w:color w:val="404040"/>
        <w:sz w:val="22"/>
      </w:rPr>
      <w:tblPr/>
      <w:tcPr>
        <w:shd w:color="auto" w:fill="eaf1dd" w:val="clear"/>
      </w:tcPr>
    </w:tblStylePr>
    <w:tblStylePr w:type="band1Horz">
      <w:rPr>
        <w:rFonts w:ascii="Arial" w:hAnsi="Arial"/>
        <w:color w:val="404040"/>
        <w:sz w:val="22"/>
      </w:rPr>
    </w:tblStylePr>
    <w:tblStylePr w:type="band2Horz">
      <w:rPr>
        <w:rFonts w:ascii="Arial" w:hAnsi="Arial"/>
        <w:color w:val="404040"/>
        <w:sz w:val="22"/>
      </w:rPr>
      <w:tblPr/>
      <w:tcPr>
        <w:shd w:color="auto" w:fill="eaf1dd" w:val="clear"/>
      </w:tcPr>
    </w:tblStylePr>
  </w:style>
  <w:style w:type="table" w:styleId="Lined-Accent4" w:customStyle="1">
    <w:name w:val="Lined - Accent 4"/>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b2a1c7" w:val="clear"/>
      </w:tcPr>
    </w:tblStylePr>
    <w:tblStylePr w:type="lastRow">
      <w:rPr>
        <w:rFonts w:ascii="Arial" w:hAnsi="Arial"/>
        <w:color w:val="f2f2f2"/>
        <w:sz w:val="22"/>
      </w:rPr>
      <w:tblPr/>
      <w:tcPr>
        <w:shd w:color="auto" w:fill="b2a1c7" w:val="clear"/>
      </w:tcPr>
    </w:tblStylePr>
    <w:tblStylePr w:type="firstCol">
      <w:rPr>
        <w:rFonts w:ascii="Arial" w:hAnsi="Arial"/>
        <w:color w:val="f2f2f2"/>
        <w:sz w:val="22"/>
      </w:rPr>
      <w:tblPr/>
      <w:tcPr>
        <w:shd w:color="auto" w:fill="b2a1c7" w:val="clear"/>
      </w:tcPr>
    </w:tblStylePr>
    <w:tblStylePr w:type="lastCol">
      <w:rPr>
        <w:rFonts w:ascii="Arial" w:hAnsi="Arial"/>
        <w:color w:val="f2f2f2"/>
        <w:sz w:val="22"/>
      </w:rPr>
      <w:tblPr/>
      <w:tcPr>
        <w:shd w:color="auto" w:fill="b2a1c7" w:val="clear"/>
      </w:tcPr>
    </w:tblStylePr>
    <w:tblStylePr w:type="band1Vert">
      <w:rPr>
        <w:rFonts w:ascii="Arial" w:hAnsi="Arial"/>
        <w:color w:val="404040"/>
        <w:sz w:val="22"/>
      </w:rPr>
    </w:tblStylePr>
    <w:tblStylePr w:type="band2Vert">
      <w:rPr>
        <w:rFonts w:ascii="Arial" w:hAnsi="Arial"/>
        <w:color w:val="404040"/>
        <w:sz w:val="22"/>
      </w:rPr>
      <w:tblPr/>
      <w:tcPr>
        <w:shd w:color="auto" w:fill="e5dfec" w:val="clear"/>
      </w:tcPr>
    </w:tblStylePr>
    <w:tblStylePr w:type="band1Horz">
      <w:rPr>
        <w:rFonts w:ascii="Arial" w:hAnsi="Arial"/>
        <w:color w:val="404040"/>
        <w:sz w:val="22"/>
      </w:rPr>
    </w:tblStylePr>
    <w:tblStylePr w:type="band2Horz">
      <w:rPr>
        <w:rFonts w:ascii="Arial" w:hAnsi="Arial"/>
        <w:color w:val="404040"/>
        <w:sz w:val="22"/>
      </w:rPr>
      <w:tblPr/>
      <w:tcPr>
        <w:shd w:color="auto" w:fill="e5dfec" w:val="clear"/>
      </w:tcPr>
    </w:tblStylePr>
  </w:style>
  <w:style w:type="table" w:styleId="Lined-Accent5" w:customStyle="1">
    <w:name w:val="Lined - Accent 5"/>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4bacc6" w:val="clear"/>
      </w:tcPr>
    </w:tblStylePr>
    <w:tblStylePr w:type="lastRow">
      <w:rPr>
        <w:rFonts w:ascii="Arial" w:hAnsi="Arial"/>
        <w:color w:val="f2f2f2"/>
        <w:sz w:val="22"/>
      </w:rPr>
      <w:tblPr/>
      <w:tcPr>
        <w:shd w:color="auto" w:fill="4bacc6" w:val="clear"/>
      </w:tcPr>
    </w:tblStylePr>
    <w:tblStylePr w:type="firstCol">
      <w:rPr>
        <w:rFonts w:ascii="Arial" w:hAnsi="Arial"/>
        <w:color w:val="f2f2f2"/>
        <w:sz w:val="22"/>
      </w:rPr>
      <w:tblPr/>
      <w:tcPr>
        <w:shd w:color="auto" w:fill="4bacc6" w:val="clear"/>
      </w:tcPr>
    </w:tblStylePr>
    <w:tblStylePr w:type="lastCol">
      <w:rPr>
        <w:rFonts w:ascii="Arial" w:hAnsi="Arial"/>
        <w:color w:val="f2f2f2"/>
        <w:sz w:val="22"/>
      </w:rPr>
      <w:tblPr/>
      <w:tcPr>
        <w:shd w:color="auto" w:fill="4bacc6" w:val="clear"/>
      </w:tcPr>
    </w:tblStylePr>
    <w:tblStylePr w:type="band1Vert">
      <w:rPr>
        <w:rFonts w:ascii="Arial" w:hAnsi="Arial"/>
        <w:color w:val="404040"/>
        <w:sz w:val="22"/>
      </w:rPr>
    </w:tblStylePr>
    <w:tblStylePr w:type="band2Vert">
      <w:rPr>
        <w:rFonts w:ascii="Arial" w:hAnsi="Arial"/>
        <w:color w:val="404040"/>
        <w:sz w:val="22"/>
      </w:rPr>
      <w:tblPr/>
      <w:tcPr>
        <w:shd w:color="auto" w:fill="daeef3" w:val="clear"/>
      </w:tcPr>
    </w:tblStylePr>
    <w:tblStylePr w:type="band1Horz">
      <w:rPr>
        <w:rFonts w:ascii="Arial" w:hAnsi="Arial"/>
        <w:color w:val="404040"/>
        <w:sz w:val="22"/>
      </w:rPr>
    </w:tblStylePr>
    <w:tblStylePr w:type="band2Horz">
      <w:rPr>
        <w:rFonts w:ascii="Arial" w:hAnsi="Arial"/>
        <w:color w:val="404040"/>
        <w:sz w:val="22"/>
      </w:rPr>
      <w:tblPr/>
      <w:tcPr>
        <w:shd w:color="auto" w:fill="daeef3" w:val="clear"/>
      </w:tcPr>
    </w:tblStylePr>
  </w:style>
  <w:style w:type="table" w:styleId="Lined-Accent6" w:customStyle="1">
    <w:name w:val="Lined - Accent 6"/>
    <w:basedOn w:val="Tabelanormal"/>
    <w:uiPriority w:val="99"/>
    <w:rPr>
      <w:color w:val="404040"/>
    </w:rPr>
    <w:tblPr>
      <w:tblStyleRowBandSize w:val="1"/>
      <w:tblStyleColBandSize w:val="1"/>
      <w:tblCellMar>
        <w:top w:w="96.0" w:type="dxa"/>
        <w:left w:w="170.0" w:type="dxa"/>
        <w:bottom w:w="96.0" w:type="dxa"/>
        <w:right w:w="170.0" w:type="dxa"/>
      </w:tblCellMar>
    </w:tblPr>
    <w:tblStylePr w:type="firstRow">
      <w:rPr>
        <w:rFonts w:ascii="Arial" w:hAnsi="Arial"/>
        <w:color w:val="f2f2f2"/>
        <w:sz w:val="22"/>
      </w:rPr>
      <w:tblPr/>
      <w:tcPr>
        <w:shd w:color="auto" w:fill="f79646" w:val="clear"/>
      </w:tcPr>
    </w:tblStylePr>
    <w:tblStylePr w:type="lastRow">
      <w:rPr>
        <w:rFonts w:ascii="Arial" w:hAnsi="Arial"/>
        <w:color w:val="f2f2f2"/>
        <w:sz w:val="22"/>
      </w:rPr>
      <w:tblPr/>
      <w:tcPr>
        <w:shd w:color="auto" w:fill="f79646" w:val="clear"/>
      </w:tcPr>
    </w:tblStylePr>
    <w:tblStylePr w:type="firstCol">
      <w:rPr>
        <w:rFonts w:ascii="Arial" w:hAnsi="Arial"/>
        <w:color w:val="f2f2f2"/>
        <w:sz w:val="22"/>
      </w:rPr>
      <w:tblPr/>
      <w:tcPr>
        <w:shd w:color="auto" w:fill="f79646" w:val="clear"/>
      </w:tcPr>
    </w:tblStylePr>
    <w:tblStylePr w:type="lastCol">
      <w:rPr>
        <w:rFonts w:ascii="Arial" w:hAnsi="Arial"/>
        <w:color w:val="f2f2f2"/>
        <w:sz w:val="22"/>
      </w:rPr>
      <w:tblPr/>
      <w:tcPr>
        <w:shd w:color="auto" w:fill="f79646" w:val="clear"/>
      </w:tcPr>
    </w:tblStylePr>
    <w:tblStylePr w:type="band1Vert">
      <w:rPr>
        <w:rFonts w:ascii="Arial" w:hAnsi="Arial"/>
        <w:color w:val="404040"/>
        <w:sz w:val="22"/>
      </w:rPr>
    </w:tblStylePr>
    <w:tblStylePr w:type="band2Vert">
      <w:rPr>
        <w:rFonts w:ascii="Arial" w:hAnsi="Arial"/>
        <w:color w:val="404040"/>
        <w:sz w:val="22"/>
      </w:rPr>
      <w:tblPr/>
      <w:tcPr>
        <w:shd w:color="auto" w:fill="fde9d9" w:val="clear"/>
      </w:tcPr>
    </w:tblStylePr>
    <w:tblStylePr w:type="band1Horz">
      <w:rPr>
        <w:rFonts w:ascii="Arial" w:hAnsi="Arial"/>
        <w:color w:val="404040"/>
        <w:sz w:val="22"/>
      </w:rPr>
    </w:tblStylePr>
    <w:tblStylePr w:type="band2Horz">
      <w:rPr>
        <w:rFonts w:ascii="Arial" w:hAnsi="Arial"/>
        <w:color w:val="404040"/>
        <w:sz w:val="22"/>
      </w:rPr>
      <w:tblPr/>
      <w:tcPr>
        <w:shd w:color="auto" w:fill="fde9d9" w:val="clear"/>
      </w:tcPr>
    </w:tblStylePr>
  </w:style>
  <w:style w:type="table" w:styleId="Bordered" w:customStyle="1">
    <w:name w:val="Bordered"/>
    <w:basedOn w:val="Tabelanormal"/>
    <w:uiPriority w:val="99"/>
    <w:tblPr>
      <w:tblStyleRowBandSize w:val="1"/>
      <w:tblStyleColBandSize w:val="1"/>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7f7f7f" w:space="0" w:sz="12" w:val="single"/>
        </w:tcBorders>
      </w:tcPr>
    </w:tblStylePr>
    <w:tblStylePr w:type="lastRow">
      <w:rPr>
        <w:rFonts w:ascii="Arial" w:hAnsi="Arial"/>
        <w:color w:val="404040"/>
        <w:sz w:val="22"/>
      </w:rPr>
      <w:tblPr/>
      <w:tcPr>
        <w:tcBorders>
          <w:top w:color="7f7f7f" w:space="0" w:sz="12" w:val="single"/>
        </w:tcBorders>
      </w:tcPr>
    </w:tblStylePr>
    <w:tblStylePr w:type="firstCol">
      <w:rPr>
        <w:rFonts w:ascii="Arial" w:hAnsi="Arial"/>
        <w:color w:val="404040"/>
        <w:sz w:val="22"/>
      </w:rPr>
      <w:tblPr/>
      <w:tcPr>
        <w:tcBorders>
          <w:right w:color="7f7f7f" w:space="0" w:sz="12" w:val="single"/>
        </w:tcBorders>
      </w:tcPr>
    </w:tblStylePr>
    <w:tblStylePr w:type="lastCol">
      <w:rPr>
        <w:rFonts w:ascii="Arial" w:hAnsi="Arial"/>
        <w:color w:val="404040"/>
        <w:sz w:val="22"/>
      </w:rPr>
      <w:tblPr/>
      <w:tcPr>
        <w:tcBorders>
          <w:left w:color="7f7f7f" w:space="0" w:sz="12" w:val="single"/>
        </w:tcBorders>
      </w:tcPr>
    </w:tblStylePr>
    <w:tblStylePr w:type="band1Horz">
      <w:rPr>
        <w:rFonts w:ascii="Arial" w:hAnsi="Arial"/>
        <w:color w:val="404040"/>
        <w:sz w:val="22"/>
      </w:rPr>
      <w:tblPr/>
      <w:tcPr>
        <w:tcBorders>
          <w:top w:color="d9d9d9" w:space="0" w:sz="4" w:val="single"/>
          <w:left w:color="d9d9d9" w:space="0" w:sz="4" w:val="single"/>
          <w:bottom w:color="d9d9d9" w:space="0" w:sz="4" w:val="single"/>
          <w:right w:color="d9d9d9" w:space="0" w:sz="4" w:val="single"/>
        </w:tcBorders>
      </w:tcPr>
    </w:tblStylePr>
  </w:style>
  <w:style w:type="table" w:styleId="Bordered-Accent1" w:customStyle="1">
    <w:name w:val="Bordered - Accent 1"/>
    <w:basedOn w:val="Tabelanormal"/>
    <w:uiPriority w:val="99"/>
    <w:tblPr>
      <w:tblStyleRowBandSize w:val="1"/>
      <w:tblStyleColBandSize w:val="1"/>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4f81bd" w:space="0" w:sz="12" w:val="single"/>
        </w:tcBorders>
      </w:tcPr>
    </w:tblStylePr>
    <w:tblStylePr w:type="lastRow">
      <w:rPr>
        <w:rFonts w:ascii="Arial" w:hAnsi="Arial"/>
        <w:color w:val="404040"/>
        <w:sz w:val="22"/>
      </w:rPr>
      <w:tblPr/>
      <w:tcPr>
        <w:tcBorders>
          <w:top w:color="4f81bd" w:space="0" w:sz="12" w:val="single"/>
        </w:tcBorders>
      </w:tcPr>
    </w:tblStylePr>
    <w:tblStylePr w:type="firstCol">
      <w:rPr>
        <w:rFonts w:ascii="Arial" w:hAnsi="Arial"/>
        <w:color w:val="404040"/>
        <w:sz w:val="22"/>
      </w:rPr>
      <w:tblPr/>
      <w:tcPr>
        <w:tcBorders>
          <w:right w:color="4f81bd" w:space="0" w:sz="12" w:val="single"/>
        </w:tcBorders>
      </w:tcPr>
    </w:tblStylePr>
    <w:tblStylePr w:type="lastCol">
      <w:rPr>
        <w:rFonts w:ascii="Arial" w:hAnsi="Arial"/>
        <w:color w:val="404040"/>
        <w:sz w:val="22"/>
      </w:rPr>
      <w:tblPr/>
      <w:tcPr>
        <w:tcBorders>
          <w:left w:color="4f81bd" w:space="0" w:sz="12" w:val="single"/>
        </w:tcBorders>
      </w:tcPr>
    </w:tblStylePr>
    <w:tblStylePr w:type="band1Horz">
      <w:rPr>
        <w:rFonts w:ascii="Arial" w:hAnsi="Arial"/>
        <w:color w:val="404040"/>
        <w:sz w:val="22"/>
      </w:rPr>
      <w:tblPr/>
      <w:tcPr>
        <w:tcBorders>
          <w:top w:color="b8cce4" w:space="0" w:sz="4" w:val="single"/>
          <w:left w:color="b8cce4" w:space="0" w:sz="4" w:val="single"/>
          <w:bottom w:color="b8cce4" w:space="0" w:sz="4" w:val="single"/>
          <w:right w:color="b8cce4" w:space="0" w:sz="4" w:val="single"/>
        </w:tcBorders>
      </w:tcPr>
    </w:tblStylePr>
  </w:style>
  <w:style w:type="table" w:styleId="Bordered-Accent2" w:customStyle="1">
    <w:name w:val="Bordered - Accent 2"/>
    <w:basedOn w:val="Tabelanormal"/>
    <w:uiPriority w:val="99"/>
    <w:tblPr>
      <w:tblStyleRowBandSize w:val="1"/>
      <w:tblStyleColBandSize w:val="1"/>
      <w:tblBorders>
        <w:top w:color="e5b8b7" w:space="0" w:sz="4" w:val="single"/>
        <w:left w:color="e5b8b7" w:space="0" w:sz="4" w:val="single"/>
        <w:bottom w:color="e5b8b7" w:space="0" w:sz="4" w:val="single"/>
        <w:right w:color="e5b8b7" w:space="0" w:sz="4" w:val="single"/>
        <w:insideH w:color="e5b8b7" w:space="0" w:sz="4" w:val="single"/>
        <w:insideV w:color="e5b8b7"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d99594" w:space="0" w:sz="12" w:val="single"/>
        </w:tcBorders>
      </w:tcPr>
    </w:tblStylePr>
    <w:tblStylePr w:type="lastRow">
      <w:rPr>
        <w:rFonts w:ascii="Arial" w:hAnsi="Arial"/>
        <w:color w:val="404040"/>
        <w:sz w:val="22"/>
      </w:rPr>
      <w:tblPr/>
      <w:tcPr>
        <w:tcBorders>
          <w:top w:color="d99594" w:space="0" w:sz="12" w:val="single"/>
        </w:tcBorders>
      </w:tcPr>
    </w:tblStylePr>
    <w:tblStylePr w:type="firstCol">
      <w:rPr>
        <w:rFonts w:ascii="Arial" w:hAnsi="Arial"/>
        <w:color w:val="404040"/>
        <w:sz w:val="22"/>
      </w:rPr>
      <w:tblPr/>
      <w:tcPr>
        <w:tcBorders>
          <w:right w:color="d99594" w:space="0" w:sz="12" w:val="single"/>
        </w:tcBorders>
      </w:tcPr>
    </w:tblStylePr>
    <w:tblStylePr w:type="lastCol">
      <w:rPr>
        <w:rFonts w:ascii="Arial" w:hAnsi="Arial"/>
        <w:color w:val="404040"/>
        <w:sz w:val="22"/>
      </w:rPr>
      <w:tblPr/>
      <w:tcPr>
        <w:tcBorders>
          <w:left w:color="d99594" w:space="0" w:sz="12" w:val="single"/>
        </w:tcBorders>
      </w:tcPr>
    </w:tblStylePr>
    <w:tblStylePr w:type="band1Horz">
      <w:rPr>
        <w:rFonts w:ascii="Arial" w:hAnsi="Arial"/>
        <w:color w:val="404040"/>
        <w:sz w:val="22"/>
      </w:rPr>
      <w:tblPr/>
      <w:tcPr>
        <w:tcBorders>
          <w:top w:color="e5b8b7" w:space="0" w:sz="4" w:val="single"/>
          <w:left w:color="e5b8b7" w:space="0" w:sz="4" w:val="single"/>
          <w:bottom w:color="e5b8b7" w:space="0" w:sz="4" w:val="single"/>
          <w:right w:color="e5b8b7" w:space="0" w:sz="4" w:val="single"/>
        </w:tcBorders>
      </w:tcPr>
    </w:tblStylePr>
  </w:style>
  <w:style w:type="table" w:styleId="Bordered-Accent3" w:customStyle="1">
    <w:name w:val="Bordered - Accent 3"/>
    <w:basedOn w:val="Tabelanormal"/>
    <w:uiPriority w:val="99"/>
    <w:tblPr>
      <w:tblStyleRowBandSize w:val="1"/>
      <w:tblStyleColBandSize w:val="1"/>
      <w:tblBorders>
        <w:top w:color="d6e3bc" w:space="0" w:sz="4" w:val="single"/>
        <w:left w:color="d6e3bc" w:space="0" w:sz="4" w:val="single"/>
        <w:bottom w:color="d6e3bc" w:space="0" w:sz="4" w:val="single"/>
        <w:right w:color="d6e3bc" w:space="0" w:sz="4" w:val="single"/>
        <w:insideH w:color="d6e3bc" w:space="0" w:sz="4" w:val="single"/>
        <w:insideV w:color="d6e3bc"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c2d69b" w:space="0" w:sz="12" w:val="single"/>
        </w:tcBorders>
      </w:tcPr>
    </w:tblStylePr>
    <w:tblStylePr w:type="lastRow">
      <w:rPr>
        <w:rFonts w:ascii="Arial" w:hAnsi="Arial"/>
        <w:color w:val="404040"/>
        <w:sz w:val="22"/>
      </w:rPr>
      <w:tblPr/>
      <w:tcPr>
        <w:tcBorders>
          <w:top w:color="c2d69b" w:space="0" w:sz="12" w:val="single"/>
        </w:tcBorders>
      </w:tcPr>
    </w:tblStylePr>
    <w:tblStylePr w:type="firstCol">
      <w:rPr>
        <w:rFonts w:ascii="Arial" w:hAnsi="Arial"/>
        <w:color w:val="404040"/>
        <w:sz w:val="22"/>
      </w:rPr>
      <w:tblPr/>
      <w:tcPr>
        <w:tcBorders>
          <w:right w:color="c2d69b" w:space="0" w:sz="12" w:val="single"/>
        </w:tcBorders>
      </w:tcPr>
    </w:tblStylePr>
    <w:tblStylePr w:type="lastCol">
      <w:rPr>
        <w:rFonts w:ascii="Arial" w:hAnsi="Arial"/>
        <w:color w:val="404040"/>
        <w:sz w:val="22"/>
      </w:rPr>
      <w:tblPr/>
      <w:tcPr>
        <w:tcBorders>
          <w:left w:color="c2d69b" w:space="0" w:sz="12" w:val="single"/>
        </w:tcBorders>
      </w:tcPr>
    </w:tblStylePr>
    <w:tblStylePr w:type="band1Horz">
      <w:rPr>
        <w:rFonts w:ascii="Arial" w:hAnsi="Arial"/>
        <w:color w:val="404040"/>
        <w:sz w:val="22"/>
      </w:rPr>
      <w:tblPr/>
      <w:tcPr>
        <w:tcBorders>
          <w:top w:color="d6e3bc" w:space="0" w:sz="4" w:val="single"/>
          <w:left w:color="d6e3bc" w:space="0" w:sz="4" w:val="single"/>
          <w:bottom w:color="d6e3bc" w:space="0" w:sz="4" w:val="single"/>
          <w:right w:color="d6e3bc" w:space="0" w:sz="4" w:val="single"/>
        </w:tcBorders>
      </w:tcPr>
    </w:tblStylePr>
  </w:style>
  <w:style w:type="table" w:styleId="Bordered-Accent4" w:customStyle="1">
    <w:name w:val="Bordered - Accent 4"/>
    <w:basedOn w:val="Tabelanormal"/>
    <w:uiPriority w:val="99"/>
    <w:tblPr>
      <w:tblStyleRowBandSize w:val="1"/>
      <w:tblStyleColBandSize w:val="1"/>
      <w:tblBorders>
        <w:top w:color="ccc0d9" w:space="0" w:sz="4" w:val="single"/>
        <w:left w:color="ccc0d9" w:space="0" w:sz="4" w:val="single"/>
        <w:bottom w:color="ccc0d9" w:space="0" w:sz="4" w:val="single"/>
        <w:right w:color="ccc0d9" w:space="0" w:sz="4" w:val="single"/>
        <w:insideH w:color="ccc0d9" w:space="0" w:sz="4" w:val="single"/>
        <w:insideV w:color="ccc0d9"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b2a1c7" w:space="0" w:sz="12" w:val="single"/>
        </w:tcBorders>
      </w:tcPr>
    </w:tblStylePr>
    <w:tblStylePr w:type="lastRow">
      <w:rPr>
        <w:rFonts w:ascii="Arial" w:hAnsi="Arial"/>
        <w:color w:val="404040"/>
        <w:sz w:val="22"/>
      </w:rPr>
      <w:tblPr/>
      <w:tcPr>
        <w:tcBorders>
          <w:top w:color="b2a1c7" w:space="0" w:sz="12" w:val="single"/>
        </w:tcBorders>
      </w:tcPr>
    </w:tblStylePr>
    <w:tblStylePr w:type="firstCol">
      <w:rPr>
        <w:rFonts w:ascii="Arial" w:hAnsi="Arial"/>
        <w:color w:val="404040"/>
        <w:sz w:val="22"/>
      </w:rPr>
      <w:tblPr/>
      <w:tcPr>
        <w:tcBorders>
          <w:right w:color="b2a1c7" w:space="0" w:sz="12" w:val="single"/>
        </w:tcBorders>
      </w:tcPr>
    </w:tblStylePr>
    <w:tblStylePr w:type="lastCol">
      <w:rPr>
        <w:rFonts w:ascii="Arial" w:hAnsi="Arial"/>
        <w:color w:val="404040"/>
        <w:sz w:val="22"/>
      </w:rPr>
      <w:tblPr/>
      <w:tcPr>
        <w:tcBorders>
          <w:left w:color="b2a1c7" w:space="0" w:sz="12" w:val="single"/>
        </w:tcBorders>
      </w:tcPr>
    </w:tblStylePr>
    <w:tblStylePr w:type="band1Horz">
      <w:rPr>
        <w:rFonts w:ascii="Arial" w:hAnsi="Arial"/>
        <w:color w:val="404040"/>
        <w:sz w:val="22"/>
      </w:rPr>
      <w:tblPr/>
      <w:tcPr>
        <w:tcBorders>
          <w:top w:color="ccc0d9" w:space="0" w:sz="4" w:val="single"/>
          <w:left w:color="ccc0d9" w:space="0" w:sz="4" w:val="single"/>
          <w:bottom w:color="ccc0d9" w:space="0" w:sz="4" w:val="single"/>
          <w:right w:color="ccc0d9" w:space="0" w:sz="4" w:val="single"/>
        </w:tcBorders>
      </w:tcPr>
    </w:tblStylePr>
  </w:style>
  <w:style w:type="table" w:styleId="Bordered-Accent5" w:customStyle="1">
    <w:name w:val="Bordered - Accent 5"/>
    <w:basedOn w:val="Tabelanormal"/>
    <w:uiPriority w:val="99"/>
    <w:tblPr>
      <w:tblStyleRowBandSize w:val="1"/>
      <w:tblStyleColBandSize w:val="1"/>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92cddc" w:space="0" w:sz="12" w:val="single"/>
        </w:tcBorders>
      </w:tcPr>
    </w:tblStylePr>
    <w:tblStylePr w:type="lastRow">
      <w:rPr>
        <w:rFonts w:ascii="Arial" w:hAnsi="Arial"/>
        <w:color w:val="404040"/>
        <w:sz w:val="22"/>
      </w:rPr>
      <w:tblPr/>
      <w:tcPr>
        <w:tcBorders>
          <w:top w:color="92cddc" w:space="0" w:sz="12" w:val="single"/>
        </w:tcBorders>
      </w:tcPr>
    </w:tblStylePr>
    <w:tblStylePr w:type="firstCol">
      <w:rPr>
        <w:rFonts w:ascii="Arial" w:hAnsi="Arial"/>
        <w:color w:val="404040"/>
        <w:sz w:val="22"/>
      </w:rPr>
      <w:tblPr/>
      <w:tcPr>
        <w:tcBorders>
          <w:right w:color="92cddc" w:space="0" w:sz="12" w:val="single"/>
        </w:tcBorders>
      </w:tcPr>
    </w:tblStylePr>
    <w:tblStylePr w:type="lastCol">
      <w:rPr>
        <w:rFonts w:ascii="Arial" w:hAnsi="Arial"/>
        <w:color w:val="404040"/>
        <w:sz w:val="22"/>
      </w:rPr>
      <w:tblPr/>
      <w:tcPr>
        <w:tcBorders>
          <w:left w:color="92cddc" w:space="0" w:sz="12" w:val="single"/>
        </w:tcBorders>
      </w:tcPr>
    </w:tblStylePr>
    <w:tblStylePr w:type="band1Horz">
      <w:rPr>
        <w:rFonts w:ascii="Arial" w:hAnsi="Arial"/>
        <w:color w:val="404040"/>
        <w:sz w:val="22"/>
      </w:rPr>
      <w:tblPr/>
      <w:tcPr>
        <w:tcBorders>
          <w:top w:color="b6dde8" w:space="0" w:sz="4" w:val="single"/>
          <w:left w:color="b6dde8" w:space="0" w:sz="4" w:val="single"/>
          <w:bottom w:color="b6dde8" w:space="0" w:sz="4" w:val="single"/>
          <w:right w:color="b6dde8" w:space="0" w:sz="4" w:val="single"/>
        </w:tcBorders>
      </w:tcPr>
    </w:tblStylePr>
  </w:style>
  <w:style w:type="table" w:styleId="Bordered-Accent6" w:customStyle="1">
    <w:name w:val="Bordered - Accent 6"/>
    <w:basedOn w:val="Tabelanormal"/>
    <w:uiPriority w:val="99"/>
    <w:tblPr>
      <w:tblStyleRowBandSize w:val="1"/>
      <w:tblStyleColBandSize w:val="1"/>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96.0" w:type="dxa"/>
        <w:left w:w="170.0" w:type="dxa"/>
        <w:bottom w:w="96.0" w:type="dxa"/>
        <w:right w:w="170.0" w:type="dxa"/>
      </w:tblCellMar>
    </w:tblPr>
    <w:tblStylePr w:type="firstRow">
      <w:rPr>
        <w:rFonts w:ascii="Arial" w:hAnsi="Arial"/>
        <w:color w:val="404040"/>
        <w:sz w:val="22"/>
      </w:rPr>
      <w:tblPr/>
      <w:tcPr>
        <w:tcBorders>
          <w:bottom w:color="fabf8f" w:space="0" w:sz="12" w:val="single"/>
        </w:tcBorders>
      </w:tcPr>
    </w:tblStylePr>
    <w:tblStylePr w:type="lastRow">
      <w:rPr>
        <w:rFonts w:ascii="Arial" w:hAnsi="Arial"/>
        <w:color w:val="404040"/>
        <w:sz w:val="22"/>
      </w:rPr>
      <w:tblPr/>
      <w:tcPr>
        <w:tcBorders>
          <w:top w:color="fabf8f" w:space="0" w:sz="12" w:val="single"/>
        </w:tcBorders>
      </w:tcPr>
    </w:tblStylePr>
    <w:tblStylePr w:type="firstCol">
      <w:rPr>
        <w:rFonts w:ascii="Arial" w:hAnsi="Arial"/>
        <w:color w:val="404040"/>
        <w:sz w:val="22"/>
      </w:rPr>
      <w:tblPr/>
      <w:tcPr>
        <w:tcBorders>
          <w:right w:color="fabf8f" w:space="0" w:sz="12" w:val="single"/>
        </w:tcBorders>
      </w:tcPr>
    </w:tblStylePr>
    <w:tblStylePr w:type="lastCol">
      <w:rPr>
        <w:rFonts w:ascii="Arial" w:hAnsi="Arial"/>
        <w:color w:val="404040"/>
        <w:sz w:val="22"/>
      </w:rPr>
      <w:tblPr/>
      <w:tcPr>
        <w:tcBorders>
          <w:left w:color="fabf8f" w:space="0" w:sz="12" w:val="single"/>
        </w:tcBorders>
      </w:tcPr>
    </w:tblStylePr>
    <w:tblStylePr w:type="band1Horz">
      <w:rPr>
        <w:rFonts w:ascii="Arial" w:hAnsi="Arial"/>
        <w:color w:val="404040"/>
        <w:sz w:val="22"/>
      </w:rPr>
      <w:tblPr/>
      <w:tcPr>
        <w:tcBorders>
          <w:top w:color="fbd4b4" w:space="0" w:sz="4" w:val="single"/>
          <w:left w:color="fbd4b4" w:space="0" w:sz="4" w:val="single"/>
          <w:bottom w:color="fbd4b4" w:space="0" w:sz="4" w:val="single"/>
          <w:right w:color="fbd4b4" w:space="0" w:sz="4" w:val="single"/>
        </w:tcBorders>
      </w:tcPr>
    </w:tblStylePr>
  </w:style>
  <w:style w:type="table" w:styleId="BorderedLined" w:customStyle="1">
    <w:name w:val="Bordered &amp; Lined"/>
    <w:basedOn w:val="Tabelanormal"/>
    <w:uiPriority w:val="99"/>
    <w:rPr>
      <w:color w:val="404040"/>
    </w:rPr>
    <w:tblPr>
      <w:tblStyleRowBandSize w:val="1"/>
      <w:tblStyleColBandSize w:val="1"/>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7f7f7f" w:val="clear"/>
      </w:tcPr>
    </w:tblStylePr>
    <w:tblStylePr w:type="lastRow">
      <w:rPr>
        <w:rFonts w:ascii="Arial" w:hAnsi="Arial"/>
        <w:color w:val="f2f2f2"/>
        <w:sz w:val="22"/>
      </w:rPr>
      <w:tblPr/>
      <w:tcPr>
        <w:shd w:color="auto" w:fill="7f7f7f" w:val="clear"/>
      </w:tcPr>
    </w:tblStylePr>
    <w:tblStylePr w:type="firstCol">
      <w:rPr>
        <w:rFonts w:ascii="Arial" w:hAnsi="Arial"/>
        <w:color w:val="f2f2f2"/>
        <w:sz w:val="22"/>
      </w:rPr>
      <w:tblPr/>
      <w:tcPr>
        <w:shd w:color="auto" w:fill="7f7f7f" w:val="clear"/>
      </w:tcPr>
    </w:tblStylePr>
    <w:tblStylePr w:type="lastCol">
      <w:rPr>
        <w:rFonts w:ascii="Arial" w:hAnsi="Arial"/>
        <w:color w:val="f2f2f2"/>
        <w:sz w:val="22"/>
      </w:rPr>
      <w:tblPr/>
      <w:tcPr>
        <w:shd w:color="auto" w:fill="7f7f7f" w:val="clear"/>
      </w:tcPr>
    </w:tblStylePr>
    <w:tblStylePr w:type="band1Vert">
      <w:rPr>
        <w:rFonts w:ascii="Arial" w:hAnsi="Arial"/>
        <w:color w:val="404040"/>
        <w:sz w:val="22"/>
      </w:rPr>
    </w:tblStylePr>
    <w:tblStylePr w:type="band2Vert">
      <w:rPr>
        <w:rFonts w:ascii="Arial" w:hAnsi="Arial"/>
        <w:color w:val="404040"/>
        <w:sz w:val="22"/>
      </w:rPr>
      <w:tblPr/>
      <w:tcPr>
        <w:shd w:color="auto" w:fill="d9d9d9" w:val="clear"/>
      </w:tcPr>
    </w:tblStylePr>
    <w:tblStylePr w:type="band1Horz">
      <w:rPr>
        <w:rFonts w:ascii="Arial" w:hAnsi="Arial"/>
        <w:color w:val="404040"/>
        <w:sz w:val="22"/>
      </w:rPr>
    </w:tblStylePr>
    <w:tblStylePr w:type="band2Horz">
      <w:rPr>
        <w:rFonts w:ascii="Arial" w:hAnsi="Arial"/>
        <w:color w:val="404040"/>
        <w:sz w:val="22"/>
      </w:rPr>
      <w:tblPr/>
      <w:tcPr>
        <w:shd w:color="auto" w:fill="f2f2f2" w:val="clear"/>
      </w:tcPr>
    </w:tblStylePr>
  </w:style>
  <w:style w:type="table" w:styleId="BorderedLined-Accent1" w:customStyle="1">
    <w:name w:val="Bordered &amp; Lined - Accent 1"/>
    <w:basedOn w:val="Tabelanormal"/>
    <w:uiPriority w:val="99"/>
    <w:rPr>
      <w:color w:val="404040"/>
    </w:rPr>
    <w:tblPr>
      <w:tblStyleRowBandSize w:val="1"/>
      <w:tblStyleColBandSize w:val="1"/>
      <w:tblBorders>
        <w:top w:color="1f497d" w:space="0" w:sz="4" w:val="single"/>
        <w:left w:color="1f497d" w:space="0" w:sz="4" w:val="single"/>
        <w:bottom w:color="1f497d" w:space="0" w:sz="4" w:val="single"/>
        <w:right w:color="1f497d" w:space="0" w:sz="4" w:val="single"/>
        <w:insideH w:color="1f497d" w:space="0" w:sz="4" w:val="single"/>
        <w:insideV w:color="1f497d"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548dd4" w:val="clear"/>
      </w:tcPr>
    </w:tblStylePr>
    <w:tblStylePr w:type="lastRow">
      <w:rPr>
        <w:rFonts w:ascii="Arial" w:hAnsi="Arial"/>
        <w:color w:val="f2f2f2"/>
        <w:sz w:val="22"/>
      </w:rPr>
      <w:tblPr/>
      <w:tcPr>
        <w:shd w:color="auto" w:fill="548dd4" w:val="clear"/>
      </w:tcPr>
    </w:tblStylePr>
    <w:tblStylePr w:type="firstCol">
      <w:rPr>
        <w:rFonts w:ascii="Arial" w:hAnsi="Arial"/>
        <w:color w:val="f2f2f2"/>
        <w:sz w:val="22"/>
      </w:rPr>
      <w:tblPr/>
      <w:tcPr>
        <w:shd w:color="auto" w:fill="548dd4" w:val="clear"/>
      </w:tcPr>
    </w:tblStylePr>
    <w:tblStylePr w:type="lastCol">
      <w:rPr>
        <w:rFonts w:ascii="Arial" w:hAnsi="Arial"/>
        <w:color w:val="f2f2f2"/>
        <w:sz w:val="22"/>
      </w:rPr>
      <w:tblPr/>
      <w:tcPr>
        <w:shd w:color="auto" w:fill="548dd4" w:val="clear"/>
      </w:tcPr>
    </w:tblStylePr>
    <w:tblStylePr w:type="band1Vert">
      <w:rPr>
        <w:rFonts w:ascii="Arial" w:hAnsi="Arial"/>
        <w:color w:val="404040"/>
        <w:sz w:val="22"/>
      </w:rPr>
    </w:tblStylePr>
    <w:tblStylePr w:type="band2Vert">
      <w:rPr>
        <w:rFonts w:ascii="Arial" w:hAnsi="Arial"/>
        <w:color w:val="404040"/>
        <w:sz w:val="22"/>
      </w:rPr>
      <w:tblPr/>
      <w:tcPr>
        <w:shd w:color="auto" w:fill="c6d9f1" w:val="clear"/>
      </w:tcPr>
    </w:tblStylePr>
    <w:tblStylePr w:type="band1Horz">
      <w:rPr>
        <w:rFonts w:ascii="Arial" w:hAnsi="Arial"/>
        <w:color w:val="404040"/>
        <w:sz w:val="22"/>
      </w:rPr>
    </w:tblStylePr>
    <w:tblStylePr w:type="band2Horz">
      <w:rPr>
        <w:rFonts w:ascii="Arial" w:hAnsi="Arial"/>
        <w:color w:val="404040"/>
        <w:sz w:val="22"/>
      </w:rPr>
      <w:tblPr/>
      <w:tcPr>
        <w:shd w:color="auto" w:fill="c6d9f1" w:val="clear"/>
      </w:tcPr>
    </w:tblStylePr>
  </w:style>
  <w:style w:type="table" w:styleId="BorderedLined-Accent2" w:customStyle="1">
    <w:name w:val="Bordered &amp; Lined - Accent 2"/>
    <w:basedOn w:val="Tabelanormal"/>
    <w:uiPriority w:val="99"/>
    <w:rPr>
      <w:color w:val="404040"/>
    </w:rPr>
    <w:tblPr>
      <w:tblStyleRowBandSize w:val="1"/>
      <w:tblStyleColBandSize w:val="1"/>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d99594" w:val="clear"/>
      </w:tcPr>
    </w:tblStylePr>
    <w:tblStylePr w:type="lastRow">
      <w:rPr>
        <w:rFonts w:ascii="Arial" w:hAnsi="Arial"/>
        <w:color w:val="f2f2f2"/>
        <w:sz w:val="22"/>
      </w:rPr>
      <w:tblPr/>
      <w:tcPr>
        <w:shd w:color="auto" w:fill="d99594" w:val="clear"/>
      </w:tcPr>
    </w:tblStylePr>
    <w:tblStylePr w:type="firstCol">
      <w:rPr>
        <w:rFonts w:ascii="Arial" w:hAnsi="Arial"/>
        <w:color w:val="f2f2f2"/>
        <w:sz w:val="22"/>
      </w:rPr>
      <w:tblPr/>
      <w:tcPr>
        <w:shd w:color="auto" w:fill="d99594" w:val="clear"/>
      </w:tcPr>
    </w:tblStylePr>
    <w:tblStylePr w:type="lastCol">
      <w:rPr>
        <w:rFonts w:ascii="Arial" w:hAnsi="Arial"/>
        <w:color w:val="f2f2f2"/>
        <w:sz w:val="22"/>
      </w:rPr>
      <w:tblPr/>
      <w:tcPr>
        <w:shd w:color="auto" w:fill="d99594" w:val="clear"/>
      </w:tcPr>
    </w:tblStylePr>
    <w:tblStylePr w:type="band1Vert">
      <w:rPr>
        <w:rFonts w:ascii="Arial" w:hAnsi="Arial"/>
        <w:color w:val="404040"/>
        <w:sz w:val="22"/>
      </w:rPr>
    </w:tblStylePr>
    <w:tblStylePr w:type="band2Vert">
      <w:rPr>
        <w:rFonts w:ascii="Arial" w:hAnsi="Arial"/>
        <w:color w:val="404040"/>
        <w:sz w:val="22"/>
      </w:rPr>
      <w:tblPr/>
      <w:tcPr>
        <w:shd w:color="auto" w:fill="f2dbdb" w:val="clear"/>
      </w:tcPr>
    </w:tblStylePr>
    <w:tblStylePr w:type="band1Horz">
      <w:rPr>
        <w:rFonts w:ascii="Arial" w:hAnsi="Arial"/>
        <w:color w:val="404040"/>
        <w:sz w:val="22"/>
      </w:rPr>
    </w:tblStylePr>
    <w:tblStylePr w:type="band2Horz">
      <w:rPr>
        <w:rFonts w:ascii="Arial" w:hAnsi="Arial"/>
        <w:color w:val="404040"/>
        <w:sz w:val="22"/>
      </w:rPr>
      <w:tblPr/>
      <w:tcPr>
        <w:shd w:color="auto" w:fill="f2dbdb" w:val="clear"/>
      </w:tcPr>
    </w:tblStylePr>
  </w:style>
  <w:style w:type="table" w:styleId="BorderedLined-Accent3" w:customStyle="1">
    <w:name w:val="Bordered &amp; Lined - Accent 3"/>
    <w:basedOn w:val="Tabelanormal"/>
    <w:uiPriority w:val="99"/>
    <w:rPr>
      <w:color w:val="404040"/>
    </w:rPr>
    <w:tblPr>
      <w:tblStyleRowBandSize w:val="1"/>
      <w:tblStyleColBandSize w:val="1"/>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9bbb59" w:val="clear"/>
      </w:tcPr>
    </w:tblStylePr>
    <w:tblStylePr w:type="lastRow">
      <w:rPr>
        <w:rFonts w:ascii="Arial" w:hAnsi="Arial"/>
        <w:color w:val="f2f2f2"/>
        <w:sz w:val="22"/>
      </w:rPr>
      <w:tblPr/>
      <w:tcPr>
        <w:shd w:color="auto" w:fill="9bbb59" w:val="clear"/>
      </w:tcPr>
    </w:tblStylePr>
    <w:tblStylePr w:type="firstCol">
      <w:rPr>
        <w:rFonts w:ascii="Arial" w:hAnsi="Arial"/>
        <w:color w:val="f2f2f2"/>
        <w:sz w:val="22"/>
      </w:rPr>
      <w:tblPr/>
      <w:tcPr>
        <w:shd w:color="auto" w:fill="9bbb59" w:val="clear"/>
      </w:tcPr>
    </w:tblStylePr>
    <w:tblStylePr w:type="lastCol">
      <w:rPr>
        <w:rFonts w:ascii="Arial" w:hAnsi="Arial"/>
        <w:color w:val="f2f2f2"/>
        <w:sz w:val="22"/>
      </w:rPr>
      <w:tblPr/>
      <w:tcPr>
        <w:shd w:color="auto" w:fill="9bbb59" w:val="clear"/>
      </w:tcPr>
    </w:tblStylePr>
    <w:tblStylePr w:type="band1Vert">
      <w:rPr>
        <w:rFonts w:ascii="Arial" w:hAnsi="Arial"/>
        <w:color w:val="404040"/>
        <w:sz w:val="22"/>
      </w:rPr>
    </w:tblStylePr>
    <w:tblStylePr w:type="band2Vert">
      <w:rPr>
        <w:rFonts w:ascii="Arial" w:hAnsi="Arial"/>
        <w:color w:val="404040"/>
        <w:sz w:val="22"/>
      </w:rPr>
      <w:tblPr/>
      <w:tcPr>
        <w:shd w:color="auto" w:fill="eaf1dd" w:val="clear"/>
      </w:tcPr>
    </w:tblStylePr>
    <w:tblStylePr w:type="band1Horz">
      <w:rPr>
        <w:rFonts w:ascii="Arial" w:hAnsi="Arial"/>
        <w:color w:val="404040"/>
        <w:sz w:val="22"/>
      </w:rPr>
    </w:tblStylePr>
    <w:tblStylePr w:type="band2Horz">
      <w:rPr>
        <w:rFonts w:ascii="Arial" w:hAnsi="Arial"/>
        <w:color w:val="404040"/>
        <w:sz w:val="22"/>
      </w:rPr>
      <w:tblPr/>
      <w:tcPr>
        <w:shd w:color="auto" w:fill="eaf1dd" w:val="clear"/>
      </w:tcPr>
    </w:tblStylePr>
  </w:style>
  <w:style w:type="table" w:styleId="BorderedLined-Accent4" w:customStyle="1">
    <w:name w:val="Bordered &amp; Lined - Accent 4"/>
    <w:basedOn w:val="Tabelanormal"/>
    <w:uiPriority w:val="99"/>
    <w:rPr>
      <w:color w:val="404040"/>
    </w:rPr>
    <w:tblPr>
      <w:tblStyleRowBandSize w:val="1"/>
      <w:tblStyleColBandSize w:val="1"/>
      <w:tblBorders>
        <w:top w:color="8064a2" w:space="0" w:sz="4" w:val="single"/>
        <w:left w:color="8064a2" w:space="0" w:sz="4" w:val="single"/>
        <w:bottom w:color="8064a2" w:space="0" w:sz="4" w:val="single"/>
        <w:right w:color="8064a2" w:space="0" w:sz="4" w:val="single"/>
        <w:insideH w:color="8064a2" w:space="0" w:sz="4" w:val="single"/>
        <w:insideV w:color="8064a2"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b2a1c7" w:val="clear"/>
      </w:tcPr>
    </w:tblStylePr>
    <w:tblStylePr w:type="lastRow">
      <w:rPr>
        <w:rFonts w:ascii="Arial" w:hAnsi="Arial"/>
        <w:color w:val="f2f2f2"/>
        <w:sz w:val="22"/>
      </w:rPr>
      <w:tblPr/>
      <w:tcPr>
        <w:shd w:color="auto" w:fill="b2a1c7" w:val="clear"/>
      </w:tcPr>
    </w:tblStylePr>
    <w:tblStylePr w:type="firstCol">
      <w:rPr>
        <w:rFonts w:ascii="Arial" w:hAnsi="Arial"/>
        <w:color w:val="f2f2f2"/>
        <w:sz w:val="22"/>
      </w:rPr>
      <w:tblPr/>
      <w:tcPr>
        <w:shd w:color="auto" w:fill="b2a1c7" w:val="clear"/>
      </w:tcPr>
    </w:tblStylePr>
    <w:tblStylePr w:type="lastCol">
      <w:rPr>
        <w:rFonts w:ascii="Arial" w:hAnsi="Arial"/>
        <w:color w:val="f2f2f2"/>
        <w:sz w:val="22"/>
      </w:rPr>
      <w:tblPr/>
      <w:tcPr>
        <w:shd w:color="auto" w:fill="b2a1c7" w:val="clear"/>
      </w:tcPr>
    </w:tblStylePr>
    <w:tblStylePr w:type="band1Vert">
      <w:rPr>
        <w:rFonts w:ascii="Arial" w:hAnsi="Arial"/>
        <w:color w:val="404040"/>
        <w:sz w:val="22"/>
      </w:rPr>
    </w:tblStylePr>
    <w:tblStylePr w:type="band2Vert">
      <w:rPr>
        <w:rFonts w:ascii="Arial" w:hAnsi="Arial"/>
        <w:color w:val="404040"/>
        <w:sz w:val="22"/>
      </w:rPr>
      <w:tblPr/>
      <w:tcPr>
        <w:shd w:color="auto" w:fill="e5dfec" w:val="clear"/>
      </w:tcPr>
    </w:tblStylePr>
    <w:tblStylePr w:type="band1Horz">
      <w:rPr>
        <w:rFonts w:ascii="Arial" w:hAnsi="Arial"/>
        <w:color w:val="404040"/>
        <w:sz w:val="22"/>
      </w:rPr>
    </w:tblStylePr>
    <w:tblStylePr w:type="band2Horz">
      <w:rPr>
        <w:rFonts w:ascii="Arial" w:hAnsi="Arial"/>
        <w:color w:val="404040"/>
        <w:sz w:val="22"/>
      </w:rPr>
      <w:tblPr/>
      <w:tcPr>
        <w:shd w:color="auto" w:fill="e5dfec" w:val="clear"/>
      </w:tcPr>
    </w:tblStylePr>
  </w:style>
  <w:style w:type="table" w:styleId="BorderedLined-Accent5" w:customStyle="1">
    <w:name w:val="Bordered &amp; Lined - Accent 5"/>
    <w:basedOn w:val="Tabelanormal"/>
    <w:uiPriority w:val="99"/>
    <w:rPr>
      <w:color w:val="404040"/>
    </w:rPr>
    <w:tblPr>
      <w:tblStyleRowBandSize w:val="1"/>
      <w:tblStyleColBandSize w:val="1"/>
      <w:tblBorders>
        <w:top w:color="31849b" w:space="0" w:sz="4" w:val="single"/>
        <w:left w:color="31849b" w:space="0" w:sz="4" w:val="single"/>
        <w:bottom w:color="31849b" w:space="0" w:sz="4" w:val="single"/>
        <w:right w:color="31849b" w:space="0" w:sz="4" w:val="single"/>
        <w:insideH w:color="31849b" w:space="0" w:sz="4" w:val="single"/>
        <w:insideV w:color="31849b"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4bacc6" w:val="clear"/>
      </w:tcPr>
    </w:tblStylePr>
    <w:tblStylePr w:type="lastRow">
      <w:rPr>
        <w:rFonts w:ascii="Arial" w:hAnsi="Arial"/>
        <w:color w:val="f2f2f2"/>
        <w:sz w:val="22"/>
      </w:rPr>
      <w:tblPr/>
      <w:tcPr>
        <w:shd w:color="auto" w:fill="4bacc6" w:val="clear"/>
      </w:tcPr>
    </w:tblStylePr>
    <w:tblStylePr w:type="firstCol">
      <w:rPr>
        <w:rFonts w:ascii="Arial" w:hAnsi="Arial"/>
        <w:color w:val="f2f2f2"/>
        <w:sz w:val="22"/>
      </w:rPr>
      <w:tblPr/>
      <w:tcPr>
        <w:shd w:color="auto" w:fill="4bacc6" w:val="clear"/>
      </w:tcPr>
    </w:tblStylePr>
    <w:tblStylePr w:type="lastCol">
      <w:rPr>
        <w:rFonts w:ascii="Arial" w:hAnsi="Arial"/>
        <w:color w:val="f2f2f2"/>
        <w:sz w:val="22"/>
      </w:rPr>
      <w:tblPr/>
      <w:tcPr>
        <w:shd w:color="auto" w:fill="4bacc6" w:val="clear"/>
      </w:tcPr>
    </w:tblStylePr>
    <w:tblStylePr w:type="band1Vert">
      <w:rPr>
        <w:rFonts w:ascii="Arial" w:hAnsi="Arial"/>
        <w:color w:val="404040"/>
        <w:sz w:val="22"/>
      </w:rPr>
    </w:tblStylePr>
    <w:tblStylePr w:type="band2Vert">
      <w:rPr>
        <w:rFonts w:ascii="Arial" w:hAnsi="Arial"/>
        <w:color w:val="404040"/>
        <w:sz w:val="22"/>
      </w:rPr>
      <w:tblPr/>
      <w:tcPr>
        <w:shd w:color="auto" w:fill="daeef3" w:val="clear"/>
      </w:tcPr>
    </w:tblStylePr>
    <w:tblStylePr w:type="band1Horz">
      <w:rPr>
        <w:rFonts w:ascii="Arial" w:hAnsi="Arial"/>
        <w:color w:val="404040"/>
        <w:sz w:val="22"/>
      </w:rPr>
    </w:tblStylePr>
    <w:tblStylePr w:type="band2Horz">
      <w:rPr>
        <w:rFonts w:ascii="Arial" w:hAnsi="Arial"/>
        <w:color w:val="404040"/>
        <w:sz w:val="22"/>
      </w:rPr>
      <w:tblPr/>
      <w:tcPr>
        <w:shd w:color="auto" w:fill="daeef3" w:val="clear"/>
      </w:tcPr>
    </w:tblStylePr>
  </w:style>
  <w:style w:type="table" w:styleId="BorderedLined-Accent6" w:customStyle="1">
    <w:name w:val="Bordered &amp; Lined - Accent 6"/>
    <w:basedOn w:val="Tabelanormal"/>
    <w:uiPriority w:val="99"/>
    <w:rPr>
      <w:color w:val="404040"/>
    </w:rPr>
    <w:tblPr>
      <w:tblStyleRowBandSize w:val="1"/>
      <w:tblStyleColBandSize w:val="1"/>
      <w:tblBorders>
        <w:top w:color="e36c0a" w:space="0" w:sz="4" w:val="single"/>
        <w:left w:color="e36c0a" w:space="0" w:sz="4" w:val="single"/>
        <w:bottom w:color="e36c0a" w:space="0" w:sz="4" w:val="single"/>
        <w:right w:color="e36c0a" w:space="0" w:sz="4" w:val="single"/>
        <w:insideH w:color="e36c0a" w:space="0" w:sz="4" w:val="single"/>
        <w:insideV w:color="e36c0a" w:space="0" w:sz="4" w:val="single"/>
      </w:tblBorders>
      <w:tblCellMar>
        <w:top w:w="96.0" w:type="dxa"/>
        <w:left w:w="170.0" w:type="dxa"/>
        <w:bottom w:w="96.0" w:type="dxa"/>
        <w:right w:w="170.0" w:type="dxa"/>
      </w:tblCellMar>
    </w:tblPr>
    <w:tblStylePr w:type="firstRow">
      <w:rPr>
        <w:rFonts w:ascii="Arial" w:hAnsi="Arial"/>
        <w:color w:val="f2f2f2"/>
        <w:sz w:val="22"/>
      </w:rPr>
      <w:tblPr/>
      <w:tcPr>
        <w:shd w:color="auto" w:fill="f79646" w:val="clear"/>
      </w:tcPr>
    </w:tblStylePr>
    <w:tblStylePr w:type="lastRow">
      <w:rPr>
        <w:rFonts w:ascii="Arial" w:hAnsi="Arial"/>
        <w:color w:val="f2f2f2"/>
        <w:sz w:val="22"/>
      </w:rPr>
      <w:tblPr/>
      <w:tcPr>
        <w:shd w:color="auto" w:fill="f79646" w:val="clear"/>
      </w:tcPr>
    </w:tblStylePr>
    <w:tblStylePr w:type="firstCol">
      <w:rPr>
        <w:rFonts w:ascii="Arial" w:hAnsi="Arial"/>
        <w:color w:val="f2f2f2"/>
        <w:sz w:val="22"/>
      </w:rPr>
      <w:tblPr/>
      <w:tcPr>
        <w:shd w:color="auto" w:fill="f79646" w:val="clear"/>
      </w:tcPr>
    </w:tblStylePr>
    <w:tblStylePr w:type="lastCol">
      <w:rPr>
        <w:rFonts w:ascii="Arial" w:hAnsi="Arial"/>
        <w:color w:val="f2f2f2"/>
        <w:sz w:val="22"/>
      </w:rPr>
      <w:tblPr/>
      <w:tcPr>
        <w:shd w:color="auto" w:fill="f79646" w:val="clear"/>
      </w:tcPr>
    </w:tblStylePr>
    <w:tblStylePr w:type="band1Vert">
      <w:rPr>
        <w:rFonts w:ascii="Arial" w:hAnsi="Arial"/>
        <w:color w:val="404040"/>
        <w:sz w:val="22"/>
      </w:rPr>
    </w:tblStylePr>
    <w:tblStylePr w:type="band2Vert">
      <w:rPr>
        <w:rFonts w:ascii="Arial" w:hAnsi="Arial"/>
        <w:color w:val="404040"/>
        <w:sz w:val="22"/>
      </w:rPr>
      <w:tblPr/>
      <w:tcPr>
        <w:shd w:color="auto" w:fill="fde9d9" w:val="clear"/>
      </w:tcPr>
    </w:tblStylePr>
    <w:tblStylePr w:type="band1Horz">
      <w:rPr>
        <w:rFonts w:ascii="Arial" w:hAnsi="Arial"/>
        <w:color w:val="404040"/>
        <w:sz w:val="22"/>
      </w:rPr>
    </w:tblStylePr>
    <w:tblStylePr w:type="band2Horz">
      <w:rPr>
        <w:rFonts w:ascii="Arial" w:hAnsi="Arial"/>
        <w:color w:val="404040"/>
        <w:sz w:val="22"/>
      </w:rPr>
      <w:tblPr/>
      <w:tcPr>
        <w:shd w:color="auto" w:fill="fde9d9" w:val="clear"/>
      </w:tcPr>
    </w:tblStylePr>
  </w:style>
  <w:style w:type="character" w:styleId="Hyperlink">
    <w:name w:val="Hyperlink"/>
    <w:uiPriority w:val="99"/>
    <w:unhideWhenUsed w:val="1"/>
    <w:rPr>
      <w:color w:val="0000ff" w:themeColor="hyperlink"/>
      <w:u w:val="single"/>
    </w:rPr>
  </w:style>
  <w:style w:type="paragraph" w:styleId="Textodenotaderodap">
    <w:name w:val="footnote text"/>
    <w:link w:val="TextodenotaderodapChar"/>
    <w:uiPriority w:val="99"/>
    <w:semiHidden w:val="1"/>
    <w:unhideWhenUsed w:val="1"/>
    <w:pPr>
      <w:spacing w:after="40"/>
    </w:pPr>
    <w:rPr>
      <w:sz w:val="18"/>
    </w:rPr>
  </w:style>
  <w:style w:type="character" w:styleId="TextodenotaderodapChar" w:customStyle="1">
    <w:name w:val="Texto de nota de rodapé Char"/>
    <w:link w:val="Textodenotaderodap"/>
    <w:uiPriority w:val="99"/>
    <w:rPr>
      <w:sz w:val="18"/>
    </w:rPr>
  </w:style>
  <w:style w:type="character" w:styleId="Refdenotaderodap">
    <w:name w:val="footnote reference"/>
    <w:uiPriority w:val="99"/>
    <w:unhideWhenUsed w:val="1"/>
    <w:rPr>
      <w:vertAlign w:val="superscript"/>
    </w:rPr>
  </w:style>
  <w:style w:type="paragraph" w:styleId="Sumrio1">
    <w:name w:val="toc 1"/>
    <w:uiPriority w:val="39"/>
    <w:unhideWhenUsed w:val="1"/>
    <w:pPr>
      <w:spacing w:after="57"/>
    </w:pPr>
  </w:style>
  <w:style w:type="paragraph" w:styleId="Sumrio2">
    <w:name w:val="toc 2"/>
    <w:uiPriority w:val="39"/>
    <w:unhideWhenUsed w:val="1"/>
    <w:pPr>
      <w:spacing w:after="57"/>
      <w:ind w:left="283"/>
    </w:pPr>
  </w:style>
  <w:style w:type="paragraph" w:styleId="Sumrio3">
    <w:name w:val="toc 3"/>
    <w:uiPriority w:val="39"/>
    <w:unhideWhenUsed w:val="1"/>
    <w:pPr>
      <w:spacing w:after="57"/>
      <w:ind w:left="567"/>
    </w:pPr>
  </w:style>
  <w:style w:type="paragraph" w:styleId="Sumrio4">
    <w:name w:val="toc 4"/>
    <w:uiPriority w:val="39"/>
    <w:unhideWhenUsed w:val="1"/>
    <w:pPr>
      <w:spacing w:after="57"/>
      <w:ind w:left="850"/>
    </w:pPr>
  </w:style>
  <w:style w:type="paragraph" w:styleId="Sumrio5">
    <w:name w:val="toc 5"/>
    <w:uiPriority w:val="39"/>
    <w:unhideWhenUsed w:val="1"/>
    <w:pPr>
      <w:spacing w:after="57"/>
      <w:ind w:left="1134"/>
    </w:pPr>
  </w:style>
  <w:style w:type="paragraph" w:styleId="Sumrio6">
    <w:name w:val="toc 6"/>
    <w:uiPriority w:val="39"/>
    <w:unhideWhenUsed w:val="1"/>
    <w:pPr>
      <w:spacing w:after="57"/>
      <w:ind w:left="1417"/>
    </w:pPr>
  </w:style>
  <w:style w:type="paragraph" w:styleId="Sumrio7">
    <w:name w:val="toc 7"/>
    <w:uiPriority w:val="39"/>
    <w:unhideWhenUsed w:val="1"/>
    <w:pPr>
      <w:spacing w:after="57"/>
      <w:ind w:left="1701"/>
    </w:pPr>
  </w:style>
  <w:style w:type="paragraph" w:styleId="Sumrio8">
    <w:name w:val="toc 8"/>
    <w:uiPriority w:val="39"/>
    <w:unhideWhenUsed w:val="1"/>
    <w:pPr>
      <w:spacing w:after="57"/>
      <w:ind w:left="1984"/>
    </w:pPr>
  </w:style>
  <w:style w:type="paragraph" w:styleId="Sumrio9">
    <w:name w:val="toc 9"/>
    <w:uiPriority w:val="39"/>
    <w:unhideWhenUsed w:val="1"/>
    <w:pPr>
      <w:spacing w:after="57"/>
      <w:ind w:left="2268"/>
    </w:pPr>
  </w:style>
  <w:style w:type="paragraph" w:styleId="CabealhodoSumrio">
    <w:name w:val="TOC Heading"/>
    <w:uiPriority w:val="39"/>
    <w:unhideWhenUsed w:val="1"/>
  </w:style>
  <w:style w:type="paragraph" w:styleId="Padro" w:customStyle="1">
    <w:name w:val="Padrão"/>
    <w:rPr>
      <w:lang w:eastAsia="zh-CN"/>
    </w:rPr>
  </w:style>
  <w:style w:type="character" w:styleId="Absatz-Standardschriftart" w:customStyle="1">
    <w:name w:val="Absatz-Standardschriftart"/>
  </w:style>
  <w:style w:type="character" w:styleId="Absatz-Standardschriftart0" w:customStyle="1">
    <w:name w:val="Absatz-Standardschriftart"/>
  </w:style>
  <w:style w:type="character" w:styleId="WW8Num1z0" w:customStyle="1">
    <w:name w:val="WW8Num1z0"/>
    <w:rPr>
      <w:rFonts w:ascii="Symbol" w:eastAsia="Times New Roman" w:hAnsi="Symbol"/>
    </w:rPr>
  </w:style>
  <w:style w:type="character" w:styleId="WW8Num1z1" w:customStyle="1">
    <w:name w:val="WW8Num1z1"/>
    <w:rPr>
      <w:rFonts w:ascii="Courier New" w:hAnsi="Courier New"/>
    </w:rPr>
  </w:style>
  <w:style w:type="character" w:styleId="WW8Num1z2" w:customStyle="1">
    <w:name w:val="WW8Num1z2"/>
    <w:rPr>
      <w:rFonts w:ascii="Wingdings" w:hAnsi="Wingdings"/>
    </w:rPr>
  </w:style>
  <w:style w:type="character" w:styleId="WW8Num1z3" w:customStyle="1">
    <w:name w:val="WW8Num1z3"/>
    <w:rPr>
      <w:rFonts w:ascii="Symbol" w:hAnsi="Symbol"/>
    </w:rPr>
  </w:style>
  <w:style w:type="character" w:styleId="WW8Num2z0" w:customStyle="1">
    <w:name w:val="WW8Num2z0"/>
    <w:rPr>
      <w:rFonts w:ascii="Times New Roman" w:eastAsia="Times New Roman" w:hAnsi="Times New Roman"/>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0" w:customStyle="1">
    <w:name w:val="WW8Num3z0"/>
    <w:rPr>
      <w:rFonts w:ascii="Times New Roman" w:eastAsia="Times New Roman" w:hAnsi="Times New Roman"/>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WW8Num8z0" w:customStyle="1">
    <w:name w:val="WW8Num8z0"/>
    <w:rPr>
      <w:color w:val="0000ff"/>
    </w:rPr>
  </w:style>
  <w:style w:type="character" w:styleId="WW8Num11z1" w:customStyle="1">
    <w:name w:val="WW8Num11z1"/>
    <w:rPr>
      <w:b w:val="1"/>
    </w:rPr>
  </w:style>
  <w:style w:type="character" w:styleId="LinkdaInternet" w:customStyle="1">
    <w:name w:val="Link da Internet"/>
    <w:basedOn w:val="Fontepargpadro"/>
    <w:rPr>
      <w:color w:val="0000ff"/>
      <w:u w:val="single"/>
    </w:rPr>
  </w:style>
  <w:style w:type="character" w:styleId="nfaseforte" w:customStyle="1">
    <w:name w:val="Ênfase forte"/>
    <w:basedOn w:val="Fontepargpadro"/>
    <w:link w:val="CharChar"/>
    <w:rPr>
      <w:b w:val="1"/>
      <w:bCs w:val="1"/>
    </w:rPr>
  </w:style>
  <w:style w:type="character" w:styleId="familyname" w:customStyle="1">
    <w:name w:val="familyname"/>
    <w:basedOn w:val="Fontepargpadro"/>
  </w:style>
  <w:style w:type="character" w:styleId="Linkdainternetvisitado" w:customStyle="1">
    <w:name w:val="Link da internet visitado"/>
    <w:basedOn w:val="Fontepargpadro"/>
    <w:rPr>
      <w:color w:val="800080"/>
      <w:u w:val="single"/>
    </w:rPr>
  </w:style>
  <w:style w:type="character" w:styleId="Char" w:customStyle="1">
    <w:name w:val="Char"/>
  </w:style>
  <w:style w:type="character" w:styleId="Nmerodepgina">
    <w:name w:val="page number"/>
    <w:basedOn w:val="Fontepargpadro"/>
  </w:style>
  <w:style w:type="character" w:styleId="BNDESChar" w:customStyle="1">
    <w:name w:val="BNDES Char"/>
    <w:basedOn w:val="Fontepargpadro"/>
    <w:rPr>
      <w:rFonts w:ascii="Arial" w:hAnsi="Arial"/>
      <w:sz w:val="24"/>
      <w:lang w:bidi="ar-SA" w:val="pt-BR"/>
    </w:rPr>
  </w:style>
  <w:style w:type="paragraph" w:styleId="Corpodetexto">
    <w:name w:val="Body Text"/>
    <w:basedOn w:val="Padro"/>
    <w:pPr>
      <w:widowControl w:val="0"/>
      <w:spacing w:after="120"/>
    </w:pPr>
    <w:rPr>
      <w:rFonts w:eastAsia="DejaVu Sans"/>
      <w:sz w:val="24"/>
      <w:szCs w:val="24"/>
    </w:rPr>
  </w:style>
  <w:style w:type="paragraph" w:styleId="Lista">
    <w:name w:val="List"/>
    <w:basedOn w:val="Corpodetexto"/>
  </w:style>
  <w:style w:type="paragraph" w:styleId="Legenda">
    <w:name w:val="caption"/>
    <w:basedOn w:val="Padro"/>
    <w:next w:val="Padro"/>
    <w:pPr>
      <w:spacing w:after="120" w:before="360"/>
      <w:ind w:left="-709"/>
    </w:pPr>
    <w:rPr>
      <w:rFonts w:ascii="Arial" w:hAnsi="Arial"/>
      <w:b w:val="1"/>
      <w:color w:val="ff0000"/>
    </w:rPr>
  </w:style>
  <w:style w:type="paragraph" w:styleId="ndice" w:customStyle="1">
    <w:name w:val="Índice"/>
    <w:basedOn w:val="Padro"/>
  </w:style>
  <w:style w:type="paragraph" w:styleId="TTULOCAP" w:customStyle="1">
    <w:name w:val="TÍTULO CAP"/>
    <w:basedOn w:val="Padro"/>
    <w:pPr>
      <w:tabs>
        <w:tab w:val="left" w:pos="1134"/>
      </w:tabs>
      <w:jc w:val="center"/>
    </w:pPr>
    <w:rPr>
      <w:rFonts w:ascii="Arial" w:hAnsi="Arial"/>
      <w:b w:val="1"/>
      <w:caps w:val="1"/>
      <w:spacing w:val="20"/>
      <w:sz w:val="22"/>
    </w:rPr>
  </w:style>
  <w:style w:type="paragraph" w:styleId="provisrio" w:customStyle="1">
    <w:name w:val="provisório"/>
    <w:basedOn w:val="Padro"/>
    <w:pPr>
      <w:tabs>
        <w:tab w:val="left" w:pos="1701"/>
        <w:tab w:val="left" w:pos="1871"/>
        <w:tab w:val="left" w:pos="2013"/>
      </w:tabs>
      <w:spacing w:before="720"/>
      <w:jc w:val="both"/>
    </w:pPr>
    <w:rPr>
      <w:rFonts w:ascii="Arial" w:hAnsi="Arial"/>
      <w:sz w:val="22"/>
    </w:rPr>
  </w:style>
  <w:style w:type="paragraph" w:styleId="Textoembloco">
    <w:name w:val="Block Text"/>
    <w:basedOn w:val="Padro"/>
    <w:pPr>
      <w:tabs>
        <w:tab w:val="left" w:pos="1134"/>
        <w:tab w:val="left" w:pos="1985"/>
        <w:tab w:val="left" w:pos="3119"/>
        <w:tab w:val="left" w:pos="6379"/>
        <w:tab w:val="left" w:pos="7655"/>
      </w:tabs>
      <w:spacing w:before="240"/>
      <w:ind w:left="5670" w:right="851"/>
      <w:jc w:val="both"/>
    </w:pPr>
    <w:rPr>
      <w:rFonts w:ascii="Arial" w:hAnsi="Arial"/>
      <w:sz w:val="22"/>
    </w:rPr>
  </w:style>
  <w:style w:type="paragraph" w:styleId="Corpodetexto3">
    <w:name w:val="Body Text 3"/>
    <w:basedOn w:val="Padro"/>
    <w:pPr>
      <w:tabs>
        <w:tab w:val="left" w:pos="360"/>
      </w:tabs>
      <w:jc w:val="both"/>
    </w:pPr>
    <w:rPr>
      <w:color w:val="0000ff"/>
      <w:sz w:val="24"/>
      <w:szCs w:val="24"/>
    </w:rPr>
  </w:style>
  <w:style w:type="paragraph" w:styleId="NormalWeb">
    <w:name w:val="Normal (Web)"/>
    <w:basedOn w:val="Padro"/>
    <w:pPr>
      <w:spacing w:after="100" w:before="100"/>
    </w:pPr>
    <w:rPr>
      <w:sz w:val="24"/>
      <w:szCs w:val="24"/>
    </w:rPr>
  </w:style>
  <w:style w:type="paragraph" w:styleId="western" w:customStyle="1">
    <w:name w:val="western"/>
    <w:basedOn w:val="Padro"/>
    <w:pPr>
      <w:spacing w:after="119" w:before="100"/>
    </w:pPr>
    <w:rPr>
      <w:sz w:val="24"/>
      <w:szCs w:val="24"/>
    </w:rPr>
  </w:style>
  <w:style w:type="paragraph" w:styleId="BNDES" w:customStyle="1">
    <w:name w:val="BNDES"/>
    <w:pPr>
      <w:tabs>
        <w:tab w:val="left" w:pos="1701"/>
        <w:tab w:val="right" w:pos="9072"/>
      </w:tabs>
      <w:spacing w:after="120" w:before="120"/>
      <w:jc w:val="both"/>
    </w:pPr>
    <w:rPr>
      <w:rFonts w:ascii="Arial" w:hAnsi="Arial"/>
      <w:sz w:val="24"/>
      <w:lang w:eastAsia="zh-CN"/>
    </w:rPr>
  </w:style>
  <w:style w:type="paragraph" w:styleId="Corpodetextorecuado" w:customStyle="1">
    <w:name w:val="Corpo de texto recuado"/>
    <w:basedOn w:val="Padro"/>
    <w:pPr>
      <w:spacing w:after="120" w:before="360"/>
      <w:ind w:left="-284"/>
    </w:pPr>
    <w:rPr>
      <w:rFonts w:ascii="Arial" w:hAnsi="Arial"/>
      <w:b w:val="1"/>
      <w:color w:val="000000"/>
    </w:rPr>
  </w:style>
  <w:style w:type="paragraph" w:styleId="Corpodetexto2">
    <w:name w:val="Body Text 2"/>
    <w:basedOn w:val="Padro"/>
    <w:pPr>
      <w:spacing w:after="120" w:before="240"/>
    </w:pPr>
    <w:rPr>
      <w:rFonts w:ascii="Arial" w:hAnsi="Arial"/>
      <w:b w:val="1"/>
      <w:bCs w:val="1"/>
      <w:color w:val="000000"/>
    </w:rPr>
  </w:style>
  <w:style w:type="paragraph" w:styleId="CharChar" w:customStyle="1">
    <w:name w:val="Char Char"/>
    <w:basedOn w:val="Padro"/>
    <w:link w:val="nfaseforte"/>
    <w:pPr>
      <w:tabs>
        <w:tab w:val="left" w:pos="0"/>
      </w:tabs>
      <w:spacing w:after="160" w:line="240" w:lineRule="exact"/>
    </w:pPr>
    <w:rPr>
      <w:rFonts w:ascii="Verdana" w:hAnsi="Verdana"/>
      <w:b w:val="1"/>
      <w:lang w:val="en-US"/>
    </w:rPr>
  </w:style>
  <w:style w:type="paragraph" w:styleId="CharChar1CharCharCharCharCharCharCharCharCharCharCharCharCharCharCharCharCharCharChar" w:customStyle="1">
    <w:name w:val="Char Char1 Char Char Char Char Char Char Char Char Char Char Char Char Char Char Char Char Char Char Char"/>
    <w:basedOn w:val="Padro"/>
    <w:pPr>
      <w:tabs>
        <w:tab w:val="left" w:pos="0"/>
      </w:tabs>
      <w:spacing w:after="160" w:line="240" w:lineRule="exact"/>
    </w:pPr>
    <w:rPr>
      <w:rFonts w:ascii="Verdana" w:hAnsi="Verdana"/>
      <w:b w:val="1"/>
      <w:lang w:val="en-US"/>
    </w:rPr>
  </w:style>
  <w:style w:type="paragraph" w:styleId="Contedodoquadro" w:customStyle="1">
    <w:name w:val="Conteúdo do quadro"/>
    <w:basedOn w:val="Corpodetexto"/>
  </w:style>
  <w:style w:type="paragraph" w:styleId="Textodebalo">
    <w:name w:val="Balloon Text"/>
    <w:basedOn w:val="Normal"/>
    <w:link w:val="TextodebaloChar"/>
    <w:uiPriority w:val="99"/>
    <w:semiHidden w:val="1"/>
    <w:unhideWhenUsed w:val="1"/>
    <w:rsid w:val="0021339B"/>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21339B"/>
    <w:rPr>
      <w:rFonts w:ascii="Segoe UI" w:cs="Segoe UI" w:hAnsi="Segoe UI"/>
      <w:sz w:val="18"/>
      <w:szCs w:val="18"/>
    </w:rPr>
  </w:style>
  <w:style w:type="character" w:styleId="Refdecomentrio">
    <w:name w:val="annotation reference"/>
    <w:basedOn w:val="Fontepargpadro"/>
    <w:uiPriority w:val="99"/>
    <w:semiHidden w:val="1"/>
    <w:unhideWhenUsed w:val="1"/>
    <w:rsid w:val="00466D48"/>
    <w:rPr>
      <w:sz w:val="16"/>
      <w:szCs w:val="16"/>
    </w:rPr>
  </w:style>
  <w:style w:type="paragraph" w:styleId="Textodecomentrio">
    <w:name w:val="annotation text"/>
    <w:basedOn w:val="Normal"/>
    <w:link w:val="TextodecomentrioChar"/>
    <w:uiPriority w:val="99"/>
    <w:unhideWhenUsed w:val="1"/>
    <w:rsid w:val="00466D48"/>
  </w:style>
  <w:style w:type="character" w:styleId="TextodecomentrioChar" w:customStyle="1">
    <w:name w:val="Texto de comentário Char"/>
    <w:basedOn w:val="Fontepargpadro"/>
    <w:link w:val="Textodecomentrio"/>
    <w:uiPriority w:val="99"/>
    <w:rsid w:val="00466D48"/>
  </w:style>
  <w:style w:type="paragraph" w:styleId="Assuntodocomentrio">
    <w:name w:val="annotation subject"/>
    <w:basedOn w:val="Textodecomentrio"/>
    <w:next w:val="Textodecomentrio"/>
    <w:link w:val="AssuntodocomentrioChar"/>
    <w:uiPriority w:val="99"/>
    <w:semiHidden w:val="1"/>
    <w:unhideWhenUsed w:val="1"/>
    <w:rsid w:val="00466D48"/>
    <w:rPr>
      <w:b w:val="1"/>
      <w:bCs w:val="1"/>
    </w:rPr>
  </w:style>
  <w:style w:type="character" w:styleId="AssuntodocomentrioChar" w:customStyle="1">
    <w:name w:val="Assunto do comentário Char"/>
    <w:basedOn w:val="TextodecomentrioChar"/>
    <w:link w:val="Assuntodocomentrio"/>
    <w:uiPriority w:val="99"/>
    <w:semiHidden w:val="1"/>
    <w:rsid w:val="00466D48"/>
    <w:rPr>
      <w:b w:val="1"/>
      <w:bCs w:val="1"/>
    </w:rPr>
  </w:style>
  <w:style w:type="paragraph" w:styleId="Reviso">
    <w:name w:val="Revision"/>
    <w:hidden w:val="1"/>
    <w:uiPriority w:val="99"/>
    <w:semiHidden w:val="1"/>
    <w:rsid w:val="005A01C3"/>
    <w:pPr>
      <w:pBdr>
        <w:top w:color="auto" w:space="0" w:sz="0" w:val="none"/>
        <w:left w:color="auto" w:space="0" w:sz="0" w:val="none"/>
        <w:bottom w:color="auto" w:space="0" w:sz="0" w:val="none"/>
        <w:right w:color="auto" w:space="0" w:sz="0" w:val="none"/>
        <w:between w:color="auto" w:space="0" w:sz="0" w:val="none"/>
      </w:pBdr>
    </w:pPr>
  </w:style>
  <w:style w:type="paragraph" w:styleId="Subtitle">
    <w:name w:val="Subtitle"/>
    <w:basedOn w:val="Normal"/>
    <w:next w:val="Normal"/>
    <w:pPr>
      <w:spacing w:after="60" w:lineRule="auto"/>
      <w:jc w:val="center"/>
    </w:pPr>
    <w:rPr>
      <w:rFonts w:ascii="Arial" w:cs="Arial" w:eastAsia="Arial" w:hAnsi="Arial"/>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gfn.fazenda.gov.br/"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sjekuZsongOorTe6PXs/Ryhuw==">CgMxLjAyDmguaDN2OXYwbHU3N3JoMg5oLnRwY3BlbDQ0NHFteDgAciExWXpsbW96NHJTZDJrVW1lOGFzUTNqNXg1eHRseXU2aEs=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2026-01-26T14:24:00Z</dcterms:created>
  <dc:creator>NATALIA TAVARES DE AZEVEDO</dc:creator>
</cp:coreProperties>
</file>