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9EB326" w14:textId="7832C7DC" w:rsidR="00E450B6" w:rsidRDefault="00C45452">
      <w:pPr>
        <w:pBdr>
          <w:top w:val="none" w:sz="4" w:space="2" w:color="000000"/>
        </w:pBdr>
        <w:spacing w:after="40" w:line="240" w:lineRule="auto"/>
        <w:rPr>
          <w:rFonts w:ascii="Arial" w:hAnsi="Arial" w:cs="Arial"/>
          <w:b/>
          <w:bCs/>
          <w:color w:val="999999"/>
          <w:sz w:val="21"/>
          <w:szCs w:val="21"/>
        </w:rPr>
      </w:pPr>
      <w:r>
        <w:rPr>
          <w:rFonts w:ascii="Arial" w:hAnsi="Arial" w:cs="Arial"/>
          <w:b/>
          <w:bCs/>
          <w:color w:val="999999"/>
          <w:sz w:val="21"/>
          <w:szCs w:val="21"/>
        </w:rPr>
        <w:t xml:space="preserve">MILHO – </w:t>
      </w:r>
      <w:r w:rsidR="0091173D">
        <w:rPr>
          <w:rFonts w:ascii="Arial" w:hAnsi="Arial" w:cs="Arial"/>
          <w:b/>
          <w:bCs/>
          <w:color w:val="999999"/>
          <w:sz w:val="21"/>
          <w:szCs w:val="21"/>
        </w:rPr>
        <w:t>22</w:t>
      </w:r>
      <w:r w:rsidR="00A71AC6">
        <w:rPr>
          <w:rFonts w:ascii="Arial" w:hAnsi="Arial" w:cs="Arial"/>
          <w:b/>
          <w:bCs/>
          <w:color w:val="999999"/>
          <w:sz w:val="21"/>
          <w:szCs w:val="21"/>
        </w:rPr>
        <w:t xml:space="preserve">-09 a </w:t>
      </w:r>
      <w:r w:rsidR="0091173D">
        <w:rPr>
          <w:rFonts w:ascii="Arial" w:hAnsi="Arial" w:cs="Arial"/>
          <w:b/>
          <w:bCs/>
          <w:color w:val="999999"/>
          <w:sz w:val="21"/>
          <w:szCs w:val="21"/>
        </w:rPr>
        <w:t>26</w:t>
      </w:r>
      <w:r w:rsidR="00A71AC6">
        <w:rPr>
          <w:rFonts w:ascii="Arial" w:hAnsi="Arial" w:cs="Arial"/>
          <w:b/>
          <w:bCs/>
          <w:color w:val="999999"/>
          <w:sz w:val="21"/>
          <w:szCs w:val="21"/>
        </w:rPr>
        <w:t>-09</w:t>
      </w:r>
      <w:r w:rsidR="005B55A9">
        <w:rPr>
          <w:rFonts w:ascii="Arial" w:hAnsi="Arial" w:cs="Arial"/>
          <w:b/>
          <w:bCs/>
          <w:color w:val="999999"/>
          <w:sz w:val="21"/>
          <w:szCs w:val="21"/>
        </w:rPr>
        <w:t>-2025</w:t>
      </w:r>
    </w:p>
    <w:p w14:paraId="679EB327" w14:textId="77777777" w:rsidR="00E450B6" w:rsidRDefault="00E450B6">
      <w:pPr>
        <w:pBdr>
          <w:top w:val="none" w:sz="4" w:space="2" w:color="000000"/>
        </w:pBdr>
        <w:spacing w:after="40" w:line="240" w:lineRule="auto"/>
        <w:rPr>
          <w:rFonts w:ascii="Arial" w:hAnsi="Arial" w:cs="Arial"/>
          <w:b/>
          <w:bCs/>
          <w:color w:val="003366"/>
          <w:sz w:val="21"/>
          <w:szCs w:val="21"/>
        </w:rPr>
      </w:pPr>
    </w:p>
    <w:p w14:paraId="679EB328" w14:textId="77777777" w:rsidR="00E450B6" w:rsidRDefault="005B55A9">
      <w:pPr>
        <w:pBdr>
          <w:top w:val="none" w:sz="4" w:space="2" w:color="000000"/>
        </w:pBdr>
        <w:spacing w:after="40" w:line="240" w:lineRule="auto"/>
        <w:rPr>
          <w:rFonts w:ascii="Arial" w:hAnsi="Arial" w:cs="Arial"/>
          <w:b/>
          <w:bCs/>
          <w:color w:val="003366"/>
          <w:sz w:val="21"/>
          <w:szCs w:val="21"/>
        </w:rPr>
      </w:pPr>
      <w:r>
        <w:rPr>
          <w:rFonts w:ascii="Arial" w:hAnsi="Arial" w:cs="Arial"/>
          <w:b/>
          <w:bCs/>
          <w:color w:val="003366"/>
          <w:sz w:val="21"/>
          <w:szCs w:val="21"/>
        </w:rPr>
        <w:t>Análise de mercado do milho – médias semanais</w:t>
      </w:r>
    </w:p>
    <w:p w14:paraId="679EB329" w14:textId="2CC2791B" w:rsidR="00E450B6" w:rsidRDefault="00C57BD4">
      <w:pPr>
        <w:tabs>
          <w:tab w:val="left" w:pos="4920"/>
        </w:tabs>
        <w:spacing w:after="0"/>
        <w:rPr>
          <w:rFonts w:ascii="Arial" w:hAnsi="Arial" w:cs="Arial"/>
          <w:iCs/>
          <w:sz w:val="12"/>
          <w:szCs w:val="20"/>
          <w:lang w:eastAsia="pt-BR"/>
        </w:rPr>
      </w:pPr>
      <w:r w:rsidRPr="00C57BD4">
        <w:rPr>
          <w:rFonts w:ascii="Arial" w:hAnsi="Arial" w:cs="Arial"/>
          <w:iCs/>
          <w:noProof/>
          <w:sz w:val="12"/>
          <w:szCs w:val="20"/>
          <w:lang w:eastAsia="pt-BR"/>
        </w:rPr>
        <w:drawing>
          <wp:inline distT="0" distB="0" distL="0" distR="0" wp14:anchorId="3BACCD16" wp14:editId="07A95BD7">
            <wp:extent cx="6840220" cy="3011805"/>
            <wp:effectExtent l="0" t="0" r="0" b="0"/>
            <wp:docPr id="1184736270" name="Imagem 1" descr="Tabela&#10;&#10;O conteúdo gerado por IA pode estar incorre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4736270" name="Imagem 1" descr="Tabela&#10;&#10;O conteúdo gerado por IA pode estar incorreto.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840220" cy="30118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9EB32A" w14:textId="77777777" w:rsidR="00E450B6" w:rsidRDefault="00E450B6">
      <w:pPr>
        <w:tabs>
          <w:tab w:val="left" w:pos="4920"/>
        </w:tabs>
        <w:spacing w:after="0"/>
        <w:ind w:firstLine="142"/>
        <w:rPr>
          <w:rFonts w:ascii="Arial" w:hAnsi="Arial" w:cs="Arial"/>
          <w:iCs/>
          <w:sz w:val="12"/>
          <w:szCs w:val="20"/>
          <w:lang w:eastAsia="pt-BR"/>
        </w:rPr>
      </w:pPr>
    </w:p>
    <w:p w14:paraId="679EB32B" w14:textId="77777777" w:rsidR="00E450B6" w:rsidRDefault="005B55A9">
      <w:pPr>
        <w:tabs>
          <w:tab w:val="left" w:pos="4920"/>
        </w:tabs>
        <w:spacing w:after="0"/>
        <w:ind w:firstLine="142"/>
        <w:rPr>
          <w:rFonts w:ascii="Arial" w:hAnsi="Arial" w:cs="Arial"/>
          <w:iCs/>
          <w:sz w:val="12"/>
          <w:szCs w:val="20"/>
          <w:lang w:eastAsia="pt-BR"/>
        </w:rPr>
      </w:pPr>
      <w:r>
        <w:rPr>
          <w:rFonts w:ascii="Arial" w:hAnsi="Arial" w:cs="Arial"/>
          <w:iCs/>
          <w:sz w:val="12"/>
          <w:szCs w:val="20"/>
          <w:lang w:eastAsia="pt-BR"/>
        </w:rPr>
        <w:t>*Preço Mínimo: MT e Oeste da BA: R$35,91; PR e MG: R$45,83; RS: R$52,38.</w:t>
      </w:r>
    </w:p>
    <w:p w14:paraId="679EB32C" w14:textId="77777777" w:rsidR="00E450B6" w:rsidRDefault="00E450B6">
      <w:pPr>
        <w:tabs>
          <w:tab w:val="left" w:pos="4920"/>
        </w:tabs>
        <w:spacing w:after="0"/>
        <w:ind w:firstLine="142"/>
        <w:rPr>
          <w:rFonts w:ascii="Arial" w:hAnsi="Arial" w:cs="Arial"/>
          <w:iCs/>
          <w:sz w:val="12"/>
          <w:szCs w:val="20"/>
          <w:lang w:eastAsia="pt-BR"/>
        </w:rPr>
      </w:pPr>
    </w:p>
    <w:p w14:paraId="679EB32D" w14:textId="77777777" w:rsidR="00E450B6" w:rsidRDefault="00E450B6">
      <w:pPr>
        <w:tabs>
          <w:tab w:val="left" w:pos="4920"/>
        </w:tabs>
        <w:spacing w:after="0"/>
        <w:ind w:firstLine="142"/>
        <w:rPr>
          <w:rFonts w:ascii="Arial" w:hAnsi="Arial" w:cs="Arial"/>
          <w:iCs/>
          <w:sz w:val="12"/>
          <w:szCs w:val="20"/>
          <w:lang w:eastAsia="pt-BR"/>
        </w:rPr>
        <w:sectPr w:rsidR="00E450B6">
          <w:headerReference w:type="default" r:id="rId8"/>
          <w:footerReference w:type="default" r:id="rId9"/>
          <w:pgSz w:w="11906" w:h="16838"/>
          <w:pgMar w:top="1418" w:right="567" w:bottom="1418" w:left="567" w:header="709" w:footer="454" w:gutter="0"/>
          <w:cols w:space="145"/>
          <w:docGrid w:linePitch="360"/>
        </w:sectPr>
      </w:pPr>
    </w:p>
    <w:p w14:paraId="679EB32E" w14:textId="77777777" w:rsidR="009D3A69" w:rsidRDefault="009D3A69">
      <w:pPr>
        <w:pStyle w:val="WW-Legenda1111111111111111111111111111111111111111111111111111111111111111111111111111111111111111"/>
        <w:pBdr>
          <w:top w:val="none" w:sz="4" w:space="2" w:color="000000"/>
        </w:pBdr>
        <w:spacing w:after="0"/>
        <w:ind w:right="284"/>
        <w:rPr>
          <w:rFonts w:cs="Arial"/>
          <w:b/>
          <w:i w:val="0"/>
          <w:color w:val="003366"/>
          <w:sz w:val="21"/>
          <w:szCs w:val="21"/>
        </w:rPr>
      </w:pPr>
    </w:p>
    <w:p w14:paraId="679EB32F" w14:textId="77777777" w:rsidR="00E450B6" w:rsidRDefault="005B55A9">
      <w:pPr>
        <w:pStyle w:val="WW-Legenda1111111111111111111111111111111111111111111111111111111111111111111111111111111111111111"/>
        <w:pBdr>
          <w:top w:val="none" w:sz="4" w:space="2" w:color="000000"/>
        </w:pBdr>
        <w:spacing w:after="0"/>
        <w:ind w:right="284"/>
        <w:rPr>
          <w:rFonts w:cs="Arial"/>
          <w:b/>
          <w:i w:val="0"/>
          <w:color w:val="003366"/>
          <w:sz w:val="21"/>
          <w:szCs w:val="21"/>
        </w:rPr>
      </w:pPr>
      <w:r>
        <w:rPr>
          <w:rFonts w:cs="Arial"/>
          <w:b/>
          <w:i w:val="0"/>
          <w:color w:val="003366"/>
          <w:sz w:val="21"/>
          <w:szCs w:val="21"/>
        </w:rPr>
        <w:t>COTAÇÕES CBOT US$/t</w:t>
      </w:r>
    </w:p>
    <w:p w14:paraId="679EB330" w14:textId="77777777" w:rsidR="00E450B6" w:rsidRDefault="00E450B6">
      <w:pPr>
        <w:pBdr>
          <w:top w:val="none" w:sz="4" w:space="2" w:color="000000"/>
        </w:pBdr>
        <w:tabs>
          <w:tab w:val="left" w:pos="2977"/>
          <w:tab w:val="left" w:pos="3402"/>
          <w:tab w:val="left" w:pos="4678"/>
        </w:tabs>
        <w:spacing w:after="0" w:line="288" w:lineRule="auto"/>
        <w:ind w:right="284"/>
        <w:rPr>
          <w:rFonts w:ascii="Arial" w:hAnsi="Arial" w:cs="Arial"/>
          <w:b/>
          <w:color w:val="003366"/>
          <w:sz w:val="20"/>
          <w:szCs w:val="20"/>
        </w:rPr>
      </w:pPr>
    </w:p>
    <w:p w14:paraId="679EB331" w14:textId="5DC88E13" w:rsidR="00E450B6" w:rsidRDefault="00E3691C">
      <w:pPr>
        <w:pBdr>
          <w:top w:val="none" w:sz="4" w:space="2" w:color="000000"/>
        </w:pBdr>
        <w:tabs>
          <w:tab w:val="left" w:pos="2977"/>
          <w:tab w:val="left" w:pos="3402"/>
          <w:tab w:val="left" w:pos="4678"/>
        </w:tabs>
        <w:spacing w:after="0" w:line="288" w:lineRule="auto"/>
        <w:ind w:right="284"/>
        <w:rPr>
          <w:rFonts w:ascii="Arial" w:hAnsi="Arial" w:cs="Arial"/>
          <w:b/>
          <w:color w:val="003366"/>
          <w:sz w:val="20"/>
          <w:szCs w:val="20"/>
        </w:rPr>
      </w:pPr>
      <w:r w:rsidRPr="00E3691C">
        <w:rPr>
          <w:rFonts w:ascii="Arial" w:hAnsi="Arial" w:cs="Arial"/>
          <w:b/>
          <w:noProof/>
          <w:color w:val="003366"/>
          <w:sz w:val="20"/>
          <w:szCs w:val="20"/>
        </w:rPr>
        <w:drawing>
          <wp:inline distT="0" distB="0" distL="0" distR="0" wp14:anchorId="71FF4B36" wp14:editId="27F74E47">
            <wp:extent cx="3330575" cy="2089785"/>
            <wp:effectExtent l="0" t="0" r="3175" b="5715"/>
            <wp:docPr id="1842029211" name="Imagem 1" descr="Gráfico, Histograma&#10;&#10;O conteúdo gerado por IA pode estar incorre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42029211" name="Imagem 1" descr="Gráfico, Histograma&#10;&#10;O conteúdo gerado por IA pode estar incorreto.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330575" cy="20897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9EB332" w14:textId="77777777" w:rsidR="00E450B6" w:rsidRDefault="005B55A9">
      <w:pPr>
        <w:pStyle w:val="WW-Legenda1111111111111111111111111111111111111111111111111111111111111111111111111111111111111111"/>
        <w:pBdr>
          <w:top w:val="none" w:sz="4" w:space="2" w:color="000000"/>
        </w:pBdr>
        <w:spacing w:after="0"/>
        <w:ind w:right="284"/>
        <w:rPr>
          <w:rFonts w:cs="Arial"/>
          <w:b/>
          <w:i w:val="0"/>
          <w:color w:val="003366"/>
          <w:sz w:val="16"/>
          <w:szCs w:val="18"/>
        </w:rPr>
      </w:pPr>
      <w:r>
        <w:rPr>
          <w:rFonts w:cs="Arial"/>
          <w:b/>
          <w:i w:val="0"/>
          <w:color w:val="003366"/>
          <w:sz w:val="16"/>
          <w:szCs w:val="18"/>
        </w:rPr>
        <w:t xml:space="preserve">Fonte: CME </w:t>
      </w:r>
      <w:proofErr w:type="spellStart"/>
      <w:r>
        <w:rPr>
          <w:rFonts w:cs="Arial"/>
          <w:b/>
          <w:i w:val="0"/>
          <w:color w:val="003366"/>
          <w:sz w:val="16"/>
          <w:szCs w:val="18"/>
        </w:rPr>
        <w:t>Group</w:t>
      </w:r>
      <w:proofErr w:type="spellEnd"/>
      <w:r>
        <w:rPr>
          <w:rFonts w:cs="Arial"/>
          <w:b/>
          <w:i w:val="0"/>
          <w:color w:val="003366"/>
          <w:sz w:val="16"/>
          <w:szCs w:val="18"/>
        </w:rPr>
        <w:t xml:space="preserve"> e Conab – </w:t>
      </w:r>
      <w:proofErr w:type="spellStart"/>
      <w:r>
        <w:rPr>
          <w:rFonts w:cs="Arial"/>
          <w:b/>
          <w:i w:val="0"/>
          <w:color w:val="003366"/>
          <w:sz w:val="16"/>
          <w:szCs w:val="18"/>
        </w:rPr>
        <w:t>Siagro</w:t>
      </w:r>
      <w:proofErr w:type="spellEnd"/>
    </w:p>
    <w:p w14:paraId="679EB333" w14:textId="77777777" w:rsidR="00E450B6" w:rsidRDefault="00E450B6">
      <w:pPr>
        <w:pStyle w:val="WW-Legenda1111111111111111111111111111111111111111111111111111111111111111111111111111111111111111"/>
        <w:pBdr>
          <w:top w:val="none" w:sz="4" w:space="2" w:color="000000"/>
        </w:pBdr>
        <w:spacing w:after="0"/>
        <w:ind w:right="284"/>
        <w:rPr>
          <w:rFonts w:cs="Arial"/>
          <w:b/>
          <w:i w:val="0"/>
          <w:color w:val="003366"/>
          <w:sz w:val="16"/>
          <w:szCs w:val="18"/>
        </w:rPr>
      </w:pPr>
    </w:p>
    <w:p w14:paraId="679EB334" w14:textId="77777777" w:rsidR="00E450B6" w:rsidRDefault="00E450B6">
      <w:pPr>
        <w:pStyle w:val="WW-Legenda1111111111111111111111111111111111111111111111111111111111111111111111111111111111111111"/>
        <w:pBdr>
          <w:top w:val="none" w:sz="4" w:space="2" w:color="000000"/>
        </w:pBdr>
        <w:spacing w:after="0"/>
        <w:ind w:right="284"/>
        <w:rPr>
          <w:rFonts w:cs="Arial"/>
          <w:b/>
          <w:i w:val="0"/>
          <w:color w:val="003366"/>
          <w:sz w:val="21"/>
          <w:szCs w:val="21"/>
        </w:rPr>
      </w:pPr>
    </w:p>
    <w:p w14:paraId="679EB335" w14:textId="77777777" w:rsidR="009D3A69" w:rsidRDefault="009D3A69">
      <w:pPr>
        <w:pStyle w:val="WW-Legenda1111111111111111111111111111111111111111111111111111111111111111111111111111111111111111"/>
        <w:pBdr>
          <w:top w:val="none" w:sz="4" w:space="2" w:color="000000"/>
        </w:pBdr>
        <w:spacing w:after="0"/>
        <w:ind w:right="284"/>
        <w:rPr>
          <w:rFonts w:cs="Arial"/>
          <w:b/>
          <w:i w:val="0"/>
          <w:color w:val="003366"/>
          <w:sz w:val="21"/>
          <w:szCs w:val="21"/>
        </w:rPr>
      </w:pPr>
    </w:p>
    <w:p w14:paraId="679EB336" w14:textId="77777777" w:rsidR="009D3A69" w:rsidRDefault="009D3A69">
      <w:pPr>
        <w:pStyle w:val="WW-Legenda1111111111111111111111111111111111111111111111111111111111111111111111111111111111111111"/>
        <w:pBdr>
          <w:top w:val="none" w:sz="4" w:space="2" w:color="000000"/>
        </w:pBdr>
        <w:spacing w:after="0"/>
        <w:ind w:right="284"/>
        <w:rPr>
          <w:rFonts w:cs="Arial"/>
          <w:b/>
          <w:i w:val="0"/>
          <w:color w:val="003366"/>
          <w:sz w:val="21"/>
          <w:szCs w:val="21"/>
        </w:rPr>
      </w:pPr>
    </w:p>
    <w:p w14:paraId="679EB337" w14:textId="77777777" w:rsidR="009D3A69" w:rsidRDefault="009D3A69">
      <w:pPr>
        <w:pStyle w:val="WW-Legenda1111111111111111111111111111111111111111111111111111111111111111111111111111111111111111"/>
        <w:spacing w:after="0"/>
        <w:ind w:right="284"/>
        <w:rPr>
          <w:rFonts w:cs="Arial"/>
          <w:b/>
          <w:i w:val="0"/>
          <w:color w:val="003366"/>
          <w:sz w:val="21"/>
          <w:szCs w:val="21"/>
        </w:rPr>
      </w:pPr>
    </w:p>
    <w:p w14:paraId="679EB338" w14:textId="77777777" w:rsidR="00EF6824" w:rsidRDefault="00EF6824">
      <w:pPr>
        <w:pStyle w:val="WW-Legenda1111111111111111111111111111111111111111111111111111111111111111111111111111111111111111"/>
        <w:spacing w:after="0"/>
        <w:ind w:right="284"/>
        <w:rPr>
          <w:rFonts w:cs="Arial"/>
          <w:b/>
          <w:i w:val="0"/>
          <w:color w:val="003366"/>
          <w:sz w:val="21"/>
          <w:szCs w:val="21"/>
        </w:rPr>
      </w:pPr>
    </w:p>
    <w:p w14:paraId="679EB339" w14:textId="77777777" w:rsidR="00E450B6" w:rsidRDefault="005B55A9">
      <w:pPr>
        <w:pStyle w:val="WW-Legenda1111111111111111111111111111111111111111111111111111111111111111111111111111111111111111"/>
        <w:spacing w:after="0"/>
        <w:ind w:right="284"/>
        <w:rPr>
          <w:rFonts w:cs="Arial"/>
          <w:b/>
          <w:i w:val="0"/>
          <w:color w:val="003366"/>
          <w:sz w:val="16"/>
          <w:szCs w:val="18"/>
        </w:rPr>
      </w:pPr>
      <w:r>
        <w:rPr>
          <w:rFonts w:cs="Arial"/>
          <w:b/>
          <w:i w:val="0"/>
          <w:color w:val="003366"/>
          <w:sz w:val="21"/>
          <w:szCs w:val="21"/>
        </w:rPr>
        <w:t>EXPORTAÇÕES BRASILEIRAS (Mil ton.)</w:t>
      </w:r>
    </w:p>
    <w:p w14:paraId="679EB33A" w14:textId="77777777" w:rsidR="00E450B6" w:rsidRDefault="00E450B6">
      <w:pPr>
        <w:pStyle w:val="WW-Legenda1111111111111111111111111111111111111111111111111111111111111111111111111111111111111111"/>
        <w:pBdr>
          <w:left w:val="none" w:sz="4" w:space="6" w:color="000000"/>
        </w:pBdr>
        <w:spacing w:after="0"/>
        <w:ind w:right="284"/>
        <w:rPr>
          <w:rFonts w:cs="Arial"/>
          <w:b/>
          <w:i w:val="0"/>
          <w:color w:val="003366"/>
          <w:sz w:val="16"/>
          <w:szCs w:val="18"/>
        </w:rPr>
      </w:pPr>
    </w:p>
    <w:p w14:paraId="679EB33B" w14:textId="77777777" w:rsidR="00E450B6" w:rsidRDefault="00A71AC6">
      <w:pPr>
        <w:pStyle w:val="WW-Legenda1111111111111111111111111111111111111111111111111111111111111111111111111111111111111111"/>
        <w:pBdr>
          <w:left w:val="none" w:sz="4" w:space="6" w:color="000000"/>
        </w:pBdr>
        <w:spacing w:after="0"/>
        <w:ind w:right="284"/>
        <w:rPr>
          <w:rFonts w:cs="Arial"/>
          <w:b/>
          <w:i w:val="0"/>
          <w:color w:val="003366"/>
          <w:sz w:val="16"/>
          <w:szCs w:val="18"/>
        </w:rPr>
      </w:pPr>
      <w:r w:rsidRPr="00A71AC6">
        <w:rPr>
          <w:noProof/>
          <w:lang w:eastAsia="pt-BR" w:bidi="ar-SA"/>
        </w:rPr>
        <w:drawing>
          <wp:inline distT="0" distB="0" distL="0" distR="0" wp14:anchorId="679EB355" wp14:editId="679EB356">
            <wp:extent cx="3330575" cy="1579245"/>
            <wp:effectExtent l="0" t="0" r="3175" b="1905"/>
            <wp:docPr id="6" name="Imagem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330575" cy="15792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9EB33C" w14:textId="77777777" w:rsidR="00E450B6" w:rsidRDefault="00E450B6">
      <w:pPr>
        <w:pStyle w:val="WW-Legenda1111111111111111111111111111111111111111111111111111111111111111111111111111111111111111"/>
        <w:pBdr>
          <w:left w:val="none" w:sz="4" w:space="6" w:color="000000"/>
        </w:pBdr>
        <w:spacing w:after="0"/>
        <w:ind w:right="284"/>
        <w:rPr>
          <w:rFonts w:cs="Arial"/>
          <w:b/>
          <w:i w:val="0"/>
          <w:color w:val="003366"/>
          <w:sz w:val="16"/>
          <w:szCs w:val="18"/>
        </w:rPr>
      </w:pPr>
    </w:p>
    <w:p w14:paraId="679EB33D" w14:textId="77777777" w:rsidR="00E450B6" w:rsidRDefault="00E450B6">
      <w:pPr>
        <w:pStyle w:val="WW-Legenda1111111111111111111111111111111111111111111111111111111111111111111111111111111111111111"/>
        <w:pBdr>
          <w:left w:val="none" w:sz="4" w:space="6" w:color="000000"/>
        </w:pBdr>
        <w:spacing w:after="0"/>
        <w:ind w:right="284"/>
        <w:rPr>
          <w:rFonts w:cs="Arial"/>
          <w:b/>
          <w:i w:val="0"/>
          <w:color w:val="003366"/>
          <w:sz w:val="16"/>
          <w:szCs w:val="18"/>
        </w:rPr>
      </w:pPr>
    </w:p>
    <w:p w14:paraId="679EB33E" w14:textId="77777777" w:rsidR="00EF6824" w:rsidRDefault="00EF6824">
      <w:pPr>
        <w:pStyle w:val="WW-Legenda1111111111111111111111111111111111111111111111111111111111111111111111111111111111111111"/>
        <w:pBdr>
          <w:left w:val="none" w:sz="4" w:space="6" w:color="000000"/>
        </w:pBdr>
        <w:spacing w:after="0"/>
        <w:ind w:right="284"/>
        <w:rPr>
          <w:rFonts w:cs="Arial"/>
          <w:b/>
          <w:i w:val="0"/>
          <w:color w:val="003366"/>
          <w:sz w:val="16"/>
          <w:szCs w:val="18"/>
        </w:rPr>
      </w:pPr>
    </w:p>
    <w:p w14:paraId="679EB33F" w14:textId="77777777" w:rsidR="00E450B6" w:rsidRDefault="005B55A9">
      <w:pPr>
        <w:pStyle w:val="WW-Legenda1111111111111111111111111111111111111111111111111111111111111111111111111111111111111111"/>
        <w:pBdr>
          <w:left w:val="none" w:sz="4" w:space="6" w:color="000000"/>
        </w:pBdr>
        <w:spacing w:after="0"/>
        <w:ind w:right="284"/>
        <w:rPr>
          <w:rFonts w:cs="Arial"/>
          <w:b/>
          <w:i w:val="0"/>
          <w:color w:val="003366"/>
          <w:sz w:val="16"/>
          <w:szCs w:val="18"/>
        </w:rPr>
      </w:pPr>
      <w:r>
        <w:rPr>
          <w:rFonts w:cs="Arial"/>
          <w:b/>
          <w:i w:val="0"/>
          <w:color w:val="003366"/>
          <w:sz w:val="16"/>
          <w:szCs w:val="18"/>
        </w:rPr>
        <w:t xml:space="preserve">Fonte: </w:t>
      </w:r>
      <w:proofErr w:type="spellStart"/>
      <w:r>
        <w:rPr>
          <w:rFonts w:cs="Arial"/>
          <w:b/>
          <w:i w:val="0"/>
          <w:color w:val="003366"/>
          <w:sz w:val="16"/>
          <w:szCs w:val="18"/>
        </w:rPr>
        <w:t>ComexStat</w:t>
      </w:r>
      <w:proofErr w:type="spellEnd"/>
      <w:r>
        <w:rPr>
          <w:rFonts w:cs="Arial"/>
          <w:b/>
          <w:i w:val="0"/>
          <w:color w:val="003366"/>
          <w:sz w:val="16"/>
          <w:szCs w:val="18"/>
        </w:rPr>
        <w:t xml:space="preserve"> e Secex</w:t>
      </w:r>
    </w:p>
    <w:p w14:paraId="679EB340" w14:textId="77777777" w:rsidR="00E450B6" w:rsidRDefault="00E450B6">
      <w:pPr>
        <w:pStyle w:val="WW-Legenda1111111111111111111111111111111111111111111111111111111111111111111111111111111111111111"/>
        <w:pBdr>
          <w:left w:val="none" w:sz="4" w:space="6" w:color="000000"/>
        </w:pBdr>
        <w:spacing w:after="0"/>
        <w:ind w:right="284"/>
        <w:rPr>
          <w:rFonts w:cs="Arial"/>
          <w:b/>
          <w:i w:val="0"/>
          <w:color w:val="003366"/>
          <w:szCs w:val="22"/>
        </w:rPr>
      </w:pPr>
    </w:p>
    <w:p w14:paraId="679EB341" w14:textId="77777777" w:rsidR="00E450B6" w:rsidRDefault="005B55A9">
      <w:pPr>
        <w:rPr>
          <w:rFonts w:cs="Arial"/>
          <w:b/>
          <w:color w:val="003366"/>
          <w:sz w:val="20"/>
        </w:rPr>
      </w:pPr>
      <w:r>
        <w:rPr>
          <w:rFonts w:cs="Arial"/>
          <w:b/>
          <w:i/>
          <w:iCs/>
          <w:color w:val="003366"/>
        </w:rPr>
        <w:br w:type="page"/>
      </w:r>
    </w:p>
    <w:p w14:paraId="679EB342" w14:textId="77777777" w:rsidR="00E450B6" w:rsidRDefault="005B55A9">
      <w:pPr>
        <w:pStyle w:val="WW-Legenda1111111111111111111111111111111111111111111111111111111111111111111111111111111111111111"/>
        <w:spacing w:after="0"/>
        <w:ind w:right="284"/>
        <w:rPr>
          <w:rFonts w:eastAsia="Calibri" w:cs="Arial"/>
          <w:b/>
          <w:i w:val="0"/>
          <w:iCs w:val="0"/>
          <w:color w:val="003366"/>
          <w:sz w:val="21"/>
          <w:szCs w:val="21"/>
          <w:lang w:eastAsia="en-US" w:bidi="ar-SA"/>
        </w:rPr>
      </w:pPr>
      <w:r>
        <w:rPr>
          <w:rFonts w:eastAsia="Calibri" w:cs="Arial"/>
          <w:b/>
          <w:i w:val="0"/>
          <w:iCs w:val="0"/>
          <w:color w:val="003366"/>
          <w:sz w:val="21"/>
          <w:szCs w:val="21"/>
          <w:lang w:eastAsia="en-US" w:bidi="ar-SA"/>
        </w:rPr>
        <w:lastRenderedPageBreak/>
        <w:t>FORMAÇÃO DE PREÇOS</w:t>
      </w:r>
    </w:p>
    <w:p w14:paraId="679EB343" w14:textId="77777777" w:rsidR="00E450B6" w:rsidRDefault="00E450B6">
      <w:pPr>
        <w:jc w:val="both"/>
        <w:rPr>
          <w:rFonts w:ascii="Arial" w:hAnsi="Arial" w:cs="Arial"/>
          <w:b/>
          <w:color w:val="003366"/>
          <w:sz w:val="21"/>
          <w:szCs w:val="21"/>
        </w:rPr>
      </w:pPr>
    </w:p>
    <w:p w14:paraId="6A614A93" w14:textId="50D4C28E" w:rsidR="00E466F6" w:rsidRDefault="00E466F6">
      <w:pPr>
        <w:jc w:val="both"/>
        <w:rPr>
          <w:rFonts w:ascii="Arial" w:hAnsi="Arial" w:cs="Arial"/>
          <w:sz w:val="21"/>
          <w:szCs w:val="21"/>
        </w:rPr>
      </w:pPr>
      <w:r w:rsidRPr="00E466F6">
        <w:rPr>
          <w:rFonts w:ascii="Arial" w:hAnsi="Arial" w:cs="Arial"/>
          <w:sz w:val="21"/>
          <w:szCs w:val="21"/>
        </w:rPr>
        <w:t xml:space="preserve">O mercado internacional de milho encerrou a semana em </w:t>
      </w:r>
      <w:r w:rsidR="005C3DC1">
        <w:rPr>
          <w:rFonts w:ascii="Arial" w:hAnsi="Arial" w:cs="Arial"/>
          <w:sz w:val="21"/>
          <w:szCs w:val="21"/>
        </w:rPr>
        <w:t>queda</w:t>
      </w:r>
      <w:r w:rsidRPr="00E466F6">
        <w:rPr>
          <w:rFonts w:ascii="Arial" w:hAnsi="Arial" w:cs="Arial"/>
          <w:sz w:val="21"/>
          <w:szCs w:val="21"/>
        </w:rPr>
        <w:t xml:space="preserve">. Em Chicago, </w:t>
      </w:r>
      <w:r w:rsidR="005C3DC1">
        <w:rPr>
          <w:rFonts w:ascii="Arial" w:hAnsi="Arial" w:cs="Arial"/>
          <w:sz w:val="21"/>
          <w:szCs w:val="21"/>
        </w:rPr>
        <w:t>as cotações</w:t>
      </w:r>
      <w:r w:rsidRPr="00E466F6">
        <w:rPr>
          <w:rFonts w:ascii="Arial" w:hAnsi="Arial" w:cs="Arial"/>
          <w:sz w:val="21"/>
          <w:szCs w:val="21"/>
        </w:rPr>
        <w:t xml:space="preserve"> recuaram </w:t>
      </w:r>
      <w:r w:rsidR="005C3DC1">
        <w:rPr>
          <w:rFonts w:ascii="Arial" w:hAnsi="Arial" w:cs="Arial"/>
          <w:sz w:val="21"/>
          <w:szCs w:val="21"/>
        </w:rPr>
        <w:t>diante do ritmo</w:t>
      </w:r>
      <w:r w:rsidRPr="00E466F6">
        <w:rPr>
          <w:rFonts w:ascii="Arial" w:hAnsi="Arial" w:cs="Arial"/>
          <w:sz w:val="21"/>
          <w:szCs w:val="21"/>
        </w:rPr>
        <w:t xml:space="preserve"> acelerado da colheita nos Estados Unidos</w:t>
      </w:r>
      <w:r w:rsidR="00645B6B">
        <w:rPr>
          <w:rFonts w:ascii="Arial" w:hAnsi="Arial" w:cs="Arial"/>
          <w:sz w:val="21"/>
          <w:szCs w:val="21"/>
        </w:rPr>
        <w:t xml:space="preserve"> (EUA)</w:t>
      </w:r>
      <w:r w:rsidRPr="00E466F6">
        <w:rPr>
          <w:rFonts w:ascii="Arial" w:hAnsi="Arial" w:cs="Arial"/>
          <w:sz w:val="21"/>
          <w:szCs w:val="21"/>
        </w:rPr>
        <w:t>,</w:t>
      </w:r>
      <w:r w:rsidR="00B15146">
        <w:rPr>
          <w:rFonts w:ascii="Arial" w:hAnsi="Arial" w:cs="Arial"/>
          <w:sz w:val="21"/>
          <w:szCs w:val="21"/>
        </w:rPr>
        <w:t xml:space="preserve"> </w:t>
      </w:r>
      <w:r w:rsidR="00AF40E8">
        <w:rPr>
          <w:rFonts w:ascii="Arial" w:hAnsi="Arial" w:cs="Arial"/>
          <w:sz w:val="21"/>
          <w:szCs w:val="21"/>
        </w:rPr>
        <w:t xml:space="preserve">o </w:t>
      </w:r>
      <w:r w:rsidRPr="00E466F6">
        <w:rPr>
          <w:rFonts w:ascii="Arial" w:hAnsi="Arial" w:cs="Arial"/>
          <w:sz w:val="21"/>
          <w:szCs w:val="21"/>
        </w:rPr>
        <w:t xml:space="preserve">que aumenta a pressão de oferta no curto prazo. </w:t>
      </w:r>
      <w:r w:rsidR="00805959" w:rsidRPr="00805959">
        <w:rPr>
          <w:rFonts w:ascii="Arial" w:hAnsi="Arial" w:cs="Arial"/>
          <w:sz w:val="21"/>
          <w:szCs w:val="21"/>
        </w:rPr>
        <w:t xml:space="preserve">A Argentina também ganhou destaque após suspender temporariamente tarifas de exportação, medida que estimulou vendas de soja e trigo, mas </w:t>
      </w:r>
      <w:r w:rsidR="0040161C">
        <w:rPr>
          <w:rFonts w:ascii="Arial" w:hAnsi="Arial" w:cs="Arial"/>
          <w:sz w:val="21"/>
          <w:szCs w:val="21"/>
        </w:rPr>
        <w:t xml:space="preserve">até o momento </w:t>
      </w:r>
      <w:r w:rsidR="00805959" w:rsidRPr="00805959">
        <w:rPr>
          <w:rFonts w:ascii="Arial" w:hAnsi="Arial" w:cs="Arial"/>
          <w:sz w:val="21"/>
          <w:szCs w:val="21"/>
        </w:rPr>
        <w:t xml:space="preserve">teve impacto limitado sobre </w:t>
      </w:r>
      <w:r w:rsidR="00F5063D">
        <w:rPr>
          <w:rFonts w:ascii="Arial" w:hAnsi="Arial" w:cs="Arial"/>
          <w:sz w:val="21"/>
          <w:szCs w:val="21"/>
        </w:rPr>
        <w:t xml:space="preserve">a formação de preços do </w:t>
      </w:r>
      <w:r w:rsidR="00805959" w:rsidRPr="00805959">
        <w:rPr>
          <w:rFonts w:ascii="Arial" w:hAnsi="Arial" w:cs="Arial"/>
          <w:sz w:val="21"/>
          <w:szCs w:val="21"/>
        </w:rPr>
        <w:t>milho</w:t>
      </w:r>
      <w:r w:rsidRPr="00E466F6">
        <w:rPr>
          <w:rFonts w:ascii="Arial" w:hAnsi="Arial" w:cs="Arial"/>
          <w:sz w:val="21"/>
          <w:szCs w:val="21"/>
        </w:rPr>
        <w:t>.</w:t>
      </w:r>
    </w:p>
    <w:p w14:paraId="34590EC7" w14:textId="2C61DCDF" w:rsidR="00685A49" w:rsidRDefault="00685A49">
      <w:pPr>
        <w:jc w:val="both"/>
        <w:rPr>
          <w:rFonts w:ascii="Arial" w:hAnsi="Arial" w:cs="Arial"/>
          <w:sz w:val="21"/>
          <w:szCs w:val="21"/>
        </w:rPr>
      </w:pPr>
      <w:r w:rsidRPr="00685A49">
        <w:rPr>
          <w:rFonts w:ascii="Arial" w:hAnsi="Arial" w:cs="Arial"/>
          <w:sz w:val="21"/>
          <w:szCs w:val="21"/>
        </w:rPr>
        <w:t>No Brasil, os embarques de milho seguem em bom ritmo em setembro, mas já mostram sinais de desaceleração para outubro. A atenção do mercado está voltada para o período de novembro a janeiro, quando será necessário intensificar os embarques para evitar aumento dos estoques de passagem. Caso o ritmo</w:t>
      </w:r>
      <w:r w:rsidR="004E5424">
        <w:rPr>
          <w:rFonts w:ascii="Arial" w:hAnsi="Arial" w:cs="Arial"/>
          <w:sz w:val="21"/>
          <w:szCs w:val="21"/>
        </w:rPr>
        <w:t xml:space="preserve"> esperado</w:t>
      </w:r>
      <w:r w:rsidRPr="00685A49">
        <w:rPr>
          <w:rFonts w:ascii="Arial" w:hAnsi="Arial" w:cs="Arial"/>
          <w:sz w:val="21"/>
          <w:szCs w:val="21"/>
        </w:rPr>
        <w:t xml:space="preserve"> não seja alcançado, haverá maior disponibilidade interna, o que limita o espaço para </w:t>
      </w:r>
      <w:r w:rsidRPr="007B4E76">
        <w:rPr>
          <w:rFonts w:ascii="Arial" w:hAnsi="Arial" w:cs="Arial"/>
          <w:sz w:val="21"/>
          <w:szCs w:val="21"/>
        </w:rPr>
        <w:t>valorização dos preços no início do próximo ano</w:t>
      </w:r>
      <w:r w:rsidRPr="00685A49">
        <w:rPr>
          <w:rFonts w:ascii="Arial" w:hAnsi="Arial" w:cs="Arial"/>
          <w:sz w:val="21"/>
          <w:szCs w:val="21"/>
        </w:rPr>
        <w:t>.</w:t>
      </w:r>
    </w:p>
    <w:p w14:paraId="3482E01B" w14:textId="56EF1D4C" w:rsidR="00157562" w:rsidRDefault="00CE5B10">
      <w:pPr>
        <w:jc w:val="both"/>
        <w:rPr>
          <w:rFonts w:ascii="Arial" w:hAnsi="Arial" w:cs="Arial"/>
          <w:sz w:val="21"/>
          <w:szCs w:val="21"/>
        </w:rPr>
      </w:pPr>
      <w:r w:rsidRPr="00CE5B10">
        <w:rPr>
          <w:rFonts w:ascii="Arial" w:hAnsi="Arial" w:cs="Arial"/>
          <w:sz w:val="21"/>
          <w:szCs w:val="21"/>
        </w:rPr>
        <w:t>Além do ritmo das exportações, outros fatores podem influenciar os preços no curto prazo. A valorização recente do real reduz a competitividade do milho brasileiro frente aos EUA. No campo, o clima da safra de verão, especialmente no Sul, será decisivo nas próximas semanas, enquanto ainda há incertezas sobre a repetição das condições favoráveis que garantiram a produtividade elevada da safrinha de 2025. Sem um fato novo</w:t>
      </w:r>
      <w:r w:rsidR="00B801CB">
        <w:rPr>
          <w:rFonts w:ascii="Arial" w:hAnsi="Arial" w:cs="Arial"/>
          <w:sz w:val="21"/>
          <w:szCs w:val="21"/>
        </w:rPr>
        <w:t>,</w:t>
      </w:r>
      <w:r w:rsidRPr="00CE5B10">
        <w:rPr>
          <w:rFonts w:ascii="Arial" w:hAnsi="Arial" w:cs="Arial"/>
          <w:sz w:val="21"/>
          <w:szCs w:val="21"/>
        </w:rPr>
        <w:t xml:space="preserve"> como mudanças cambiais ou choques no mercado internacional, o ambiente doméstico tende a seguir pressionado pela oferta abundante</w:t>
      </w:r>
      <w:r w:rsidR="008B6AAB">
        <w:rPr>
          <w:rFonts w:ascii="Arial" w:hAnsi="Arial" w:cs="Arial"/>
          <w:sz w:val="21"/>
          <w:szCs w:val="21"/>
        </w:rPr>
        <w:t>.</w:t>
      </w:r>
    </w:p>
    <w:p w14:paraId="679EB347" w14:textId="77777777" w:rsidR="00E450B6" w:rsidRDefault="005B55A9">
      <w:pPr>
        <w:jc w:val="both"/>
        <w:rPr>
          <w:rFonts w:ascii="Arial" w:hAnsi="Arial" w:cs="Arial"/>
          <w:sz w:val="21"/>
          <w:szCs w:val="21"/>
        </w:rPr>
      </w:pPr>
      <w:r w:rsidRPr="00295318">
        <w:rPr>
          <w:rFonts w:ascii="Arial" w:hAnsi="Arial" w:cs="Arial"/>
          <w:b/>
          <w:color w:val="003366"/>
          <w:sz w:val="21"/>
          <w:szCs w:val="21"/>
        </w:rPr>
        <w:t>EVOLUÇÃO DA SAFRA BRASILEIRA</w:t>
      </w:r>
    </w:p>
    <w:p w14:paraId="679EB349" w14:textId="26A4CA58" w:rsidR="00300BD0" w:rsidRDefault="00103D2F" w:rsidP="005A2116">
      <w:pPr>
        <w:shd w:val="clear" w:color="auto" w:fill="FFFFFF" w:themeFill="background1"/>
        <w:spacing w:after="0"/>
        <w:jc w:val="both"/>
        <w:rPr>
          <w:rFonts w:ascii="Arial" w:hAnsi="Arial" w:cs="Arial"/>
          <w:sz w:val="21"/>
          <w:szCs w:val="21"/>
        </w:rPr>
      </w:pPr>
      <w:r w:rsidRPr="00103D2F">
        <w:rPr>
          <w:rFonts w:ascii="Arial" w:hAnsi="Arial" w:cs="Arial"/>
          <w:sz w:val="21"/>
          <w:szCs w:val="21"/>
        </w:rPr>
        <w:t>De acordo com o relatório da Conab Monitoramento Semanal das Condições das Lavouras: “O milho de primeira safra encontra-se 2</w:t>
      </w:r>
      <w:r w:rsidR="00EA7C0E">
        <w:rPr>
          <w:rFonts w:ascii="Arial" w:hAnsi="Arial" w:cs="Arial"/>
          <w:sz w:val="21"/>
          <w:szCs w:val="21"/>
        </w:rPr>
        <w:t>6</w:t>
      </w:r>
      <w:r w:rsidRPr="00103D2F">
        <w:rPr>
          <w:rFonts w:ascii="Arial" w:hAnsi="Arial" w:cs="Arial"/>
          <w:sz w:val="21"/>
          <w:szCs w:val="21"/>
        </w:rPr>
        <w:t>,</w:t>
      </w:r>
      <w:r w:rsidR="00EA7C0E">
        <w:rPr>
          <w:rFonts w:ascii="Arial" w:hAnsi="Arial" w:cs="Arial"/>
          <w:sz w:val="21"/>
          <w:szCs w:val="21"/>
        </w:rPr>
        <w:t>7</w:t>
      </w:r>
      <w:r w:rsidRPr="00103D2F">
        <w:rPr>
          <w:rFonts w:ascii="Arial" w:hAnsi="Arial" w:cs="Arial"/>
          <w:sz w:val="21"/>
          <w:szCs w:val="21"/>
        </w:rPr>
        <w:t xml:space="preserve">% semeado. </w:t>
      </w:r>
      <w:r w:rsidR="00AC10E4" w:rsidRPr="00AC10E4">
        <w:rPr>
          <w:rFonts w:ascii="Arial" w:hAnsi="Arial" w:cs="Arial"/>
          <w:sz w:val="21"/>
          <w:szCs w:val="21"/>
        </w:rPr>
        <w:t xml:space="preserve">No RS, as chuvas ocorridas propiciaram boas condições para a germinação e emergência das lavouras semeadas durante a semana passada. As condições climáticas também têm permitido a execução dos tratos culturais nos momentos adequados. As baixas temperaturas da semana ajudaram na redução de pressão de pragas. No PR, o plantio avança rapidamente no estado, porém, áreas semeadas no norte paranaense já apresentam sintomas de déficit hídrico devido à irregularidade das precipitações. Em SC, a semeadura ocorre dentro do calendário esperado. Devido à boa umidade do solo e </w:t>
      </w:r>
      <w:r w:rsidR="00AC10E4" w:rsidRPr="00AC10E4">
        <w:rPr>
          <w:rFonts w:ascii="Arial" w:hAnsi="Arial" w:cs="Arial"/>
          <w:sz w:val="21"/>
          <w:szCs w:val="21"/>
        </w:rPr>
        <w:t>alta luminosidade, a cultura encontra boas condições para se estabelecer. A pressão de pragas é considerada baixa.</w:t>
      </w:r>
      <w:r w:rsidR="00AC10E4">
        <w:rPr>
          <w:rFonts w:ascii="Arial" w:hAnsi="Arial" w:cs="Arial"/>
          <w:sz w:val="21"/>
          <w:szCs w:val="21"/>
        </w:rPr>
        <w:t>”</w:t>
      </w:r>
    </w:p>
    <w:p w14:paraId="679EB34A" w14:textId="77777777" w:rsidR="00E450B6" w:rsidRDefault="00E450B6">
      <w:pPr>
        <w:shd w:val="clear" w:color="auto" w:fill="FFFFFF" w:themeFill="background1"/>
        <w:spacing w:after="0"/>
        <w:jc w:val="both"/>
        <w:rPr>
          <w:rFonts w:ascii="Arial" w:hAnsi="Arial" w:cs="Arial"/>
          <w:sz w:val="21"/>
          <w:szCs w:val="21"/>
        </w:rPr>
      </w:pPr>
    </w:p>
    <w:p w14:paraId="679EB34B" w14:textId="77777777" w:rsidR="00E450B6" w:rsidRDefault="005B55A9">
      <w:pPr>
        <w:shd w:val="clear" w:color="auto" w:fill="FFFFFF" w:themeFill="background1"/>
        <w:spacing w:after="0"/>
        <w:jc w:val="both"/>
        <w:rPr>
          <w:rFonts w:ascii="Arial" w:hAnsi="Arial" w:cs="Arial"/>
          <w:b/>
          <w:color w:val="003366"/>
          <w:sz w:val="21"/>
          <w:szCs w:val="21"/>
        </w:rPr>
      </w:pPr>
      <w:r>
        <w:rPr>
          <w:rFonts w:ascii="Arial" w:hAnsi="Arial" w:cs="Arial"/>
          <w:b/>
          <w:color w:val="003366"/>
          <w:sz w:val="21"/>
          <w:szCs w:val="21"/>
        </w:rPr>
        <w:t>EXPORTAÇÕES BRASILEIRAS (Mil ton.)</w:t>
      </w:r>
    </w:p>
    <w:p w14:paraId="679EB34C" w14:textId="77777777" w:rsidR="00E450B6" w:rsidRDefault="00E450B6">
      <w:pPr>
        <w:shd w:val="clear" w:color="auto" w:fill="FFFFFF" w:themeFill="background1"/>
        <w:spacing w:after="0"/>
        <w:jc w:val="both"/>
        <w:rPr>
          <w:rFonts w:ascii="Arial" w:hAnsi="Arial" w:cs="Arial"/>
          <w:sz w:val="21"/>
          <w:szCs w:val="21"/>
        </w:rPr>
      </w:pPr>
    </w:p>
    <w:p w14:paraId="679EB34D" w14:textId="77777777" w:rsidR="00E450B6" w:rsidRDefault="005B55A9">
      <w:pPr>
        <w:shd w:val="clear" w:color="auto" w:fill="FFFFFF" w:themeFill="background1"/>
        <w:spacing w:after="0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Segundo dados da Secretaria de Comércio Exterior (Secex), as exportações da safra 2023/24, no período de fevereiro de 2024 a janeiro de 2025, totalizaram 38,51 milhões de ton</w:t>
      </w:r>
      <w:r w:rsidR="003C2F4B">
        <w:rPr>
          <w:rFonts w:ascii="Arial" w:hAnsi="Arial" w:cs="Arial"/>
          <w:sz w:val="21"/>
          <w:szCs w:val="21"/>
        </w:rPr>
        <w:t>eladas. Na safra 2024/25, os sete</w:t>
      </w:r>
      <w:r>
        <w:rPr>
          <w:rFonts w:ascii="Arial" w:hAnsi="Arial" w:cs="Arial"/>
          <w:sz w:val="21"/>
          <w:szCs w:val="21"/>
        </w:rPr>
        <w:t xml:space="preserve"> primeiros </w:t>
      </w:r>
      <w:r w:rsidR="003C2F4B">
        <w:rPr>
          <w:rFonts w:ascii="Arial" w:hAnsi="Arial" w:cs="Arial"/>
          <w:sz w:val="21"/>
          <w:szCs w:val="21"/>
        </w:rPr>
        <w:t>meses registraram embarques de 12,17 milhões de toneladas, volume 7,05</w:t>
      </w:r>
      <w:r>
        <w:rPr>
          <w:rFonts w:ascii="Arial" w:hAnsi="Arial" w:cs="Arial"/>
          <w:sz w:val="21"/>
          <w:szCs w:val="21"/>
        </w:rPr>
        <w:t>% inferior ao observado no mesmo intervalo da safra 23/24.</w:t>
      </w:r>
    </w:p>
    <w:p w14:paraId="679EB34E" w14:textId="77777777" w:rsidR="00E450B6" w:rsidRDefault="00E450B6">
      <w:pPr>
        <w:shd w:val="clear" w:color="auto" w:fill="FFFFFF" w:themeFill="background1"/>
        <w:spacing w:after="0"/>
        <w:jc w:val="both"/>
        <w:rPr>
          <w:rFonts w:ascii="Arial" w:hAnsi="Arial" w:cs="Arial"/>
          <w:sz w:val="21"/>
          <w:szCs w:val="21"/>
        </w:rPr>
      </w:pPr>
    </w:p>
    <w:p w14:paraId="679EB34F" w14:textId="77777777" w:rsidR="00E450B6" w:rsidRDefault="005B55A9">
      <w:pPr>
        <w:jc w:val="both"/>
        <w:rPr>
          <w:rFonts w:ascii="Arial" w:hAnsi="Arial" w:cs="Arial"/>
          <w:b/>
          <w:iCs/>
          <w:color w:val="003366"/>
          <w:sz w:val="21"/>
          <w:szCs w:val="21"/>
        </w:rPr>
      </w:pPr>
      <w:r>
        <w:rPr>
          <w:rFonts w:ascii="Arial" w:hAnsi="Arial" w:cs="Arial"/>
          <w:b/>
          <w:iCs/>
          <w:color w:val="003366"/>
          <w:sz w:val="21"/>
          <w:szCs w:val="21"/>
        </w:rPr>
        <w:t>COMENTÁRIO DO ANALISTA:</w:t>
      </w:r>
    </w:p>
    <w:p w14:paraId="02B0C4B9" w14:textId="72552457" w:rsidR="00D97617" w:rsidRDefault="00D97617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hd w:val="clear" w:color="auto" w:fill="DEEAF6" w:themeFill="accent1" w:themeFillTint="33"/>
        <w:tabs>
          <w:tab w:val="left" w:pos="2977"/>
          <w:tab w:val="left" w:pos="3402"/>
          <w:tab w:val="left" w:pos="4678"/>
        </w:tabs>
        <w:spacing w:after="0" w:line="288" w:lineRule="auto"/>
        <w:jc w:val="both"/>
        <w:rPr>
          <w:rFonts w:ascii="Arial" w:hAnsi="Arial" w:cs="Arial"/>
          <w:b/>
          <w:sz w:val="18"/>
          <w:szCs w:val="18"/>
        </w:rPr>
      </w:pPr>
      <w:r w:rsidRPr="00D97617">
        <w:rPr>
          <w:rFonts w:ascii="Arial" w:hAnsi="Arial" w:cs="Arial"/>
          <w:b/>
          <w:sz w:val="18"/>
          <w:szCs w:val="18"/>
        </w:rPr>
        <w:t xml:space="preserve">Apesar do bom desempenho das exportações em setembro, há expectativa de </w:t>
      </w:r>
      <w:r w:rsidR="003C1D7F">
        <w:rPr>
          <w:rFonts w:ascii="Arial" w:hAnsi="Arial" w:cs="Arial"/>
          <w:b/>
          <w:sz w:val="18"/>
          <w:szCs w:val="18"/>
        </w:rPr>
        <w:t>desaceleração</w:t>
      </w:r>
      <w:r w:rsidRPr="00D97617">
        <w:rPr>
          <w:rFonts w:ascii="Arial" w:hAnsi="Arial" w:cs="Arial"/>
          <w:b/>
          <w:sz w:val="18"/>
          <w:szCs w:val="18"/>
        </w:rPr>
        <w:t xml:space="preserve"> nos próximos meses. O fluxo de embarques entre novembro e janeiro será decisivo para evitar acúmulo de estoques e maior pressão sobre os preços no início de 2026.</w:t>
      </w:r>
    </w:p>
    <w:sectPr w:rsidR="00D97617">
      <w:type w:val="continuous"/>
      <w:pgSz w:w="11906" w:h="16838"/>
      <w:pgMar w:top="1418" w:right="424" w:bottom="1418" w:left="567" w:header="709" w:footer="454" w:gutter="0"/>
      <w:cols w:num="2"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DF904B" w14:textId="77777777" w:rsidR="00C17F6C" w:rsidRDefault="00C17F6C">
      <w:pPr>
        <w:spacing w:after="0" w:line="240" w:lineRule="auto"/>
      </w:pPr>
      <w:r>
        <w:separator/>
      </w:r>
    </w:p>
  </w:endnote>
  <w:endnote w:type="continuationSeparator" w:id="0">
    <w:p w14:paraId="27D4FAE3" w14:textId="77777777" w:rsidR="00C17F6C" w:rsidRDefault="00C17F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erif">
    <w:altName w:val="Times New Roman"/>
    <w:charset w:val="00"/>
    <w:family w:val="auto"/>
    <w:pitch w:val="default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9EB362" w14:textId="77777777" w:rsidR="00E450B6" w:rsidRDefault="005B55A9">
    <w:pPr>
      <w:tabs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center" w:pos="5457"/>
        <w:tab w:val="left" w:pos="5664"/>
        <w:tab w:val="left" w:pos="6372"/>
        <w:tab w:val="left" w:pos="7080"/>
        <w:tab w:val="left" w:pos="7788"/>
        <w:tab w:val="left" w:pos="8496"/>
        <w:tab w:val="left" w:pos="9204"/>
        <w:tab w:val="right" w:pos="10915"/>
      </w:tabs>
      <w:rPr>
        <w:rFonts w:ascii="Arial" w:hAnsi="Arial" w:cs="Arial"/>
        <w:color w:val="003366"/>
        <w:sz w:val="16"/>
      </w:rPr>
    </w:pPr>
    <w:r>
      <w:rPr>
        <w:rFonts w:ascii="Arial" w:hAnsi="Arial" w:cs="Arial"/>
        <w:color w:val="003366"/>
        <w:sz w:val="16"/>
      </w:rPr>
      <w:t>Equipe de análise de mercado - SUGOF</w:t>
    </w:r>
    <w:r>
      <w:rPr>
        <w:rFonts w:ascii="Arial" w:hAnsi="Arial" w:cs="Arial"/>
        <w:color w:val="003366"/>
        <w:sz w:val="16"/>
      </w:rPr>
      <w:tab/>
      <w:t>E-mail: conab.sugof@conab.gov.br</w:t>
    </w:r>
    <w:r>
      <w:rPr>
        <w:rFonts w:ascii="Arial" w:hAnsi="Arial" w:cs="Arial"/>
        <w:color w:val="003366"/>
        <w:sz w:val="16"/>
      </w:rPr>
      <w:tab/>
    </w:r>
    <w:r>
      <w:rPr>
        <w:rFonts w:ascii="Arial" w:hAnsi="Arial" w:cs="Arial"/>
        <w:color w:val="003366"/>
        <w:sz w:val="16"/>
      </w:rPr>
      <w:tab/>
    </w:r>
    <w:r>
      <w:rPr>
        <w:rFonts w:ascii="Arial" w:hAnsi="Arial" w:cs="Arial"/>
        <w:color w:val="003366"/>
        <w:sz w:val="16"/>
      </w:rPr>
      <w:tab/>
      <w:t>Tel.: (61) 3312-6040</w:t>
    </w:r>
  </w:p>
  <w:p w14:paraId="679EB363" w14:textId="77777777" w:rsidR="00E450B6" w:rsidRDefault="005B55A9">
    <w:pPr>
      <w:tabs>
        <w:tab w:val="left" w:pos="1010"/>
        <w:tab w:val="center" w:pos="5386"/>
        <w:tab w:val="center" w:pos="5457"/>
        <w:tab w:val="left" w:pos="8747"/>
        <w:tab w:val="left" w:pos="9870"/>
      </w:tabs>
    </w:pPr>
    <w:r>
      <w:rPr>
        <w:rFonts w:ascii="Arial" w:hAnsi="Arial" w:cs="Arial"/>
        <w:sz w:val="12"/>
        <w:szCs w:val="20"/>
        <w:lang w:eastAsia="pt-BR"/>
      </w:rPr>
      <w:tab/>
    </w:r>
    <w:r>
      <w:rPr>
        <w:rFonts w:ascii="Arial" w:hAnsi="Arial" w:cs="Arial"/>
        <w:sz w:val="12"/>
        <w:szCs w:val="20"/>
        <w:lang w:eastAsia="pt-BR"/>
      </w:rPr>
      <w:tab/>
    </w:r>
    <w:r>
      <w:rPr>
        <w:rFonts w:ascii="Arial" w:hAnsi="Arial" w:cs="Arial"/>
        <w:sz w:val="12"/>
        <w:szCs w:val="20"/>
        <w:lang w:eastAsia="pt-BR"/>
      </w:rPr>
      <w:tab/>
    </w:r>
    <w:r>
      <w:rPr>
        <w:rFonts w:ascii="Arial" w:hAnsi="Arial" w:cs="Arial"/>
        <w:sz w:val="12"/>
        <w:szCs w:val="20"/>
        <w:lang w:eastAsia="pt-BR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D09CDA" w14:textId="77777777" w:rsidR="00C17F6C" w:rsidRDefault="00C17F6C">
      <w:pPr>
        <w:spacing w:after="0" w:line="240" w:lineRule="auto"/>
      </w:pPr>
      <w:r>
        <w:separator/>
      </w:r>
    </w:p>
  </w:footnote>
  <w:footnote w:type="continuationSeparator" w:id="0">
    <w:p w14:paraId="760D11CE" w14:textId="77777777" w:rsidR="00C17F6C" w:rsidRDefault="00C17F6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9EB35B" w14:textId="77777777" w:rsidR="00E450B6" w:rsidRDefault="005B55A9">
    <w:pPr>
      <w:pStyle w:val="Cabealho"/>
      <w:rPr>
        <w:sz w:val="20"/>
        <w:szCs w:val="20"/>
        <w:lang w:eastAsia="pt-BR"/>
      </w:rPr>
    </w:pPr>
    <w:r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58240" behindDoc="1" locked="0" layoutInCell="1" allowOverlap="1" wp14:anchorId="679EB364" wp14:editId="679EB365">
              <wp:simplePos x="0" y="0"/>
              <wp:positionH relativeFrom="page">
                <wp:align>left</wp:align>
              </wp:positionH>
              <wp:positionV relativeFrom="paragraph">
                <wp:posOffset>-135889</wp:posOffset>
              </wp:positionV>
              <wp:extent cx="7556500" cy="10744200"/>
              <wp:effectExtent l="0" t="0" r="0" b="0"/>
              <wp:wrapNone/>
              <wp:docPr id="1532088374" name="Imagem 1532088374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7" name=""/>
                      <pic:cNvPicPr/>
                    </pic:nvPicPr>
                    <pic:blipFill>
                      <a:blip r:embed="rId1"/>
                      <a:stretch/>
                    </pic:blipFill>
                    <pic:spPr bwMode="auto">
                      <a:xfrm>
                        <a:off x="0" y="0"/>
                        <a:ext cx="7556500" cy="10744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anchor>
          </w:drawing>
        </mc:Choice>
        <mc:Fallback xmlns:a="http://schemas.openxmlformats.org/drawingml/2006/main">
          <w:pict>
            <v:shapetype type="#_x0000_t75" o:spt="75" coordsize="21600,21600" o:preferrelative="t" path="m@4@5l@4@11@9@11@9@5xe"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</v:shapetype>
            <v:shape id="_x0000_i0" o:spid="_x0000_s0" type="#_x0000_t75" style="position:absolute;mso-wrap-distance-left:9.0pt;mso-wrap-distance-top:0.0pt;mso-wrap-distance-right:9.0pt;mso-wrap-distance-bottom:0.0pt;z-index:-251658240;o:allowoverlap:true;o:allowincell:true;mso-position-horizontal-relative:page;mso-position-horizontal:left;mso-position-vertical-relative:text;margin-top:-10.7pt;mso-position-vertical:absolute;width:595.0pt;height:846.0pt;">
              <v:path textboxrect="0,0,0,0"/>
              <v:imagedata r:id="rId2" o:title=""/>
            </v:shape>
          </w:pict>
        </mc:Fallback>
      </mc:AlternateContent>
    </w:r>
  </w:p>
  <w:p w14:paraId="679EB35C" w14:textId="77777777" w:rsidR="00E450B6" w:rsidRDefault="00E450B6">
    <w:pPr>
      <w:pStyle w:val="Cabealho"/>
      <w:rPr>
        <w:sz w:val="20"/>
        <w:szCs w:val="20"/>
        <w:lang w:eastAsia="pt-BR"/>
      </w:rPr>
    </w:pPr>
  </w:p>
  <w:p w14:paraId="679EB35D" w14:textId="77777777" w:rsidR="00E450B6" w:rsidRDefault="00E450B6">
    <w:pPr>
      <w:pStyle w:val="Cabealho"/>
      <w:rPr>
        <w:sz w:val="20"/>
        <w:szCs w:val="20"/>
      </w:rPr>
    </w:pPr>
  </w:p>
  <w:p w14:paraId="679EB35E" w14:textId="77777777" w:rsidR="00E450B6" w:rsidRDefault="00E450B6">
    <w:pPr>
      <w:pStyle w:val="Cabealho"/>
      <w:jc w:val="center"/>
      <w:rPr>
        <w:sz w:val="20"/>
        <w:szCs w:val="20"/>
      </w:rPr>
    </w:pPr>
  </w:p>
  <w:p w14:paraId="679EB35F" w14:textId="77777777" w:rsidR="00E450B6" w:rsidRDefault="00E450B6">
    <w:pPr>
      <w:pStyle w:val="Cabealho"/>
      <w:rPr>
        <w:sz w:val="20"/>
        <w:szCs w:val="20"/>
      </w:rPr>
    </w:pPr>
  </w:p>
  <w:p w14:paraId="679EB360" w14:textId="77777777" w:rsidR="00E450B6" w:rsidRDefault="005B55A9">
    <w:pPr>
      <w:pStyle w:val="Cabealho"/>
      <w:tabs>
        <w:tab w:val="clear" w:pos="4252"/>
        <w:tab w:val="clear" w:pos="8504"/>
        <w:tab w:val="left" w:pos="6100"/>
      </w:tabs>
      <w:rPr>
        <w:sz w:val="20"/>
        <w:szCs w:val="20"/>
      </w:rPr>
    </w:pPr>
    <w:r>
      <w:rPr>
        <w:sz w:val="20"/>
        <w:szCs w:val="20"/>
      </w:rPr>
      <w:tab/>
    </w:r>
  </w:p>
  <w:p w14:paraId="679EB361" w14:textId="77777777" w:rsidR="00E450B6" w:rsidRDefault="005B55A9">
    <w:pPr>
      <w:pStyle w:val="Cabealho"/>
      <w:tabs>
        <w:tab w:val="clear" w:pos="4252"/>
        <w:tab w:val="clear" w:pos="8504"/>
        <w:tab w:val="left" w:pos="2025"/>
        <w:tab w:val="right" w:pos="10772"/>
      </w:tabs>
      <w:ind w:firstLine="708"/>
      <w:rPr>
        <w:sz w:val="20"/>
        <w:szCs w:val="20"/>
      </w:rPr>
    </w:pPr>
    <w:r>
      <w:rPr>
        <w:sz w:val="20"/>
        <w:szCs w:val="20"/>
      </w:rPr>
      <w:tab/>
    </w:r>
    <w:r>
      <w:rPr>
        <w:sz w:val="20"/>
        <w:szCs w:val="20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DA4DAB"/>
    <w:multiLevelType w:val="hybridMultilevel"/>
    <w:tmpl w:val="96F23DB0"/>
    <w:lvl w:ilvl="0" w:tplc="DA8841C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BCA3574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3C187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5A49F6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5205820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D64B65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EF4A3E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A889C56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A2C48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8E4F3F"/>
    <w:multiLevelType w:val="hybridMultilevel"/>
    <w:tmpl w:val="B420BFDC"/>
    <w:lvl w:ilvl="0" w:tplc="CC602F5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DBC0EB0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B34859E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97CD94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B20B12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610ECA8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248CD2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F181126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AA2F3F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DA859ED"/>
    <w:multiLevelType w:val="hybridMultilevel"/>
    <w:tmpl w:val="38A2EFD4"/>
    <w:lvl w:ilvl="0" w:tplc="48BCDB6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82488F2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7FADDD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FA094A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F205DE6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9ECC79D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FBC305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332C75A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88ED97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F1F1BEA"/>
    <w:multiLevelType w:val="hybridMultilevel"/>
    <w:tmpl w:val="17A8E390"/>
    <w:lvl w:ilvl="0" w:tplc="CD40C0F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446BEC0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22CCE4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BC89B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BA0F48A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57C3F3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3D26A4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7B6AFD2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BDD29E6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093595D"/>
    <w:multiLevelType w:val="hybridMultilevel"/>
    <w:tmpl w:val="359AC47E"/>
    <w:lvl w:ilvl="0" w:tplc="A5BA3E2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FFA003A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6A991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1DA5AC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D5EE940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E052326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42E0D2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9F65F1C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E8C347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B1D298B"/>
    <w:multiLevelType w:val="hybridMultilevel"/>
    <w:tmpl w:val="C708F44C"/>
    <w:lvl w:ilvl="0" w:tplc="8C8AF01A">
      <w:start w:val="2"/>
      <w:numFmt w:val="bullet"/>
      <w:lvlText w:val=""/>
      <w:lvlJc w:val="left"/>
      <w:pPr>
        <w:ind w:left="502" w:hanging="360"/>
      </w:pPr>
      <w:rPr>
        <w:rFonts w:ascii="Symbol" w:eastAsia="Calibri" w:hAnsi="Symbol" w:cs="Arial" w:hint="default"/>
      </w:rPr>
    </w:lvl>
    <w:lvl w:ilvl="1" w:tplc="DAE8AFEA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14D6AD34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2AF8E87A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2D3E2F9E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380A3C62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C9C405F8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7DEE9212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3634E96C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6" w15:restartNumberingAfterBreak="0">
    <w:nsid w:val="5F6F7AA2"/>
    <w:multiLevelType w:val="hybridMultilevel"/>
    <w:tmpl w:val="C2583CA8"/>
    <w:lvl w:ilvl="0" w:tplc="8CC4E34C">
      <w:start w:val="1"/>
      <w:numFmt w:val="decimal"/>
      <w:lvlText w:val="%1."/>
      <w:lvlJc w:val="left"/>
      <w:pPr>
        <w:ind w:left="720" w:hanging="360"/>
      </w:pPr>
    </w:lvl>
    <w:lvl w:ilvl="1" w:tplc="79C85D6A">
      <w:start w:val="1"/>
      <w:numFmt w:val="lowerLetter"/>
      <w:lvlText w:val="%2."/>
      <w:lvlJc w:val="left"/>
      <w:pPr>
        <w:ind w:left="1440" w:hanging="360"/>
      </w:pPr>
    </w:lvl>
    <w:lvl w:ilvl="2" w:tplc="0A4C7D14">
      <w:start w:val="1"/>
      <w:numFmt w:val="lowerRoman"/>
      <w:lvlText w:val="%3."/>
      <w:lvlJc w:val="right"/>
      <w:pPr>
        <w:ind w:left="2160" w:hanging="180"/>
      </w:pPr>
    </w:lvl>
    <w:lvl w:ilvl="3" w:tplc="DA7C787A">
      <w:start w:val="1"/>
      <w:numFmt w:val="decimal"/>
      <w:lvlText w:val="%4."/>
      <w:lvlJc w:val="left"/>
      <w:pPr>
        <w:ind w:left="2880" w:hanging="360"/>
      </w:pPr>
    </w:lvl>
    <w:lvl w:ilvl="4" w:tplc="4A8E7CB4">
      <w:start w:val="1"/>
      <w:numFmt w:val="lowerLetter"/>
      <w:lvlText w:val="%5."/>
      <w:lvlJc w:val="left"/>
      <w:pPr>
        <w:ind w:left="3600" w:hanging="360"/>
      </w:pPr>
    </w:lvl>
    <w:lvl w:ilvl="5" w:tplc="A660590A">
      <w:start w:val="1"/>
      <w:numFmt w:val="lowerRoman"/>
      <w:lvlText w:val="%6."/>
      <w:lvlJc w:val="right"/>
      <w:pPr>
        <w:ind w:left="4320" w:hanging="180"/>
      </w:pPr>
    </w:lvl>
    <w:lvl w:ilvl="6" w:tplc="2DA45626">
      <w:start w:val="1"/>
      <w:numFmt w:val="decimal"/>
      <w:lvlText w:val="%7."/>
      <w:lvlJc w:val="left"/>
      <w:pPr>
        <w:ind w:left="5040" w:hanging="360"/>
      </w:pPr>
    </w:lvl>
    <w:lvl w:ilvl="7" w:tplc="82928E36">
      <w:start w:val="1"/>
      <w:numFmt w:val="lowerLetter"/>
      <w:lvlText w:val="%8."/>
      <w:lvlJc w:val="left"/>
      <w:pPr>
        <w:ind w:left="5760" w:hanging="360"/>
      </w:pPr>
    </w:lvl>
    <w:lvl w:ilvl="8" w:tplc="539C002A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6D963F6"/>
    <w:multiLevelType w:val="hybridMultilevel"/>
    <w:tmpl w:val="3724D540"/>
    <w:lvl w:ilvl="0" w:tplc="8FB2293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C3CF4CE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6C2626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FD673A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C68F85A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B30D18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EC23B1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32021EE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1FC3C7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72935C5"/>
    <w:multiLevelType w:val="hybridMultilevel"/>
    <w:tmpl w:val="FD2ACDD0"/>
    <w:lvl w:ilvl="0" w:tplc="43C8E206">
      <w:start w:val="2"/>
      <w:numFmt w:val="bullet"/>
      <w:lvlText w:val=""/>
      <w:lvlJc w:val="left"/>
      <w:pPr>
        <w:ind w:left="720" w:hanging="360"/>
      </w:pPr>
      <w:rPr>
        <w:rFonts w:ascii="Symbol" w:eastAsia="Calibri" w:hAnsi="Symbol" w:cs="Arial" w:hint="default"/>
      </w:rPr>
    </w:lvl>
    <w:lvl w:ilvl="1" w:tplc="97BA4088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5A43A5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38AABE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D60119A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BFFA667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62E582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90814D6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D1EE3CB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65439868">
    <w:abstractNumId w:val="6"/>
  </w:num>
  <w:num w:numId="2" w16cid:durableId="105513017">
    <w:abstractNumId w:val="7"/>
  </w:num>
  <w:num w:numId="3" w16cid:durableId="761805636">
    <w:abstractNumId w:val="4"/>
  </w:num>
  <w:num w:numId="4" w16cid:durableId="1215463112">
    <w:abstractNumId w:val="2"/>
  </w:num>
  <w:num w:numId="5" w16cid:durableId="1300307220">
    <w:abstractNumId w:val="0"/>
  </w:num>
  <w:num w:numId="6" w16cid:durableId="1893538321">
    <w:abstractNumId w:val="1"/>
  </w:num>
  <w:num w:numId="7" w16cid:durableId="1929926516">
    <w:abstractNumId w:val="5"/>
  </w:num>
  <w:num w:numId="8" w16cid:durableId="188959333">
    <w:abstractNumId w:val="8"/>
  </w:num>
  <w:num w:numId="9" w16cid:durableId="23501768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activeWritingStyle w:appName="MSWord" w:lang="pt-BR" w:vendorID="64" w:dllVersion="6" w:nlCheck="1" w:checkStyle="0"/>
  <w:activeWritingStyle w:appName="MSWord" w:lang="pt-BR" w:vendorID="64" w:dllVersion="0" w:nlCheck="1" w:checkStyle="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450B6"/>
    <w:rsid w:val="000D12A1"/>
    <w:rsid w:val="000F215D"/>
    <w:rsid w:val="00103D2F"/>
    <w:rsid w:val="00110E91"/>
    <w:rsid w:val="00140F40"/>
    <w:rsid w:val="00146DCF"/>
    <w:rsid w:val="00157562"/>
    <w:rsid w:val="001E37C5"/>
    <w:rsid w:val="001E3811"/>
    <w:rsid w:val="0029354D"/>
    <w:rsid w:val="00295318"/>
    <w:rsid w:val="002F2810"/>
    <w:rsid w:val="002F585E"/>
    <w:rsid w:val="00300BD0"/>
    <w:rsid w:val="003141FA"/>
    <w:rsid w:val="00320572"/>
    <w:rsid w:val="003349A7"/>
    <w:rsid w:val="003565B0"/>
    <w:rsid w:val="003A7AAC"/>
    <w:rsid w:val="003C1D7F"/>
    <w:rsid w:val="003C2F4B"/>
    <w:rsid w:val="004009A8"/>
    <w:rsid w:val="0040161C"/>
    <w:rsid w:val="004B6C5E"/>
    <w:rsid w:val="004E5424"/>
    <w:rsid w:val="005055F9"/>
    <w:rsid w:val="00523AB7"/>
    <w:rsid w:val="00556B54"/>
    <w:rsid w:val="005671A9"/>
    <w:rsid w:val="00592214"/>
    <w:rsid w:val="00594502"/>
    <w:rsid w:val="005A2116"/>
    <w:rsid w:val="005B55A9"/>
    <w:rsid w:val="005C3DC1"/>
    <w:rsid w:val="005D2CEF"/>
    <w:rsid w:val="005E63ED"/>
    <w:rsid w:val="00645B6B"/>
    <w:rsid w:val="00685A49"/>
    <w:rsid w:val="00695F2F"/>
    <w:rsid w:val="006F189B"/>
    <w:rsid w:val="007419FD"/>
    <w:rsid w:val="0074674F"/>
    <w:rsid w:val="00747D1D"/>
    <w:rsid w:val="007B047C"/>
    <w:rsid w:val="007B4E76"/>
    <w:rsid w:val="008021E7"/>
    <w:rsid w:val="00805959"/>
    <w:rsid w:val="0081645B"/>
    <w:rsid w:val="0084533D"/>
    <w:rsid w:val="00884A90"/>
    <w:rsid w:val="008B6AAB"/>
    <w:rsid w:val="0091173D"/>
    <w:rsid w:val="00912E93"/>
    <w:rsid w:val="00926E90"/>
    <w:rsid w:val="00932F8B"/>
    <w:rsid w:val="00990A5A"/>
    <w:rsid w:val="00992674"/>
    <w:rsid w:val="009C381B"/>
    <w:rsid w:val="009D3A69"/>
    <w:rsid w:val="00A033C8"/>
    <w:rsid w:val="00A15F41"/>
    <w:rsid w:val="00A21E2B"/>
    <w:rsid w:val="00A65374"/>
    <w:rsid w:val="00A71AC6"/>
    <w:rsid w:val="00A91991"/>
    <w:rsid w:val="00AB0CFE"/>
    <w:rsid w:val="00AC10E4"/>
    <w:rsid w:val="00AE2BE5"/>
    <w:rsid w:val="00AF40E8"/>
    <w:rsid w:val="00B116B0"/>
    <w:rsid w:val="00B15146"/>
    <w:rsid w:val="00B46101"/>
    <w:rsid w:val="00B801CB"/>
    <w:rsid w:val="00BA1D09"/>
    <w:rsid w:val="00BB24C6"/>
    <w:rsid w:val="00C17F6C"/>
    <w:rsid w:val="00C24AC3"/>
    <w:rsid w:val="00C36F26"/>
    <w:rsid w:val="00C37B73"/>
    <w:rsid w:val="00C45452"/>
    <w:rsid w:val="00C47486"/>
    <w:rsid w:val="00C57BD4"/>
    <w:rsid w:val="00C70172"/>
    <w:rsid w:val="00CE5B10"/>
    <w:rsid w:val="00CF2B42"/>
    <w:rsid w:val="00D07479"/>
    <w:rsid w:val="00D53F27"/>
    <w:rsid w:val="00D61C5E"/>
    <w:rsid w:val="00D74D47"/>
    <w:rsid w:val="00D97617"/>
    <w:rsid w:val="00DA1F1B"/>
    <w:rsid w:val="00DE055F"/>
    <w:rsid w:val="00E3691C"/>
    <w:rsid w:val="00E410B3"/>
    <w:rsid w:val="00E450B6"/>
    <w:rsid w:val="00E466F6"/>
    <w:rsid w:val="00EA7C0E"/>
    <w:rsid w:val="00EF6824"/>
    <w:rsid w:val="00F5063D"/>
    <w:rsid w:val="00F80B9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9EB326"/>
  <w15:docId w15:val="{D28CF290-4266-44F2-997E-3C05E3149B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Ttulo4">
    <w:name w:val="heading 4"/>
    <w:basedOn w:val="Normal"/>
    <w:next w:val="Normal"/>
    <w:link w:val="Ttulo4Char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Ttulo5">
    <w:name w:val="heading 5"/>
    <w:basedOn w:val="Normal"/>
    <w:next w:val="Normal"/>
    <w:link w:val="Ttulo5Char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Ttulo6">
    <w:name w:val="heading 6"/>
    <w:basedOn w:val="Normal"/>
    <w:next w:val="Normal"/>
    <w:link w:val="Ttulo6Char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</w:rPr>
  </w:style>
  <w:style w:type="paragraph" w:styleId="Ttulo7">
    <w:name w:val="heading 7"/>
    <w:basedOn w:val="Normal"/>
    <w:next w:val="Normal"/>
    <w:link w:val="Ttulo7Char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</w:rPr>
  </w:style>
  <w:style w:type="paragraph" w:styleId="Ttulo8">
    <w:name w:val="heading 8"/>
    <w:basedOn w:val="Normal"/>
    <w:next w:val="Normal"/>
    <w:link w:val="Ttulo8Char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</w:rPr>
  </w:style>
  <w:style w:type="paragraph" w:styleId="Ttulo9">
    <w:name w:val="heading 9"/>
    <w:basedOn w:val="Normal"/>
    <w:next w:val="Normal"/>
    <w:link w:val="Ttulo9Char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Heading1Char">
    <w:name w:val="Heading 1 Char"/>
    <w:basedOn w:val="Fontepargpadro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Fontepargpadro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Fontepargpadro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Fontepargpadro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Fontepargpadro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Fontepargpadro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Fontepargpadro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Fontepargpadro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Fontepargpadro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Fontepargpadro"/>
    <w:uiPriority w:val="10"/>
    <w:rPr>
      <w:sz w:val="48"/>
      <w:szCs w:val="48"/>
    </w:rPr>
  </w:style>
  <w:style w:type="character" w:customStyle="1" w:styleId="SubtitleChar">
    <w:name w:val="Subtitle Char"/>
    <w:basedOn w:val="Fontepargpadro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Ttulo1Char">
    <w:name w:val="Título 1 Char"/>
    <w:basedOn w:val="Fontepargpadro"/>
    <w:link w:val="Ttulo1"/>
    <w:uiPriority w:val="9"/>
    <w:rPr>
      <w:rFonts w:ascii="Arial" w:eastAsia="Arial" w:hAnsi="Arial" w:cs="Arial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rPr>
      <w:rFonts w:ascii="Arial" w:eastAsia="Arial" w:hAnsi="Arial" w:cs="Arial"/>
      <w:sz w:val="34"/>
    </w:rPr>
  </w:style>
  <w:style w:type="character" w:customStyle="1" w:styleId="Ttulo3Char">
    <w:name w:val="Título 3 Char"/>
    <w:basedOn w:val="Fontepargpadro"/>
    <w:link w:val="Ttulo3"/>
    <w:uiPriority w:val="9"/>
    <w:rPr>
      <w:rFonts w:ascii="Arial" w:eastAsia="Arial" w:hAnsi="Arial" w:cs="Arial"/>
      <w:sz w:val="30"/>
      <w:szCs w:val="30"/>
    </w:rPr>
  </w:style>
  <w:style w:type="character" w:customStyle="1" w:styleId="Ttulo4Char">
    <w:name w:val="Título 4 Char"/>
    <w:basedOn w:val="Fontepargpadro"/>
    <w:link w:val="Ttulo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Ttulo5Char">
    <w:name w:val="Título 5 Char"/>
    <w:basedOn w:val="Fontepargpadro"/>
    <w:link w:val="Ttulo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Ttulo6Char">
    <w:name w:val="Título 6 Char"/>
    <w:basedOn w:val="Fontepargpadro"/>
    <w:link w:val="Ttulo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Ttulo7Char">
    <w:name w:val="Título 7 Char"/>
    <w:basedOn w:val="Fontepargpadro"/>
    <w:link w:val="Ttulo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Ttulo8Char">
    <w:name w:val="Título 8 Char"/>
    <w:basedOn w:val="Fontepargpadro"/>
    <w:link w:val="Ttulo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Ttulo9Char">
    <w:name w:val="Título 9 Char"/>
    <w:basedOn w:val="Fontepargpadro"/>
    <w:link w:val="Ttulo9"/>
    <w:uiPriority w:val="9"/>
    <w:rPr>
      <w:rFonts w:ascii="Arial" w:eastAsia="Arial" w:hAnsi="Arial" w:cs="Arial"/>
      <w:i/>
      <w:iCs/>
      <w:sz w:val="21"/>
      <w:szCs w:val="21"/>
    </w:rPr>
  </w:style>
  <w:style w:type="paragraph" w:styleId="Ttulo">
    <w:name w:val="Title"/>
    <w:basedOn w:val="Normal"/>
    <w:next w:val="Normal"/>
    <w:link w:val="TtuloChar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TtuloChar">
    <w:name w:val="Título Char"/>
    <w:basedOn w:val="Fontepargpadro"/>
    <w:link w:val="Ttulo"/>
    <w:uiPriority w:val="10"/>
    <w:rPr>
      <w:sz w:val="48"/>
      <w:szCs w:val="48"/>
    </w:rPr>
  </w:style>
  <w:style w:type="paragraph" w:styleId="Subttulo">
    <w:name w:val="Subtitle"/>
    <w:basedOn w:val="Normal"/>
    <w:next w:val="Normal"/>
    <w:link w:val="SubttuloChar"/>
    <w:uiPriority w:val="11"/>
    <w:qFormat/>
    <w:pPr>
      <w:spacing w:before="200" w:after="200"/>
    </w:pPr>
    <w:rPr>
      <w:sz w:val="24"/>
      <w:szCs w:val="24"/>
    </w:rPr>
  </w:style>
  <w:style w:type="character" w:customStyle="1" w:styleId="SubttuloChar">
    <w:name w:val="Subtítulo Char"/>
    <w:basedOn w:val="Fontepargpadro"/>
    <w:link w:val="Subttulo"/>
    <w:uiPriority w:val="11"/>
    <w:rPr>
      <w:sz w:val="24"/>
      <w:szCs w:val="24"/>
    </w:rPr>
  </w:style>
  <w:style w:type="paragraph" w:styleId="Citao">
    <w:name w:val="Quote"/>
    <w:basedOn w:val="Normal"/>
    <w:next w:val="Normal"/>
    <w:link w:val="CitaoChar"/>
    <w:uiPriority w:val="29"/>
    <w:qFormat/>
    <w:pPr>
      <w:ind w:left="720" w:right="720"/>
    </w:pPr>
    <w:rPr>
      <w:i/>
    </w:rPr>
  </w:style>
  <w:style w:type="character" w:customStyle="1" w:styleId="CitaoChar">
    <w:name w:val="Citação Char"/>
    <w:link w:val="Citao"/>
    <w:uiPriority w:val="29"/>
    <w:rPr>
      <w:i/>
    </w:rPr>
  </w:style>
  <w:style w:type="paragraph" w:styleId="CitaoIntensa">
    <w:name w:val="Intense Quote"/>
    <w:basedOn w:val="Normal"/>
    <w:next w:val="Normal"/>
    <w:link w:val="CitaoIntensaChar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CitaoIntensaChar">
    <w:name w:val="Citação Intensa Char"/>
    <w:link w:val="CitaoIntensa"/>
    <w:uiPriority w:val="30"/>
    <w:rPr>
      <w:i/>
    </w:rPr>
  </w:style>
  <w:style w:type="character" w:customStyle="1" w:styleId="HeaderChar">
    <w:name w:val="Header Char"/>
    <w:basedOn w:val="Fontepargpadro"/>
    <w:uiPriority w:val="99"/>
  </w:style>
  <w:style w:type="character" w:customStyle="1" w:styleId="FooterChar">
    <w:name w:val="Footer Char"/>
    <w:basedOn w:val="Fontepargpadro"/>
    <w:uiPriority w:val="99"/>
  </w:style>
  <w:style w:type="table" w:styleId="Tabelacomgrade">
    <w:name w:val="Table Grid"/>
    <w:basedOn w:val="Tabelanormal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Lined">
    <w:name w:val="Lined"/>
    <w:basedOn w:val="Tabelanormal"/>
    <w:uiPriority w:val="99"/>
    <w:pPr>
      <w:spacing w:after="0" w:line="240" w:lineRule="auto"/>
    </w:pPr>
    <w:rPr>
      <w:color w:val="404040"/>
      <w:sz w:val="20"/>
      <w:szCs w:val="20"/>
      <w:lang w:eastAsia="pt-BR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Lined-Accent1">
    <w:name w:val="Lined - Accent 1"/>
    <w:basedOn w:val="Tabelanormal"/>
    <w:uiPriority w:val="99"/>
    <w:pPr>
      <w:spacing w:after="0" w:line="240" w:lineRule="auto"/>
    </w:pPr>
    <w:rPr>
      <w:color w:val="404040"/>
      <w:sz w:val="20"/>
      <w:szCs w:val="20"/>
      <w:lang w:eastAsia="pt-BR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Lined-Accent2">
    <w:name w:val="Lined - Accent 2"/>
    <w:basedOn w:val="Tabelanormal"/>
    <w:uiPriority w:val="99"/>
    <w:pPr>
      <w:spacing w:after="0" w:line="240" w:lineRule="auto"/>
    </w:pPr>
    <w:rPr>
      <w:color w:val="404040"/>
      <w:sz w:val="20"/>
      <w:szCs w:val="20"/>
      <w:lang w:eastAsia="pt-BR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Lined-Accent3">
    <w:name w:val="Lined - Accent 3"/>
    <w:basedOn w:val="Tabelanormal"/>
    <w:uiPriority w:val="99"/>
    <w:pPr>
      <w:spacing w:after="0" w:line="240" w:lineRule="auto"/>
    </w:pPr>
    <w:rPr>
      <w:color w:val="404040"/>
      <w:sz w:val="20"/>
      <w:szCs w:val="20"/>
      <w:lang w:eastAsia="pt-BR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Lined-Accent4">
    <w:name w:val="Lined - Accent 4"/>
    <w:basedOn w:val="Tabelanormal"/>
    <w:uiPriority w:val="99"/>
    <w:pPr>
      <w:spacing w:after="0" w:line="240" w:lineRule="auto"/>
    </w:pPr>
    <w:rPr>
      <w:color w:val="404040"/>
      <w:sz w:val="20"/>
      <w:szCs w:val="20"/>
      <w:lang w:eastAsia="pt-BR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Lined-Accent5">
    <w:name w:val="Lined - Accent 5"/>
    <w:basedOn w:val="Tabelanormal"/>
    <w:uiPriority w:val="99"/>
    <w:pPr>
      <w:spacing w:after="0" w:line="240" w:lineRule="auto"/>
    </w:pPr>
    <w:rPr>
      <w:color w:val="404040"/>
      <w:sz w:val="20"/>
      <w:szCs w:val="20"/>
      <w:lang w:eastAsia="pt-BR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Lined-Accent6">
    <w:name w:val="Lined - Accent 6"/>
    <w:basedOn w:val="Tabelanormal"/>
    <w:uiPriority w:val="99"/>
    <w:pPr>
      <w:spacing w:after="0" w:line="240" w:lineRule="auto"/>
    </w:pPr>
    <w:rPr>
      <w:color w:val="404040"/>
      <w:sz w:val="20"/>
      <w:szCs w:val="20"/>
      <w:lang w:eastAsia="pt-BR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table" w:customStyle="1" w:styleId="Bordered">
    <w:name w:val="Bordered"/>
    <w:basedOn w:val="Tabela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7F7F7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Tabela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8CCE4"/>
        <w:left w:val="single" w:sz="4" w:space="0" w:color="B8CCE4"/>
        <w:bottom w:val="single" w:sz="4" w:space="0" w:color="B8CCE4"/>
        <w:right w:val="single" w:sz="4" w:space="0" w:color="B8CCE4"/>
        <w:insideH w:val="single" w:sz="4" w:space="0" w:color="B8CCE4"/>
        <w:insideV w:val="single" w:sz="4" w:space="0" w:color="B8CCE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4F81BD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8CCE4"/>
          <w:left w:val="single" w:sz="4" w:space="0" w:color="B8CCE4"/>
          <w:bottom w:val="single" w:sz="4" w:space="0" w:color="B8CCE4"/>
          <w:right w:val="single" w:sz="4" w:space="0" w:color="B8CCE4"/>
        </w:tcBorders>
      </w:tcPr>
    </w:tblStylePr>
  </w:style>
  <w:style w:type="table" w:customStyle="1" w:styleId="Bordered-Accent2">
    <w:name w:val="Bordered - Accent 2"/>
    <w:basedOn w:val="Tabela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8B7"/>
        <w:left w:val="single" w:sz="4" w:space="0" w:color="E5B8B7"/>
        <w:bottom w:val="single" w:sz="4" w:space="0" w:color="E5B8B7"/>
        <w:right w:val="single" w:sz="4" w:space="0" w:color="E5B8B7"/>
        <w:insideH w:val="single" w:sz="4" w:space="0" w:color="E5B8B7"/>
        <w:insideV w:val="single" w:sz="4" w:space="0" w:color="E5B8B7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594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594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D99594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594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8B7"/>
          <w:left w:val="single" w:sz="4" w:space="0" w:color="E5B8B7"/>
          <w:bottom w:val="single" w:sz="4" w:space="0" w:color="E5B8B7"/>
          <w:right w:val="single" w:sz="4" w:space="0" w:color="E5B8B7"/>
        </w:tcBorders>
      </w:tcPr>
    </w:tblStylePr>
  </w:style>
  <w:style w:type="table" w:customStyle="1" w:styleId="Bordered-Accent3">
    <w:name w:val="Bordered - Accent 3"/>
    <w:basedOn w:val="Tabela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C"/>
        <w:left w:val="single" w:sz="4" w:space="0" w:color="D6E3BC"/>
        <w:bottom w:val="single" w:sz="4" w:space="0" w:color="D6E3BC"/>
        <w:right w:val="single" w:sz="4" w:space="0" w:color="D6E3BC"/>
        <w:insideH w:val="single" w:sz="4" w:space="0" w:color="D6E3BC"/>
        <w:insideV w:val="single" w:sz="4" w:space="0" w:color="D6E3B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2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2D69B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C2D69B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2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C"/>
          <w:left w:val="single" w:sz="4" w:space="0" w:color="D6E3BC"/>
          <w:bottom w:val="single" w:sz="4" w:space="0" w:color="D6E3BC"/>
          <w:right w:val="single" w:sz="4" w:space="0" w:color="D6E3BC"/>
        </w:tcBorders>
      </w:tcPr>
    </w:tblStylePr>
  </w:style>
  <w:style w:type="table" w:customStyle="1" w:styleId="Bordered-Accent4">
    <w:name w:val="Bordered - Accent 4"/>
    <w:basedOn w:val="Tabela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0D9"/>
        <w:left w:val="single" w:sz="4" w:space="0" w:color="CCC0D9"/>
        <w:bottom w:val="single" w:sz="4" w:space="0" w:color="CCC0D9"/>
        <w:right w:val="single" w:sz="4" w:space="0" w:color="CCC0D9"/>
        <w:insideH w:val="single" w:sz="4" w:space="0" w:color="CCC0D9"/>
        <w:insideV w:val="single" w:sz="4" w:space="0" w:color="CCC0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7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B2A1C7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CC0D9"/>
          <w:left w:val="single" w:sz="4" w:space="0" w:color="CCC0D9"/>
          <w:bottom w:val="single" w:sz="4" w:space="0" w:color="CCC0D9"/>
          <w:right w:val="single" w:sz="4" w:space="0" w:color="CCC0D9"/>
        </w:tcBorders>
      </w:tcPr>
    </w:tblStylePr>
  </w:style>
  <w:style w:type="table" w:customStyle="1" w:styleId="Bordered-Accent5">
    <w:name w:val="Bordered - Accent 5"/>
    <w:basedOn w:val="Tabela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D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DDC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92CDDC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D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basedOn w:val="Tabela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BF8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BF8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FABF8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BF8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BorderedLined">
    <w:name w:val="Bordered &amp; Lined"/>
    <w:basedOn w:val="Tabelanormal"/>
    <w:uiPriority w:val="99"/>
    <w:pPr>
      <w:spacing w:after="0" w:line="240" w:lineRule="auto"/>
    </w:pPr>
    <w:rPr>
      <w:color w:val="404040"/>
      <w:sz w:val="20"/>
      <w:szCs w:val="20"/>
      <w:lang w:eastAsia="pt-BR"/>
    </w:rPr>
    <w:tblPr>
      <w:tblStyleRowBandSize w:val="1"/>
      <w:tblStyleColBandSize w:val="1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9D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BorderedLined-Accent1">
    <w:name w:val="Bordered &amp; Lined - Accent 1"/>
    <w:basedOn w:val="Tabelanormal"/>
    <w:uiPriority w:val="99"/>
    <w:pPr>
      <w:spacing w:after="0" w:line="240" w:lineRule="auto"/>
    </w:pPr>
    <w:rPr>
      <w:color w:val="404040"/>
      <w:sz w:val="20"/>
      <w:szCs w:val="20"/>
      <w:lang w:eastAsia="pt-BR"/>
    </w:rPr>
    <w:tblPr>
      <w:tblStyleRowBandSize w:val="1"/>
      <w:tblStyleColBandSize w:val="1"/>
      <w:tblBorders>
        <w:top w:val="single" w:sz="4" w:space="0" w:color="1F497D"/>
        <w:left w:val="single" w:sz="4" w:space="0" w:color="1F497D"/>
        <w:bottom w:val="single" w:sz="4" w:space="0" w:color="1F497D"/>
        <w:right w:val="single" w:sz="4" w:space="0" w:color="1F497D"/>
        <w:insideH w:val="single" w:sz="4" w:space="0" w:color="1F497D"/>
        <w:insideV w:val="single" w:sz="4" w:space="0" w:color="1F497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BorderedLined-Accent2">
    <w:name w:val="Bordered &amp; Lined - Accent 2"/>
    <w:basedOn w:val="Tabelanormal"/>
    <w:uiPriority w:val="99"/>
    <w:pPr>
      <w:spacing w:after="0" w:line="240" w:lineRule="auto"/>
    </w:pPr>
    <w:rPr>
      <w:color w:val="404040"/>
      <w:sz w:val="20"/>
      <w:szCs w:val="20"/>
      <w:lang w:eastAsia="pt-BR"/>
    </w:rPr>
    <w:tblPr>
      <w:tblStyleRowBandSize w:val="1"/>
      <w:tblStyleColBandSize w:val="1"/>
      <w:tblBorders>
        <w:top w:val="single" w:sz="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C0504D"/>
        <w:insideV w:val="single" w:sz="4" w:space="0" w:color="C0504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BorderedLined-Accent3">
    <w:name w:val="Bordered &amp; Lined - Accent 3"/>
    <w:basedOn w:val="Tabelanormal"/>
    <w:uiPriority w:val="99"/>
    <w:pPr>
      <w:spacing w:after="0" w:line="240" w:lineRule="auto"/>
    </w:pPr>
    <w:rPr>
      <w:color w:val="404040"/>
      <w:sz w:val="20"/>
      <w:szCs w:val="20"/>
      <w:lang w:eastAsia="pt-BR"/>
    </w:rPr>
    <w:tblPr>
      <w:tblStyleRowBandSize w:val="1"/>
      <w:tblStyleColBandSize w:val="1"/>
      <w:tblBorders>
        <w:top w:val="single" w:sz="4" w:space="0" w:color="76923C"/>
        <w:left w:val="single" w:sz="4" w:space="0" w:color="76923C"/>
        <w:bottom w:val="single" w:sz="4" w:space="0" w:color="76923C"/>
        <w:right w:val="single" w:sz="4" w:space="0" w:color="76923C"/>
        <w:insideH w:val="single" w:sz="4" w:space="0" w:color="76923C"/>
        <w:insideV w:val="single" w:sz="4" w:space="0" w:color="76923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BorderedLined-Accent4">
    <w:name w:val="Bordered &amp; Lined - Accent 4"/>
    <w:basedOn w:val="Tabelanormal"/>
    <w:uiPriority w:val="99"/>
    <w:pPr>
      <w:spacing w:after="0" w:line="240" w:lineRule="auto"/>
    </w:pPr>
    <w:rPr>
      <w:color w:val="404040"/>
      <w:sz w:val="20"/>
      <w:szCs w:val="20"/>
      <w:lang w:eastAsia="pt-BR"/>
    </w:rPr>
    <w:tblPr>
      <w:tblStyleRowBandSize w:val="1"/>
      <w:tblStyleColBandSize w:val="1"/>
      <w:tblBorders>
        <w:top w:val="single" w:sz="4" w:space="0" w:color="8064A2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8064A2"/>
        <w:insideV w:val="single" w:sz="4" w:space="0" w:color="8064A2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BorderedLined-Accent5">
    <w:name w:val="Bordered &amp; Lined - Accent 5"/>
    <w:basedOn w:val="Tabelanormal"/>
    <w:uiPriority w:val="99"/>
    <w:pPr>
      <w:spacing w:after="0" w:line="240" w:lineRule="auto"/>
    </w:pPr>
    <w:rPr>
      <w:color w:val="404040"/>
      <w:sz w:val="20"/>
      <w:szCs w:val="20"/>
      <w:lang w:eastAsia="pt-BR"/>
    </w:rPr>
    <w:tblPr>
      <w:tblStyleRowBandSize w:val="1"/>
      <w:tblStyleColBandSize w:val="1"/>
      <w:tblBorders>
        <w:top w:val="single" w:sz="4" w:space="0" w:color="31849B"/>
        <w:left w:val="single" w:sz="4" w:space="0" w:color="31849B"/>
        <w:bottom w:val="single" w:sz="4" w:space="0" w:color="31849B"/>
        <w:right w:val="single" w:sz="4" w:space="0" w:color="31849B"/>
        <w:insideH w:val="single" w:sz="4" w:space="0" w:color="31849B"/>
        <w:insideV w:val="single" w:sz="4" w:space="0" w:color="31849B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BorderedLined-Accent6">
    <w:name w:val="Bordered &amp; Lined - Accent 6"/>
    <w:basedOn w:val="Tabelanormal"/>
    <w:uiPriority w:val="99"/>
    <w:pPr>
      <w:spacing w:after="0" w:line="240" w:lineRule="auto"/>
    </w:pPr>
    <w:rPr>
      <w:color w:val="404040"/>
      <w:sz w:val="20"/>
      <w:szCs w:val="20"/>
      <w:lang w:eastAsia="pt-BR"/>
    </w:rPr>
    <w:tblPr>
      <w:tblStyleRowBandSize w:val="1"/>
      <w:tblStyleColBandSize w:val="1"/>
      <w:tblBorders>
        <w:top w:val="single" w:sz="4" w:space="0" w:color="E36C0A"/>
        <w:left w:val="single" w:sz="4" w:space="0" w:color="E36C0A"/>
        <w:bottom w:val="single" w:sz="4" w:space="0" w:color="E36C0A"/>
        <w:right w:val="single" w:sz="4" w:space="0" w:color="E36C0A"/>
        <w:insideH w:val="single" w:sz="4" w:space="0" w:color="E36C0A"/>
        <w:insideV w:val="single" w:sz="4" w:space="0" w:color="E36C0A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character" w:styleId="Hyperlink">
    <w:name w:val="Hyperlink"/>
    <w:uiPriority w:val="99"/>
    <w:unhideWhenUsed/>
    <w:rPr>
      <w:color w:val="0563C1" w:themeColor="hyperlink"/>
      <w:u w:val="single"/>
    </w:rPr>
  </w:style>
  <w:style w:type="paragraph" w:styleId="Textodenotaderodap">
    <w:name w:val="footnote text"/>
    <w:basedOn w:val="Normal"/>
    <w:link w:val="TextodenotaderodapChar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TextodenotaderodapChar">
    <w:name w:val="Texto de nota de rodapé Char"/>
    <w:link w:val="Textodenotaderodap"/>
    <w:uiPriority w:val="99"/>
    <w:rPr>
      <w:sz w:val="18"/>
    </w:rPr>
  </w:style>
  <w:style w:type="character" w:styleId="Refdenotaderodap">
    <w:name w:val="footnote reference"/>
    <w:basedOn w:val="Fontepargpadro"/>
    <w:uiPriority w:val="99"/>
    <w:unhideWhenUsed/>
    <w:rPr>
      <w:vertAlign w:val="superscript"/>
    </w:rPr>
  </w:style>
  <w:style w:type="paragraph" w:styleId="Sumrio1">
    <w:name w:val="toc 1"/>
    <w:basedOn w:val="Normal"/>
    <w:next w:val="Normal"/>
    <w:uiPriority w:val="39"/>
    <w:unhideWhenUsed/>
    <w:pPr>
      <w:spacing w:after="57"/>
    </w:pPr>
  </w:style>
  <w:style w:type="paragraph" w:styleId="Sumrio2">
    <w:name w:val="toc 2"/>
    <w:basedOn w:val="Normal"/>
    <w:next w:val="Normal"/>
    <w:uiPriority w:val="39"/>
    <w:unhideWhenUsed/>
    <w:pPr>
      <w:spacing w:after="57"/>
      <w:ind w:left="283"/>
    </w:pPr>
  </w:style>
  <w:style w:type="paragraph" w:styleId="Sumrio3">
    <w:name w:val="toc 3"/>
    <w:basedOn w:val="Normal"/>
    <w:next w:val="Normal"/>
    <w:uiPriority w:val="39"/>
    <w:unhideWhenUsed/>
    <w:pPr>
      <w:spacing w:after="57"/>
      <w:ind w:left="567"/>
    </w:pPr>
  </w:style>
  <w:style w:type="paragraph" w:styleId="Sumrio4">
    <w:name w:val="toc 4"/>
    <w:basedOn w:val="Normal"/>
    <w:next w:val="Normal"/>
    <w:uiPriority w:val="39"/>
    <w:unhideWhenUsed/>
    <w:pPr>
      <w:spacing w:after="57"/>
      <w:ind w:left="850"/>
    </w:pPr>
  </w:style>
  <w:style w:type="paragraph" w:styleId="Sumrio5">
    <w:name w:val="toc 5"/>
    <w:basedOn w:val="Normal"/>
    <w:next w:val="Normal"/>
    <w:uiPriority w:val="39"/>
    <w:unhideWhenUsed/>
    <w:pPr>
      <w:spacing w:after="57"/>
      <w:ind w:left="1134"/>
    </w:pPr>
  </w:style>
  <w:style w:type="paragraph" w:styleId="Sumrio6">
    <w:name w:val="toc 6"/>
    <w:basedOn w:val="Normal"/>
    <w:next w:val="Normal"/>
    <w:uiPriority w:val="39"/>
    <w:unhideWhenUsed/>
    <w:pPr>
      <w:spacing w:after="57"/>
      <w:ind w:left="1417"/>
    </w:pPr>
  </w:style>
  <w:style w:type="paragraph" w:styleId="Sumrio7">
    <w:name w:val="toc 7"/>
    <w:basedOn w:val="Normal"/>
    <w:next w:val="Normal"/>
    <w:uiPriority w:val="39"/>
    <w:unhideWhenUsed/>
    <w:pPr>
      <w:spacing w:after="57"/>
      <w:ind w:left="1701"/>
    </w:pPr>
  </w:style>
  <w:style w:type="paragraph" w:styleId="Sumrio8">
    <w:name w:val="toc 8"/>
    <w:basedOn w:val="Normal"/>
    <w:next w:val="Normal"/>
    <w:uiPriority w:val="39"/>
    <w:unhideWhenUsed/>
    <w:pPr>
      <w:spacing w:after="57"/>
      <w:ind w:left="1984"/>
    </w:pPr>
  </w:style>
  <w:style w:type="paragraph" w:styleId="Sumrio9">
    <w:name w:val="toc 9"/>
    <w:basedOn w:val="Normal"/>
    <w:next w:val="Normal"/>
    <w:uiPriority w:val="39"/>
    <w:unhideWhenUsed/>
    <w:pPr>
      <w:spacing w:after="57"/>
      <w:ind w:left="2268"/>
    </w:pPr>
  </w:style>
  <w:style w:type="paragraph" w:styleId="CabealhodoSumrio">
    <w:name w:val="TOC Heading"/>
    <w:uiPriority w:val="39"/>
    <w:unhideWhenUsed/>
  </w:style>
  <w:style w:type="paragraph" w:styleId="Cabealho">
    <w:name w:val="header"/>
    <w:basedOn w:val="Normal"/>
    <w:link w:val="CabealhoChar"/>
    <w:uiPriority w:val="99"/>
    <w:unhideWhenUsed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</w:style>
  <w:style w:type="paragraph" w:styleId="Rodap">
    <w:name w:val="footer"/>
    <w:basedOn w:val="Normal"/>
    <w:link w:val="RodapChar"/>
    <w:uiPriority w:val="99"/>
    <w:unhideWhenUsed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</w:style>
  <w:style w:type="paragraph" w:styleId="SemEspaamento">
    <w:name w:val="No Spacing"/>
    <w:uiPriority w:val="1"/>
    <w:qFormat/>
    <w:pPr>
      <w:spacing w:after="0" w:line="240" w:lineRule="auto"/>
    </w:pPr>
  </w:style>
  <w:style w:type="paragraph" w:customStyle="1" w:styleId="WW-Legenda1111111111111111111111111111111111111111111111111111111111111111111111111111111111111111">
    <w:name w:val="WW-Legenda1111111111111111111111111111111111111111111111111111111111111111111111111111111111111111"/>
    <w:basedOn w:val="Normal"/>
    <w:pPr>
      <w:spacing w:before="120" w:after="120" w:line="240" w:lineRule="auto"/>
    </w:pPr>
    <w:rPr>
      <w:rFonts w:ascii="Arial" w:eastAsia="Times New Roman" w:hAnsi="Arial" w:cs="Mangal"/>
      <w:i/>
      <w:iCs/>
      <w:sz w:val="20"/>
      <w:szCs w:val="20"/>
      <w:lang w:eastAsia="ar-SA" w:bidi="hi-IN"/>
    </w:rPr>
  </w:style>
  <w:style w:type="paragraph" w:styleId="Textodebalo">
    <w:name w:val="Balloon Text"/>
    <w:basedOn w:val="Normal"/>
    <w:link w:val="TextodebaloCh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Pr>
      <w:rFonts w:ascii="Segoe UI" w:hAnsi="Segoe UI" w:cs="Segoe UI"/>
      <w:sz w:val="18"/>
      <w:szCs w:val="18"/>
    </w:rPr>
  </w:style>
  <w:style w:type="paragraph" w:styleId="Corpodetexto">
    <w:name w:val="Body Text"/>
    <w:basedOn w:val="Normal"/>
    <w:link w:val="CorpodetextoChar"/>
    <w:semiHidden/>
    <w:pPr>
      <w:widowControl w:val="0"/>
      <w:spacing w:after="140" w:line="288" w:lineRule="auto"/>
    </w:pPr>
    <w:rPr>
      <w:rFonts w:ascii="Liberation Serif" w:eastAsia="SimSun" w:hAnsi="Liberation Serif" w:cs="Mangal"/>
      <w:sz w:val="24"/>
      <w:szCs w:val="24"/>
      <w:lang w:eastAsia="zh-CN" w:bidi="hi-IN"/>
    </w:rPr>
  </w:style>
  <w:style w:type="character" w:customStyle="1" w:styleId="CorpodetextoChar">
    <w:name w:val="Corpo de texto Char"/>
    <w:basedOn w:val="Fontepargpadro"/>
    <w:link w:val="Corpodetexto"/>
    <w:semiHidden/>
    <w:rPr>
      <w:rFonts w:ascii="Liberation Serif" w:eastAsia="SimSun" w:hAnsi="Liberation Serif" w:cs="Mangal"/>
      <w:sz w:val="24"/>
      <w:szCs w:val="24"/>
      <w:lang w:eastAsia="zh-CN" w:bidi="hi-IN"/>
    </w:rPr>
  </w:style>
  <w:style w:type="character" w:customStyle="1" w:styleId="wT32">
    <w:name w:val="wT32"/>
    <w:rPr>
      <w:b/>
      <w:bCs w:val="0"/>
    </w:rPr>
  </w:style>
  <w:style w:type="paragraph" w:styleId="NormalWeb">
    <w:name w:val="Normal (Web)"/>
    <w:basedOn w:val="Normal"/>
    <w:uiPriority w:val="99"/>
    <w:semiHidden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Corpodotexto">
    <w:name w:val="Corpo do texto"/>
    <w:basedOn w:val="Normal"/>
    <w:semiHidden/>
    <w:pPr>
      <w:widowControl w:val="0"/>
      <w:spacing w:after="140" w:line="288" w:lineRule="auto"/>
    </w:pPr>
    <w:rPr>
      <w:rFonts w:ascii="Liberation Serif" w:eastAsia="SimSun" w:hAnsi="Liberation Serif" w:cs="Mangal"/>
      <w:sz w:val="24"/>
      <w:szCs w:val="24"/>
      <w:lang w:eastAsia="zh-CN" w:bidi="hi-IN"/>
    </w:rPr>
  </w:style>
  <w:style w:type="paragraph" w:customStyle="1" w:styleId="CONJTTULO1">
    <w:name w:val="CONJ_TÍTULO 1"/>
    <w:basedOn w:val="WW-Legenda1111111111111111111111111111111111111111111111111111111111111111111111111111111111111111"/>
    <w:link w:val="CONJTTULO1Char"/>
    <w:qFormat/>
    <w:rPr>
      <w:rFonts w:cs="Arial"/>
      <w:b/>
      <w:i w:val="0"/>
      <w:caps/>
      <w:color w:val="003366"/>
      <w:sz w:val="18"/>
    </w:rPr>
  </w:style>
  <w:style w:type="paragraph" w:customStyle="1" w:styleId="CONJTEXTO">
    <w:name w:val="CONJ_TEXTO"/>
    <w:basedOn w:val="Normal"/>
    <w:link w:val="CONJTEXTOChar"/>
    <w:qFormat/>
    <w:pPr>
      <w:tabs>
        <w:tab w:val="left" w:pos="2977"/>
        <w:tab w:val="left" w:pos="3402"/>
      </w:tabs>
      <w:spacing w:line="288" w:lineRule="auto"/>
      <w:jc w:val="both"/>
    </w:pPr>
    <w:rPr>
      <w:rFonts w:ascii="Arial" w:hAnsi="Arial" w:cs="Arial"/>
      <w:sz w:val="18"/>
      <w:szCs w:val="18"/>
    </w:rPr>
  </w:style>
  <w:style w:type="character" w:customStyle="1" w:styleId="CONJTTULO1Char">
    <w:name w:val="CONJ_TÍTULO 1 Char"/>
    <w:basedOn w:val="Fontepargpadro"/>
    <w:link w:val="CONJTTULO1"/>
    <w:rPr>
      <w:rFonts w:ascii="Arial" w:eastAsia="Times New Roman" w:hAnsi="Arial" w:cs="Arial"/>
      <w:b/>
      <w:iCs/>
      <w:caps/>
      <w:color w:val="003366"/>
      <w:sz w:val="18"/>
      <w:szCs w:val="20"/>
      <w:lang w:eastAsia="ar-SA" w:bidi="hi-IN"/>
    </w:rPr>
  </w:style>
  <w:style w:type="character" w:customStyle="1" w:styleId="CONJTEXTOChar">
    <w:name w:val="CONJ_TEXTO Char"/>
    <w:basedOn w:val="Fontepargpadro"/>
    <w:link w:val="CONJTEXTO"/>
    <w:rPr>
      <w:rFonts w:ascii="Arial" w:hAnsi="Arial" w:cs="Arial"/>
      <w:sz w:val="18"/>
      <w:szCs w:val="18"/>
    </w:rPr>
  </w:style>
  <w:style w:type="paragraph" w:styleId="PargrafodaLista">
    <w:name w:val="List Paragraph"/>
    <w:basedOn w:val="Normal"/>
    <w:uiPriority w:val="34"/>
    <w:qFormat/>
    <w:pPr>
      <w:ind w:left="720"/>
      <w:contextualSpacing/>
    </w:pPr>
  </w:style>
  <w:style w:type="character" w:customStyle="1" w:styleId="MenoPendente1">
    <w:name w:val="Menção Pendente1"/>
    <w:basedOn w:val="Fontepargpadro"/>
    <w:uiPriority w:val="99"/>
    <w:semiHidden/>
    <w:unhideWhenUsed/>
    <w:rPr>
      <w:color w:val="605E5C"/>
      <w:shd w:val="clear" w:color="auto" w:fill="E1DFDD"/>
    </w:rPr>
  </w:style>
  <w:style w:type="paragraph" w:customStyle="1" w:styleId="docdata">
    <w:name w:val="docdata"/>
    <w:basedOn w:val="Normal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iperlinkVisitado">
    <w:name w:val="FollowedHyperlink"/>
    <w:basedOn w:val="Fontepargpadro"/>
    <w:uiPriority w:val="99"/>
    <w:semiHidden/>
    <w:unhideWhenUsed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5" Type="http://schemas.openxmlformats.org/officeDocument/2006/relationships/footnotes" Target="footnotes.xml"/><Relationship Id="rId10" Type="http://schemas.openxmlformats.org/officeDocument/2006/relationships/image" Target="media/image3.png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1.jpg"/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Escritório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599</TotalTime>
  <Pages>2</Pages>
  <Words>505</Words>
  <Characters>2730</Characters>
  <Application>Microsoft Office Word</Application>
  <DocSecurity>0</DocSecurity>
  <Lines>22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JOAO CAETANO</dc:creator>
  <cp:lastModifiedBy>andrey robinson</cp:lastModifiedBy>
  <cp:revision>206</cp:revision>
  <dcterms:created xsi:type="dcterms:W3CDTF">2024-10-16T20:52:00Z</dcterms:created>
  <dcterms:modified xsi:type="dcterms:W3CDTF">2025-09-30T17:05:00Z</dcterms:modified>
</cp:coreProperties>
</file>