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D0" w:rsidRPr="00244574" w:rsidRDefault="00BF27D0" w:rsidP="00244574">
      <w:pPr>
        <w:pStyle w:val="Default"/>
        <w:spacing w:line="360" w:lineRule="auto"/>
        <w:jc w:val="both"/>
        <w:rPr>
          <w:rFonts w:eastAsiaTheme="minorHAnsi"/>
          <w:b/>
          <w:sz w:val="22"/>
          <w:szCs w:val="22"/>
        </w:rPr>
      </w:pPr>
      <w:r w:rsidRPr="00244574">
        <w:rPr>
          <w:b/>
          <w:color w:val="auto"/>
          <w:sz w:val="22"/>
          <w:szCs w:val="22"/>
        </w:rPr>
        <w:t xml:space="preserve">ILMO. SR. PREGOEIRO DA </w:t>
      </w:r>
      <w:r w:rsidR="001B70F7">
        <w:rPr>
          <w:rFonts w:ascii="Arial-BoldMT" w:eastAsiaTheme="minorHAnsi" w:hAnsi="Arial-BoldMT" w:cs="Arial-BoldMT"/>
          <w:b/>
          <w:bCs/>
          <w:sz w:val="22"/>
          <w:szCs w:val="22"/>
        </w:rPr>
        <w:t>COMPANHIA NACIONAL DE ABASTECIMENTO - SC</w:t>
      </w:r>
    </w:p>
    <w:p w:rsidR="00902AB6" w:rsidRPr="00244574" w:rsidRDefault="00902AB6" w:rsidP="00244574">
      <w:pPr>
        <w:pStyle w:val="Default"/>
        <w:spacing w:before="280" w:line="360" w:lineRule="auto"/>
        <w:jc w:val="both"/>
        <w:rPr>
          <w:b/>
          <w:color w:val="auto"/>
          <w:sz w:val="22"/>
          <w:szCs w:val="22"/>
        </w:rPr>
      </w:pPr>
    </w:p>
    <w:p w:rsidR="002B7EE1" w:rsidRPr="00244574" w:rsidRDefault="002B7EE1" w:rsidP="00244574">
      <w:pPr>
        <w:pStyle w:val="Default"/>
        <w:spacing w:before="280" w:line="360" w:lineRule="auto"/>
        <w:jc w:val="both"/>
        <w:rPr>
          <w:b/>
          <w:color w:val="auto"/>
          <w:sz w:val="22"/>
          <w:szCs w:val="22"/>
        </w:rPr>
      </w:pPr>
    </w:p>
    <w:p w:rsidR="00AF4905" w:rsidRPr="00244574" w:rsidRDefault="002B7EE1" w:rsidP="00244574">
      <w:pPr>
        <w:pStyle w:val="Default"/>
        <w:spacing w:before="280" w:line="360" w:lineRule="auto"/>
        <w:jc w:val="both"/>
        <w:rPr>
          <w:b/>
          <w:sz w:val="22"/>
          <w:szCs w:val="22"/>
          <w:lang w:val="pt-PT"/>
        </w:rPr>
      </w:pPr>
      <w:r w:rsidRPr="00244574">
        <w:rPr>
          <w:b/>
          <w:color w:val="auto"/>
          <w:sz w:val="22"/>
          <w:szCs w:val="22"/>
        </w:rPr>
        <w:softHyphen/>
      </w:r>
      <w:r w:rsidR="0077011B" w:rsidRPr="00244574">
        <w:rPr>
          <w:b/>
          <w:color w:val="auto"/>
          <w:sz w:val="22"/>
          <w:szCs w:val="22"/>
        </w:rPr>
        <w:t xml:space="preserve">REF.: IMPUGNAÇÃO AOS TERMOS DO EDITAL DE </w:t>
      </w:r>
      <w:r w:rsidR="00B61D07" w:rsidRPr="00244574">
        <w:rPr>
          <w:b/>
          <w:bCs/>
          <w:color w:val="auto"/>
          <w:sz w:val="22"/>
          <w:szCs w:val="22"/>
        </w:rPr>
        <w:t xml:space="preserve">PREGÃO ELETRÔNICO N.º </w:t>
      </w:r>
      <w:r w:rsidR="001B70F7">
        <w:rPr>
          <w:b/>
          <w:bCs/>
          <w:color w:val="auto"/>
          <w:sz w:val="22"/>
          <w:szCs w:val="22"/>
        </w:rPr>
        <w:t>03</w:t>
      </w:r>
      <w:r w:rsidR="00FF7FCC" w:rsidRPr="00244574">
        <w:rPr>
          <w:b/>
          <w:bCs/>
          <w:color w:val="auto"/>
          <w:sz w:val="22"/>
          <w:szCs w:val="22"/>
        </w:rPr>
        <w:t>/</w:t>
      </w:r>
      <w:r w:rsidR="00BF27D0" w:rsidRPr="00244574">
        <w:rPr>
          <w:b/>
          <w:sz w:val="22"/>
          <w:szCs w:val="22"/>
          <w:lang w:val="pt-PT"/>
        </w:rPr>
        <w:t>201</w:t>
      </w:r>
      <w:r w:rsidR="00A9473C" w:rsidRPr="00244574">
        <w:rPr>
          <w:b/>
          <w:sz w:val="22"/>
          <w:szCs w:val="22"/>
          <w:lang w:val="pt-PT"/>
        </w:rPr>
        <w:t>9</w:t>
      </w:r>
    </w:p>
    <w:p w:rsidR="006D39B4" w:rsidRPr="00244574" w:rsidRDefault="006D39B4" w:rsidP="00244574">
      <w:pPr>
        <w:pStyle w:val="Default"/>
        <w:spacing w:before="280" w:line="360" w:lineRule="auto"/>
        <w:jc w:val="both"/>
        <w:rPr>
          <w:b/>
          <w:sz w:val="22"/>
          <w:szCs w:val="22"/>
          <w:lang w:val="pt-PT"/>
        </w:rPr>
      </w:pPr>
    </w:p>
    <w:p w:rsidR="00AF4905" w:rsidRPr="00244574" w:rsidRDefault="00FE691F" w:rsidP="0024457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244574"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OI S.A.</w:t>
      </w:r>
      <w:r w:rsidRPr="0024457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 xml:space="preserve">, </w:t>
      </w:r>
      <w:r w:rsidRPr="00244574">
        <w:rPr>
          <w:rFonts w:ascii="Arial" w:eastAsiaTheme="minorHAnsi" w:hAnsi="Arial" w:cs="Arial"/>
          <w:b/>
          <w:bCs/>
          <w:sz w:val="22"/>
          <w:szCs w:val="22"/>
          <w:highlight w:val="yellow"/>
          <w:lang w:eastAsia="en-US"/>
        </w:rPr>
        <w:t>em Recuperação Judicial</w:t>
      </w:r>
      <w:r w:rsidRPr="00244574">
        <w:rPr>
          <w:rFonts w:ascii="Arial" w:eastAsiaTheme="minorHAnsi" w:hAnsi="Arial" w:cs="Arial"/>
          <w:sz w:val="22"/>
          <w:szCs w:val="22"/>
          <w:highlight w:val="yellow"/>
          <w:lang w:eastAsia="en-US"/>
        </w:rPr>
        <w:t>, sociedade anônima, com sede na Cidade do Rio de Janeiro, Estado do Rio de Janeiro, na Rua do Lavradio, 71, 2º andar, Bairro Centro, inscrita no CNPJ/MF sob o nº 76.535.764/0001-43</w:t>
      </w:r>
      <w:r w:rsidR="001E07DA" w:rsidRPr="0024457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CB3D71" w:rsidRPr="00244574">
        <w:rPr>
          <w:rFonts w:ascii="Arial" w:eastAsiaTheme="minorHAnsi" w:hAnsi="Arial" w:cs="Arial"/>
          <w:sz w:val="22"/>
          <w:szCs w:val="22"/>
          <w:lang w:eastAsia="en-US"/>
        </w:rPr>
        <w:t xml:space="preserve">doravante denominada OI, </w:t>
      </w:r>
      <w:r w:rsidR="00FF6509" w:rsidRPr="00244574">
        <w:rPr>
          <w:rFonts w:ascii="Arial" w:eastAsiaTheme="minorHAnsi" w:hAnsi="Arial" w:cs="Arial"/>
          <w:sz w:val="22"/>
          <w:szCs w:val="22"/>
          <w:lang w:eastAsia="en-US"/>
        </w:rPr>
        <w:softHyphen/>
      </w:r>
      <w:r w:rsidR="00FF6509" w:rsidRPr="00244574">
        <w:rPr>
          <w:rFonts w:ascii="Arial" w:eastAsiaTheme="minorHAnsi" w:hAnsi="Arial" w:cs="Arial"/>
          <w:sz w:val="22"/>
          <w:szCs w:val="22"/>
          <w:lang w:eastAsia="en-US"/>
        </w:rPr>
        <w:softHyphen/>
      </w:r>
      <w:r w:rsidR="00FF6509" w:rsidRPr="00244574">
        <w:rPr>
          <w:rFonts w:ascii="Arial" w:eastAsiaTheme="minorHAnsi" w:hAnsi="Arial" w:cs="Arial"/>
          <w:sz w:val="22"/>
          <w:szCs w:val="22"/>
          <w:lang w:eastAsia="en-US"/>
        </w:rPr>
        <w:softHyphen/>
      </w:r>
      <w:r w:rsidR="0077011B" w:rsidRPr="00244574">
        <w:rPr>
          <w:rFonts w:ascii="Arial" w:hAnsi="Arial" w:cs="Arial"/>
          <w:bCs/>
          <w:sz w:val="22"/>
          <w:szCs w:val="22"/>
        </w:rPr>
        <w:t xml:space="preserve">vem, por seu representante legal, com fulcro no art. 18 do Decreto n.º 5.450/2005, apresentar </w:t>
      </w:r>
      <w:r w:rsidR="00FF7FCC" w:rsidRPr="00244574">
        <w:rPr>
          <w:rFonts w:ascii="Arial" w:hAnsi="Arial" w:cs="Arial"/>
          <w:b/>
          <w:bCs/>
          <w:sz w:val="22"/>
          <w:szCs w:val="22"/>
        </w:rPr>
        <w:t>IMPUGNAÇÃO</w:t>
      </w:r>
      <w:r w:rsidR="0077011B" w:rsidRPr="00244574">
        <w:rPr>
          <w:rFonts w:ascii="Arial" w:hAnsi="Arial" w:cs="Arial"/>
          <w:bCs/>
          <w:sz w:val="22"/>
          <w:szCs w:val="22"/>
        </w:rPr>
        <w:t xml:space="preserve"> aos termos do Edital em referência, pelas razões a seguir expostas</w:t>
      </w:r>
      <w:r w:rsidR="00AF4905" w:rsidRPr="00244574">
        <w:rPr>
          <w:rFonts w:ascii="Arial" w:hAnsi="Arial" w:cs="Arial"/>
          <w:sz w:val="22"/>
          <w:szCs w:val="22"/>
        </w:rPr>
        <w:t>:</w:t>
      </w:r>
    </w:p>
    <w:p w:rsidR="00AF4905" w:rsidRPr="00244574" w:rsidRDefault="0077011B" w:rsidP="00244574">
      <w:pPr>
        <w:spacing w:before="28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4574">
        <w:rPr>
          <w:rFonts w:ascii="Arial" w:hAnsi="Arial" w:cs="Arial"/>
          <w:b/>
          <w:sz w:val="22"/>
          <w:szCs w:val="22"/>
          <w:u w:val="single"/>
        </w:rPr>
        <w:t>RAZÕES DE IMPUGNAÇÃO</w:t>
      </w:r>
    </w:p>
    <w:p w:rsidR="00830A3A" w:rsidRPr="00244574" w:rsidRDefault="00830A3A" w:rsidP="00244574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B70F7" w:rsidRPr="001B70F7" w:rsidRDefault="001B70F7" w:rsidP="001B70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B70F7">
        <w:rPr>
          <w:rFonts w:ascii="Arial" w:eastAsiaTheme="minorHAnsi" w:hAnsi="Arial" w:cs="Arial"/>
          <w:sz w:val="22"/>
          <w:szCs w:val="22"/>
        </w:rPr>
        <w:t xml:space="preserve">A COMPANHIA NACIONAL DE ABASTECIMENTO - SC </w:t>
      </w:r>
      <w:r w:rsidR="0077011B" w:rsidRPr="001B70F7">
        <w:rPr>
          <w:rFonts w:ascii="Arial" w:eastAsiaTheme="minorHAnsi" w:hAnsi="Arial" w:cs="Arial"/>
          <w:sz w:val="22"/>
          <w:szCs w:val="22"/>
        </w:rPr>
        <w:t>instaurou</w:t>
      </w:r>
      <w:r w:rsidR="00AF4905" w:rsidRPr="001B70F7">
        <w:rPr>
          <w:rFonts w:ascii="Arial" w:eastAsiaTheme="minorHAnsi" w:hAnsi="Arial" w:cs="Arial"/>
          <w:sz w:val="22"/>
          <w:szCs w:val="22"/>
        </w:rPr>
        <w:t xml:space="preserve"> procedimento licitatório</w:t>
      </w:r>
      <w:r w:rsidR="00133EFF" w:rsidRPr="001B70F7">
        <w:rPr>
          <w:rFonts w:ascii="Arial" w:eastAsiaTheme="minorHAnsi" w:hAnsi="Arial" w:cs="Arial"/>
          <w:sz w:val="22"/>
          <w:szCs w:val="22"/>
        </w:rPr>
        <w:t xml:space="preserve">, </w:t>
      </w:r>
      <w:r w:rsidR="00AF4905" w:rsidRPr="001B70F7">
        <w:rPr>
          <w:rFonts w:ascii="Arial" w:eastAsiaTheme="minorHAnsi" w:hAnsi="Arial" w:cs="Arial"/>
          <w:sz w:val="22"/>
          <w:szCs w:val="22"/>
        </w:rPr>
        <w:t xml:space="preserve">na modalidade Pregão, na forma eletrônica, </w:t>
      </w:r>
      <w:r w:rsidR="00133EFF" w:rsidRPr="001B70F7">
        <w:rPr>
          <w:rFonts w:ascii="Arial" w:eastAsiaTheme="minorHAnsi" w:hAnsi="Arial" w:cs="Arial"/>
          <w:sz w:val="22"/>
          <w:szCs w:val="22"/>
        </w:rPr>
        <w:t>do tipo</w:t>
      </w:r>
      <w:r w:rsidR="00830A3A" w:rsidRPr="001B70F7">
        <w:rPr>
          <w:rFonts w:ascii="Arial" w:eastAsiaTheme="minorHAnsi" w:hAnsi="Arial" w:cs="Arial"/>
          <w:sz w:val="22"/>
          <w:szCs w:val="22"/>
        </w:rPr>
        <w:t xml:space="preserve"> menor preço, </w:t>
      </w:r>
      <w:r w:rsidR="00AF4905" w:rsidRPr="001B70F7">
        <w:rPr>
          <w:rFonts w:ascii="Arial" w:eastAsiaTheme="minorHAnsi" w:hAnsi="Arial" w:cs="Arial"/>
          <w:sz w:val="22"/>
          <w:szCs w:val="22"/>
        </w:rPr>
        <w:t xml:space="preserve">registrado sob o n.º </w:t>
      </w:r>
      <w:r w:rsidR="00AD3CD1" w:rsidRPr="001B70F7">
        <w:rPr>
          <w:rFonts w:ascii="Arial" w:eastAsiaTheme="minorHAnsi" w:hAnsi="Arial" w:cs="Arial"/>
          <w:sz w:val="22"/>
          <w:szCs w:val="22"/>
        </w:rPr>
        <w:t>0</w:t>
      </w:r>
      <w:r w:rsidRPr="001B70F7">
        <w:rPr>
          <w:rFonts w:ascii="Arial" w:eastAsiaTheme="minorHAnsi" w:hAnsi="Arial" w:cs="Arial"/>
          <w:sz w:val="22"/>
          <w:szCs w:val="22"/>
        </w:rPr>
        <w:t>3</w:t>
      </w:r>
      <w:r w:rsidR="00902AB6" w:rsidRPr="001B70F7">
        <w:rPr>
          <w:rFonts w:ascii="Arial" w:eastAsiaTheme="minorHAnsi" w:hAnsi="Arial" w:cs="Arial"/>
          <w:sz w:val="22"/>
          <w:szCs w:val="22"/>
        </w:rPr>
        <w:t>/</w:t>
      </w:r>
      <w:r w:rsidR="00B061D9" w:rsidRPr="001B70F7">
        <w:rPr>
          <w:rFonts w:ascii="Arial" w:eastAsiaTheme="minorHAnsi" w:hAnsi="Arial" w:cs="Arial"/>
          <w:sz w:val="22"/>
          <w:szCs w:val="22"/>
        </w:rPr>
        <w:t>201</w:t>
      </w:r>
      <w:r w:rsidR="00A9473C" w:rsidRPr="001B70F7">
        <w:rPr>
          <w:rFonts w:ascii="Arial" w:eastAsiaTheme="minorHAnsi" w:hAnsi="Arial" w:cs="Arial"/>
          <w:sz w:val="22"/>
          <w:szCs w:val="22"/>
        </w:rPr>
        <w:t>9</w:t>
      </w:r>
      <w:r w:rsidR="00AF4905" w:rsidRPr="001B70F7">
        <w:rPr>
          <w:rFonts w:ascii="Arial" w:eastAsiaTheme="minorHAnsi" w:hAnsi="Arial" w:cs="Arial"/>
          <w:sz w:val="22"/>
          <w:szCs w:val="22"/>
        </w:rPr>
        <w:t xml:space="preserve">, </w:t>
      </w:r>
      <w:r w:rsidR="00FF7FCC" w:rsidRPr="001B70F7">
        <w:rPr>
          <w:rFonts w:ascii="Arial" w:eastAsiaTheme="minorHAnsi" w:hAnsi="Arial" w:cs="Arial"/>
          <w:sz w:val="22"/>
          <w:szCs w:val="22"/>
        </w:rPr>
        <w:t xml:space="preserve">visando </w:t>
      </w:r>
      <w:r w:rsidR="002B7EE1" w:rsidRPr="001B70F7">
        <w:rPr>
          <w:rFonts w:ascii="Arial" w:eastAsiaTheme="minorHAnsi" w:hAnsi="Arial" w:cs="Arial"/>
          <w:sz w:val="22"/>
          <w:szCs w:val="22"/>
        </w:rPr>
        <w:t xml:space="preserve">à </w:t>
      </w:r>
      <w:r w:rsidRPr="001B70F7">
        <w:rPr>
          <w:rFonts w:ascii="Arial" w:eastAsiaTheme="minorHAnsi" w:hAnsi="Arial" w:cs="Arial"/>
          <w:sz w:val="22"/>
          <w:szCs w:val="22"/>
        </w:rPr>
        <w:t>contratação de pessoa jurídica para prestação de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1B70F7">
        <w:rPr>
          <w:rFonts w:ascii="Arial" w:eastAsiaTheme="minorHAnsi" w:hAnsi="Arial" w:cs="Arial"/>
          <w:sz w:val="22"/>
          <w:szCs w:val="22"/>
        </w:rPr>
        <w:t>Serviço Telefônico Fixo Comutado (fixo-fixo e fixo-móvel) nas modalidades local e longa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1B70F7">
        <w:rPr>
          <w:rFonts w:ascii="Arial" w:eastAsiaTheme="minorHAnsi" w:hAnsi="Arial" w:cs="Arial"/>
          <w:sz w:val="22"/>
          <w:szCs w:val="22"/>
        </w:rPr>
        <w:t>distância nacional (LDN) por meio de entroncamento E1, com disponibilização de ramais</w:t>
      </w:r>
    </w:p>
    <w:p w:rsidR="001B70F7" w:rsidRPr="001B70F7" w:rsidRDefault="001B70F7" w:rsidP="001B70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B70F7">
        <w:rPr>
          <w:rFonts w:ascii="Arial" w:eastAsiaTheme="minorHAnsi" w:hAnsi="Arial" w:cs="Arial"/>
          <w:sz w:val="22"/>
          <w:szCs w:val="22"/>
        </w:rPr>
        <w:t>DDR para a Sede da Superintendência Regional de Santa Catarina – SUREG-SC e de</w:t>
      </w:r>
    </w:p>
    <w:p w:rsidR="001B70F7" w:rsidRPr="001B70F7" w:rsidRDefault="001B70F7" w:rsidP="001B70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B70F7">
        <w:rPr>
          <w:rFonts w:ascii="Arial" w:eastAsiaTheme="minorHAnsi" w:hAnsi="Arial" w:cs="Arial"/>
          <w:sz w:val="22"/>
          <w:szCs w:val="22"/>
        </w:rPr>
        <w:t>linhas analógicas (diretas) para chamadas de longa distância à Unidade Armazenadora da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1B70F7">
        <w:rPr>
          <w:rFonts w:ascii="Arial" w:eastAsiaTheme="minorHAnsi" w:hAnsi="Arial" w:cs="Arial"/>
          <w:sz w:val="22"/>
          <w:szCs w:val="22"/>
        </w:rPr>
        <w:t>Conab, situada no município de Herval D'Oeste-SC conforme especificações, quantidades,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1B70F7">
        <w:rPr>
          <w:rFonts w:ascii="Arial" w:eastAsiaTheme="minorHAnsi" w:hAnsi="Arial" w:cs="Arial"/>
          <w:sz w:val="22"/>
          <w:szCs w:val="22"/>
        </w:rPr>
        <w:t>exigências e condições, estabelecidas no Termo de Referência, Anexo I deste Edital.</w:t>
      </w:r>
    </w:p>
    <w:p w:rsidR="00642FB9" w:rsidRPr="00244574" w:rsidRDefault="00642FB9" w:rsidP="00244574">
      <w:pPr>
        <w:pStyle w:val="Default"/>
        <w:spacing w:line="360" w:lineRule="auto"/>
        <w:jc w:val="both"/>
        <w:rPr>
          <w:rFonts w:eastAsiaTheme="minorHAnsi"/>
          <w:sz w:val="22"/>
          <w:szCs w:val="22"/>
        </w:rPr>
      </w:pPr>
    </w:p>
    <w:p w:rsidR="00AF4905" w:rsidRPr="00244574" w:rsidRDefault="00AF4905" w:rsidP="002445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44574">
        <w:rPr>
          <w:rFonts w:ascii="Arial" w:hAnsi="Arial" w:cs="Arial"/>
          <w:sz w:val="22"/>
          <w:szCs w:val="22"/>
        </w:rPr>
        <w:t xml:space="preserve">Contudo, a Oi tem este seu intento frustrado perante as imperfeições do Edital, contra as quais se investe, justificando-se tal procedimento ante as </w:t>
      </w:r>
      <w:r w:rsidRPr="00244574">
        <w:rPr>
          <w:rFonts w:ascii="Arial" w:hAnsi="Arial" w:cs="Arial"/>
          <w:snapToGrid w:val="0"/>
          <w:sz w:val="22"/>
          <w:szCs w:val="22"/>
        </w:rPr>
        <w:t>dificuldades observadas para participar de forma competitiva do certame.</w:t>
      </w:r>
    </w:p>
    <w:p w:rsidR="00AF4905" w:rsidRPr="00244574" w:rsidRDefault="00AF4905" w:rsidP="00244574">
      <w:pPr>
        <w:spacing w:before="28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44574">
        <w:rPr>
          <w:rFonts w:ascii="Arial" w:hAnsi="Arial" w:cs="Arial"/>
          <w:snapToGrid w:val="0"/>
          <w:sz w:val="22"/>
          <w:szCs w:val="22"/>
        </w:rPr>
        <w:t>Saliente-se que o objetivo da Administração Pública ao iniciar um processo licitatório é exatamente obter proposta mais vantajosa</w:t>
      </w:r>
      <w:r w:rsidRPr="00244574">
        <w:rPr>
          <w:rFonts w:ascii="Arial" w:hAnsi="Arial" w:cs="Arial"/>
          <w:bCs/>
          <w:snapToGrid w:val="0"/>
          <w:sz w:val="22"/>
          <w:szCs w:val="22"/>
        </w:rPr>
        <w:t xml:space="preserve"> para contratação de bem ou serviço que lhe </w:t>
      </w:r>
      <w:r w:rsidRPr="00244574">
        <w:rPr>
          <w:rFonts w:ascii="Arial" w:hAnsi="Arial" w:cs="Arial"/>
          <w:bCs/>
          <w:snapToGrid w:val="0"/>
          <w:sz w:val="22"/>
          <w:szCs w:val="22"/>
        </w:rPr>
        <w:lastRenderedPageBreak/>
        <w:t>seja necessário, observados os termos da legislação aplicável, inclusive quanto à promoção da máxima competitividade possível entre os interessados</w:t>
      </w:r>
      <w:r w:rsidRPr="00244574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642FB9" w:rsidRPr="00244574" w:rsidRDefault="00AF4905" w:rsidP="00244574">
      <w:pPr>
        <w:spacing w:before="28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44574">
        <w:rPr>
          <w:rFonts w:ascii="Arial" w:hAnsi="Arial" w:cs="Arial"/>
          <w:snapToGrid w:val="0"/>
          <w:sz w:val="22"/>
          <w:szCs w:val="22"/>
        </w:rPr>
        <w:t xml:space="preserve">Entretanto, com a manutenção das referidas exigências, a competitividade pretendida e a melhor contratação almejada, poderão restar comprometidos o que não se espera, motivo pelo qual a Oi impugna os termos do Edital e seus anexos, o que o faz por meio da presente manifestação. </w:t>
      </w:r>
    </w:p>
    <w:p w:rsidR="004B5F42" w:rsidRPr="00244574" w:rsidRDefault="004B5F42" w:rsidP="00244574">
      <w:pPr>
        <w:spacing w:before="120" w:line="360" w:lineRule="auto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AF4905" w:rsidRPr="00244574" w:rsidRDefault="0077011B" w:rsidP="00244574">
      <w:pPr>
        <w:spacing w:before="120" w:line="360" w:lineRule="auto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 w:rsidRPr="00244574">
        <w:rPr>
          <w:rFonts w:ascii="Arial" w:hAnsi="Arial" w:cs="Arial"/>
          <w:b/>
          <w:smallCaps/>
          <w:sz w:val="22"/>
          <w:szCs w:val="22"/>
          <w:u w:val="single"/>
        </w:rPr>
        <w:t>ALTERAÇÕES A SEREM FEITAS NO EDITAL E NOS ANEXOS</w:t>
      </w:r>
    </w:p>
    <w:p w:rsidR="000E70EF" w:rsidRDefault="000E70EF" w:rsidP="00244574">
      <w:pPr>
        <w:spacing w:before="120" w:line="360" w:lineRule="auto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1B70F7" w:rsidRPr="00AF13D4" w:rsidRDefault="00AF13D4" w:rsidP="00AF13D4">
      <w:pPr>
        <w:pStyle w:val="PargrafodaLista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b/>
          <w:smallCaps/>
          <w:szCs w:val="22"/>
        </w:rPr>
      </w:pPr>
      <w:r w:rsidRPr="00AF13D4">
        <w:rPr>
          <w:rFonts w:ascii="Arial" w:hAnsi="Arial" w:cs="Arial"/>
          <w:b/>
          <w:smallCaps/>
          <w:szCs w:val="22"/>
        </w:rPr>
        <w:t>QUANTO AOS SERVIÇOS DE TRAFEGO FIXO FIXO E FIXO MOVEL VC1 GRUPO 2 :</w:t>
      </w:r>
    </w:p>
    <w:p w:rsidR="00AF13D4" w:rsidRDefault="00AF13D4" w:rsidP="00AF13D4">
      <w:pPr>
        <w:spacing w:before="28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F13D4">
        <w:rPr>
          <w:rFonts w:ascii="Arial" w:hAnsi="Arial" w:cs="Arial"/>
          <w:snapToGrid w:val="0"/>
          <w:sz w:val="22"/>
          <w:szCs w:val="22"/>
        </w:rPr>
        <w:t xml:space="preserve">O Item 6.1.2 do edital e anexo prevê - </w:t>
      </w:r>
      <w:r w:rsidR="001B70F7" w:rsidRPr="00AF13D4">
        <w:rPr>
          <w:rFonts w:ascii="Arial" w:hAnsi="Arial" w:cs="Arial"/>
          <w:snapToGrid w:val="0"/>
          <w:sz w:val="22"/>
          <w:szCs w:val="22"/>
        </w:rPr>
        <w:t>DO DETALHAMENTO DOS SERVIÇOS</w:t>
      </w:r>
      <w:r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1B70F7" w:rsidRPr="00AF13D4" w:rsidRDefault="001B70F7" w:rsidP="00AF13D4">
      <w:pPr>
        <w:spacing w:before="280" w:line="360" w:lineRule="auto"/>
        <w:ind w:left="708"/>
        <w:jc w:val="both"/>
        <w:rPr>
          <w:rFonts w:ascii="Arial" w:hAnsi="Arial" w:cs="Arial"/>
          <w:snapToGrid w:val="0"/>
          <w:sz w:val="22"/>
          <w:szCs w:val="22"/>
        </w:rPr>
      </w:pPr>
      <w:r w:rsidRPr="00AF13D4">
        <w:rPr>
          <w:rFonts w:ascii="Arial" w:hAnsi="Arial" w:cs="Arial"/>
          <w:snapToGrid w:val="0"/>
          <w:sz w:val="22"/>
          <w:szCs w:val="22"/>
        </w:rPr>
        <w:t>A assinatura de linhas diretas analógicas deverá possuir franquia mensal de, no mínimo, 100 (cem) minutos para ligações originadas para telefones fixos localizados na mesma área local.</w:t>
      </w:r>
    </w:p>
    <w:p w:rsidR="001B70F7" w:rsidRDefault="001B70F7" w:rsidP="00244574">
      <w:pPr>
        <w:spacing w:before="120" w:line="360" w:lineRule="auto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31D4A032" wp14:editId="4698986F">
            <wp:extent cx="5400040" cy="6807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F7" w:rsidRDefault="001B70F7" w:rsidP="00244574">
      <w:pPr>
        <w:spacing w:before="120" w:line="360" w:lineRule="auto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1B70F7" w:rsidRPr="00AF13D4" w:rsidRDefault="00AF13D4" w:rsidP="00AF13D4">
      <w:pPr>
        <w:spacing w:before="280" w:line="360" w:lineRule="auto"/>
        <w:jc w:val="both"/>
        <w:rPr>
          <w:rFonts w:ascii="Arial" w:hAnsi="Arial" w:cs="Arial"/>
          <w:sz w:val="22"/>
        </w:rPr>
      </w:pPr>
      <w:r w:rsidRPr="00AF13D4">
        <w:rPr>
          <w:rFonts w:ascii="Arial" w:hAnsi="Arial" w:cs="Arial"/>
          <w:sz w:val="22"/>
        </w:rPr>
        <w:t xml:space="preserve">Em analise a planilha de preços verificamos que o grupo 2 linhas diretas analógicas, não contem o trafego local fixo fixo e fico móvel VC1. Informamos que somente o trafego local fixo fixo contem a franquia de 150 minutos. </w:t>
      </w:r>
    </w:p>
    <w:p w:rsidR="00AF13D4" w:rsidRPr="00DE4973" w:rsidRDefault="00AF13D4" w:rsidP="00AF13D4">
      <w:pPr>
        <w:spacing w:before="280" w:line="360" w:lineRule="auto"/>
        <w:jc w:val="both"/>
        <w:rPr>
          <w:rFonts w:ascii="Arial" w:hAnsi="Arial" w:cs="Arial"/>
          <w:sz w:val="22"/>
        </w:rPr>
      </w:pPr>
      <w:r w:rsidRPr="00DE4973">
        <w:rPr>
          <w:rFonts w:ascii="Arial" w:hAnsi="Arial" w:cs="Arial"/>
          <w:sz w:val="22"/>
        </w:rPr>
        <w:t xml:space="preserve">A franquia de minutos local atende somente o trafego fixo fixo das linhas diretas analógicas que trata – se de um benefício concedido pela operadora que se limita a 150 minutos mensais de franquia para o fixo fixo. </w:t>
      </w:r>
    </w:p>
    <w:p w:rsidR="00AF13D4" w:rsidRDefault="00AF13D4" w:rsidP="00AF13D4">
      <w:pPr>
        <w:spacing w:before="280" w:line="360" w:lineRule="auto"/>
        <w:jc w:val="both"/>
        <w:rPr>
          <w:rFonts w:ascii="Arial" w:hAnsi="Arial" w:cs="Arial"/>
          <w:sz w:val="22"/>
        </w:rPr>
      </w:pPr>
      <w:r w:rsidRPr="00DE4973">
        <w:rPr>
          <w:rFonts w:ascii="Arial" w:hAnsi="Arial" w:cs="Arial"/>
          <w:sz w:val="22"/>
        </w:rPr>
        <w:t xml:space="preserve">Assim solicitamos que seja </w:t>
      </w:r>
      <w:r>
        <w:rPr>
          <w:rFonts w:ascii="Arial" w:hAnsi="Arial" w:cs="Arial"/>
          <w:sz w:val="22"/>
        </w:rPr>
        <w:t>acrescentado a planilha de formação de preços grupo 2 o trafego local Fixo móvel VC1, este serviço faz parte do escopo do objeto. Segue os preços unitários para o grupo 2 linhas diretas analógicas.</w:t>
      </w:r>
      <w:r w:rsidRPr="00DE4973">
        <w:rPr>
          <w:rFonts w:ascii="Arial" w:hAnsi="Arial" w:cs="Arial"/>
          <w:sz w:val="22"/>
        </w:rPr>
        <w:t xml:space="preserve"> </w:t>
      </w:r>
    </w:p>
    <w:p w:rsidR="00AF13D4" w:rsidRPr="003D66BE" w:rsidRDefault="00AF13D4" w:rsidP="003D66BE">
      <w:pPr>
        <w:pStyle w:val="PargrafodaLista"/>
        <w:numPr>
          <w:ilvl w:val="0"/>
          <w:numId w:val="37"/>
        </w:numPr>
        <w:spacing w:before="280"/>
        <w:jc w:val="both"/>
        <w:rPr>
          <w:rFonts w:ascii="Arial" w:hAnsi="Arial" w:cs="Arial"/>
        </w:rPr>
      </w:pPr>
      <w:r w:rsidRPr="003D66BE">
        <w:rPr>
          <w:rFonts w:ascii="Arial" w:hAnsi="Arial" w:cs="Arial"/>
        </w:rPr>
        <w:lastRenderedPageBreak/>
        <w:t>Assinatura: R$ 69,91;</w:t>
      </w:r>
    </w:p>
    <w:p w:rsidR="00AF13D4" w:rsidRPr="003D66BE" w:rsidRDefault="00AF13D4" w:rsidP="003D66BE">
      <w:pPr>
        <w:pStyle w:val="PargrafodaLista"/>
        <w:numPr>
          <w:ilvl w:val="0"/>
          <w:numId w:val="37"/>
        </w:numPr>
        <w:spacing w:before="280"/>
        <w:jc w:val="both"/>
        <w:rPr>
          <w:rFonts w:ascii="Arial" w:hAnsi="Arial" w:cs="Arial"/>
        </w:rPr>
      </w:pPr>
      <w:r w:rsidRPr="003D66BE">
        <w:rPr>
          <w:rFonts w:ascii="Arial" w:hAnsi="Arial" w:cs="Arial"/>
        </w:rPr>
        <w:t>Instalação: R$ 47,18</w:t>
      </w:r>
    </w:p>
    <w:p w:rsidR="00AF13D4" w:rsidRPr="003D66BE" w:rsidRDefault="00AF13D4" w:rsidP="003D66BE">
      <w:pPr>
        <w:pStyle w:val="PargrafodaLista"/>
        <w:numPr>
          <w:ilvl w:val="0"/>
          <w:numId w:val="37"/>
        </w:numPr>
        <w:spacing w:before="280"/>
        <w:jc w:val="both"/>
        <w:rPr>
          <w:rFonts w:ascii="Arial" w:hAnsi="Arial" w:cs="Arial"/>
        </w:rPr>
      </w:pPr>
      <w:r w:rsidRPr="003D66BE">
        <w:rPr>
          <w:rFonts w:ascii="Arial" w:hAnsi="Arial" w:cs="Arial"/>
        </w:rPr>
        <w:t xml:space="preserve">Local fixo fixo: R$ </w:t>
      </w:r>
      <w:r w:rsidR="003D66BE" w:rsidRPr="003D66BE">
        <w:rPr>
          <w:rFonts w:ascii="Arial" w:hAnsi="Arial" w:cs="Arial"/>
        </w:rPr>
        <w:t>0,08 por minuto excedente após consumo da franquia de 150 minutos;</w:t>
      </w:r>
    </w:p>
    <w:p w:rsidR="003D66BE" w:rsidRPr="003D66BE" w:rsidRDefault="003D66BE" w:rsidP="003D66BE">
      <w:pPr>
        <w:pStyle w:val="PargrafodaLista"/>
        <w:numPr>
          <w:ilvl w:val="0"/>
          <w:numId w:val="37"/>
        </w:numPr>
        <w:spacing w:before="280"/>
        <w:jc w:val="both"/>
        <w:rPr>
          <w:rFonts w:ascii="Arial" w:hAnsi="Arial" w:cs="Arial"/>
        </w:rPr>
      </w:pPr>
      <w:r w:rsidRPr="003D66BE">
        <w:rPr>
          <w:rFonts w:ascii="Arial" w:hAnsi="Arial" w:cs="Arial"/>
        </w:rPr>
        <w:t>Local fixo móvel: R$ 0,78</w:t>
      </w:r>
    </w:p>
    <w:p w:rsidR="003D66BE" w:rsidRPr="003D66BE" w:rsidRDefault="003D66BE" w:rsidP="003D66BE">
      <w:pPr>
        <w:pStyle w:val="PargrafodaLista"/>
        <w:numPr>
          <w:ilvl w:val="0"/>
          <w:numId w:val="37"/>
        </w:numPr>
        <w:spacing w:before="280"/>
        <w:jc w:val="both"/>
        <w:rPr>
          <w:rFonts w:ascii="Arial" w:hAnsi="Arial" w:cs="Arial"/>
        </w:rPr>
      </w:pPr>
      <w:r w:rsidRPr="003D66BE">
        <w:rPr>
          <w:rFonts w:ascii="Arial" w:hAnsi="Arial" w:cs="Arial"/>
        </w:rPr>
        <w:t>LDN  fixo fixo: R$ 0,56</w:t>
      </w:r>
    </w:p>
    <w:p w:rsidR="003D66BE" w:rsidRPr="003D66BE" w:rsidRDefault="003D66BE" w:rsidP="003D66BE">
      <w:pPr>
        <w:pStyle w:val="PargrafodaLista"/>
        <w:numPr>
          <w:ilvl w:val="0"/>
          <w:numId w:val="37"/>
        </w:numPr>
        <w:spacing w:before="280"/>
        <w:jc w:val="both"/>
        <w:rPr>
          <w:rFonts w:ascii="Arial" w:hAnsi="Arial" w:cs="Arial"/>
        </w:rPr>
      </w:pPr>
      <w:r w:rsidRPr="003D66BE">
        <w:rPr>
          <w:rFonts w:ascii="Arial" w:hAnsi="Arial" w:cs="Arial"/>
        </w:rPr>
        <w:t>LDN fixo móvel (VC2/VC3): R$ 1,54.</w:t>
      </w:r>
    </w:p>
    <w:p w:rsidR="00AF13D4" w:rsidRDefault="00AF13D4" w:rsidP="00244574">
      <w:pPr>
        <w:spacing w:before="120" w:line="360" w:lineRule="auto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AF13D4" w:rsidRDefault="00AF13D4" w:rsidP="00244574">
      <w:pPr>
        <w:spacing w:before="120" w:line="360" w:lineRule="auto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p w:rsidR="003D66BE" w:rsidRPr="00AF13D4" w:rsidRDefault="003D66BE" w:rsidP="003D66BE">
      <w:pPr>
        <w:pStyle w:val="PargrafodaLista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b/>
          <w:smallCaps/>
          <w:szCs w:val="22"/>
        </w:rPr>
      </w:pPr>
      <w:r>
        <w:rPr>
          <w:rFonts w:ascii="Arial" w:hAnsi="Arial" w:cs="Arial"/>
          <w:b/>
          <w:smallCaps/>
          <w:szCs w:val="22"/>
        </w:rPr>
        <w:t>QUANTO AO PRAZO DE INSTALAÇÃO FEIXE DIGITAL E1:</w:t>
      </w:r>
    </w:p>
    <w:p w:rsidR="00AF13D4" w:rsidRPr="003D66BE" w:rsidRDefault="00AF13D4" w:rsidP="00244574">
      <w:pPr>
        <w:spacing w:before="120" w:line="360" w:lineRule="auto"/>
        <w:jc w:val="center"/>
        <w:rPr>
          <w:rFonts w:ascii="Arial" w:hAnsi="Arial" w:cs="Arial"/>
          <w:sz w:val="22"/>
        </w:rPr>
      </w:pPr>
    </w:p>
    <w:p w:rsidR="001B70F7" w:rsidRPr="003D66BE" w:rsidRDefault="003D66BE" w:rsidP="003D6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Item </w:t>
      </w:r>
      <w:r w:rsidR="001B70F7" w:rsidRPr="003D66BE">
        <w:rPr>
          <w:rFonts w:ascii="Arial" w:hAnsi="Arial" w:cs="Arial"/>
          <w:sz w:val="22"/>
        </w:rPr>
        <w:t>6.4.3.</w:t>
      </w:r>
      <w:r>
        <w:rPr>
          <w:rFonts w:ascii="Arial" w:hAnsi="Arial" w:cs="Arial"/>
          <w:sz w:val="22"/>
        </w:rPr>
        <w:t xml:space="preserve"> Do edital e anexo prevê - </w:t>
      </w:r>
      <w:r w:rsidRPr="003D66BE">
        <w:rPr>
          <w:rFonts w:ascii="Arial" w:hAnsi="Arial" w:cs="Arial"/>
          <w:sz w:val="22"/>
        </w:rPr>
        <w:t xml:space="preserve"> para</w:t>
      </w:r>
      <w:r w:rsidR="001B70F7" w:rsidRPr="003D66BE">
        <w:rPr>
          <w:rFonts w:ascii="Arial" w:hAnsi="Arial" w:cs="Arial"/>
          <w:sz w:val="22"/>
        </w:rPr>
        <w:t xml:space="preserve"> o início da prestação dos serviços, de acordo com a Resolução Anatel nº</w:t>
      </w:r>
      <w:r>
        <w:rPr>
          <w:rFonts w:ascii="Arial" w:hAnsi="Arial" w:cs="Arial"/>
          <w:sz w:val="22"/>
        </w:rPr>
        <w:t xml:space="preserve"> </w:t>
      </w:r>
      <w:r w:rsidR="001B70F7" w:rsidRPr="003D66BE">
        <w:rPr>
          <w:rFonts w:ascii="Arial" w:hAnsi="Arial" w:cs="Arial"/>
          <w:sz w:val="22"/>
        </w:rPr>
        <w:t>460/2007, o prazo é de 07(sete) dias úteis, porém, neste caso específico fica</w:t>
      </w:r>
      <w:r>
        <w:rPr>
          <w:rFonts w:ascii="Arial" w:hAnsi="Arial" w:cs="Arial"/>
          <w:sz w:val="22"/>
        </w:rPr>
        <w:t xml:space="preserve"> </w:t>
      </w:r>
      <w:r w:rsidR="001B70F7" w:rsidRPr="003D66BE">
        <w:rPr>
          <w:rFonts w:ascii="Arial" w:hAnsi="Arial" w:cs="Arial"/>
          <w:sz w:val="22"/>
        </w:rPr>
        <w:t>estabelecido prazo de até 15(quinze) dias úteis da homologação do certame</w:t>
      </w:r>
      <w:r>
        <w:rPr>
          <w:rFonts w:ascii="Arial" w:hAnsi="Arial" w:cs="Arial"/>
          <w:sz w:val="22"/>
        </w:rPr>
        <w:t xml:space="preserve"> </w:t>
      </w:r>
      <w:r w:rsidR="001B70F7" w:rsidRPr="003D66BE">
        <w:rPr>
          <w:rFonts w:ascii="Arial" w:hAnsi="Arial" w:cs="Arial"/>
          <w:sz w:val="22"/>
        </w:rPr>
        <w:t>Licitatório.</w:t>
      </w:r>
    </w:p>
    <w:p w:rsidR="00AF13D4" w:rsidRPr="003D66BE" w:rsidRDefault="00AF13D4" w:rsidP="003D66BE">
      <w:pPr>
        <w:spacing w:before="120" w:line="360" w:lineRule="auto"/>
        <w:jc w:val="both"/>
        <w:rPr>
          <w:rFonts w:ascii="Arial" w:hAnsi="Arial" w:cs="Arial"/>
          <w:sz w:val="22"/>
        </w:rPr>
      </w:pPr>
    </w:p>
    <w:p w:rsidR="00AF13D4" w:rsidRPr="003D66BE" w:rsidRDefault="003D66BE" w:rsidP="003D66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Item </w:t>
      </w:r>
      <w:r w:rsidR="00AF13D4" w:rsidRPr="003D66BE">
        <w:rPr>
          <w:rFonts w:ascii="Arial" w:hAnsi="Arial" w:cs="Arial"/>
          <w:sz w:val="22"/>
        </w:rPr>
        <w:t xml:space="preserve">6.5.4. </w:t>
      </w:r>
      <w:r>
        <w:rPr>
          <w:rFonts w:ascii="Arial" w:hAnsi="Arial" w:cs="Arial"/>
          <w:sz w:val="22"/>
        </w:rPr>
        <w:t>Do edital e anexo prevê-Os</w:t>
      </w:r>
      <w:r w:rsidR="00AF13D4" w:rsidRPr="003D66BE">
        <w:rPr>
          <w:rFonts w:ascii="Arial" w:hAnsi="Arial" w:cs="Arial"/>
          <w:sz w:val="22"/>
        </w:rPr>
        <w:t xml:space="preserve"> bens serão recebidos definitivamente no prazo de 15 (quinze) dias, conforme</w:t>
      </w:r>
      <w:r>
        <w:rPr>
          <w:rFonts w:ascii="Arial" w:hAnsi="Arial" w:cs="Arial"/>
          <w:sz w:val="22"/>
        </w:rPr>
        <w:t xml:space="preserve"> </w:t>
      </w:r>
      <w:r w:rsidR="00AF13D4" w:rsidRPr="003D66BE">
        <w:rPr>
          <w:rFonts w:ascii="Arial" w:hAnsi="Arial" w:cs="Arial"/>
          <w:sz w:val="22"/>
        </w:rPr>
        <w:t>art. 526 do RLC) dias contados do início da prestação dos serviços, por</w:t>
      </w:r>
      <w:r>
        <w:rPr>
          <w:rFonts w:ascii="Arial" w:hAnsi="Arial" w:cs="Arial"/>
          <w:sz w:val="22"/>
        </w:rPr>
        <w:t xml:space="preserve"> </w:t>
      </w:r>
      <w:r w:rsidR="00AF13D4" w:rsidRPr="003D66BE">
        <w:rPr>
          <w:rFonts w:ascii="Arial" w:hAnsi="Arial" w:cs="Arial"/>
          <w:sz w:val="22"/>
        </w:rPr>
        <w:t>empregado ou comissão, após a verificação da qualidade e quantidade do</w:t>
      </w:r>
      <w:r>
        <w:rPr>
          <w:rFonts w:ascii="Arial" w:hAnsi="Arial" w:cs="Arial"/>
          <w:sz w:val="22"/>
        </w:rPr>
        <w:t xml:space="preserve"> </w:t>
      </w:r>
      <w:r w:rsidR="00AF13D4" w:rsidRPr="003D66BE">
        <w:rPr>
          <w:rFonts w:ascii="Arial" w:hAnsi="Arial" w:cs="Arial"/>
          <w:sz w:val="22"/>
        </w:rPr>
        <w:t>material e, consequente, aceitação mediante termo circunstanciado.</w:t>
      </w:r>
    </w:p>
    <w:p w:rsidR="001B70F7" w:rsidRPr="003D66BE" w:rsidRDefault="001B70F7" w:rsidP="001B70F7">
      <w:pPr>
        <w:spacing w:before="120" w:line="360" w:lineRule="auto"/>
        <w:jc w:val="center"/>
        <w:rPr>
          <w:rFonts w:ascii="Arial" w:hAnsi="Arial" w:cs="Arial"/>
          <w:sz w:val="22"/>
        </w:rPr>
      </w:pPr>
    </w:p>
    <w:p w:rsidR="003D66BE" w:rsidRPr="003D66BE" w:rsidRDefault="003D66BE" w:rsidP="003D66BE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3D66BE">
        <w:rPr>
          <w:rFonts w:ascii="Arial" w:hAnsi="Arial" w:cs="Arial"/>
          <w:sz w:val="22"/>
          <w:szCs w:val="20"/>
        </w:rPr>
        <w:t>Sobre o prazo de instalação dos serviços digitais E1,  entendemos que este prazo de é inexequível, visto que o fornecimento por meio de Fibra Ótica  ou par metálico, carece preliminarmente de diagnostico o qual avalia a estrutura de rede próxima ao local onde será implantado o objeto, posteriormente se necessário é refeito toda a estrutura básica de modo que esta atividade exigirá de um período superior ao concedido, além disso, a entrega dos acessos pode prever uma ampliação do Backbone da operadora, quando necessário. Como a rede visa atender as demandas da Conab – SC, julgamos como adequado uma equivalência nos prazos de instalação diferente do informado, que é inexequível para o projeto.</w:t>
      </w:r>
    </w:p>
    <w:p w:rsidR="003D66BE" w:rsidRPr="003D66BE" w:rsidRDefault="003D66BE" w:rsidP="003D66BE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3D66BE">
        <w:rPr>
          <w:rFonts w:ascii="Arial" w:hAnsi="Arial" w:cs="Arial"/>
          <w:sz w:val="22"/>
          <w:szCs w:val="20"/>
        </w:rPr>
        <w:lastRenderedPageBreak/>
        <w:t>Vale ressaltar que um prazo muito curto para instalação do serviço pode está beneficiando um possível concorrente que já possui sua rede de infraestrutura instalada no local de entrega e atendendo a licitante, aferindo assim o principio da competitividade nos termos do art. 3º, § 1, Incisos I e II da lei 8666/93.</w:t>
      </w:r>
    </w:p>
    <w:p w:rsidR="003D66BE" w:rsidRPr="003D66BE" w:rsidRDefault="003D66BE" w:rsidP="003D66BE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3D66BE">
        <w:rPr>
          <w:rFonts w:ascii="Arial" w:hAnsi="Arial" w:cs="Arial"/>
          <w:sz w:val="22"/>
          <w:szCs w:val="20"/>
        </w:rPr>
        <w:t>Desta forma, solicitamos que o prazo de instalação da rede possa ser alterado para até 60 dias uteis prazo este considerado real e possível para implantação de todo o serviço.</w:t>
      </w:r>
    </w:p>
    <w:p w:rsidR="0061475F" w:rsidRDefault="0061475F" w:rsidP="00CB62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1DC6" w:rsidRPr="00621DC6" w:rsidRDefault="00621DC6" w:rsidP="00621DC6">
      <w:pPr>
        <w:pStyle w:val="PargrafodaLista"/>
        <w:numPr>
          <w:ilvl w:val="0"/>
          <w:numId w:val="36"/>
        </w:numPr>
        <w:spacing w:before="28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21DC6">
        <w:rPr>
          <w:rFonts w:ascii="Arial" w:hAnsi="Arial" w:cs="Arial"/>
          <w:b/>
          <w:sz w:val="28"/>
          <w:szCs w:val="28"/>
        </w:rPr>
        <w:t>DA NÃO RETENÇÃO DO ISS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>Verifica-se que o Edital, e</w:t>
      </w:r>
      <w:r>
        <w:rPr>
          <w:rFonts w:ascii="Arial" w:hAnsi="Arial" w:cs="Arial"/>
        </w:rPr>
        <w:t>specificamente nos itens</w:t>
      </w:r>
      <w:r w:rsidRPr="00F9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3.7.f do Edital e 5.1.1 do Termo de Referência</w:t>
      </w:r>
      <w:r w:rsidRPr="00F9589D">
        <w:rPr>
          <w:rFonts w:ascii="Arial" w:hAnsi="Arial" w:cs="Arial"/>
        </w:rPr>
        <w:t>, estabelece</w:t>
      </w:r>
      <w:r>
        <w:rPr>
          <w:rFonts w:ascii="Arial" w:hAnsi="Arial" w:cs="Arial"/>
        </w:rPr>
        <w:t>m</w:t>
      </w:r>
      <w:r w:rsidRPr="00F9589D">
        <w:rPr>
          <w:rFonts w:ascii="Arial" w:hAnsi="Arial" w:cs="Arial"/>
        </w:rPr>
        <w:t xml:space="preserve"> a incidência e a retenção de Imposto sobre Serviço de Qualquer Natureza. Contudo, a aplicação deste tributo aos serviços de Telecomunicações é proibida. 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>Como é cediço, o Imposto sobre Serviço de Qualquer Natureza é disciplinado pela Lei Complementar n.º 116/2003 e incide sobre fatos geradores definidos em lista anexa a lei</w:t>
      </w:r>
      <w:r w:rsidRPr="00F9589D">
        <w:rPr>
          <w:rStyle w:val="Refdenotaderodap"/>
          <w:rFonts w:ascii="Arial" w:hAnsi="Arial" w:cs="Arial"/>
        </w:rPr>
        <w:footnoteReference w:id="1"/>
      </w:r>
      <w:r w:rsidRPr="00F9589D">
        <w:rPr>
          <w:rFonts w:ascii="Arial" w:hAnsi="Arial" w:cs="Arial"/>
        </w:rPr>
        <w:t xml:space="preserve">. </w:t>
      </w:r>
      <w:r w:rsidRPr="00F9589D">
        <w:rPr>
          <w:rFonts w:ascii="Arial" w:hAnsi="Arial" w:cs="Arial"/>
          <w:b/>
          <w:u w:val="single"/>
        </w:rPr>
        <w:t>Cumpre ressaltar que a lista é taxativa.</w:t>
      </w:r>
      <w:r w:rsidRPr="00F9589D">
        <w:rPr>
          <w:rFonts w:ascii="Arial" w:hAnsi="Arial" w:cs="Arial"/>
        </w:rPr>
        <w:t xml:space="preserve"> 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>Como o serviço de telecomunicações não está incluído naquela lista, o ISS não incide sobre esta atividade.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>Outro não é o entendimento do Supremo Tribunal Federal:</w:t>
      </w:r>
    </w:p>
    <w:p w:rsidR="00621DC6" w:rsidRPr="00621DC6" w:rsidRDefault="00621DC6" w:rsidP="00621DC6">
      <w:pPr>
        <w:spacing w:before="280" w:line="360" w:lineRule="auto"/>
        <w:ind w:left="708"/>
        <w:jc w:val="both"/>
        <w:rPr>
          <w:rFonts w:ascii="Arial" w:hAnsi="Arial" w:cs="Arial"/>
          <w:i/>
        </w:rPr>
      </w:pPr>
      <w:r w:rsidRPr="00621DC6">
        <w:rPr>
          <w:rFonts w:ascii="Arial" w:hAnsi="Arial" w:cs="Arial"/>
          <w:bCs/>
          <w:i/>
          <w:color w:val="000000"/>
        </w:rPr>
        <w:t xml:space="preserve">“EMENTA: Recurso extraordinário: descabimento: acórdão recorrido que, em decisão suficientemente motivada, decidiu pela não incidência do </w:t>
      </w:r>
      <w:r w:rsidRPr="00621DC6">
        <w:rPr>
          <w:rFonts w:ascii="Arial" w:hAnsi="Arial" w:cs="Arial"/>
          <w:bCs/>
          <w:i/>
        </w:rPr>
        <w:t>ISS</w:t>
      </w:r>
      <w:r w:rsidRPr="00621DC6">
        <w:rPr>
          <w:rFonts w:ascii="Arial" w:hAnsi="Arial" w:cs="Arial"/>
          <w:bCs/>
          <w:i/>
          <w:color w:val="000000"/>
        </w:rPr>
        <w:t xml:space="preserve"> sobre ligações telefônicas realizadas no âmbito municipal, em consonância com a jurisprudência do STF (v.g. RE 83.600, Pleno, Moreira Alves, DJ 10.08.79): ausência de negativa de prestação jurisdicional.” </w:t>
      </w:r>
      <w:r w:rsidRPr="00621DC6">
        <w:rPr>
          <w:rStyle w:val="Refdenotaderodap"/>
          <w:rFonts w:ascii="Arial" w:hAnsi="Arial" w:cs="Arial"/>
          <w:bCs/>
          <w:i/>
          <w:color w:val="000000"/>
        </w:rPr>
        <w:footnoteReference w:id="2"/>
      </w:r>
      <w:r w:rsidRPr="00621DC6">
        <w:rPr>
          <w:rFonts w:ascii="Arial" w:hAnsi="Arial" w:cs="Arial"/>
          <w:i/>
        </w:rPr>
        <w:t xml:space="preserve"> 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lastRenderedPageBreak/>
        <w:t>O requisito para a tributabilidade e incidência do ISS sobre o serviço de telefonia é de que o serviço se perfaça dentro do mesmo Município. Nesse sentido, e diante da inseparabilidade entre as ligações que se perfazem dentro do Município daquelas que ultrapassam as fronteiras municipais é de onde surge a impossibilidade de incidência do ISS sobre os serviços de telefonia, conforme entendimento consolidado pela Suprema Corte.</w:t>
      </w:r>
    </w:p>
    <w:p w:rsidR="00621DC6" w:rsidRPr="00621DC6" w:rsidRDefault="00621DC6" w:rsidP="00621DC6">
      <w:pPr>
        <w:spacing w:before="280" w:line="360" w:lineRule="auto"/>
        <w:jc w:val="both"/>
        <w:rPr>
          <w:rFonts w:ascii="Arial" w:hAnsi="Arial" w:cs="Arial"/>
          <w:b/>
        </w:rPr>
      </w:pPr>
      <w:r w:rsidRPr="00F9589D">
        <w:rPr>
          <w:rFonts w:ascii="Arial" w:hAnsi="Arial" w:cs="Arial"/>
        </w:rPr>
        <w:t xml:space="preserve">Por todo o exposto, a previsão de incidência de ISS ao serviço de </w:t>
      </w:r>
      <w:r w:rsidRPr="00621DC6">
        <w:rPr>
          <w:rFonts w:ascii="Arial" w:hAnsi="Arial" w:cs="Arial"/>
        </w:rPr>
        <w:t>telecomunicação deve ser retirada do Edital</w:t>
      </w:r>
      <w:r w:rsidRPr="00621DC6">
        <w:rPr>
          <w:rFonts w:ascii="Arial" w:hAnsi="Arial" w:cs="Arial"/>
          <w:b/>
        </w:rPr>
        <w:t>.</w:t>
      </w:r>
    </w:p>
    <w:p w:rsidR="00621DC6" w:rsidRDefault="00621DC6" w:rsidP="00621DC6">
      <w:pPr>
        <w:spacing w:before="280" w:line="360" w:lineRule="auto"/>
        <w:jc w:val="both"/>
        <w:rPr>
          <w:rFonts w:ascii="Arial" w:hAnsi="Arial" w:cs="Arial"/>
          <w:b/>
          <w:u w:val="single"/>
        </w:rPr>
      </w:pPr>
    </w:p>
    <w:p w:rsidR="00621DC6" w:rsidRPr="00621DC6" w:rsidRDefault="00621DC6" w:rsidP="00621DC6">
      <w:pPr>
        <w:pStyle w:val="PargrafodaLista"/>
        <w:numPr>
          <w:ilvl w:val="0"/>
          <w:numId w:val="36"/>
        </w:numPr>
        <w:spacing w:before="280" w:line="360" w:lineRule="auto"/>
        <w:ind w:left="0" w:firstLine="0"/>
        <w:jc w:val="both"/>
        <w:rPr>
          <w:rFonts w:ascii="Arial" w:hAnsi="Arial" w:cs="Arial"/>
          <w:b/>
          <w:bCs/>
          <w:color w:val="FF6600"/>
          <w:sz w:val="28"/>
          <w:szCs w:val="28"/>
        </w:rPr>
      </w:pPr>
      <w:r w:rsidRPr="00621DC6">
        <w:rPr>
          <w:rFonts w:ascii="Arial" w:hAnsi="Arial" w:cs="Arial"/>
          <w:b/>
          <w:bCs/>
          <w:color w:val="FF6600"/>
          <w:sz w:val="28"/>
          <w:szCs w:val="28"/>
        </w:rPr>
        <w:t>D</w:t>
      </w:r>
      <w:r>
        <w:rPr>
          <w:rFonts w:ascii="Arial" w:hAnsi="Arial" w:cs="Arial"/>
          <w:b/>
          <w:bCs/>
          <w:color w:val="FF6600"/>
          <w:sz w:val="28"/>
          <w:szCs w:val="28"/>
        </w:rPr>
        <w:t>OS</w:t>
      </w:r>
      <w:r w:rsidRPr="00621DC6">
        <w:rPr>
          <w:rFonts w:ascii="Arial" w:hAnsi="Arial" w:cs="Arial"/>
          <w:b/>
          <w:bCs/>
          <w:color w:val="FF6600"/>
          <w:sz w:val="28"/>
          <w:szCs w:val="28"/>
        </w:rPr>
        <w:t xml:space="preserve"> CRITÉRIOS DE ATUALIZAÇÃO MONETÁRIA, DE JUROS E DE PENALIDADES PARA A ADMINISTRAÇÃO PÚBLICA CONTRATANTE </w:t>
      </w:r>
    </w:p>
    <w:p w:rsidR="00621DC6" w:rsidRPr="00F9589D" w:rsidRDefault="00621DC6" w:rsidP="00621DC6">
      <w:pPr>
        <w:pStyle w:val="Recuodecorpodetexto"/>
        <w:tabs>
          <w:tab w:val="left" w:pos="1080"/>
        </w:tabs>
        <w:spacing w:before="28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9589D">
        <w:rPr>
          <w:rFonts w:ascii="Arial" w:hAnsi="Arial" w:cs="Arial"/>
        </w:rPr>
        <w:t xml:space="preserve">erece destaque </w:t>
      </w:r>
      <w:r>
        <w:rPr>
          <w:rFonts w:ascii="Arial" w:hAnsi="Arial" w:cs="Arial"/>
        </w:rPr>
        <w:t xml:space="preserve">o ponto que </w:t>
      </w:r>
      <w:r w:rsidRPr="00F9589D">
        <w:rPr>
          <w:rFonts w:ascii="Arial" w:hAnsi="Arial" w:cs="Arial"/>
        </w:rPr>
        <w:t xml:space="preserve">refere-se ao pagamento </w:t>
      </w:r>
      <w:r>
        <w:rPr>
          <w:rFonts w:ascii="Arial" w:hAnsi="Arial" w:cs="Arial"/>
        </w:rPr>
        <w:t>a ser efetuado pela Contratante, c</w:t>
      </w:r>
      <w:r w:rsidRPr="00F9589D">
        <w:rPr>
          <w:rFonts w:ascii="Arial" w:hAnsi="Arial" w:cs="Arial"/>
        </w:rPr>
        <w:t>om efeito, destaca-se a previsão das garantias da contratada para o caso de inadimplemento da Administração</w:t>
      </w:r>
      <w:r>
        <w:rPr>
          <w:rFonts w:ascii="Arial" w:hAnsi="Arial" w:cs="Arial"/>
        </w:rPr>
        <w:t xml:space="preserve"> diferente do usual em telecomunicações</w:t>
      </w:r>
      <w:r w:rsidRPr="00F9589D">
        <w:rPr>
          <w:rFonts w:ascii="Arial" w:hAnsi="Arial" w:cs="Arial"/>
        </w:rPr>
        <w:t>.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9589D">
        <w:rPr>
          <w:rFonts w:ascii="Arial" w:hAnsi="Arial" w:cs="Arial"/>
        </w:rPr>
        <w:t>ale ressaltar previsão expressa da Lei de Licitações de que aos contratos administrativos aplicam-se supletivamente os princípios da teoria geral dos contratos, conforme revela o seu art. 54, “caput”:</w:t>
      </w:r>
    </w:p>
    <w:p w:rsidR="00621DC6" w:rsidRPr="00621DC6" w:rsidRDefault="00621DC6" w:rsidP="00621DC6">
      <w:pPr>
        <w:spacing w:before="280" w:line="360" w:lineRule="auto"/>
        <w:ind w:left="1418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>“</w:t>
      </w:r>
      <w:r w:rsidRPr="00621DC6">
        <w:rPr>
          <w:rFonts w:ascii="Arial" w:hAnsi="Arial" w:cs="Arial"/>
          <w:i/>
        </w:rPr>
        <w:t>Art. 54 – Os contratos administrativos de que trata esta Lei regulam-se pelas suas cláusulas e pelos preceitos de direito público, aplicando-se-lhes, supletivamente, os princípios da teoria geral dos contratos e as disposições de direito privado.” (</w:t>
      </w:r>
      <w:r w:rsidRPr="00621DC6">
        <w:rPr>
          <w:rFonts w:ascii="Arial" w:hAnsi="Arial" w:cs="Arial"/>
        </w:rPr>
        <w:t>grifamos)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  <w:i/>
        </w:rPr>
      </w:pPr>
      <w:r w:rsidRPr="00F9589D">
        <w:rPr>
          <w:rFonts w:ascii="Arial" w:hAnsi="Arial" w:cs="Arial"/>
        </w:rPr>
        <w:t xml:space="preserve">E mais, o art. 66 do mesmo diploma legal destaca a responsabilidade atribuível a cada parte quando da execução do contrato, </w:t>
      </w:r>
      <w:r w:rsidRPr="00F9589D">
        <w:rPr>
          <w:rFonts w:ascii="Arial" w:hAnsi="Arial" w:cs="Arial"/>
          <w:i/>
        </w:rPr>
        <w:t>in literis:</w:t>
      </w:r>
    </w:p>
    <w:p w:rsidR="00621DC6" w:rsidRPr="00621DC6" w:rsidRDefault="00621DC6" w:rsidP="00621DC6">
      <w:pPr>
        <w:spacing w:before="280" w:line="360" w:lineRule="auto"/>
        <w:ind w:left="1418"/>
        <w:jc w:val="both"/>
        <w:rPr>
          <w:rFonts w:ascii="Arial" w:hAnsi="Arial" w:cs="Arial"/>
        </w:rPr>
      </w:pPr>
      <w:r w:rsidRPr="00621DC6">
        <w:rPr>
          <w:rFonts w:ascii="Arial" w:hAnsi="Arial" w:cs="Arial"/>
          <w:i/>
        </w:rPr>
        <w:lastRenderedPageBreak/>
        <w:t xml:space="preserve">“Art. 66 – O contrato deverá ser executado fielmente pelas partes, de acordo com as cláusulas avençadas e as normas desta Lei, respondendo cada uma pelas conseqüências de sua inexecução total ou parcial.” </w:t>
      </w:r>
      <w:r w:rsidRPr="00621DC6">
        <w:rPr>
          <w:rFonts w:ascii="Arial" w:hAnsi="Arial" w:cs="Arial"/>
        </w:rPr>
        <w:t>(grifamos)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 xml:space="preserve">Portanto, ante o arcabouço legal e doutrinário apresentado, não resta dúvida de que a Contratante deverá arcar com os encargos legais devidos, na hipótese de inadimplemento e de mora, sob pena de, não o fazendo, criar um notável desequilíbrio na relação entre as partes. 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 xml:space="preserve">Na senda destas razões, pertinente aqui recordar a lição do renomado Administrativista Marçal Justen Filho, em sua obra Comentários à Lei de Licitações e Contratos Administrativos, </w:t>
      </w:r>
      <w:r w:rsidRPr="00F9589D">
        <w:rPr>
          <w:rFonts w:ascii="Arial" w:hAnsi="Arial" w:cs="Arial"/>
          <w:i/>
          <w:iCs/>
        </w:rPr>
        <w:t>in verbis</w:t>
      </w:r>
      <w:r w:rsidRPr="00F9589D">
        <w:rPr>
          <w:rFonts w:ascii="Arial" w:hAnsi="Arial" w:cs="Arial"/>
        </w:rPr>
        <w:t>:</w:t>
      </w:r>
    </w:p>
    <w:p w:rsidR="00621DC6" w:rsidRPr="00621DC6" w:rsidRDefault="00621DC6" w:rsidP="00621DC6">
      <w:pPr>
        <w:tabs>
          <w:tab w:val="left" w:pos="1080"/>
        </w:tabs>
        <w:spacing w:before="280" w:line="360" w:lineRule="auto"/>
        <w:ind w:left="1418"/>
        <w:jc w:val="both"/>
        <w:rPr>
          <w:rFonts w:ascii="Arial" w:hAnsi="Arial" w:cs="Arial"/>
          <w:i/>
          <w:iCs/>
        </w:rPr>
      </w:pPr>
      <w:r w:rsidRPr="00621DC6">
        <w:rPr>
          <w:rFonts w:ascii="Arial" w:hAnsi="Arial" w:cs="Arial"/>
          <w:i/>
          <w:iCs/>
        </w:rPr>
        <w:t>“O sujeito (inclusive o Estado) tem o dever de cumprir a prestação assumida, no prazo e condições determinadas. Ao infringir esse dever, sujeita-se à obrigação de indenizar a parte inocente por perdas e danos. Entre os danos emergentes encontra-se, no mínimo, a perda do valor da moeda proveniente da inflação. Portanto, se o Estado atrasar o pagamento, deverá pagar com correção monetária.</w:t>
      </w:r>
    </w:p>
    <w:p w:rsidR="00621DC6" w:rsidRPr="00F9589D" w:rsidRDefault="00621DC6" w:rsidP="00621DC6">
      <w:pPr>
        <w:tabs>
          <w:tab w:val="left" w:pos="1080"/>
        </w:tabs>
        <w:spacing w:before="280" w:line="360" w:lineRule="auto"/>
        <w:ind w:left="1418"/>
        <w:jc w:val="both"/>
        <w:rPr>
          <w:rFonts w:ascii="Arial" w:hAnsi="Arial" w:cs="Arial"/>
        </w:rPr>
      </w:pPr>
      <w:r w:rsidRPr="00621DC6">
        <w:rPr>
          <w:rFonts w:ascii="Arial" w:hAnsi="Arial" w:cs="Arial"/>
          <w:i/>
          <w:iCs/>
        </w:rPr>
        <w:t>Os Tribunais não têm hesitado em seguir esse caminho, na vigência do Plano Real. Adota-se, geralmente, a variação do IGP-M da FGV como índice para apuração da correção.”</w:t>
      </w:r>
      <w:r w:rsidRPr="00621DC6">
        <w:rPr>
          <w:rFonts w:ascii="Arial" w:hAnsi="Arial" w:cs="Arial"/>
          <w:i/>
        </w:rPr>
        <w:t>[</w:t>
      </w:r>
      <w:r w:rsidRPr="00F9589D">
        <w:rPr>
          <w:rFonts w:ascii="Arial" w:hAnsi="Arial" w:cs="Arial"/>
        </w:rPr>
        <w:t xml:space="preserve">Dialética, 7ª edição, p.412] </w:t>
      </w:r>
    </w:p>
    <w:p w:rsidR="00621DC6" w:rsidRPr="00F9589D" w:rsidRDefault="00621DC6" w:rsidP="00621DC6">
      <w:pPr>
        <w:tabs>
          <w:tab w:val="left" w:pos="1080"/>
        </w:tabs>
        <w:spacing w:before="280" w:line="360" w:lineRule="auto"/>
        <w:jc w:val="both"/>
        <w:rPr>
          <w:rFonts w:ascii="Arial" w:hAnsi="Arial" w:cs="Arial"/>
          <w:i/>
          <w:iCs/>
        </w:rPr>
      </w:pPr>
      <w:r w:rsidRPr="00F9589D">
        <w:rPr>
          <w:rFonts w:ascii="Arial" w:hAnsi="Arial" w:cs="Arial"/>
        </w:rPr>
        <w:t xml:space="preserve">Outrossim, a Decisão n.º 686/99, Plenário, do Tribunal de Contas da União também se manifesta em sentido similar quanto à aplicação de multa contra a Administração pública, onde são defendidas sanções moratórias impostas à Administração no caso de inadimplência, </w:t>
      </w:r>
      <w:r w:rsidRPr="00F9589D">
        <w:rPr>
          <w:rFonts w:ascii="Arial" w:hAnsi="Arial" w:cs="Arial"/>
          <w:i/>
          <w:iCs/>
        </w:rPr>
        <w:t>in litteris:</w:t>
      </w:r>
    </w:p>
    <w:p w:rsidR="00621DC6" w:rsidRPr="00621DC6" w:rsidRDefault="00621DC6" w:rsidP="00621DC6">
      <w:pPr>
        <w:tabs>
          <w:tab w:val="left" w:pos="1080"/>
        </w:tabs>
        <w:spacing w:before="280" w:line="360" w:lineRule="auto"/>
        <w:ind w:left="1418"/>
        <w:jc w:val="both"/>
        <w:rPr>
          <w:rFonts w:ascii="Arial" w:hAnsi="Arial" w:cs="Arial"/>
          <w:i/>
          <w:iCs/>
        </w:rPr>
      </w:pPr>
      <w:r w:rsidRPr="00621DC6">
        <w:rPr>
          <w:rFonts w:ascii="Arial" w:hAnsi="Arial" w:cs="Arial"/>
          <w:i/>
          <w:iCs/>
        </w:rPr>
        <w:t xml:space="preserve">“[...] a cobrança de multa moratória, pela concessionárias de serviços públicos, sejam elas privadas ou integrantes da </w:t>
      </w:r>
      <w:r w:rsidRPr="00621DC6">
        <w:rPr>
          <w:rFonts w:ascii="Arial" w:hAnsi="Arial" w:cs="Arial"/>
          <w:i/>
          <w:iCs/>
        </w:rPr>
        <w:lastRenderedPageBreak/>
        <w:t>Administração Pública, em desfavor dos órgãos e entidades públicos, por atraso no pagamento.</w:t>
      </w:r>
    </w:p>
    <w:p w:rsidR="00621DC6" w:rsidRPr="00F9589D" w:rsidRDefault="00621DC6" w:rsidP="00621DC6">
      <w:pPr>
        <w:spacing w:before="280" w:line="360" w:lineRule="auto"/>
        <w:ind w:left="1418"/>
        <w:jc w:val="both"/>
        <w:rPr>
          <w:rFonts w:ascii="Arial" w:hAnsi="Arial" w:cs="Arial"/>
        </w:rPr>
      </w:pPr>
      <w:r w:rsidRPr="00621DC6">
        <w:rPr>
          <w:rFonts w:ascii="Arial" w:hAnsi="Arial" w:cs="Arial"/>
          <w:i/>
          <w:iCs/>
        </w:rPr>
        <w:t>[...] quando a Administração age na qualidade de usuária de serviço público, em uma relação de consumo, a eventual multa moratória decorrente de atraso no pagamento tem natureza contratual, prescindindo de previsão le</w:t>
      </w:r>
      <w:bookmarkStart w:id="0" w:name="_GoBack"/>
      <w:bookmarkEnd w:id="0"/>
      <w:r w:rsidRPr="00621DC6">
        <w:rPr>
          <w:rFonts w:ascii="Arial" w:hAnsi="Arial" w:cs="Arial"/>
          <w:i/>
          <w:iCs/>
        </w:rPr>
        <w:t>gal, porquanto, nessa condições, a Administração figura como parte de um contrato da natureza privada e, como tal, despida dos privilégios que caracterizam os contratos administrativos.”</w:t>
      </w:r>
      <w:r w:rsidRPr="00F9589D">
        <w:rPr>
          <w:rFonts w:ascii="Arial" w:hAnsi="Arial" w:cs="Arial"/>
        </w:rPr>
        <w:t xml:space="preserve"> [Decisão n.º 686/99, Plenário, Rel. Min. Bento José Bugarin. D.O.U. de 08.11.1999, pg. 35-38]</w:t>
      </w:r>
    </w:p>
    <w:p w:rsidR="00621DC6" w:rsidRPr="00F9589D" w:rsidRDefault="00621DC6" w:rsidP="00621DC6">
      <w:pPr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>Resta evidente, assim, que o Edital merece reparo neste aspecto, a fim de que sejam estabelecidos expressamente os ônus legalmente devidos pela Administração em casos de inadimplência e de mora em relação ao cumprimento da obrigação.</w:t>
      </w:r>
    </w:p>
    <w:p w:rsidR="00621DC6" w:rsidRPr="00F9589D" w:rsidRDefault="00621DC6" w:rsidP="00621DC6">
      <w:pPr>
        <w:tabs>
          <w:tab w:val="left" w:pos="1080"/>
        </w:tabs>
        <w:spacing w:before="280" w:line="360" w:lineRule="auto"/>
        <w:jc w:val="both"/>
        <w:rPr>
          <w:rFonts w:ascii="Arial" w:hAnsi="Arial" w:cs="Arial"/>
        </w:rPr>
      </w:pPr>
      <w:r w:rsidRPr="00F9589D">
        <w:rPr>
          <w:rFonts w:ascii="Arial" w:hAnsi="Arial" w:cs="Arial"/>
        </w:rPr>
        <w:t>Nesse passo, entendemos que deveria constar da futura minuta do contrato o seguinte:</w:t>
      </w:r>
    </w:p>
    <w:p w:rsidR="00621DC6" w:rsidRPr="00443F69" w:rsidRDefault="00621DC6" w:rsidP="00621DC6">
      <w:pPr>
        <w:pStyle w:val="section1"/>
        <w:spacing w:before="0" w:beforeAutospacing="0" w:after="0" w:afterAutospacing="0" w:line="360" w:lineRule="auto"/>
        <w:ind w:left="1416"/>
        <w:jc w:val="both"/>
        <w:rPr>
          <w:rFonts w:ascii="Arial" w:hAnsi="Arial" w:cs="Arial"/>
          <w:i/>
          <w:iCs/>
        </w:rPr>
      </w:pPr>
      <w:r w:rsidRPr="00443F69">
        <w:rPr>
          <w:rFonts w:ascii="Arial" w:hAnsi="Arial" w:cs="Arial"/>
          <w:i/>
          <w:iCs/>
        </w:rPr>
        <w:t>“O não pagamento da Nota Fiscal/Fatura de Serviços até a data de vencimento sujeitará o Contratante, independentemente de interpelação judicial ou extrajudicial, às seguintes sanções:</w:t>
      </w:r>
    </w:p>
    <w:p w:rsidR="00621DC6" w:rsidRPr="00443F69" w:rsidRDefault="00621DC6" w:rsidP="00621DC6">
      <w:pPr>
        <w:pStyle w:val="section1"/>
        <w:spacing w:before="0" w:beforeAutospacing="0" w:after="0" w:afterAutospacing="0" w:line="360" w:lineRule="auto"/>
        <w:ind w:left="1416"/>
        <w:jc w:val="both"/>
        <w:rPr>
          <w:rFonts w:ascii="Arial" w:hAnsi="Arial" w:cs="Arial"/>
          <w:i/>
          <w:iCs/>
        </w:rPr>
      </w:pPr>
      <w:r w:rsidRPr="00443F69">
        <w:rPr>
          <w:rFonts w:ascii="Arial" w:hAnsi="Arial" w:cs="Arial"/>
          <w:i/>
          <w:iCs/>
        </w:rPr>
        <w:t>a) Multa de 2% sobre o valor devido;</w:t>
      </w:r>
    </w:p>
    <w:p w:rsidR="00621DC6" w:rsidRPr="00443F69" w:rsidRDefault="00621DC6" w:rsidP="00621DC6">
      <w:pPr>
        <w:pStyle w:val="section1"/>
        <w:spacing w:before="0" w:beforeAutospacing="0" w:after="0" w:afterAutospacing="0" w:line="360" w:lineRule="auto"/>
        <w:ind w:left="1416"/>
        <w:jc w:val="both"/>
        <w:rPr>
          <w:rFonts w:ascii="Arial" w:hAnsi="Arial" w:cs="Arial"/>
          <w:i/>
          <w:iCs/>
        </w:rPr>
      </w:pPr>
      <w:r w:rsidRPr="00443F69">
        <w:rPr>
          <w:rFonts w:ascii="Arial" w:hAnsi="Arial" w:cs="Arial"/>
          <w:i/>
          <w:iCs/>
        </w:rPr>
        <w:t>b) Juros de mora de 1% a.m.; e</w:t>
      </w:r>
    </w:p>
    <w:p w:rsidR="00621DC6" w:rsidRPr="00443F69" w:rsidRDefault="00621DC6" w:rsidP="00621DC6">
      <w:pPr>
        <w:pStyle w:val="section1"/>
        <w:spacing w:before="0" w:beforeAutospacing="0" w:after="0" w:afterAutospacing="0" w:line="360" w:lineRule="auto"/>
        <w:ind w:left="1416"/>
        <w:jc w:val="both"/>
        <w:rPr>
          <w:rFonts w:ascii="Arial" w:hAnsi="Arial" w:cs="Arial"/>
          <w:i/>
          <w:iCs/>
        </w:rPr>
      </w:pPr>
      <w:r w:rsidRPr="00443F69">
        <w:rPr>
          <w:rFonts w:ascii="Arial" w:hAnsi="Arial" w:cs="Arial"/>
          <w:i/>
          <w:iCs/>
        </w:rPr>
        <w:t>c) correção monetária pelo IGP-DI."</w:t>
      </w:r>
    </w:p>
    <w:p w:rsidR="00621DC6" w:rsidRPr="00630089" w:rsidRDefault="00621DC6" w:rsidP="00CB626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F4905" w:rsidRPr="00244574" w:rsidRDefault="00621DC6" w:rsidP="00244574">
      <w:pPr>
        <w:pStyle w:val="Default"/>
        <w:spacing w:before="280" w:line="360" w:lineRule="auto"/>
        <w:jc w:val="center"/>
        <w:rPr>
          <w:b/>
          <w:color w:val="auto"/>
          <w:sz w:val="22"/>
          <w:szCs w:val="22"/>
          <w:u w:val="single"/>
        </w:rPr>
      </w:pPr>
      <w:r>
        <w:rPr>
          <w:b/>
          <w:color w:val="auto"/>
          <w:sz w:val="22"/>
          <w:szCs w:val="22"/>
          <w:u w:val="single"/>
        </w:rPr>
        <w:t xml:space="preserve">DO </w:t>
      </w:r>
      <w:r w:rsidR="00CD6073" w:rsidRPr="00244574">
        <w:rPr>
          <w:b/>
          <w:color w:val="auto"/>
          <w:sz w:val="22"/>
          <w:szCs w:val="22"/>
          <w:u w:val="single"/>
        </w:rPr>
        <w:t>P</w:t>
      </w:r>
      <w:r w:rsidR="00951C6C" w:rsidRPr="00244574">
        <w:rPr>
          <w:b/>
          <w:color w:val="auto"/>
          <w:sz w:val="22"/>
          <w:szCs w:val="22"/>
          <w:u w:val="single"/>
        </w:rPr>
        <w:t>EDIDO</w:t>
      </w:r>
    </w:p>
    <w:p w:rsidR="00AF4905" w:rsidRPr="00244574" w:rsidRDefault="00AF4905" w:rsidP="00244574">
      <w:pPr>
        <w:spacing w:before="280" w:line="360" w:lineRule="auto"/>
        <w:jc w:val="both"/>
        <w:rPr>
          <w:rFonts w:ascii="Arial" w:hAnsi="Arial" w:cs="Arial"/>
          <w:sz w:val="22"/>
          <w:szCs w:val="22"/>
        </w:rPr>
      </w:pPr>
      <w:r w:rsidRPr="00244574">
        <w:rPr>
          <w:rFonts w:ascii="Arial" w:hAnsi="Arial" w:cs="Arial"/>
          <w:sz w:val="22"/>
          <w:szCs w:val="22"/>
        </w:rPr>
        <w:t xml:space="preserve">Para garantir o atendimento aos princípios norteadores dos procedimentos licitatórios, a </w:t>
      </w:r>
      <w:r w:rsidR="004E3C26" w:rsidRPr="00244574">
        <w:rPr>
          <w:rFonts w:ascii="Arial" w:hAnsi="Arial" w:cs="Arial"/>
          <w:b/>
          <w:sz w:val="22"/>
          <w:szCs w:val="22"/>
        </w:rPr>
        <w:t>OI</w:t>
      </w:r>
      <w:r w:rsidRPr="00244574">
        <w:rPr>
          <w:rFonts w:ascii="Arial" w:hAnsi="Arial" w:cs="Arial"/>
          <w:b/>
          <w:bCs/>
          <w:snapToGrid w:val="0"/>
          <w:sz w:val="22"/>
          <w:szCs w:val="22"/>
        </w:rPr>
        <w:t>,</w:t>
      </w:r>
      <w:r w:rsidRPr="00244574">
        <w:rPr>
          <w:rFonts w:ascii="Arial" w:hAnsi="Arial" w:cs="Arial"/>
          <w:snapToGrid w:val="0"/>
          <w:sz w:val="22"/>
          <w:szCs w:val="22"/>
        </w:rPr>
        <w:t xml:space="preserve"> </w:t>
      </w:r>
      <w:r w:rsidRPr="00244574">
        <w:rPr>
          <w:rFonts w:ascii="Arial" w:hAnsi="Arial" w:cs="Arial"/>
          <w:sz w:val="22"/>
          <w:szCs w:val="22"/>
        </w:rPr>
        <w:t xml:space="preserve">requer que V. Sª julgue motivadamente a presente Impugnação, no prazo de 24 horas, acolhendo-a e promovendo as alterações necessárias nos termos do Edital e seus anexos, sua </w:t>
      </w:r>
      <w:r w:rsidR="00A114B3" w:rsidRPr="00244574">
        <w:rPr>
          <w:rFonts w:ascii="Arial" w:hAnsi="Arial" w:cs="Arial"/>
          <w:sz w:val="22"/>
          <w:szCs w:val="22"/>
        </w:rPr>
        <w:t>consequente</w:t>
      </w:r>
      <w:r w:rsidRPr="00244574">
        <w:rPr>
          <w:rFonts w:ascii="Arial" w:hAnsi="Arial" w:cs="Arial"/>
          <w:sz w:val="22"/>
          <w:szCs w:val="22"/>
        </w:rPr>
        <w:t xml:space="preserve"> republicação e suspensão da data de realização do certame. </w:t>
      </w:r>
    </w:p>
    <w:p w:rsidR="00AF4905" w:rsidRPr="00244574" w:rsidRDefault="003D66BE" w:rsidP="00621DC6">
      <w:pPr>
        <w:spacing w:before="28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Brasília / DF</w:t>
      </w:r>
      <w:r w:rsidR="00B61D07" w:rsidRPr="00244574">
        <w:rPr>
          <w:rFonts w:ascii="Arial" w:hAnsi="Arial" w:cs="Arial"/>
          <w:sz w:val="22"/>
          <w:szCs w:val="22"/>
        </w:rPr>
        <w:t>,</w:t>
      </w:r>
      <w:r w:rsidR="00AD3CD1" w:rsidRPr="002445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</w:t>
      </w:r>
      <w:r w:rsidR="002B7EE1" w:rsidRPr="00244574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="00D94901">
        <w:rPr>
          <w:rFonts w:ascii="Arial" w:hAnsi="Arial" w:cs="Arial"/>
          <w:sz w:val="22"/>
          <w:szCs w:val="22"/>
        </w:rPr>
        <w:t xml:space="preserve">outubro </w:t>
      </w:r>
      <w:r w:rsidR="00D94901" w:rsidRPr="00244574">
        <w:rPr>
          <w:rFonts w:ascii="Arial" w:hAnsi="Arial" w:cs="Arial"/>
          <w:sz w:val="22"/>
          <w:szCs w:val="22"/>
        </w:rPr>
        <w:t>de</w:t>
      </w:r>
      <w:r w:rsidR="00AF4905" w:rsidRPr="00244574">
        <w:rPr>
          <w:rFonts w:ascii="Arial" w:hAnsi="Arial" w:cs="Arial"/>
          <w:sz w:val="22"/>
          <w:szCs w:val="22"/>
        </w:rPr>
        <w:t xml:space="preserve"> 201</w:t>
      </w:r>
      <w:r w:rsidR="00A35D14" w:rsidRPr="00244574">
        <w:rPr>
          <w:rFonts w:ascii="Arial" w:hAnsi="Arial" w:cs="Arial"/>
          <w:sz w:val="22"/>
          <w:szCs w:val="22"/>
        </w:rPr>
        <w:t>9</w:t>
      </w:r>
      <w:r w:rsidR="00AF4905" w:rsidRPr="00244574">
        <w:rPr>
          <w:rFonts w:ascii="Arial" w:hAnsi="Arial" w:cs="Arial"/>
          <w:sz w:val="22"/>
          <w:szCs w:val="22"/>
        </w:rPr>
        <w:t>.</w:t>
      </w:r>
    </w:p>
    <w:p w:rsidR="00924AB9" w:rsidRPr="00244574" w:rsidRDefault="00924AB9" w:rsidP="0024457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24AB9" w:rsidRPr="00244574" w:rsidSect="00A529E5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E0" w:rsidRDefault="00601DE0" w:rsidP="00AF4905">
      <w:r>
        <w:separator/>
      </w:r>
    </w:p>
  </w:endnote>
  <w:endnote w:type="continuationSeparator" w:id="0">
    <w:p w:rsidR="00601DE0" w:rsidRDefault="00601DE0" w:rsidP="00AF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on BP 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95" w:rsidRDefault="00174295" w:rsidP="00A529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4295" w:rsidRDefault="00174295" w:rsidP="00A529E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95" w:rsidRDefault="001742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1DC6">
      <w:rPr>
        <w:noProof/>
      </w:rPr>
      <w:t>1</w:t>
    </w:r>
    <w:r>
      <w:rPr>
        <w:noProof/>
      </w:rPr>
      <w:fldChar w:fldCharType="end"/>
    </w:r>
  </w:p>
  <w:p w:rsidR="00174295" w:rsidRDefault="00174295" w:rsidP="00A529E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E0" w:rsidRDefault="00601DE0" w:rsidP="00AF4905">
      <w:r>
        <w:separator/>
      </w:r>
    </w:p>
  </w:footnote>
  <w:footnote w:type="continuationSeparator" w:id="0">
    <w:p w:rsidR="00601DE0" w:rsidRDefault="00601DE0" w:rsidP="00AF4905">
      <w:r>
        <w:continuationSeparator/>
      </w:r>
    </w:p>
  </w:footnote>
  <w:footnote w:id="1">
    <w:p w:rsidR="00621DC6" w:rsidRPr="003A6636" w:rsidRDefault="00621DC6" w:rsidP="00621DC6">
      <w:pPr>
        <w:jc w:val="both"/>
        <w:rPr>
          <w:sz w:val="20"/>
          <w:szCs w:val="20"/>
        </w:rPr>
      </w:pPr>
      <w:r w:rsidRPr="003A6636">
        <w:rPr>
          <w:rStyle w:val="Refdenotaderodap"/>
        </w:rPr>
        <w:footnoteRef/>
      </w:r>
      <w:r w:rsidRPr="003A6636">
        <w:rPr>
          <w:sz w:val="20"/>
          <w:szCs w:val="20"/>
        </w:rPr>
        <w:t xml:space="preserve"> </w:t>
      </w:r>
      <w:r w:rsidRPr="00DD28D8">
        <w:rPr>
          <w:rFonts w:ascii="Garamond" w:hAnsi="Garamond"/>
          <w:sz w:val="22"/>
          <w:szCs w:val="22"/>
        </w:rPr>
        <w:t>“Art. 1</w:t>
      </w:r>
      <w:r w:rsidRPr="00DD28D8">
        <w:rPr>
          <w:rFonts w:ascii="Garamond" w:hAnsi="Garamond"/>
          <w:sz w:val="22"/>
          <w:szCs w:val="22"/>
          <w:u w:val="single"/>
          <w:vertAlign w:val="superscript"/>
        </w:rPr>
        <w:t>o</w:t>
      </w:r>
      <w:r w:rsidRPr="00DD28D8">
        <w:rPr>
          <w:rFonts w:ascii="Garamond" w:hAnsi="Garamond"/>
          <w:sz w:val="22"/>
          <w:szCs w:val="22"/>
        </w:rPr>
        <w:t xml:space="preserve"> O Imposto Sobre Serviços de Qualquer Natureza, de competência dos Municípios e do Distrito Federal, tem como fato gerador a prestação de serviços constantes da lista anexa, ainda que esses não se constituam como atividade preponderante do prestador.”</w:t>
      </w:r>
    </w:p>
  </w:footnote>
  <w:footnote w:id="2">
    <w:p w:rsidR="00621DC6" w:rsidRPr="00166DB3" w:rsidRDefault="00621DC6" w:rsidP="00621DC6">
      <w:pPr>
        <w:pStyle w:val="Textodenotaderodap"/>
      </w:pPr>
      <w:r>
        <w:rPr>
          <w:rStyle w:val="Refdenotaderodap"/>
        </w:rPr>
        <w:footnoteRef/>
      </w:r>
      <w:r w:rsidRPr="00166DB3">
        <w:t xml:space="preserve"> Supremo Tribunal Federal. Primeira Turma. R</w:t>
      </w:r>
      <w:r>
        <w:t>elator Ministro Sepúlveda Pertence. Agravo Regimental no Agravo de Instrumento nº 269.531, julgado em 14.06.05, DJ 05.08.05.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95" w:rsidRDefault="00621DC6" w:rsidP="00621DC6">
    <w:pPr>
      <w:pStyle w:val="Cabealho"/>
      <w:jc w:val="right"/>
    </w:pPr>
    <w:r>
      <w:rPr>
        <w:rFonts w:ascii="Simplon BP Light" w:hAnsi="Simplon BP Light"/>
        <w:color w:val="4D4D4D"/>
      </w:rPr>
      <w:fldChar w:fldCharType="begin"/>
    </w:r>
    <w:r>
      <w:rPr>
        <w:rFonts w:ascii="Simplon BP Light" w:hAnsi="Simplon BP Light"/>
        <w:color w:val="4D4D4D"/>
      </w:rPr>
      <w:instrText xml:space="preserve"> INCLUDEPICTURE  "cid:image001.png@01D1C24B.312CA440" \* MERGEFORMATINET </w:instrText>
    </w:r>
    <w:r>
      <w:rPr>
        <w:rFonts w:ascii="Simplon BP Light" w:hAnsi="Simplon BP Light"/>
        <w:color w:val="4D4D4D"/>
      </w:rPr>
      <w:fldChar w:fldCharType="separate"/>
    </w:r>
    <w:r>
      <w:rPr>
        <w:rFonts w:ascii="Simplon BP Light" w:hAnsi="Simplon BP Light"/>
        <w:color w:val="4D4D4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interativa/data/interativa/arquivos/assinatura_email/logos/OIOI.0004.008.AF.160105.Logomarca_RGB_Laranja_1B.png" style="width:107.25pt;height:75.75pt">
          <v:imagedata r:id="rId1" r:href="rId2"/>
        </v:shape>
      </w:pict>
    </w:r>
    <w:r>
      <w:rPr>
        <w:rFonts w:ascii="Simplon BP Light" w:hAnsi="Simplon BP Light"/>
        <w:color w:val="4D4D4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1B89"/>
    <w:multiLevelType w:val="hybridMultilevel"/>
    <w:tmpl w:val="B9F217A6"/>
    <w:lvl w:ilvl="0" w:tplc="EA34577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DD3"/>
    <w:multiLevelType w:val="hybridMultilevel"/>
    <w:tmpl w:val="EFA428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E651F"/>
    <w:multiLevelType w:val="multilevel"/>
    <w:tmpl w:val="8904E9F4"/>
    <w:lvl w:ilvl="0">
      <w:start w:val="1"/>
      <w:numFmt w:val="decimal"/>
      <w:pStyle w:val="pargrafo"/>
      <w:lvlText w:val="%1"/>
      <w:lvlJc w:val="left"/>
      <w:pPr>
        <w:tabs>
          <w:tab w:val="num" w:pos="1134"/>
        </w:tabs>
        <w:ind w:left="1134" w:hanging="1134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isLgl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isLgl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isLgl/>
      <w:lvlText w:val="%1.%2.%3.%4.%5.%6.%7"/>
      <w:lvlJc w:val="left"/>
      <w:pPr>
        <w:tabs>
          <w:tab w:val="num" w:pos="1134"/>
        </w:tabs>
        <w:ind w:left="1134" w:hanging="1134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E7429A5"/>
    <w:multiLevelType w:val="hybridMultilevel"/>
    <w:tmpl w:val="A48C2040"/>
    <w:lvl w:ilvl="0" w:tplc="BAAE209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596A"/>
    <w:multiLevelType w:val="hybridMultilevel"/>
    <w:tmpl w:val="296A2EAC"/>
    <w:lvl w:ilvl="0" w:tplc="8FC896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3686"/>
    <w:multiLevelType w:val="hybridMultilevel"/>
    <w:tmpl w:val="2286B8DA"/>
    <w:lvl w:ilvl="0" w:tplc="FFFFFFFF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90DED"/>
    <w:multiLevelType w:val="hybridMultilevel"/>
    <w:tmpl w:val="4E92CF26"/>
    <w:lvl w:ilvl="0" w:tplc="4544A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D26DD"/>
    <w:multiLevelType w:val="hybridMultilevel"/>
    <w:tmpl w:val="74F2059A"/>
    <w:lvl w:ilvl="0" w:tplc="4544A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1244"/>
    <w:multiLevelType w:val="hybridMultilevel"/>
    <w:tmpl w:val="9FCA8F54"/>
    <w:lvl w:ilvl="0" w:tplc="2BE8C5A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E4432"/>
    <w:multiLevelType w:val="hybridMultilevel"/>
    <w:tmpl w:val="92C07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C100D"/>
    <w:multiLevelType w:val="multilevel"/>
    <w:tmpl w:val="F69C62A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413312"/>
    <w:multiLevelType w:val="hybridMultilevel"/>
    <w:tmpl w:val="E368C0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19E9"/>
    <w:multiLevelType w:val="hybridMultilevel"/>
    <w:tmpl w:val="AAEA4972"/>
    <w:lvl w:ilvl="0" w:tplc="4544A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763E3"/>
    <w:multiLevelType w:val="hybridMultilevel"/>
    <w:tmpl w:val="810040C6"/>
    <w:lvl w:ilvl="0" w:tplc="0416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60B97"/>
    <w:multiLevelType w:val="hybridMultilevel"/>
    <w:tmpl w:val="84A4F5A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00C3B"/>
    <w:multiLevelType w:val="multilevel"/>
    <w:tmpl w:val="D2325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EC6747"/>
    <w:multiLevelType w:val="hybridMultilevel"/>
    <w:tmpl w:val="C42A1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5588"/>
    <w:multiLevelType w:val="hybridMultilevel"/>
    <w:tmpl w:val="04A4855C"/>
    <w:lvl w:ilvl="0" w:tplc="EA34577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736AE"/>
    <w:multiLevelType w:val="hybridMultilevel"/>
    <w:tmpl w:val="0922993A"/>
    <w:lvl w:ilvl="0" w:tplc="D02CCE4A">
      <w:start w:val="12"/>
      <w:numFmt w:val="decimal"/>
      <w:lvlText w:val="%1."/>
      <w:lvlJc w:val="left"/>
      <w:pPr>
        <w:ind w:left="786" w:hanging="360"/>
      </w:pPr>
      <w:rPr>
        <w:rFonts w:ascii="CIDFont+F4" w:eastAsiaTheme="minorHAnsi" w:hAnsi="CIDFont+F4" w:cs="CIDFont+F4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CF6E2D"/>
    <w:multiLevelType w:val="hybridMultilevel"/>
    <w:tmpl w:val="72104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0086F"/>
    <w:multiLevelType w:val="hybridMultilevel"/>
    <w:tmpl w:val="7A8EF7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E0DEB"/>
    <w:multiLevelType w:val="hybridMultilevel"/>
    <w:tmpl w:val="5A7E2F1C"/>
    <w:lvl w:ilvl="0" w:tplc="4544A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23E0F"/>
    <w:multiLevelType w:val="hybridMultilevel"/>
    <w:tmpl w:val="F3906442"/>
    <w:lvl w:ilvl="0" w:tplc="EA34577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70B40"/>
    <w:multiLevelType w:val="hybridMultilevel"/>
    <w:tmpl w:val="B2560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234FF"/>
    <w:multiLevelType w:val="hybridMultilevel"/>
    <w:tmpl w:val="A29012F6"/>
    <w:lvl w:ilvl="0" w:tplc="0292074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B7703D"/>
    <w:multiLevelType w:val="hybridMultilevel"/>
    <w:tmpl w:val="E2BA95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C468D"/>
    <w:multiLevelType w:val="hybridMultilevel"/>
    <w:tmpl w:val="A1863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F2CAA"/>
    <w:multiLevelType w:val="hybridMultilevel"/>
    <w:tmpl w:val="6DA6D060"/>
    <w:lvl w:ilvl="0" w:tplc="E40C391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95791"/>
    <w:multiLevelType w:val="hybridMultilevel"/>
    <w:tmpl w:val="678A936C"/>
    <w:lvl w:ilvl="0" w:tplc="4544A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9"/>
    <w:multiLevelType w:val="multilevel"/>
    <w:tmpl w:val="420C24C4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CA32FAE"/>
    <w:multiLevelType w:val="hybridMultilevel"/>
    <w:tmpl w:val="63285D1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D7D6D"/>
    <w:multiLevelType w:val="hybridMultilevel"/>
    <w:tmpl w:val="AE8A60F8"/>
    <w:lvl w:ilvl="0" w:tplc="C1880F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242DD"/>
    <w:multiLevelType w:val="hybridMultilevel"/>
    <w:tmpl w:val="B4FA8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4210F"/>
    <w:multiLevelType w:val="hybridMultilevel"/>
    <w:tmpl w:val="853AA786"/>
    <w:lvl w:ilvl="0" w:tplc="6CD20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B3EF4"/>
    <w:multiLevelType w:val="hybridMultilevel"/>
    <w:tmpl w:val="D622876C"/>
    <w:lvl w:ilvl="0" w:tplc="D05E43C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6325E"/>
    <w:multiLevelType w:val="hybridMultilevel"/>
    <w:tmpl w:val="8B7A2F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43F74"/>
    <w:multiLevelType w:val="multilevel"/>
    <w:tmpl w:val="BC2C5E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FE43037"/>
    <w:multiLevelType w:val="multilevel"/>
    <w:tmpl w:val="1494B55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Ecofont_Spranq_eco_Sans" w:hAnsi="Ecofont_Spranq_eco_Sans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35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37"/>
  </w:num>
  <w:num w:numId="12">
    <w:abstractNumId w:val="31"/>
  </w:num>
  <w:num w:numId="13">
    <w:abstractNumId w:val="10"/>
  </w:num>
  <w:num w:numId="14">
    <w:abstractNumId w:val="13"/>
  </w:num>
  <w:num w:numId="15">
    <w:abstractNumId w:val="33"/>
  </w:num>
  <w:num w:numId="16">
    <w:abstractNumId w:val="25"/>
  </w:num>
  <w:num w:numId="17">
    <w:abstractNumId w:val="24"/>
  </w:num>
  <w:num w:numId="18">
    <w:abstractNumId w:val="6"/>
  </w:num>
  <w:num w:numId="19">
    <w:abstractNumId w:val="30"/>
  </w:num>
  <w:num w:numId="20">
    <w:abstractNumId w:val="14"/>
  </w:num>
  <w:num w:numId="21">
    <w:abstractNumId w:val="0"/>
  </w:num>
  <w:num w:numId="22">
    <w:abstractNumId w:val="17"/>
  </w:num>
  <w:num w:numId="23">
    <w:abstractNumId w:val="22"/>
  </w:num>
  <w:num w:numId="24">
    <w:abstractNumId w:val="34"/>
  </w:num>
  <w:num w:numId="25">
    <w:abstractNumId w:val="3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5"/>
  </w:num>
  <w:num w:numId="29">
    <w:abstractNumId w:val="11"/>
  </w:num>
  <w:num w:numId="30">
    <w:abstractNumId w:val="20"/>
  </w:num>
  <w:num w:numId="31">
    <w:abstractNumId w:val="12"/>
  </w:num>
  <w:num w:numId="32">
    <w:abstractNumId w:val="7"/>
  </w:num>
  <w:num w:numId="33">
    <w:abstractNumId w:val="21"/>
  </w:num>
  <w:num w:numId="34">
    <w:abstractNumId w:val="28"/>
  </w:num>
  <w:num w:numId="35">
    <w:abstractNumId w:val="18"/>
  </w:num>
  <w:num w:numId="36">
    <w:abstractNumId w:val="23"/>
  </w:num>
  <w:num w:numId="37">
    <w:abstractNumId w:val="3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05"/>
    <w:rsid w:val="000069F7"/>
    <w:rsid w:val="00036D1B"/>
    <w:rsid w:val="00064DDF"/>
    <w:rsid w:val="00095DD9"/>
    <w:rsid w:val="00097250"/>
    <w:rsid w:val="000B7167"/>
    <w:rsid w:val="000C3BAA"/>
    <w:rsid w:val="000C55DD"/>
    <w:rsid w:val="000C5A63"/>
    <w:rsid w:val="000D263E"/>
    <w:rsid w:val="000E70EF"/>
    <w:rsid w:val="000F3584"/>
    <w:rsid w:val="000F5F4A"/>
    <w:rsid w:val="001237DC"/>
    <w:rsid w:val="00133EFF"/>
    <w:rsid w:val="00145844"/>
    <w:rsid w:val="001615E1"/>
    <w:rsid w:val="00174295"/>
    <w:rsid w:val="00174E37"/>
    <w:rsid w:val="001A5B2E"/>
    <w:rsid w:val="001B70F7"/>
    <w:rsid w:val="001C1E4A"/>
    <w:rsid w:val="001C7D49"/>
    <w:rsid w:val="001E07DA"/>
    <w:rsid w:val="00212504"/>
    <w:rsid w:val="002129C6"/>
    <w:rsid w:val="00223A56"/>
    <w:rsid w:val="00244574"/>
    <w:rsid w:val="0026786B"/>
    <w:rsid w:val="00271B6B"/>
    <w:rsid w:val="002734E2"/>
    <w:rsid w:val="00280F31"/>
    <w:rsid w:val="002818C3"/>
    <w:rsid w:val="002822F0"/>
    <w:rsid w:val="00297580"/>
    <w:rsid w:val="002A18A2"/>
    <w:rsid w:val="002B5766"/>
    <w:rsid w:val="002B7CF7"/>
    <w:rsid w:val="002B7EE1"/>
    <w:rsid w:val="002C6A3F"/>
    <w:rsid w:val="002D790B"/>
    <w:rsid w:val="00307CB7"/>
    <w:rsid w:val="0032723E"/>
    <w:rsid w:val="00334A4D"/>
    <w:rsid w:val="00351F79"/>
    <w:rsid w:val="003A596A"/>
    <w:rsid w:val="003B3851"/>
    <w:rsid w:val="003D66BE"/>
    <w:rsid w:val="003D726B"/>
    <w:rsid w:val="003E3B9F"/>
    <w:rsid w:val="00417261"/>
    <w:rsid w:val="00440271"/>
    <w:rsid w:val="00445F5C"/>
    <w:rsid w:val="004846CA"/>
    <w:rsid w:val="004B0282"/>
    <w:rsid w:val="004B4CAD"/>
    <w:rsid w:val="004B5F42"/>
    <w:rsid w:val="004C3651"/>
    <w:rsid w:val="004D3547"/>
    <w:rsid w:val="004E1F95"/>
    <w:rsid w:val="004E24A4"/>
    <w:rsid w:val="004E3C26"/>
    <w:rsid w:val="004E6146"/>
    <w:rsid w:val="004F187C"/>
    <w:rsid w:val="005024DC"/>
    <w:rsid w:val="005251E7"/>
    <w:rsid w:val="00535D59"/>
    <w:rsid w:val="0053700A"/>
    <w:rsid w:val="0054097D"/>
    <w:rsid w:val="0054628E"/>
    <w:rsid w:val="00573D95"/>
    <w:rsid w:val="00577086"/>
    <w:rsid w:val="005845CE"/>
    <w:rsid w:val="005C17EA"/>
    <w:rsid w:val="005C6FCB"/>
    <w:rsid w:val="005E0191"/>
    <w:rsid w:val="005E1645"/>
    <w:rsid w:val="005E1DDA"/>
    <w:rsid w:val="005E6389"/>
    <w:rsid w:val="00601DE0"/>
    <w:rsid w:val="0061041C"/>
    <w:rsid w:val="0061475F"/>
    <w:rsid w:val="00621DC6"/>
    <w:rsid w:val="006269A0"/>
    <w:rsid w:val="00630089"/>
    <w:rsid w:val="00634C20"/>
    <w:rsid w:val="00642C98"/>
    <w:rsid w:val="00642FB9"/>
    <w:rsid w:val="00654995"/>
    <w:rsid w:val="0065582D"/>
    <w:rsid w:val="00655B6E"/>
    <w:rsid w:val="0066324A"/>
    <w:rsid w:val="00672FF3"/>
    <w:rsid w:val="006762BF"/>
    <w:rsid w:val="00676482"/>
    <w:rsid w:val="00684699"/>
    <w:rsid w:val="00690A07"/>
    <w:rsid w:val="00695628"/>
    <w:rsid w:val="006B0606"/>
    <w:rsid w:val="006B3FBC"/>
    <w:rsid w:val="006B7B77"/>
    <w:rsid w:val="006C079F"/>
    <w:rsid w:val="006D39B4"/>
    <w:rsid w:val="006E6FA4"/>
    <w:rsid w:val="00705D5E"/>
    <w:rsid w:val="00706710"/>
    <w:rsid w:val="00720AD6"/>
    <w:rsid w:val="00733385"/>
    <w:rsid w:val="0073675F"/>
    <w:rsid w:val="00737721"/>
    <w:rsid w:val="00753B02"/>
    <w:rsid w:val="0077011B"/>
    <w:rsid w:val="0077112B"/>
    <w:rsid w:val="007714BE"/>
    <w:rsid w:val="007828DA"/>
    <w:rsid w:val="007A0A91"/>
    <w:rsid w:val="007A3709"/>
    <w:rsid w:val="007B1967"/>
    <w:rsid w:val="007B5FD7"/>
    <w:rsid w:val="007E023F"/>
    <w:rsid w:val="007F31CA"/>
    <w:rsid w:val="00820C10"/>
    <w:rsid w:val="00830A3A"/>
    <w:rsid w:val="00874809"/>
    <w:rsid w:val="00876D33"/>
    <w:rsid w:val="008777DC"/>
    <w:rsid w:val="00892BEF"/>
    <w:rsid w:val="008A09E7"/>
    <w:rsid w:val="008B7BFC"/>
    <w:rsid w:val="008C0D94"/>
    <w:rsid w:val="008C7AB8"/>
    <w:rsid w:val="008E6259"/>
    <w:rsid w:val="00902AB6"/>
    <w:rsid w:val="00914520"/>
    <w:rsid w:val="009174A7"/>
    <w:rsid w:val="00924AB9"/>
    <w:rsid w:val="00944C7B"/>
    <w:rsid w:val="00944EBF"/>
    <w:rsid w:val="00951C6C"/>
    <w:rsid w:val="00964C27"/>
    <w:rsid w:val="00997623"/>
    <w:rsid w:val="009A25C3"/>
    <w:rsid w:val="009D417A"/>
    <w:rsid w:val="00A114B3"/>
    <w:rsid w:val="00A35D14"/>
    <w:rsid w:val="00A36F01"/>
    <w:rsid w:val="00A529E5"/>
    <w:rsid w:val="00A5363E"/>
    <w:rsid w:val="00A568A3"/>
    <w:rsid w:val="00A57BF9"/>
    <w:rsid w:val="00A8640D"/>
    <w:rsid w:val="00A91466"/>
    <w:rsid w:val="00A9473C"/>
    <w:rsid w:val="00AA46EE"/>
    <w:rsid w:val="00AC5B63"/>
    <w:rsid w:val="00AD3CD1"/>
    <w:rsid w:val="00AD72EC"/>
    <w:rsid w:val="00AE3F0E"/>
    <w:rsid w:val="00AF13D4"/>
    <w:rsid w:val="00AF1B00"/>
    <w:rsid w:val="00AF308D"/>
    <w:rsid w:val="00AF4905"/>
    <w:rsid w:val="00B061D9"/>
    <w:rsid w:val="00B1064C"/>
    <w:rsid w:val="00B12C8B"/>
    <w:rsid w:val="00B13343"/>
    <w:rsid w:val="00B15A2A"/>
    <w:rsid w:val="00B25F43"/>
    <w:rsid w:val="00B31D65"/>
    <w:rsid w:val="00B34851"/>
    <w:rsid w:val="00B460D7"/>
    <w:rsid w:val="00B61D07"/>
    <w:rsid w:val="00B70BEE"/>
    <w:rsid w:val="00B853CF"/>
    <w:rsid w:val="00B87062"/>
    <w:rsid w:val="00BB0B33"/>
    <w:rsid w:val="00BC0022"/>
    <w:rsid w:val="00BF27D0"/>
    <w:rsid w:val="00C06B48"/>
    <w:rsid w:val="00C13D86"/>
    <w:rsid w:val="00C30F20"/>
    <w:rsid w:val="00C3113C"/>
    <w:rsid w:val="00C336BC"/>
    <w:rsid w:val="00C63729"/>
    <w:rsid w:val="00CA5565"/>
    <w:rsid w:val="00CA5717"/>
    <w:rsid w:val="00CA7D86"/>
    <w:rsid w:val="00CB3D71"/>
    <w:rsid w:val="00CB626C"/>
    <w:rsid w:val="00CC0DE2"/>
    <w:rsid w:val="00CD6073"/>
    <w:rsid w:val="00CE41BF"/>
    <w:rsid w:val="00D1446C"/>
    <w:rsid w:val="00D35CE3"/>
    <w:rsid w:val="00D3706B"/>
    <w:rsid w:val="00D42638"/>
    <w:rsid w:val="00D55069"/>
    <w:rsid w:val="00D65676"/>
    <w:rsid w:val="00D66DED"/>
    <w:rsid w:val="00D838E6"/>
    <w:rsid w:val="00D94901"/>
    <w:rsid w:val="00DD614D"/>
    <w:rsid w:val="00DE1FD6"/>
    <w:rsid w:val="00DF3030"/>
    <w:rsid w:val="00E04DF0"/>
    <w:rsid w:val="00E050CA"/>
    <w:rsid w:val="00E329E3"/>
    <w:rsid w:val="00E52A44"/>
    <w:rsid w:val="00E5568A"/>
    <w:rsid w:val="00E776CD"/>
    <w:rsid w:val="00E86977"/>
    <w:rsid w:val="00E97D6D"/>
    <w:rsid w:val="00EA54DC"/>
    <w:rsid w:val="00EA658C"/>
    <w:rsid w:val="00F36AB7"/>
    <w:rsid w:val="00F50484"/>
    <w:rsid w:val="00F62C42"/>
    <w:rsid w:val="00F81438"/>
    <w:rsid w:val="00FB7B92"/>
    <w:rsid w:val="00FE0D1F"/>
    <w:rsid w:val="00FE5190"/>
    <w:rsid w:val="00FE691F"/>
    <w:rsid w:val="00FE6D6F"/>
    <w:rsid w:val="00FF6509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7E2FB"/>
  <w15:docId w15:val="{9F8EB157-8047-418D-A5C0-E40E1777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905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762BF"/>
    <w:pPr>
      <w:keepNext/>
      <w:spacing w:before="280" w:line="360" w:lineRule="auto"/>
      <w:jc w:val="center"/>
      <w:outlineLvl w:val="1"/>
    </w:pPr>
    <w:rPr>
      <w:rFonts w:ascii="Garamond" w:hAnsi="Garamond"/>
      <w:b/>
      <w:bCs/>
      <w:sz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WebChar">
    <w:name w:val="Normal (Web) Char"/>
    <w:link w:val="NormalWeb"/>
    <w:locked/>
    <w:rsid w:val="00AF4905"/>
  </w:style>
  <w:style w:type="paragraph" w:styleId="NormalWeb">
    <w:name w:val="Normal (Web)"/>
    <w:basedOn w:val="Normal"/>
    <w:link w:val="NormalWebChar"/>
    <w:unhideWhenUsed/>
    <w:rsid w:val="00AF4905"/>
    <w:pPr>
      <w:spacing w:before="100" w:beforeAutospacing="1" w:after="100" w:afterAutospacing="1"/>
    </w:pPr>
    <w:rPr>
      <w:rFonts w:ascii="Arial" w:eastAsiaTheme="minorHAnsi" w:hAnsi="Arial" w:cs="Arial"/>
      <w:lang w:eastAsia="en-US"/>
    </w:rPr>
  </w:style>
  <w:style w:type="paragraph" w:styleId="Cabealho">
    <w:name w:val="header"/>
    <w:aliases w:val="Cabeçalho superior,Heading 1a,foote"/>
    <w:basedOn w:val="Normal"/>
    <w:link w:val="CabealhoChar"/>
    <w:unhideWhenUsed/>
    <w:rsid w:val="00AF4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foote Char"/>
    <w:basedOn w:val="Fontepargpadro"/>
    <w:link w:val="Cabealho"/>
    <w:rsid w:val="00AF4905"/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rsid w:val="00AF4905"/>
  </w:style>
  <w:style w:type="paragraph" w:styleId="Rodap">
    <w:name w:val="footer"/>
    <w:basedOn w:val="Normal"/>
    <w:link w:val="RodapChar"/>
    <w:rsid w:val="00AF4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F4905"/>
    <w:rPr>
      <w:rFonts w:ascii="Times New Roman" w:eastAsia="Times New Roman" w:hAnsi="Times New Roman" w:cs="Times New Roman"/>
      <w:lang w:eastAsia="pt-BR"/>
    </w:rPr>
  </w:style>
  <w:style w:type="paragraph" w:styleId="Textodenotaderodap">
    <w:name w:val="footnote text"/>
    <w:aliases w:val="Nota de rodapé"/>
    <w:basedOn w:val="Normal"/>
    <w:link w:val="TextodenotaderodapChar"/>
    <w:rsid w:val="00AF4905"/>
    <w:rPr>
      <w:sz w:val="20"/>
      <w:szCs w:val="20"/>
    </w:rPr>
  </w:style>
  <w:style w:type="character" w:customStyle="1" w:styleId="TextodenotaderodapChar">
    <w:name w:val="Texto de nota de rodapé Char"/>
    <w:aliases w:val="Nota de rodapé Char"/>
    <w:basedOn w:val="Fontepargpadro"/>
    <w:link w:val="Textodenotaderodap"/>
    <w:rsid w:val="00AF490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AF4905"/>
    <w:rPr>
      <w:vertAlign w:val="superscript"/>
    </w:rPr>
  </w:style>
  <w:style w:type="paragraph" w:customStyle="1" w:styleId="Default">
    <w:name w:val="Default"/>
    <w:link w:val="DefaultChar"/>
    <w:rsid w:val="00AF490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character" w:customStyle="1" w:styleId="apple-style-span">
    <w:name w:val="apple-style-span"/>
    <w:basedOn w:val="Fontepargpadro"/>
    <w:rsid w:val="00AF4905"/>
  </w:style>
  <w:style w:type="paragraph" w:styleId="Recuodecorpodetexto">
    <w:name w:val="Body Text Indent"/>
    <w:basedOn w:val="Normal"/>
    <w:link w:val="RecuodecorpodetextoChar"/>
    <w:rsid w:val="00AF4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F4905"/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qFormat/>
    <w:rsid w:val="00AF4905"/>
    <w:rPr>
      <w:b/>
      <w:bCs/>
    </w:rPr>
  </w:style>
  <w:style w:type="character" w:styleId="Hyperlink">
    <w:name w:val="Hyperlink"/>
    <w:unhideWhenUsed/>
    <w:rsid w:val="00AF4905"/>
    <w:rPr>
      <w:strike w:val="0"/>
      <w:dstrike w:val="0"/>
      <w:color w:val="0746A8"/>
      <w:u w:val="none"/>
      <w:effect w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F490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F490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AF4905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AF49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F490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F4905"/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AF4905"/>
  </w:style>
  <w:style w:type="paragraph" w:styleId="Recuodecorpodetexto3">
    <w:name w:val="Body Text Indent 3"/>
    <w:basedOn w:val="Normal"/>
    <w:link w:val="Recuodecorpodetexto3Char"/>
    <w:uiPriority w:val="99"/>
    <w:unhideWhenUsed/>
    <w:rsid w:val="004172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172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417261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sz w:val="22"/>
      <w:szCs w:val="22"/>
    </w:rPr>
  </w:style>
  <w:style w:type="paragraph" w:customStyle="1" w:styleId="Standard">
    <w:name w:val="Standard"/>
    <w:rsid w:val="004172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PargrafodaLista">
    <w:name w:val="List Paragraph"/>
    <w:aliases w:val="Texto"/>
    <w:basedOn w:val="Normal"/>
    <w:link w:val="PargrafodaListaChar"/>
    <w:uiPriority w:val="34"/>
    <w:qFormat/>
    <w:rsid w:val="002C6A3F"/>
    <w:pPr>
      <w:ind w:left="708"/>
    </w:pPr>
    <w:rPr>
      <w:rFonts w:ascii="Comic Sans MS" w:hAnsi="Comic Sans MS"/>
      <w:sz w:val="22"/>
    </w:rPr>
  </w:style>
  <w:style w:type="paragraph" w:styleId="Corpodetexto">
    <w:name w:val="Body Text"/>
    <w:basedOn w:val="Normal"/>
    <w:link w:val="CorpodetextoChar"/>
    <w:rsid w:val="00A114B3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A114B3"/>
    <w:rPr>
      <w:rFonts w:ascii="Times New Roman" w:eastAsia="Times New Roman" w:hAnsi="Times New Roman" w:cs="Times New Roman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D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DF0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10"/>
    <w:qFormat/>
    <w:rsid w:val="00FB7B92"/>
    <w:pPr>
      <w:jc w:val="center"/>
    </w:pPr>
    <w:rPr>
      <w:rFonts w:eastAsiaTheme="minorHAnsi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FB7B92"/>
    <w:rPr>
      <w:rFonts w:ascii="Times New Roman" w:hAnsi="Times New Roman" w:cs="Times New Roman"/>
      <w:b/>
      <w:bCs/>
      <w:lang w:eastAsia="pt-BR"/>
    </w:rPr>
  </w:style>
  <w:style w:type="paragraph" w:customStyle="1" w:styleId="Normal1">
    <w:name w:val="Normal1"/>
    <w:basedOn w:val="Normal"/>
    <w:rsid w:val="00FB7B92"/>
    <w:pPr>
      <w:ind w:left="5" w:right="5"/>
      <w:jc w:val="both"/>
    </w:pPr>
    <w:rPr>
      <w:rFonts w:eastAsiaTheme="minorHAnsi"/>
      <w:color w:val="000000"/>
    </w:rPr>
  </w:style>
  <w:style w:type="paragraph" w:customStyle="1" w:styleId="texto-recuo-1a-linha">
    <w:name w:val="texto-recuo-1a-linha"/>
    <w:basedOn w:val="Normal"/>
    <w:rsid w:val="00280F31"/>
    <w:pPr>
      <w:spacing w:before="100" w:beforeAutospacing="1" w:after="100" w:afterAutospacing="1"/>
    </w:pPr>
  </w:style>
  <w:style w:type="character" w:customStyle="1" w:styleId="DefaultChar">
    <w:name w:val="Default Char"/>
    <w:link w:val="Default"/>
    <w:rsid w:val="006B3FBC"/>
    <w:rPr>
      <w:rFonts w:eastAsia="Calibri"/>
      <w:color w:val="000000"/>
    </w:rPr>
  </w:style>
  <w:style w:type="paragraph" w:customStyle="1" w:styleId="BodyText21">
    <w:name w:val="Body Text 21"/>
    <w:basedOn w:val="Normal"/>
    <w:rsid w:val="000C5A6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osemFormatao">
    <w:name w:val="Plain Text"/>
    <w:basedOn w:val="Normal"/>
    <w:link w:val="TextosemFormataoChar"/>
    <w:rsid w:val="000C5A6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rsid w:val="000C5A63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6762BF"/>
    <w:rPr>
      <w:rFonts w:ascii="Garamond" w:eastAsia="Times New Roman" w:hAnsi="Garamond" w:cs="Times New Roman"/>
      <w:b/>
      <w:bCs/>
      <w:sz w:val="26"/>
      <w:lang w:val="pt-PT" w:eastAsia="pt-BR"/>
    </w:rPr>
  </w:style>
  <w:style w:type="character" w:customStyle="1" w:styleId="PargrafodaListaChar">
    <w:name w:val="Parágrafo da Lista Char"/>
    <w:aliases w:val="Texto Char"/>
    <w:link w:val="PargrafodaLista"/>
    <w:uiPriority w:val="34"/>
    <w:locked/>
    <w:rsid w:val="00FF6509"/>
    <w:rPr>
      <w:rFonts w:ascii="Comic Sans MS" w:eastAsia="Times New Roman" w:hAnsi="Comic Sans MS" w:cs="Times New Roman"/>
      <w:sz w:val="22"/>
      <w:lang w:eastAsia="pt-BR"/>
    </w:rPr>
  </w:style>
  <w:style w:type="paragraph" w:customStyle="1" w:styleId="pargrafo">
    <w:name w:val="parágrafo"/>
    <w:basedOn w:val="Normal"/>
    <w:uiPriority w:val="99"/>
    <w:semiHidden/>
    <w:rsid w:val="00FF6509"/>
    <w:pPr>
      <w:numPr>
        <w:numId w:val="26"/>
      </w:numPr>
      <w:jc w:val="both"/>
    </w:pPr>
    <w:rPr>
      <w:rFonts w:ascii="Arial" w:eastAsiaTheme="minorHAnsi" w:hAnsi="Arial" w:cs="Arial"/>
      <w:sz w:val="20"/>
      <w:szCs w:val="20"/>
    </w:rPr>
  </w:style>
  <w:style w:type="paragraph" w:customStyle="1" w:styleId="texto1">
    <w:name w:val="texto1"/>
    <w:basedOn w:val="Normal"/>
    <w:rsid w:val="00AD72EC"/>
    <w:pPr>
      <w:spacing w:before="100" w:beforeAutospacing="1" w:after="100" w:afterAutospacing="1" w:line="210" w:lineRule="atLeast"/>
      <w:jc w:val="both"/>
    </w:pPr>
    <w:rPr>
      <w:rFonts w:ascii="Arial" w:eastAsia="Arial Unicode MS" w:hAnsi="Arial"/>
      <w:sz w:val="17"/>
      <w:szCs w:val="17"/>
    </w:rPr>
  </w:style>
  <w:style w:type="paragraph" w:customStyle="1" w:styleId="section1">
    <w:name w:val="section1"/>
    <w:basedOn w:val="Normal"/>
    <w:rsid w:val="00621DC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C24B.312CA44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DC2B-EA5D-4EAB-BE45-61109B3D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Alessandra Araujo</cp:lastModifiedBy>
  <cp:revision>2</cp:revision>
  <cp:lastPrinted>2019-09-13T19:08:00Z</cp:lastPrinted>
  <dcterms:created xsi:type="dcterms:W3CDTF">2019-10-02T21:00:00Z</dcterms:created>
  <dcterms:modified xsi:type="dcterms:W3CDTF">2019-10-02T21:00:00Z</dcterms:modified>
</cp:coreProperties>
</file>