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B6A697" w14:textId="77777777" w:rsidR="004005DD" w:rsidRDefault="004005DD" w:rsidP="004005DD">
      <w:pPr>
        <w:pStyle w:val="Cabealho"/>
      </w:pPr>
      <w:r>
        <w:rPr>
          <w:noProof/>
          <w:lang w:val="pt-BR" w:eastAsia="pt-BR"/>
        </w:rPr>
        <w:drawing>
          <wp:anchor distT="0" distB="0" distL="114935" distR="114935" simplePos="0" relativeHeight="251659264" behindDoc="0" locked="0" layoutInCell="1" allowOverlap="1" wp14:anchorId="1CDE149A" wp14:editId="6FA2BE59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600250" cy="667631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74" cy="667658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1C266" w14:textId="77777777" w:rsidR="004005DD" w:rsidRDefault="004005DD" w:rsidP="004005DD">
      <w:pPr>
        <w:pStyle w:val="Cabealho"/>
      </w:pPr>
    </w:p>
    <w:p w14:paraId="4F2BB133" w14:textId="77777777" w:rsidR="004005DD" w:rsidRDefault="004005DD" w:rsidP="004005DD">
      <w:pPr>
        <w:pStyle w:val="Cabealho"/>
      </w:pPr>
    </w:p>
    <w:p w14:paraId="764CE60B" w14:textId="77777777" w:rsidR="004005DD" w:rsidRPr="00564C45" w:rsidRDefault="004005DD" w:rsidP="004005DD">
      <w:pPr>
        <w:jc w:val="center"/>
        <w:rPr>
          <w:b/>
        </w:rPr>
      </w:pPr>
      <w:r w:rsidRPr="00564C45">
        <w:rPr>
          <w:b/>
        </w:rPr>
        <w:t>MINISTÉRIO DAS CIDADES</w:t>
      </w:r>
    </w:p>
    <w:p w14:paraId="7F221B05" w14:textId="77777777" w:rsidR="004005DD" w:rsidRPr="00471D74" w:rsidRDefault="004005DD" w:rsidP="004005DD">
      <w:pPr>
        <w:jc w:val="center"/>
        <w:rPr>
          <w:b/>
          <w:bCs/>
        </w:rPr>
      </w:pPr>
      <w:r w:rsidRPr="00564C45">
        <w:rPr>
          <w:b/>
        </w:rPr>
        <w:t>CONSELHO DAS CIDADES</w:t>
      </w:r>
    </w:p>
    <w:p w14:paraId="06E9010A" w14:textId="54997F72" w:rsidR="00623B23" w:rsidRPr="00A87899" w:rsidRDefault="004005DD" w:rsidP="004005DD">
      <w:pPr>
        <w:spacing w:before="240" w:after="240"/>
        <w:jc w:val="center"/>
        <w:rPr>
          <w:rFonts w:ascii="Times New Roman" w:hAnsi="Times New Roman" w:cs="Times New Roman"/>
          <w:b/>
        </w:rPr>
      </w:pPr>
      <w:r w:rsidRPr="00595E64">
        <w:rPr>
          <w:b/>
          <w:bCs/>
        </w:rPr>
        <w:t>MOÇÃO DE REPÚDIO</w:t>
      </w:r>
    </w:p>
    <w:p w14:paraId="16132791" w14:textId="7E924BD4" w:rsidR="00A87899" w:rsidRPr="00A87899" w:rsidRDefault="00A87899">
      <w:pPr>
        <w:jc w:val="both"/>
        <w:rPr>
          <w:rFonts w:ascii="Times New Roman" w:hAnsi="Times New Roman" w:cs="Times New Roman"/>
        </w:rPr>
      </w:pPr>
      <w:r w:rsidRPr="00A87899">
        <w:rPr>
          <w:rFonts w:ascii="Times New Roman" w:hAnsi="Times New Roman" w:cs="Times New Roman"/>
        </w:rPr>
        <w:t xml:space="preserve"> </w:t>
      </w:r>
      <w:r w:rsidRPr="00A87899">
        <w:rPr>
          <w:rFonts w:ascii="Times New Roman" w:hAnsi="Times New Roman" w:cs="Times New Roman"/>
        </w:rPr>
        <w:br/>
      </w:r>
      <w:r w:rsidRPr="00A87899">
        <w:rPr>
          <w:rFonts w:ascii="Times New Roman" w:hAnsi="Times New Roman" w:cs="Times New Roman"/>
          <w:b/>
          <w:bCs/>
        </w:rPr>
        <w:t>O Conselho das Cidades</w:t>
      </w:r>
      <w:r w:rsidRPr="00A87899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em sua 5</w:t>
      </w:r>
      <w:r w:rsidRPr="00A87899">
        <w:rPr>
          <w:rFonts w:ascii="Times New Roman" w:hAnsi="Times New Roman" w:cs="Times New Roman"/>
          <w:bCs/>
        </w:rPr>
        <w:t xml:space="preserve">0ª Reunião Ordinária, </w:t>
      </w:r>
      <w:r w:rsidR="00614601">
        <w:rPr>
          <w:rFonts w:ascii="Times New Roman" w:hAnsi="Times New Roman" w:cs="Times New Roman"/>
          <w:bCs/>
        </w:rPr>
        <w:t>realizada</w:t>
      </w:r>
      <w:r w:rsidRPr="00A87899">
        <w:rPr>
          <w:rFonts w:ascii="Times New Roman" w:hAnsi="Times New Roman" w:cs="Times New Roman"/>
          <w:bCs/>
        </w:rPr>
        <w:t xml:space="preserve"> entre os dias </w:t>
      </w:r>
      <w:r w:rsidRPr="00A87899">
        <w:rPr>
          <w:rFonts w:ascii="Times New Roman" w:hAnsi="Times New Roman" w:cs="Times New Roman"/>
        </w:rPr>
        <w:t xml:space="preserve">30 de novembro </w:t>
      </w:r>
      <w:r w:rsidR="00537489">
        <w:rPr>
          <w:rFonts w:ascii="Times New Roman" w:hAnsi="Times New Roman" w:cs="Times New Roman"/>
        </w:rPr>
        <w:t>e</w:t>
      </w:r>
      <w:r w:rsidRPr="00A87899">
        <w:rPr>
          <w:rFonts w:ascii="Times New Roman" w:hAnsi="Times New Roman" w:cs="Times New Roman"/>
        </w:rPr>
        <w:t xml:space="preserve"> </w:t>
      </w:r>
      <w:proofErr w:type="gramStart"/>
      <w:r w:rsidRPr="00A87899">
        <w:rPr>
          <w:rFonts w:ascii="Times New Roman" w:hAnsi="Times New Roman" w:cs="Times New Roman"/>
        </w:rPr>
        <w:t>2</w:t>
      </w:r>
      <w:proofErr w:type="gramEnd"/>
      <w:r w:rsidRPr="00A87899">
        <w:rPr>
          <w:rFonts w:ascii="Times New Roman" w:hAnsi="Times New Roman" w:cs="Times New Roman"/>
        </w:rPr>
        <w:t xml:space="preserve"> de dezembro de 2016</w:t>
      </w:r>
      <w:r w:rsidRPr="00A87899">
        <w:rPr>
          <w:rFonts w:ascii="Times New Roman" w:hAnsi="Times New Roman" w:cs="Times New Roman"/>
          <w:bCs/>
        </w:rPr>
        <w:t>, em Brasília, aprova no uso das suas atribuições estabelecidas pelo Decreto n° 5.790, de 25 de maio de 2006, a seguinte moção de Repúdio</w:t>
      </w:r>
      <w:r>
        <w:rPr>
          <w:rFonts w:ascii="Times New Roman" w:hAnsi="Times New Roman" w:cs="Times New Roman"/>
          <w:bCs/>
        </w:rPr>
        <w:t xml:space="preserve"> ao Ministério das Cidades</w:t>
      </w:r>
      <w:r w:rsidRPr="00A87899">
        <w:rPr>
          <w:rFonts w:ascii="Times New Roman" w:hAnsi="Times New Roman" w:cs="Times New Roman"/>
          <w:bCs/>
        </w:rPr>
        <w:t>:</w:t>
      </w:r>
    </w:p>
    <w:p w14:paraId="2801B935" w14:textId="77777777" w:rsidR="00A87899" w:rsidRPr="00A87899" w:rsidRDefault="00A87899">
      <w:pPr>
        <w:jc w:val="both"/>
        <w:rPr>
          <w:rFonts w:ascii="Times New Roman" w:hAnsi="Times New Roman" w:cs="Times New Roman"/>
        </w:rPr>
      </w:pPr>
    </w:p>
    <w:p w14:paraId="3ED038F2" w14:textId="70EFA1A1" w:rsidR="00623B23" w:rsidRPr="00A87899" w:rsidRDefault="00A87899" w:rsidP="00614601">
      <w:pPr>
        <w:jc w:val="both"/>
        <w:rPr>
          <w:rFonts w:ascii="Times New Roman" w:hAnsi="Times New Roman" w:cs="Times New Roman"/>
        </w:rPr>
      </w:pPr>
      <w:r w:rsidRPr="00A87899">
        <w:rPr>
          <w:rFonts w:ascii="Times New Roman" w:hAnsi="Times New Roman" w:cs="Times New Roman"/>
        </w:rPr>
        <w:t>Considerando o decreto n° 5.790, de 25 de maio de 2006 que cria o Conselho das Cidades</w:t>
      </w:r>
      <w:r>
        <w:rPr>
          <w:rFonts w:ascii="Times New Roman" w:hAnsi="Times New Roman" w:cs="Times New Roman"/>
        </w:rPr>
        <w:t>;</w:t>
      </w:r>
      <w:r w:rsidR="00614601">
        <w:rPr>
          <w:rFonts w:ascii="Times New Roman" w:hAnsi="Times New Roman" w:cs="Times New Roman"/>
        </w:rPr>
        <w:t xml:space="preserve"> </w:t>
      </w:r>
    </w:p>
    <w:p w14:paraId="40EF21D5" w14:textId="77777777" w:rsidR="00A87899" w:rsidRDefault="00A87899" w:rsidP="00614601">
      <w:pPr>
        <w:jc w:val="both"/>
        <w:rPr>
          <w:rFonts w:ascii="Times New Roman" w:hAnsi="Times New Roman" w:cs="Times New Roman"/>
        </w:rPr>
      </w:pPr>
    </w:p>
    <w:p w14:paraId="42C3CBCB" w14:textId="77777777" w:rsidR="008747BA" w:rsidRDefault="00A87899" w:rsidP="00614601">
      <w:pPr>
        <w:jc w:val="both"/>
        <w:rPr>
          <w:rFonts w:ascii="Times New Roman" w:hAnsi="Times New Roman" w:cs="Times New Roman"/>
        </w:rPr>
      </w:pPr>
      <w:r w:rsidRPr="00A87899">
        <w:rPr>
          <w:rFonts w:ascii="Times New Roman" w:hAnsi="Times New Roman" w:cs="Times New Roman"/>
        </w:rPr>
        <w:t>Considerando a participação da Sociedade Civil no processo de Gestão Democrática</w:t>
      </w:r>
      <w:r>
        <w:rPr>
          <w:rFonts w:ascii="Times New Roman" w:hAnsi="Times New Roman" w:cs="Times New Roman"/>
        </w:rPr>
        <w:t>;</w:t>
      </w:r>
    </w:p>
    <w:p w14:paraId="30F1C90A" w14:textId="5A6224BC" w:rsidR="00A87899" w:rsidRDefault="00A87899" w:rsidP="00614601">
      <w:pPr>
        <w:jc w:val="both"/>
        <w:rPr>
          <w:rFonts w:ascii="Times New Roman" w:hAnsi="Times New Roman" w:cs="Times New Roman"/>
        </w:rPr>
      </w:pPr>
    </w:p>
    <w:p w14:paraId="5525681D" w14:textId="16FB37AA" w:rsidR="00623B23" w:rsidRPr="00A87899" w:rsidRDefault="00A87899" w:rsidP="00614601">
      <w:pPr>
        <w:jc w:val="both"/>
        <w:rPr>
          <w:rFonts w:ascii="Times New Roman" w:hAnsi="Times New Roman" w:cs="Times New Roman"/>
        </w:rPr>
      </w:pPr>
      <w:r w:rsidRPr="00A87899">
        <w:rPr>
          <w:rFonts w:ascii="Times New Roman" w:hAnsi="Times New Roman" w:cs="Times New Roman"/>
        </w:rPr>
        <w:t>Considerando a realização da 6ª Conferência Nacional das Cidades</w:t>
      </w:r>
      <w:r>
        <w:rPr>
          <w:rFonts w:ascii="Times New Roman" w:hAnsi="Times New Roman" w:cs="Times New Roman"/>
        </w:rPr>
        <w:t>;</w:t>
      </w:r>
    </w:p>
    <w:p w14:paraId="72D906E4" w14:textId="77777777" w:rsidR="00A87899" w:rsidRDefault="00A87899" w:rsidP="00614601">
      <w:pPr>
        <w:jc w:val="both"/>
        <w:rPr>
          <w:rFonts w:ascii="Times New Roman" w:hAnsi="Times New Roman" w:cs="Times New Roman"/>
        </w:rPr>
      </w:pPr>
    </w:p>
    <w:p w14:paraId="17181653" w14:textId="783CD9CB" w:rsidR="00623B23" w:rsidRPr="00A87899" w:rsidRDefault="00A87899" w:rsidP="00614601">
      <w:pPr>
        <w:jc w:val="both"/>
        <w:rPr>
          <w:rFonts w:ascii="Times New Roman" w:hAnsi="Times New Roman" w:cs="Times New Roman"/>
        </w:rPr>
      </w:pPr>
      <w:r w:rsidRPr="00A87899">
        <w:rPr>
          <w:rFonts w:ascii="Times New Roman" w:hAnsi="Times New Roman" w:cs="Times New Roman"/>
        </w:rPr>
        <w:t xml:space="preserve">Considerando o descumprimento dos prazos e </w:t>
      </w:r>
      <w:r w:rsidR="001A64C1">
        <w:rPr>
          <w:rFonts w:ascii="Times New Roman" w:hAnsi="Times New Roman" w:cs="Times New Roman"/>
        </w:rPr>
        <w:t>deliberações</w:t>
      </w:r>
      <w:r w:rsidR="001A64C1" w:rsidRPr="00A87899">
        <w:rPr>
          <w:rFonts w:ascii="Times New Roman" w:hAnsi="Times New Roman" w:cs="Times New Roman"/>
        </w:rPr>
        <w:t xml:space="preserve"> </w:t>
      </w:r>
      <w:r w:rsidRPr="00A87899">
        <w:rPr>
          <w:rFonts w:ascii="Times New Roman" w:hAnsi="Times New Roman" w:cs="Times New Roman"/>
        </w:rPr>
        <w:t>politica</w:t>
      </w:r>
      <w:r w:rsidR="001A64C1">
        <w:rPr>
          <w:rFonts w:ascii="Times New Roman" w:hAnsi="Times New Roman" w:cs="Times New Roman"/>
        </w:rPr>
        <w:t>s</w:t>
      </w:r>
      <w:r w:rsidRPr="00A87899">
        <w:rPr>
          <w:rFonts w:ascii="Times New Roman" w:hAnsi="Times New Roman" w:cs="Times New Roman"/>
        </w:rPr>
        <w:t xml:space="preserve"> que envolve</w:t>
      </w:r>
      <w:r w:rsidR="001A64C1">
        <w:rPr>
          <w:rFonts w:ascii="Times New Roman" w:hAnsi="Times New Roman" w:cs="Times New Roman"/>
        </w:rPr>
        <w:t>m</w:t>
      </w:r>
      <w:r w:rsidRPr="00A87899">
        <w:rPr>
          <w:rFonts w:ascii="Times New Roman" w:hAnsi="Times New Roman" w:cs="Times New Roman"/>
        </w:rPr>
        <w:t xml:space="preserve"> a construção de uma </w:t>
      </w:r>
      <w:r w:rsidR="00537489">
        <w:rPr>
          <w:rFonts w:ascii="Times New Roman" w:hAnsi="Times New Roman" w:cs="Times New Roman"/>
        </w:rPr>
        <w:t>C</w:t>
      </w:r>
      <w:r w:rsidRPr="00A87899">
        <w:rPr>
          <w:rFonts w:ascii="Times New Roman" w:hAnsi="Times New Roman" w:cs="Times New Roman"/>
        </w:rPr>
        <w:t>onferência Nacional</w:t>
      </w:r>
      <w:r>
        <w:rPr>
          <w:rFonts w:ascii="Times New Roman" w:hAnsi="Times New Roman" w:cs="Times New Roman"/>
        </w:rPr>
        <w:t>;</w:t>
      </w:r>
    </w:p>
    <w:p w14:paraId="121D3650" w14:textId="7CCE22C2" w:rsidR="00623B23" w:rsidRPr="00A87899" w:rsidRDefault="00A87899">
      <w:pPr>
        <w:jc w:val="both"/>
        <w:rPr>
          <w:rFonts w:ascii="Times New Roman" w:hAnsi="Times New Roman" w:cs="Times New Roman"/>
        </w:rPr>
      </w:pPr>
      <w:r w:rsidRPr="00A87899">
        <w:rPr>
          <w:rFonts w:ascii="Times New Roman" w:hAnsi="Times New Roman" w:cs="Times New Roman"/>
        </w:rPr>
        <w:t xml:space="preserve"> </w:t>
      </w:r>
      <w:r w:rsidRPr="00A87899">
        <w:rPr>
          <w:rFonts w:ascii="Times New Roman" w:hAnsi="Times New Roman" w:cs="Times New Roman"/>
        </w:rPr>
        <w:br/>
      </w:r>
      <w:r w:rsidR="00614601" w:rsidRPr="00A87899">
        <w:rPr>
          <w:rFonts w:ascii="Times New Roman" w:hAnsi="Times New Roman" w:cs="Times New Roman"/>
        </w:rPr>
        <w:t>Torna públic</w:t>
      </w:r>
      <w:r w:rsidR="00614601">
        <w:rPr>
          <w:rFonts w:ascii="Times New Roman" w:hAnsi="Times New Roman" w:cs="Times New Roman"/>
        </w:rPr>
        <w:t>o seu repúdio</w:t>
      </w:r>
      <w:r w:rsidR="001A64C1">
        <w:rPr>
          <w:rFonts w:ascii="Times New Roman" w:hAnsi="Times New Roman" w:cs="Times New Roman"/>
        </w:rPr>
        <w:t xml:space="preserve"> aos acontecimentos denunciados pela </w:t>
      </w:r>
      <w:r w:rsidRPr="00A87899">
        <w:rPr>
          <w:rFonts w:ascii="Times New Roman" w:hAnsi="Times New Roman" w:cs="Times New Roman"/>
        </w:rPr>
        <w:t xml:space="preserve">coordenação executiva da 6ª Conferência Nacional das Cidades - </w:t>
      </w:r>
      <w:r w:rsidRPr="00426D60">
        <w:rPr>
          <w:rFonts w:ascii="Times New Roman" w:hAnsi="Times New Roman" w:cs="Times New Roman"/>
        </w:rPr>
        <w:t>CNC</w:t>
      </w:r>
      <w:r w:rsidRPr="001A64C1">
        <w:rPr>
          <w:rFonts w:ascii="Times New Roman" w:hAnsi="Times New Roman" w:cs="Times New Roman"/>
        </w:rPr>
        <w:t xml:space="preserve">, </w:t>
      </w:r>
      <w:r w:rsidR="001A64C1">
        <w:rPr>
          <w:rFonts w:ascii="Times New Roman" w:hAnsi="Times New Roman" w:cs="Times New Roman"/>
        </w:rPr>
        <w:t xml:space="preserve">a qual deu conhecimento a esta plenária </w:t>
      </w:r>
      <w:r w:rsidR="005526B5">
        <w:rPr>
          <w:rFonts w:ascii="Times New Roman" w:hAnsi="Times New Roman" w:cs="Times New Roman"/>
        </w:rPr>
        <w:t>d</w:t>
      </w:r>
      <w:r w:rsidRPr="00A87899">
        <w:rPr>
          <w:rFonts w:ascii="Times New Roman" w:hAnsi="Times New Roman" w:cs="Times New Roman"/>
        </w:rPr>
        <w:t>as omissões do Ministério das Cidades</w:t>
      </w:r>
      <w:r w:rsidR="00537489">
        <w:rPr>
          <w:rFonts w:ascii="Times New Roman" w:hAnsi="Times New Roman" w:cs="Times New Roman"/>
        </w:rPr>
        <w:t>,</w:t>
      </w:r>
      <w:r w:rsidRPr="00A87899">
        <w:rPr>
          <w:rFonts w:ascii="Times New Roman" w:hAnsi="Times New Roman" w:cs="Times New Roman"/>
        </w:rPr>
        <w:t xml:space="preserve"> que nos últimos cinco meses (pelo menos) não </w:t>
      </w:r>
      <w:proofErr w:type="gramStart"/>
      <w:r w:rsidRPr="00A87899">
        <w:rPr>
          <w:rFonts w:ascii="Times New Roman" w:hAnsi="Times New Roman" w:cs="Times New Roman"/>
        </w:rPr>
        <w:t>tem</w:t>
      </w:r>
      <w:proofErr w:type="gramEnd"/>
      <w:r w:rsidRPr="00A87899">
        <w:rPr>
          <w:rFonts w:ascii="Times New Roman" w:hAnsi="Times New Roman" w:cs="Times New Roman"/>
        </w:rPr>
        <w:t xml:space="preserve"> assegurado as condições objetivas para o trabalho da Coordenação </w:t>
      </w:r>
      <w:r w:rsidR="00537489">
        <w:rPr>
          <w:rFonts w:ascii="Times New Roman" w:hAnsi="Times New Roman" w:cs="Times New Roman"/>
        </w:rPr>
        <w:t>E</w:t>
      </w:r>
      <w:r w:rsidRPr="00A87899">
        <w:rPr>
          <w:rFonts w:ascii="Times New Roman" w:hAnsi="Times New Roman" w:cs="Times New Roman"/>
        </w:rPr>
        <w:t xml:space="preserve">xecutiva e consequentemente para a realização das etapas da </w:t>
      </w:r>
      <w:r w:rsidR="00537489">
        <w:rPr>
          <w:rFonts w:ascii="Times New Roman" w:hAnsi="Times New Roman" w:cs="Times New Roman"/>
        </w:rPr>
        <w:t xml:space="preserve">6ª </w:t>
      </w:r>
      <w:r w:rsidRPr="00A87899">
        <w:rPr>
          <w:rFonts w:ascii="Times New Roman" w:hAnsi="Times New Roman" w:cs="Times New Roman"/>
        </w:rPr>
        <w:t xml:space="preserve">CNC. O tema da Função Social da Cidade e da Propriedade e o lema Cidades, Inclusivas, Participativas e Socialmente Justas formam o temário proposto pelo Conselho das Cidades para nortear os debates </w:t>
      </w:r>
      <w:r w:rsidR="005526B5">
        <w:rPr>
          <w:rFonts w:ascii="Times New Roman" w:hAnsi="Times New Roman" w:cs="Times New Roman"/>
        </w:rPr>
        <w:t xml:space="preserve">da 6ª </w:t>
      </w:r>
      <w:r w:rsidR="00537489">
        <w:rPr>
          <w:rFonts w:ascii="Times New Roman" w:hAnsi="Times New Roman" w:cs="Times New Roman"/>
        </w:rPr>
        <w:t>CNC</w:t>
      </w:r>
      <w:r w:rsidRPr="00A87899">
        <w:rPr>
          <w:rFonts w:ascii="Times New Roman" w:hAnsi="Times New Roman" w:cs="Times New Roman"/>
        </w:rPr>
        <w:t>, convocada pela Resolução Normativa Nº 19 de 18 de setembro de 2015</w:t>
      </w:r>
      <w:r w:rsidR="00537489">
        <w:rPr>
          <w:rFonts w:ascii="Times New Roman" w:hAnsi="Times New Roman" w:cs="Times New Roman"/>
        </w:rPr>
        <w:t>,</w:t>
      </w:r>
      <w:r w:rsidRPr="00A87899">
        <w:rPr>
          <w:rFonts w:ascii="Times New Roman" w:hAnsi="Times New Roman" w:cs="Times New Roman"/>
        </w:rPr>
        <w:t xml:space="preserve"> que aprova o regimento da 6ª </w:t>
      </w:r>
      <w:r w:rsidR="00537489">
        <w:rPr>
          <w:rFonts w:ascii="Times New Roman" w:hAnsi="Times New Roman" w:cs="Times New Roman"/>
        </w:rPr>
        <w:t>CNC</w:t>
      </w:r>
      <w:r w:rsidRPr="00A87899">
        <w:rPr>
          <w:rFonts w:ascii="Times New Roman" w:hAnsi="Times New Roman" w:cs="Times New Roman"/>
        </w:rPr>
        <w:t xml:space="preserve">. Diferente das conferências anteriores, onde minimamente o </w:t>
      </w:r>
      <w:r w:rsidR="00537489">
        <w:rPr>
          <w:rFonts w:ascii="Times New Roman" w:hAnsi="Times New Roman" w:cs="Times New Roman"/>
        </w:rPr>
        <w:t>C</w:t>
      </w:r>
      <w:r w:rsidRPr="00A87899">
        <w:rPr>
          <w:rFonts w:ascii="Times New Roman" w:hAnsi="Times New Roman" w:cs="Times New Roman"/>
        </w:rPr>
        <w:t xml:space="preserve">onselho das </w:t>
      </w:r>
      <w:r w:rsidR="00537489">
        <w:rPr>
          <w:rFonts w:ascii="Times New Roman" w:hAnsi="Times New Roman" w:cs="Times New Roman"/>
        </w:rPr>
        <w:t>C</w:t>
      </w:r>
      <w:r w:rsidRPr="00A87899">
        <w:rPr>
          <w:rFonts w:ascii="Times New Roman" w:hAnsi="Times New Roman" w:cs="Times New Roman"/>
        </w:rPr>
        <w:t xml:space="preserve">idades e a coordenação da Executiva pactuaram o processo e tiveram </w:t>
      </w:r>
      <w:proofErr w:type="gramStart"/>
      <w:r w:rsidRPr="00A87899">
        <w:rPr>
          <w:rFonts w:ascii="Times New Roman" w:hAnsi="Times New Roman" w:cs="Times New Roman"/>
        </w:rPr>
        <w:t xml:space="preserve">meios para desenvolver a função de articular as etapas municipais, estaduais e nacional, dessa vez nenhuma das tentativas de construção </w:t>
      </w:r>
      <w:r w:rsidR="00537489">
        <w:rPr>
          <w:rFonts w:ascii="Times New Roman" w:hAnsi="Times New Roman" w:cs="Times New Roman"/>
        </w:rPr>
        <w:t>S</w:t>
      </w:r>
      <w:r w:rsidRPr="00A87899">
        <w:rPr>
          <w:rFonts w:ascii="Times New Roman" w:hAnsi="Times New Roman" w:cs="Times New Roman"/>
        </w:rPr>
        <w:t xml:space="preserve">ociedade </w:t>
      </w:r>
      <w:r w:rsidR="00537489">
        <w:rPr>
          <w:rFonts w:ascii="Times New Roman" w:hAnsi="Times New Roman" w:cs="Times New Roman"/>
        </w:rPr>
        <w:t>C</w:t>
      </w:r>
      <w:r w:rsidRPr="00A87899">
        <w:rPr>
          <w:rFonts w:ascii="Times New Roman" w:hAnsi="Times New Roman" w:cs="Times New Roman"/>
        </w:rPr>
        <w:t xml:space="preserve">ivil </w:t>
      </w:r>
      <w:r w:rsidR="00537489">
        <w:rPr>
          <w:rFonts w:ascii="Times New Roman" w:hAnsi="Times New Roman" w:cs="Times New Roman"/>
        </w:rPr>
        <w:t>/</w:t>
      </w:r>
      <w:r w:rsidRPr="00A87899">
        <w:rPr>
          <w:rFonts w:ascii="Times New Roman" w:hAnsi="Times New Roman" w:cs="Times New Roman"/>
        </w:rPr>
        <w:t xml:space="preserve"> Governo Federal</w:t>
      </w:r>
      <w:proofErr w:type="gramEnd"/>
      <w:r w:rsidRPr="00A87899">
        <w:rPr>
          <w:rFonts w:ascii="Times New Roman" w:hAnsi="Times New Roman" w:cs="Times New Roman"/>
        </w:rPr>
        <w:t xml:space="preserve"> </w:t>
      </w:r>
      <w:r w:rsidR="00537489">
        <w:rPr>
          <w:rFonts w:ascii="Times New Roman" w:hAnsi="Times New Roman" w:cs="Times New Roman"/>
        </w:rPr>
        <w:t>tiveram</w:t>
      </w:r>
      <w:r w:rsidRPr="00A87899">
        <w:rPr>
          <w:rFonts w:ascii="Times New Roman" w:hAnsi="Times New Roman" w:cs="Times New Roman"/>
        </w:rPr>
        <w:t xml:space="preserve"> êxito. Da convocação do processo até novembro foram muitos os momentos em que a sociedade civil cedeu tentando garantir a manutenção do espaço de gestão democrática. Infelizmente a inercia do GOVERNO GOLPISTA, tem inviabilizado a realização da Conferência em um nítido movimento de esvaziamento e negação da participação social.</w:t>
      </w:r>
    </w:p>
    <w:p w14:paraId="09C8CE08" w14:textId="77777777" w:rsidR="00A87899" w:rsidRDefault="00A87899">
      <w:pPr>
        <w:jc w:val="both"/>
        <w:rPr>
          <w:rFonts w:ascii="Times New Roman" w:hAnsi="Times New Roman" w:cs="Times New Roman"/>
        </w:rPr>
      </w:pPr>
    </w:p>
    <w:p w14:paraId="05B94B78" w14:textId="30BF4618" w:rsidR="00623B23" w:rsidRPr="00A87899" w:rsidRDefault="00812A3D">
      <w:pPr>
        <w:jc w:val="both"/>
        <w:rPr>
          <w:rFonts w:ascii="Times New Roman" w:hAnsi="Times New Roman" w:cs="Times New Roman"/>
        </w:rPr>
      </w:pPr>
      <w:r w:rsidRPr="000766A1">
        <w:rPr>
          <w:rFonts w:ascii="Times New Roman" w:hAnsi="Times New Roman" w:cs="Times New Roman"/>
        </w:rPr>
        <w:t xml:space="preserve">O </w:t>
      </w:r>
      <w:r w:rsidR="00F85881" w:rsidRPr="000766A1">
        <w:rPr>
          <w:rFonts w:ascii="Times New Roman" w:hAnsi="Times New Roman" w:cs="Times New Roman"/>
        </w:rPr>
        <w:t>p</w:t>
      </w:r>
      <w:r w:rsidRPr="000766A1">
        <w:rPr>
          <w:rFonts w:ascii="Times New Roman" w:hAnsi="Times New Roman" w:cs="Times New Roman"/>
        </w:rPr>
        <w:t>roblema é tão grave que a</w:t>
      </w:r>
      <w:r w:rsidR="00A87899" w:rsidRPr="000766A1">
        <w:rPr>
          <w:rFonts w:ascii="Times New Roman" w:hAnsi="Times New Roman" w:cs="Times New Roman"/>
        </w:rPr>
        <w:t xml:space="preserve">té mesmo a Metodologia </w:t>
      </w:r>
      <w:r w:rsidR="001C1773" w:rsidRPr="000766A1">
        <w:rPr>
          <w:rFonts w:ascii="Times New Roman" w:hAnsi="Times New Roman" w:cs="Times New Roman"/>
        </w:rPr>
        <w:t>acordada</w:t>
      </w:r>
      <w:r w:rsidR="00A87899" w:rsidRPr="000766A1">
        <w:rPr>
          <w:rFonts w:ascii="Times New Roman" w:hAnsi="Times New Roman" w:cs="Times New Roman"/>
        </w:rPr>
        <w:t xml:space="preserve"> pela comissão</w:t>
      </w:r>
      <w:r w:rsidR="00F85881" w:rsidRPr="000766A1">
        <w:rPr>
          <w:rFonts w:ascii="Times New Roman" w:hAnsi="Times New Roman" w:cs="Times New Roman"/>
        </w:rPr>
        <w:t>,</w:t>
      </w:r>
      <w:r w:rsidR="00A87899" w:rsidRPr="000766A1">
        <w:rPr>
          <w:rFonts w:ascii="Times New Roman" w:hAnsi="Times New Roman" w:cs="Times New Roman"/>
        </w:rPr>
        <w:t xml:space="preserve"> que necessitava da contratação de equipe de apoio </w:t>
      </w:r>
      <w:r w:rsidR="0023061D" w:rsidRPr="000766A1">
        <w:rPr>
          <w:rFonts w:ascii="Times New Roman" w:hAnsi="Times New Roman" w:cs="Times New Roman"/>
        </w:rPr>
        <w:t>para a</w:t>
      </w:r>
      <w:r w:rsidR="00A87899" w:rsidRPr="000766A1">
        <w:rPr>
          <w:rFonts w:ascii="Times New Roman" w:hAnsi="Times New Roman" w:cs="Times New Roman"/>
        </w:rPr>
        <w:t xml:space="preserve"> elaboração de texto Nacional </w:t>
      </w:r>
      <w:r w:rsidR="00D46592" w:rsidRPr="000766A1">
        <w:rPr>
          <w:rFonts w:ascii="Times New Roman" w:hAnsi="Times New Roman" w:cs="Times New Roman"/>
        </w:rPr>
        <w:t xml:space="preserve">para </w:t>
      </w:r>
      <w:r w:rsidR="00A87899" w:rsidRPr="000766A1">
        <w:rPr>
          <w:rFonts w:ascii="Times New Roman" w:hAnsi="Times New Roman" w:cs="Times New Roman"/>
        </w:rPr>
        <w:t>as etapas estaduais, da abertura de edital divulgando para entidades nacionais prazos para a submissão de textos complementares sobre o temário da conferência e a realização de reuniões periódicas da comissão</w:t>
      </w:r>
      <w:r w:rsidR="000766A1" w:rsidRPr="000766A1">
        <w:rPr>
          <w:rFonts w:ascii="Times New Roman" w:hAnsi="Times New Roman" w:cs="Times New Roman"/>
        </w:rPr>
        <w:t>, não foi concluída por ausência da realização de reuniões da Comissão de Sistematização da 6ª CNC</w:t>
      </w:r>
      <w:r w:rsidR="00A87899" w:rsidRPr="000766A1">
        <w:rPr>
          <w:rFonts w:ascii="Times New Roman" w:hAnsi="Times New Roman" w:cs="Times New Roman"/>
        </w:rPr>
        <w:t>. Segundo o calendário aprovado na 49ª</w:t>
      </w:r>
      <w:r w:rsidR="00A87899" w:rsidRPr="00A87899">
        <w:rPr>
          <w:rFonts w:ascii="Times New Roman" w:hAnsi="Times New Roman" w:cs="Times New Roman"/>
        </w:rPr>
        <w:t xml:space="preserve"> reunião do </w:t>
      </w:r>
      <w:proofErr w:type="spellStart"/>
      <w:proofErr w:type="gramStart"/>
      <w:r w:rsidR="00426D60">
        <w:rPr>
          <w:rFonts w:ascii="Times New Roman" w:hAnsi="Times New Roman" w:cs="Times New Roman"/>
        </w:rPr>
        <w:t>ConC</w:t>
      </w:r>
      <w:r w:rsidR="00A87899" w:rsidRPr="00A87899">
        <w:rPr>
          <w:rFonts w:ascii="Times New Roman" w:hAnsi="Times New Roman" w:cs="Times New Roman"/>
        </w:rPr>
        <w:t>idades</w:t>
      </w:r>
      <w:proofErr w:type="spellEnd"/>
      <w:proofErr w:type="gramEnd"/>
      <w:r w:rsidR="00A87899" w:rsidRPr="00A87899">
        <w:rPr>
          <w:rFonts w:ascii="Times New Roman" w:hAnsi="Times New Roman" w:cs="Times New Roman"/>
        </w:rPr>
        <w:t xml:space="preserve"> a comissão deveria ter se reunido 3 vezes. Com o can</w:t>
      </w:r>
      <w:bookmarkStart w:id="0" w:name="_GoBack"/>
      <w:bookmarkEnd w:id="0"/>
      <w:r w:rsidR="00A87899" w:rsidRPr="00A87899">
        <w:rPr>
          <w:rFonts w:ascii="Times New Roman" w:hAnsi="Times New Roman" w:cs="Times New Roman"/>
        </w:rPr>
        <w:t xml:space="preserve">celamento, injustificado, da reunião de agosto do </w:t>
      </w:r>
      <w:proofErr w:type="spellStart"/>
      <w:proofErr w:type="gramStart"/>
      <w:r w:rsidR="00A87899" w:rsidRPr="00A87899">
        <w:rPr>
          <w:rFonts w:ascii="Times New Roman" w:hAnsi="Times New Roman" w:cs="Times New Roman"/>
        </w:rPr>
        <w:t>ConCidades</w:t>
      </w:r>
      <w:proofErr w:type="spellEnd"/>
      <w:proofErr w:type="gramEnd"/>
      <w:r w:rsidR="00A87899" w:rsidRPr="00A87899">
        <w:rPr>
          <w:rFonts w:ascii="Times New Roman" w:hAnsi="Times New Roman" w:cs="Times New Roman"/>
        </w:rPr>
        <w:t xml:space="preserve"> e sem sequer a realização de encontro da Coordenação </w:t>
      </w:r>
      <w:r w:rsidR="00F85881">
        <w:rPr>
          <w:rFonts w:ascii="Times New Roman" w:hAnsi="Times New Roman" w:cs="Times New Roman"/>
        </w:rPr>
        <w:t>E</w:t>
      </w:r>
      <w:r w:rsidR="00A87899" w:rsidRPr="00A87899">
        <w:rPr>
          <w:rFonts w:ascii="Times New Roman" w:hAnsi="Times New Roman" w:cs="Times New Roman"/>
        </w:rPr>
        <w:t>xecu</w:t>
      </w:r>
      <w:r w:rsidR="000E6EBF">
        <w:rPr>
          <w:rFonts w:ascii="Times New Roman" w:hAnsi="Times New Roman" w:cs="Times New Roman"/>
        </w:rPr>
        <w:t>tiva da 6ª CNC, fica demonstrada</w:t>
      </w:r>
      <w:r w:rsidR="00A87899" w:rsidRPr="00A87899">
        <w:rPr>
          <w:rFonts w:ascii="Times New Roman" w:hAnsi="Times New Roman" w:cs="Times New Roman"/>
        </w:rPr>
        <w:t xml:space="preserve"> a ausência de compromisso e interesse por parte do </w:t>
      </w:r>
      <w:r w:rsidR="00F85881">
        <w:rPr>
          <w:rFonts w:ascii="Times New Roman" w:hAnsi="Times New Roman" w:cs="Times New Roman"/>
        </w:rPr>
        <w:t>P</w:t>
      </w:r>
      <w:r w:rsidR="00A87899" w:rsidRPr="00A87899">
        <w:rPr>
          <w:rFonts w:ascii="Times New Roman" w:hAnsi="Times New Roman" w:cs="Times New Roman"/>
        </w:rPr>
        <w:t xml:space="preserve">oder </w:t>
      </w:r>
      <w:r w:rsidR="00F85881">
        <w:rPr>
          <w:rFonts w:ascii="Times New Roman" w:hAnsi="Times New Roman" w:cs="Times New Roman"/>
        </w:rPr>
        <w:t>Pú</w:t>
      </w:r>
      <w:r w:rsidR="00A87899" w:rsidRPr="00A87899">
        <w:rPr>
          <w:rFonts w:ascii="Times New Roman" w:hAnsi="Times New Roman" w:cs="Times New Roman"/>
        </w:rPr>
        <w:t xml:space="preserve">blico </w:t>
      </w:r>
      <w:proofErr w:type="spellStart"/>
      <w:r w:rsidR="00F85881">
        <w:rPr>
          <w:rFonts w:ascii="Times New Roman" w:hAnsi="Times New Roman" w:cs="Times New Roman"/>
        </w:rPr>
        <w:t>Fe</w:t>
      </w:r>
      <w:r w:rsidR="00A87899" w:rsidRPr="00A87899">
        <w:rPr>
          <w:rFonts w:ascii="Times New Roman" w:hAnsi="Times New Roman" w:cs="Times New Roman"/>
        </w:rPr>
        <w:t>ederal</w:t>
      </w:r>
      <w:proofErr w:type="spellEnd"/>
      <w:r w:rsidR="00A87899" w:rsidRPr="00A87899">
        <w:rPr>
          <w:rFonts w:ascii="Times New Roman" w:hAnsi="Times New Roman" w:cs="Times New Roman"/>
        </w:rPr>
        <w:t xml:space="preserve"> para a construçã</w:t>
      </w:r>
      <w:r w:rsidR="00426D60">
        <w:rPr>
          <w:rFonts w:ascii="Times New Roman" w:hAnsi="Times New Roman" w:cs="Times New Roman"/>
        </w:rPr>
        <w:t>o democrática e plural do espaço</w:t>
      </w:r>
      <w:r w:rsidR="00A87899" w:rsidRPr="00A87899">
        <w:rPr>
          <w:rFonts w:ascii="Times New Roman" w:hAnsi="Times New Roman" w:cs="Times New Roman"/>
        </w:rPr>
        <w:t xml:space="preserve"> de gestão </w:t>
      </w:r>
      <w:r w:rsidR="00426D60" w:rsidRPr="00A87899">
        <w:rPr>
          <w:rFonts w:ascii="Times New Roman" w:hAnsi="Times New Roman" w:cs="Times New Roman"/>
        </w:rPr>
        <w:t>democrática</w:t>
      </w:r>
      <w:r w:rsidR="00A87899" w:rsidRPr="00A87899">
        <w:rPr>
          <w:rFonts w:ascii="Times New Roman" w:hAnsi="Times New Roman" w:cs="Times New Roman"/>
        </w:rPr>
        <w:t xml:space="preserve">. </w:t>
      </w:r>
    </w:p>
    <w:p w14:paraId="203CAB14" w14:textId="77777777" w:rsidR="00A87899" w:rsidRDefault="00A87899">
      <w:pPr>
        <w:jc w:val="both"/>
        <w:rPr>
          <w:rFonts w:ascii="Times New Roman" w:hAnsi="Times New Roman" w:cs="Times New Roman"/>
        </w:rPr>
      </w:pPr>
    </w:p>
    <w:p w14:paraId="0B19156C" w14:textId="4311861D" w:rsidR="001A64C1" w:rsidRDefault="00A87899">
      <w:pPr>
        <w:jc w:val="both"/>
        <w:rPr>
          <w:rFonts w:ascii="Times New Roman" w:hAnsi="Times New Roman" w:cs="Times New Roman"/>
        </w:rPr>
      </w:pPr>
      <w:r w:rsidRPr="00A87899">
        <w:rPr>
          <w:rFonts w:ascii="Times New Roman" w:hAnsi="Times New Roman" w:cs="Times New Roman"/>
        </w:rPr>
        <w:t xml:space="preserve">Com esse cenário de esvaziamento estamos </w:t>
      </w:r>
      <w:r w:rsidR="00F85881">
        <w:rPr>
          <w:rFonts w:ascii="Times New Roman" w:hAnsi="Times New Roman" w:cs="Times New Roman"/>
        </w:rPr>
        <w:t>à</w:t>
      </w:r>
      <w:r w:rsidRPr="00A87899">
        <w:rPr>
          <w:rFonts w:ascii="Times New Roman" w:hAnsi="Times New Roman" w:cs="Times New Roman"/>
        </w:rPr>
        <w:t xml:space="preserve"> margem da realização de várias </w:t>
      </w:r>
      <w:r w:rsidR="00F85881">
        <w:rPr>
          <w:rFonts w:ascii="Times New Roman" w:hAnsi="Times New Roman" w:cs="Times New Roman"/>
        </w:rPr>
        <w:t>C</w:t>
      </w:r>
      <w:r w:rsidRPr="00A87899">
        <w:rPr>
          <w:rFonts w:ascii="Times New Roman" w:hAnsi="Times New Roman" w:cs="Times New Roman"/>
        </w:rPr>
        <w:t xml:space="preserve">onferências </w:t>
      </w:r>
      <w:r w:rsidR="00F85881">
        <w:rPr>
          <w:rFonts w:ascii="Times New Roman" w:hAnsi="Times New Roman" w:cs="Times New Roman"/>
        </w:rPr>
        <w:t>E</w:t>
      </w:r>
      <w:r w:rsidRPr="00A87899">
        <w:rPr>
          <w:rFonts w:ascii="Times New Roman" w:hAnsi="Times New Roman" w:cs="Times New Roman"/>
        </w:rPr>
        <w:t xml:space="preserve">staduais das </w:t>
      </w:r>
      <w:r w:rsidR="00F85881">
        <w:rPr>
          <w:rFonts w:ascii="Times New Roman" w:hAnsi="Times New Roman" w:cs="Times New Roman"/>
        </w:rPr>
        <w:t>C</w:t>
      </w:r>
      <w:r w:rsidRPr="00A87899">
        <w:rPr>
          <w:rFonts w:ascii="Times New Roman" w:hAnsi="Times New Roman" w:cs="Times New Roman"/>
        </w:rPr>
        <w:t>idades, dentre elas as dos estados da Bahia e de São Paulo</w:t>
      </w:r>
      <w:r w:rsidR="00F85881">
        <w:rPr>
          <w:rFonts w:ascii="Times New Roman" w:hAnsi="Times New Roman" w:cs="Times New Roman"/>
        </w:rPr>
        <w:t>.</w:t>
      </w:r>
      <w:r w:rsidRPr="00A87899">
        <w:rPr>
          <w:rFonts w:ascii="Times New Roman" w:hAnsi="Times New Roman" w:cs="Times New Roman"/>
        </w:rPr>
        <w:t xml:space="preserve"> </w:t>
      </w:r>
      <w:r w:rsidR="00F85881">
        <w:rPr>
          <w:rFonts w:ascii="Times New Roman" w:hAnsi="Times New Roman" w:cs="Times New Roman"/>
        </w:rPr>
        <w:t>N</w:t>
      </w:r>
      <w:r w:rsidRPr="00A87899">
        <w:rPr>
          <w:rFonts w:ascii="Times New Roman" w:hAnsi="Times New Roman" w:cs="Times New Roman"/>
        </w:rPr>
        <w:t xml:space="preserve">ão temos condições políticas de dar respostas simples a questões como: Como acessar o sistema informatizado da </w:t>
      </w:r>
      <w:r w:rsidR="00F85881">
        <w:rPr>
          <w:rFonts w:ascii="Times New Roman" w:hAnsi="Times New Roman" w:cs="Times New Roman"/>
        </w:rPr>
        <w:t xml:space="preserve">6ª </w:t>
      </w:r>
      <w:r w:rsidRPr="00A87899">
        <w:rPr>
          <w:rFonts w:ascii="Times New Roman" w:hAnsi="Times New Roman" w:cs="Times New Roman"/>
        </w:rPr>
        <w:t xml:space="preserve">CNC? Que metodologia deve ser utilizada nas etapas estaduais? Que produto deve ser enviado </w:t>
      </w:r>
      <w:r w:rsidR="00F85881">
        <w:rPr>
          <w:rFonts w:ascii="Times New Roman" w:hAnsi="Times New Roman" w:cs="Times New Roman"/>
        </w:rPr>
        <w:t>à</w:t>
      </w:r>
      <w:r w:rsidRPr="00A87899">
        <w:rPr>
          <w:rFonts w:ascii="Times New Roman" w:hAnsi="Times New Roman" w:cs="Times New Roman"/>
        </w:rPr>
        <w:t xml:space="preserve"> Comissão Nacional?  </w:t>
      </w:r>
      <w:r w:rsidRPr="00A87899">
        <w:rPr>
          <w:rFonts w:ascii="Times New Roman" w:hAnsi="Times New Roman" w:cs="Times New Roman"/>
        </w:rPr>
        <w:br/>
      </w:r>
    </w:p>
    <w:p w14:paraId="5A1B0D63" w14:textId="105F9596" w:rsidR="00623B23" w:rsidRPr="00A87899" w:rsidRDefault="00B16C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Nest</w:t>
      </w:r>
      <w:r w:rsidR="00A87899" w:rsidRPr="00A87899">
        <w:rPr>
          <w:rFonts w:ascii="Times New Roman" w:hAnsi="Times New Roman" w:cs="Times New Roman"/>
        </w:rPr>
        <w:t>e sentido</w:t>
      </w:r>
      <w:r w:rsidR="00D71D43">
        <w:rPr>
          <w:rFonts w:ascii="Times New Roman" w:hAnsi="Times New Roman" w:cs="Times New Roman"/>
        </w:rPr>
        <w:t>,</w:t>
      </w:r>
      <w:r w:rsidR="00A87899" w:rsidRPr="00A87899">
        <w:rPr>
          <w:rFonts w:ascii="Times New Roman" w:hAnsi="Times New Roman" w:cs="Times New Roman"/>
        </w:rPr>
        <w:t xml:space="preserve"> as entidades do </w:t>
      </w:r>
      <w:r w:rsidR="008747BA">
        <w:rPr>
          <w:rFonts w:ascii="Times New Roman" w:hAnsi="Times New Roman" w:cs="Times New Roman"/>
        </w:rPr>
        <w:t>C</w:t>
      </w:r>
      <w:r w:rsidR="00A87899" w:rsidRPr="00A87899">
        <w:rPr>
          <w:rFonts w:ascii="Times New Roman" w:hAnsi="Times New Roman" w:cs="Times New Roman"/>
        </w:rPr>
        <w:t xml:space="preserve">onselho das </w:t>
      </w:r>
      <w:r w:rsidR="008747BA">
        <w:rPr>
          <w:rFonts w:ascii="Times New Roman" w:hAnsi="Times New Roman" w:cs="Times New Roman"/>
        </w:rPr>
        <w:t>C</w:t>
      </w:r>
      <w:r w:rsidR="00A87899" w:rsidRPr="00A87899">
        <w:rPr>
          <w:rFonts w:ascii="Times New Roman" w:hAnsi="Times New Roman" w:cs="Times New Roman"/>
        </w:rPr>
        <w:t xml:space="preserve">idades denunciam </w:t>
      </w:r>
      <w:proofErr w:type="gramStart"/>
      <w:r w:rsidR="00A87899" w:rsidRPr="00A87899">
        <w:rPr>
          <w:rFonts w:ascii="Times New Roman" w:hAnsi="Times New Roman" w:cs="Times New Roman"/>
        </w:rPr>
        <w:t xml:space="preserve">a </w:t>
      </w:r>
      <w:r w:rsidR="00A87899" w:rsidRPr="00A87899">
        <w:rPr>
          <w:rFonts w:ascii="Times New Roman" w:hAnsi="Times New Roman" w:cs="Times New Roman"/>
          <w:b/>
          <w:bCs/>
        </w:rPr>
        <w:t>omissão e o descaso</w:t>
      </w:r>
      <w:r w:rsidR="00A87899" w:rsidRPr="00A87899">
        <w:rPr>
          <w:rFonts w:ascii="Times New Roman" w:hAnsi="Times New Roman" w:cs="Times New Roman"/>
        </w:rPr>
        <w:t xml:space="preserve"> do Ministério das Cidades no tocante a realização</w:t>
      </w:r>
      <w:proofErr w:type="gramEnd"/>
      <w:r w:rsidR="00A87899" w:rsidRPr="00A87899">
        <w:rPr>
          <w:rFonts w:ascii="Times New Roman" w:hAnsi="Times New Roman" w:cs="Times New Roman"/>
        </w:rPr>
        <w:t xml:space="preserve"> da 6ª Conferência das Cidades que</w:t>
      </w:r>
      <w:r w:rsidR="00F85881">
        <w:rPr>
          <w:rFonts w:ascii="Times New Roman" w:hAnsi="Times New Roman" w:cs="Times New Roman"/>
        </w:rPr>
        <w:t>,</w:t>
      </w:r>
      <w:r w:rsidR="00A87899" w:rsidRPr="00A87899">
        <w:rPr>
          <w:rFonts w:ascii="Times New Roman" w:hAnsi="Times New Roman" w:cs="Times New Roman"/>
        </w:rPr>
        <w:t xml:space="preserve"> por princípio</w:t>
      </w:r>
      <w:r w:rsidR="00F85881">
        <w:rPr>
          <w:rFonts w:ascii="Times New Roman" w:hAnsi="Times New Roman" w:cs="Times New Roman"/>
        </w:rPr>
        <w:t>,</w:t>
      </w:r>
      <w:r w:rsidR="00A87899" w:rsidRPr="00A87899">
        <w:rPr>
          <w:rFonts w:ascii="Times New Roman" w:hAnsi="Times New Roman" w:cs="Times New Roman"/>
        </w:rPr>
        <w:t xml:space="preserve"> deveria avaliar e definir as políticas de âmbito deste ministério e eleger as entidades do Conselho Nacional das Cidades. </w:t>
      </w:r>
    </w:p>
    <w:sectPr w:rsidR="00623B23" w:rsidRPr="00A87899" w:rsidSect="00614601">
      <w:pgSz w:w="11906" w:h="16838"/>
      <w:pgMar w:top="720" w:right="720" w:bottom="720" w:left="720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B23"/>
    <w:rsid w:val="000766A1"/>
    <w:rsid w:val="0008719E"/>
    <w:rsid w:val="000E6EBF"/>
    <w:rsid w:val="001A64C1"/>
    <w:rsid w:val="001C1773"/>
    <w:rsid w:val="0023061D"/>
    <w:rsid w:val="00273A0C"/>
    <w:rsid w:val="003C4EE9"/>
    <w:rsid w:val="004005DD"/>
    <w:rsid w:val="00426D60"/>
    <w:rsid w:val="00537489"/>
    <w:rsid w:val="005526B5"/>
    <w:rsid w:val="00614601"/>
    <w:rsid w:val="00623B23"/>
    <w:rsid w:val="00740CF6"/>
    <w:rsid w:val="00812A3D"/>
    <w:rsid w:val="008747BA"/>
    <w:rsid w:val="00A87899"/>
    <w:rsid w:val="00B16C08"/>
    <w:rsid w:val="00BC66CD"/>
    <w:rsid w:val="00D46592"/>
    <w:rsid w:val="00D71D43"/>
    <w:rsid w:val="00F8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F2C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Padro">
    <w:name w:val="Padrão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</w:pPr>
    <w:rPr>
      <w:rFonts w:ascii="Arial" w:eastAsia="Tahoma" w:hAnsi="Arial" w:cs="Liberation Sans"/>
      <w:color w:val="000000"/>
      <w:sz w:val="36"/>
    </w:rPr>
  </w:style>
  <w:style w:type="paragraph" w:customStyle="1" w:styleId="Objetocomseta">
    <w:name w:val="Objeto com seta"/>
    <w:basedOn w:val="Padro"/>
    <w:qFormat/>
  </w:style>
  <w:style w:type="paragraph" w:customStyle="1" w:styleId="Objetocomsombra">
    <w:name w:val="Objeto com sombra"/>
    <w:basedOn w:val="Padro"/>
    <w:qFormat/>
  </w:style>
  <w:style w:type="paragraph" w:customStyle="1" w:styleId="Objetosempreenchimento">
    <w:name w:val="Objeto sem preenchimento"/>
    <w:basedOn w:val="Padro"/>
    <w:qFormat/>
  </w:style>
  <w:style w:type="paragraph" w:customStyle="1" w:styleId="Objetosempreenchimentonemlinha">
    <w:name w:val="Objeto sem preenchimento nem linha"/>
    <w:basedOn w:val="Padro"/>
    <w:qFormat/>
  </w:style>
  <w:style w:type="paragraph" w:customStyle="1" w:styleId="Corpodotexto">
    <w:name w:val="Corpo do texto"/>
    <w:basedOn w:val="Padro"/>
    <w:qFormat/>
  </w:style>
  <w:style w:type="paragraph" w:customStyle="1" w:styleId="Corpodotextojustificado">
    <w:name w:val="Corpo do texto justificado"/>
    <w:basedOn w:val="Padro"/>
    <w:qFormat/>
  </w:style>
  <w:style w:type="paragraph" w:customStyle="1" w:styleId="Recuodaprimeiralinha">
    <w:name w:val="Recuo da primeira linha"/>
    <w:basedOn w:val="Padro"/>
    <w:qFormat/>
    <w:pPr>
      <w:ind w:firstLine="340"/>
    </w:pPr>
  </w:style>
  <w:style w:type="paragraph" w:customStyle="1" w:styleId="Ttulo10">
    <w:name w:val="Título1"/>
    <w:basedOn w:val="Padro"/>
    <w:qFormat/>
    <w:pPr>
      <w:jc w:val="center"/>
    </w:pPr>
  </w:style>
  <w:style w:type="paragraph" w:customStyle="1" w:styleId="Ttulo2">
    <w:name w:val="Título2"/>
    <w:basedOn w:val="Padro"/>
    <w:qFormat/>
    <w:pPr>
      <w:spacing w:before="57" w:after="57"/>
      <w:ind w:right="113"/>
      <w:jc w:val="center"/>
    </w:pPr>
  </w:style>
  <w:style w:type="paragraph" w:customStyle="1" w:styleId="Linhadecota">
    <w:name w:val="Linha de cota"/>
    <w:basedOn w:val="Padro"/>
    <w:qFormat/>
  </w:style>
  <w:style w:type="paragraph" w:customStyle="1" w:styleId="PadroLTGliederung1">
    <w:name w:val="Padrão~LT~Gliederung 1"/>
    <w:qFormat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pacing w:before="160"/>
    </w:pPr>
    <w:rPr>
      <w:rFonts w:ascii="Lucida Sans" w:eastAsia="Tahoma" w:hAnsi="Lucida Sans" w:cs="Liberation Sans"/>
      <w:color w:val="000000"/>
      <w:sz w:val="64"/>
    </w:rPr>
  </w:style>
  <w:style w:type="paragraph" w:customStyle="1" w:styleId="PadroLTGliederung2">
    <w:name w:val="Padrão~LT~Gliederung 2"/>
    <w:basedOn w:val="PadroLTGliederung1"/>
    <w:qFormat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</w:rPr>
  </w:style>
  <w:style w:type="paragraph" w:customStyle="1" w:styleId="PadroLTGliederung3">
    <w:name w:val="Padrão~LT~Gliederung 3"/>
    <w:basedOn w:val="PadroLTGliederung2"/>
    <w:qFormat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</w:rPr>
  </w:style>
  <w:style w:type="paragraph" w:customStyle="1" w:styleId="PadroLTGliederung4">
    <w:name w:val="Padrão~LT~Gliederung 4"/>
    <w:basedOn w:val="PadroLTGliederung3"/>
    <w:qFormat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</w:rPr>
  </w:style>
  <w:style w:type="paragraph" w:customStyle="1" w:styleId="PadroLTGliederung5">
    <w:name w:val="Padrão~LT~Gliederung 5"/>
    <w:basedOn w:val="PadroLTGliederung4"/>
    <w:qFormat/>
  </w:style>
  <w:style w:type="paragraph" w:customStyle="1" w:styleId="PadroLTGliederung6">
    <w:name w:val="Padrão~LT~Gliederung 6"/>
    <w:basedOn w:val="PadroLTGliederung5"/>
    <w:qFormat/>
  </w:style>
  <w:style w:type="paragraph" w:customStyle="1" w:styleId="PadroLTGliederung7">
    <w:name w:val="Padrão~LT~Gliederung 7"/>
    <w:basedOn w:val="PadroLTGliederung6"/>
    <w:qFormat/>
  </w:style>
  <w:style w:type="paragraph" w:customStyle="1" w:styleId="PadroLTGliederung8">
    <w:name w:val="Padrão~LT~Gliederung 8"/>
    <w:basedOn w:val="PadroLTGliederung7"/>
    <w:qFormat/>
  </w:style>
  <w:style w:type="paragraph" w:customStyle="1" w:styleId="PadroLTGliederung9">
    <w:name w:val="Padrão~LT~Gliederung 9"/>
    <w:basedOn w:val="PadroLTGliederung8"/>
    <w:qFormat/>
  </w:style>
  <w:style w:type="paragraph" w:customStyle="1" w:styleId="PadroLTTitel">
    <w:name w:val="Padrão~LT~Titel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jc w:val="center"/>
    </w:pPr>
    <w:rPr>
      <w:rFonts w:ascii="Lucida Sans" w:eastAsia="Tahoma" w:hAnsi="Lucida Sans" w:cs="Liberation Sans"/>
      <w:color w:val="000000"/>
      <w:sz w:val="88"/>
    </w:rPr>
  </w:style>
  <w:style w:type="paragraph" w:customStyle="1" w:styleId="PadroLTUntertitel">
    <w:name w:val="Padrão~LT~Untertitel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160"/>
      <w:jc w:val="center"/>
    </w:pPr>
    <w:rPr>
      <w:rFonts w:ascii="Lucida Sans" w:eastAsia="Tahoma" w:hAnsi="Lucida Sans" w:cs="Liberation Sans"/>
      <w:color w:val="000000"/>
      <w:sz w:val="64"/>
    </w:rPr>
  </w:style>
  <w:style w:type="paragraph" w:customStyle="1" w:styleId="PadroLTNotizen">
    <w:name w:val="Padrão~LT~Notizen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90"/>
    </w:pPr>
    <w:rPr>
      <w:rFonts w:ascii="Lucida Sans" w:eastAsia="Tahoma" w:hAnsi="Lucida Sans" w:cs="Liberation Sans"/>
      <w:color w:val="000000"/>
      <w:sz w:val="24"/>
    </w:rPr>
  </w:style>
  <w:style w:type="paragraph" w:customStyle="1" w:styleId="PadroLTHintergrundobjekte">
    <w:name w:val="Padrão~LT~Hintergrundobjekte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</w:pPr>
    <w:rPr>
      <w:rFonts w:ascii="Arial" w:eastAsia="Tahoma" w:hAnsi="Arial" w:cs="Liberation Sans"/>
      <w:color w:val="000000"/>
      <w:sz w:val="36"/>
    </w:rPr>
  </w:style>
  <w:style w:type="paragraph" w:customStyle="1" w:styleId="PadroLTHintergrund">
    <w:name w:val="Padrão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default">
    <w:name w:val="default"/>
    <w:qFormat/>
    <w:pPr>
      <w:spacing w:line="200" w:lineRule="atLeast"/>
    </w:pPr>
    <w:rPr>
      <w:rFonts w:ascii="Lucida Sans" w:eastAsia="Tahoma" w:hAnsi="Lucida Sans" w:cs="Liberation Sans"/>
      <w:color w:val="000000"/>
      <w:sz w:val="36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Objetosdoplanodefundo">
    <w:name w:val="Objetos do plano de fundo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</w:pPr>
    <w:rPr>
      <w:rFonts w:ascii="Arial" w:eastAsia="Tahoma" w:hAnsi="Arial" w:cs="Liberation Sans"/>
      <w:color w:val="000000"/>
      <w:sz w:val="36"/>
    </w:rPr>
  </w:style>
  <w:style w:type="paragraph" w:customStyle="1" w:styleId="Planodefundo">
    <w:name w:val="Plano de fundo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Notas">
    <w:name w:val="Notas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90"/>
    </w:pPr>
    <w:rPr>
      <w:rFonts w:ascii="Lucida Sans" w:eastAsia="Tahoma" w:hAnsi="Lucida Sans" w:cs="Liberation Sans"/>
      <w:color w:val="000000"/>
      <w:sz w:val="24"/>
    </w:rPr>
  </w:style>
  <w:style w:type="paragraph" w:customStyle="1" w:styleId="Estruturadetpicos1">
    <w:name w:val="Estrutura de tópicos 1"/>
    <w:qFormat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pacing w:before="160"/>
    </w:pPr>
    <w:rPr>
      <w:rFonts w:ascii="Lucida Sans" w:eastAsia="Tahoma" w:hAnsi="Lucida Sans" w:cs="Liberation Sans"/>
      <w:color w:val="000000"/>
      <w:sz w:val="64"/>
    </w:rPr>
  </w:style>
  <w:style w:type="paragraph" w:customStyle="1" w:styleId="Estruturadetpicos2">
    <w:name w:val="Estrutura de tópicos 2"/>
    <w:basedOn w:val="Estruturadetpicos1"/>
    <w:qFormat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</w:rPr>
  </w:style>
  <w:style w:type="paragraph" w:customStyle="1" w:styleId="Estruturadetpicos3">
    <w:name w:val="Estrutura de tópicos 3"/>
    <w:basedOn w:val="Estruturadetpicos2"/>
    <w:qFormat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</w:rPr>
  </w:style>
  <w:style w:type="paragraph" w:customStyle="1" w:styleId="Estruturadetpicos4">
    <w:name w:val="Estrutura de tópicos 4"/>
    <w:basedOn w:val="Estruturadetpicos3"/>
    <w:qFormat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</w:rPr>
  </w:style>
  <w:style w:type="paragraph" w:customStyle="1" w:styleId="Estruturadetpicos5">
    <w:name w:val="Estrutura de tópicos 5"/>
    <w:basedOn w:val="Estruturadetpicos4"/>
    <w:qFormat/>
  </w:style>
  <w:style w:type="paragraph" w:customStyle="1" w:styleId="Estruturadetpicos6">
    <w:name w:val="Estrutura de tópicos 6"/>
    <w:basedOn w:val="Estruturadetpicos5"/>
    <w:qFormat/>
  </w:style>
  <w:style w:type="paragraph" w:customStyle="1" w:styleId="Estruturadetpicos7">
    <w:name w:val="Estrutura de tópicos 7"/>
    <w:basedOn w:val="Estruturadetpicos6"/>
    <w:qFormat/>
  </w:style>
  <w:style w:type="paragraph" w:customStyle="1" w:styleId="Estruturadetpicos8">
    <w:name w:val="Estrutura de tópicos 8"/>
    <w:basedOn w:val="Estruturadetpicos7"/>
    <w:qFormat/>
  </w:style>
  <w:style w:type="paragraph" w:customStyle="1" w:styleId="Estruturadetpicos9">
    <w:name w:val="Estrutura de tópicos 9"/>
    <w:basedOn w:val="Estruturadetpicos8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87899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7899"/>
    <w:rPr>
      <w:rFonts w:ascii="Lucida Grande" w:hAnsi="Lucida Grande" w:cs="Lucida Grande"/>
      <w:color w:val="00000A"/>
      <w:sz w:val="18"/>
      <w:szCs w:val="18"/>
    </w:rPr>
  </w:style>
  <w:style w:type="paragraph" w:styleId="Cabealho">
    <w:name w:val="header"/>
    <w:basedOn w:val="Normal"/>
    <w:link w:val="CabealhoChar"/>
    <w:rsid w:val="004005DD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CabealhoChar">
    <w:name w:val="Cabeçalho Char"/>
    <w:basedOn w:val="Fontepargpadro"/>
    <w:link w:val="Cabealho"/>
    <w:rsid w:val="004005DD"/>
    <w:rPr>
      <w:rFonts w:ascii="Times New Roman" w:eastAsia="Times New Roman" w:hAnsi="Times New Roman" w:cs="Times New Roman"/>
      <w:sz w:val="24"/>
      <w:lang w:val="x-none" w:eastAsia="x-non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Padro">
    <w:name w:val="Padrão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</w:pPr>
    <w:rPr>
      <w:rFonts w:ascii="Arial" w:eastAsia="Tahoma" w:hAnsi="Arial" w:cs="Liberation Sans"/>
      <w:color w:val="000000"/>
      <w:sz w:val="36"/>
    </w:rPr>
  </w:style>
  <w:style w:type="paragraph" w:customStyle="1" w:styleId="Objetocomseta">
    <w:name w:val="Objeto com seta"/>
    <w:basedOn w:val="Padro"/>
    <w:qFormat/>
  </w:style>
  <w:style w:type="paragraph" w:customStyle="1" w:styleId="Objetocomsombra">
    <w:name w:val="Objeto com sombra"/>
    <w:basedOn w:val="Padro"/>
    <w:qFormat/>
  </w:style>
  <w:style w:type="paragraph" w:customStyle="1" w:styleId="Objetosempreenchimento">
    <w:name w:val="Objeto sem preenchimento"/>
    <w:basedOn w:val="Padro"/>
    <w:qFormat/>
  </w:style>
  <w:style w:type="paragraph" w:customStyle="1" w:styleId="Objetosempreenchimentonemlinha">
    <w:name w:val="Objeto sem preenchimento nem linha"/>
    <w:basedOn w:val="Padro"/>
    <w:qFormat/>
  </w:style>
  <w:style w:type="paragraph" w:customStyle="1" w:styleId="Corpodotexto">
    <w:name w:val="Corpo do texto"/>
    <w:basedOn w:val="Padro"/>
    <w:qFormat/>
  </w:style>
  <w:style w:type="paragraph" w:customStyle="1" w:styleId="Corpodotextojustificado">
    <w:name w:val="Corpo do texto justificado"/>
    <w:basedOn w:val="Padro"/>
    <w:qFormat/>
  </w:style>
  <w:style w:type="paragraph" w:customStyle="1" w:styleId="Recuodaprimeiralinha">
    <w:name w:val="Recuo da primeira linha"/>
    <w:basedOn w:val="Padro"/>
    <w:qFormat/>
    <w:pPr>
      <w:ind w:firstLine="340"/>
    </w:pPr>
  </w:style>
  <w:style w:type="paragraph" w:customStyle="1" w:styleId="Ttulo10">
    <w:name w:val="Título1"/>
    <w:basedOn w:val="Padro"/>
    <w:qFormat/>
    <w:pPr>
      <w:jc w:val="center"/>
    </w:pPr>
  </w:style>
  <w:style w:type="paragraph" w:customStyle="1" w:styleId="Ttulo2">
    <w:name w:val="Título2"/>
    <w:basedOn w:val="Padro"/>
    <w:qFormat/>
    <w:pPr>
      <w:spacing w:before="57" w:after="57"/>
      <w:ind w:right="113"/>
      <w:jc w:val="center"/>
    </w:pPr>
  </w:style>
  <w:style w:type="paragraph" w:customStyle="1" w:styleId="Linhadecota">
    <w:name w:val="Linha de cota"/>
    <w:basedOn w:val="Padro"/>
    <w:qFormat/>
  </w:style>
  <w:style w:type="paragraph" w:customStyle="1" w:styleId="PadroLTGliederung1">
    <w:name w:val="Padrão~LT~Gliederung 1"/>
    <w:qFormat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pacing w:before="160"/>
    </w:pPr>
    <w:rPr>
      <w:rFonts w:ascii="Lucida Sans" w:eastAsia="Tahoma" w:hAnsi="Lucida Sans" w:cs="Liberation Sans"/>
      <w:color w:val="000000"/>
      <w:sz w:val="64"/>
    </w:rPr>
  </w:style>
  <w:style w:type="paragraph" w:customStyle="1" w:styleId="PadroLTGliederung2">
    <w:name w:val="Padrão~LT~Gliederung 2"/>
    <w:basedOn w:val="PadroLTGliederung1"/>
    <w:qFormat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</w:rPr>
  </w:style>
  <w:style w:type="paragraph" w:customStyle="1" w:styleId="PadroLTGliederung3">
    <w:name w:val="Padrão~LT~Gliederung 3"/>
    <w:basedOn w:val="PadroLTGliederung2"/>
    <w:qFormat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</w:rPr>
  </w:style>
  <w:style w:type="paragraph" w:customStyle="1" w:styleId="PadroLTGliederung4">
    <w:name w:val="Padrão~LT~Gliederung 4"/>
    <w:basedOn w:val="PadroLTGliederung3"/>
    <w:qFormat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</w:rPr>
  </w:style>
  <w:style w:type="paragraph" w:customStyle="1" w:styleId="PadroLTGliederung5">
    <w:name w:val="Padrão~LT~Gliederung 5"/>
    <w:basedOn w:val="PadroLTGliederung4"/>
    <w:qFormat/>
  </w:style>
  <w:style w:type="paragraph" w:customStyle="1" w:styleId="PadroLTGliederung6">
    <w:name w:val="Padrão~LT~Gliederung 6"/>
    <w:basedOn w:val="PadroLTGliederung5"/>
    <w:qFormat/>
  </w:style>
  <w:style w:type="paragraph" w:customStyle="1" w:styleId="PadroLTGliederung7">
    <w:name w:val="Padrão~LT~Gliederung 7"/>
    <w:basedOn w:val="PadroLTGliederung6"/>
    <w:qFormat/>
  </w:style>
  <w:style w:type="paragraph" w:customStyle="1" w:styleId="PadroLTGliederung8">
    <w:name w:val="Padrão~LT~Gliederung 8"/>
    <w:basedOn w:val="PadroLTGliederung7"/>
    <w:qFormat/>
  </w:style>
  <w:style w:type="paragraph" w:customStyle="1" w:styleId="PadroLTGliederung9">
    <w:name w:val="Padrão~LT~Gliederung 9"/>
    <w:basedOn w:val="PadroLTGliederung8"/>
    <w:qFormat/>
  </w:style>
  <w:style w:type="paragraph" w:customStyle="1" w:styleId="PadroLTTitel">
    <w:name w:val="Padrão~LT~Titel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jc w:val="center"/>
    </w:pPr>
    <w:rPr>
      <w:rFonts w:ascii="Lucida Sans" w:eastAsia="Tahoma" w:hAnsi="Lucida Sans" w:cs="Liberation Sans"/>
      <w:color w:val="000000"/>
      <w:sz w:val="88"/>
    </w:rPr>
  </w:style>
  <w:style w:type="paragraph" w:customStyle="1" w:styleId="PadroLTUntertitel">
    <w:name w:val="Padrão~LT~Untertitel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160"/>
      <w:jc w:val="center"/>
    </w:pPr>
    <w:rPr>
      <w:rFonts w:ascii="Lucida Sans" w:eastAsia="Tahoma" w:hAnsi="Lucida Sans" w:cs="Liberation Sans"/>
      <w:color w:val="000000"/>
      <w:sz w:val="64"/>
    </w:rPr>
  </w:style>
  <w:style w:type="paragraph" w:customStyle="1" w:styleId="PadroLTNotizen">
    <w:name w:val="Padrão~LT~Notizen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90"/>
    </w:pPr>
    <w:rPr>
      <w:rFonts w:ascii="Lucida Sans" w:eastAsia="Tahoma" w:hAnsi="Lucida Sans" w:cs="Liberation Sans"/>
      <w:color w:val="000000"/>
      <w:sz w:val="24"/>
    </w:rPr>
  </w:style>
  <w:style w:type="paragraph" w:customStyle="1" w:styleId="PadroLTHintergrundobjekte">
    <w:name w:val="Padrão~LT~Hintergrundobjekte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</w:pPr>
    <w:rPr>
      <w:rFonts w:ascii="Arial" w:eastAsia="Tahoma" w:hAnsi="Arial" w:cs="Liberation Sans"/>
      <w:color w:val="000000"/>
      <w:sz w:val="36"/>
    </w:rPr>
  </w:style>
  <w:style w:type="paragraph" w:customStyle="1" w:styleId="PadroLTHintergrund">
    <w:name w:val="Padrão~LT~Hintergrund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default">
    <w:name w:val="default"/>
    <w:qFormat/>
    <w:pPr>
      <w:spacing w:line="200" w:lineRule="atLeast"/>
    </w:pPr>
    <w:rPr>
      <w:rFonts w:ascii="Lucida Sans" w:eastAsia="Tahoma" w:hAnsi="Lucida Sans" w:cs="Liberation Sans"/>
      <w:color w:val="000000"/>
      <w:sz w:val="36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Objetosdoplanodefundo">
    <w:name w:val="Objetos do plano de fundo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</w:pPr>
    <w:rPr>
      <w:rFonts w:ascii="Arial" w:eastAsia="Tahoma" w:hAnsi="Arial" w:cs="Liberation Sans"/>
      <w:color w:val="000000"/>
      <w:sz w:val="36"/>
    </w:rPr>
  </w:style>
  <w:style w:type="paragraph" w:customStyle="1" w:styleId="Planodefundo">
    <w:name w:val="Plano de fundo"/>
    <w:qFormat/>
    <w:pPr>
      <w:jc w:val="center"/>
    </w:pPr>
    <w:rPr>
      <w:rFonts w:eastAsia="Tahoma" w:cs="Liberation Sans"/>
      <w:color w:val="00000A"/>
      <w:sz w:val="24"/>
    </w:rPr>
  </w:style>
  <w:style w:type="paragraph" w:customStyle="1" w:styleId="Notas">
    <w:name w:val="Notas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90"/>
    </w:pPr>
    <w:rPr>
      <w:rFonts w:ascii="Lucida Sans" w:eastAsia="Tahoma" w:hAnsi="Lucida Sans" w:cs="Liberation Sans"/>
      <w:color w:val="000000"/>
      <w:sz w:val="24"/>
    </w:rPr>
  </w:style>
  <w:style w:type="paragraph" w:customStyle="1" w:styleId="Estruturadetpicos1">
    <w:name w:val="Estrutura de tópicos 1"/>
    <w:qFormat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pacing w:before="160"/>
    </w:pPr>
    <w:rPr>
      <w:rFonts w:ascii="Lucida Sans" w:eastAsia="Tahoma" w:hAnsi="Lucida Sans" w:cs="Liberation Sans"/>
      <w:color w:val="000000"/>
      <w:sz w:val="64"/>
    </w:rPr>
  </w:style>
  <w:style w:type="paragraph" w:customStyle="1" w:styleId="Estruturadetpicos2">
    <w:name w:val="Estrutura de tópicos 2"/>
    <w:basedOn w:val="Estruturadetpicos1"/>
    <w:qFormat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</w:rPr>
  </w:style>
  <w:style w:type="paragraph" w:customStyle="1" w:styleId="Estruturadetpicos3">
    <w:name w:val="Estrutura de tópicos 3"/>
    <w:basedOn w:val="Estruturadetpicos2"/>
    <w:qFormat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</w:rPr>
  </w:style>
  <w:style w:type="paragraph" w:customStyle="1" w:styleId="Estruturadetpicos4">
    <w:name w:val="Estrutura de tópicos 4"/>
    <w:basedOn w:val="Estruturadetpicos3"/>
    <w:qFormat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</w:rPr>
  </w:style>
  <w:style w:type="paragraph" w:customStyle="1" w:styleId="Estruturadetpicos5">
    <w:name w:val="Estrutura de tópicos 5"/>
    <w:basedOn w:val="Estruturadetpicos4"/>
    <w:qFormat/>
  </w:style>
  <w:style w:type="paragraph" w:customStyle="1" w:styleId="Estruturadetpicos6">
    <w:name w:val="Estrutura de tópicos 6"/>
    <w:basedOn w:val="Estruturadetpicos5"/>
    <w:qFormat/>
  </w:style>
  <w:style w:type="paragraph" w:customStyle="1" w:styleId="Estruturadetpicos7">
    <w:name w:val="Estrutura de tópicos 7"/>
    <w:basedOn w:val="Estruturadetpicos6"/>
    <w:qFormat/>
  </w:style>
  <w:style w:type="paragraph" w:customStyle="1" w:styleId="Estruturadetpicos8">
    <w:name w:val="Estrutura de tópicos 8"/>
    <w:basedOn w:val="Estruturadetpicos7"/>
    <w:qFormat/>
  </w:style>
  <w:style w:type="paragraph" w:customStyle="1" w:styleId="Estruturadetpicos9">
    <w:name w:val="Estrutura de tópicos 9"/>
    <w:basedOn w:val="Estruturadetpicos8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87899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7899"/>
    <w:rPr>
      <w:rFonts w:ascii="Lucida Grande" w:hAnsi="Lucida Grande" w:cs="Lucida Grande"/>
      <w:color w:val="00000A"/>
      <w:sz w:val="18"/>
      <w:szCs w:val="18"/>
    </w:rPr>
  </w:style>
  <w:style w:type="paragraph" w:styleId="Cabealho">
    <w:name w:val="header"/>
    <w:basedOn w:val="Normal"/>
    <w:link w:val="CabealhoChar"/>
    <w:rsid w:val="004005DD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CabealhoChar">
    <w:name w:val="Cabeçalho Char"/>
    <w:basedOn w:val="Fontepargpadro"/>
    <w:link w:val="Cabealho"/>
    <w:rsid w:val="004005DD"/>
    <w:rPr>
      <w:rFonts w:ascii="Times New Roman" w:eastAsia="Times New Roman" w:hAnsi="Times New Roman" w:cs="Times New Roman"/>
      <w:sz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569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Pacheco</dc:creator>
  <dc:description/>
  <cp:lastModifiedBy>Ramana Jacques</cp:lastModifiedBy>
  <cp:revision>19</cp:revision>
  <dcterms:created xsi:type="dcterms:W3CDTF">2016-12-01T18:16:00Z</dcterms:created>
  <dcterms:modified xsi:type="dcterms:W3CDTF">2016-12-01T21:44:00Z</dcterms:modified>
  <dc:language>pt-BR</dc:language>
</cp:coreProperties>
</file>