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269"/>
        <w:gridCol w:w="3417"/>
        <w:gridCol w:w="7321"/>
        <w:gridCol w:w="179"/>
        <w:gridCol w:w="16"/>
      </w:tblGrid>
      <w:tr w:rsidR="00356BB9" w:rsidRPr="00692712" w14:paraId="5D881131" w14:textId="77777777" w:rsidTr="64194871">
        <w:trPr>
          <w:gridAfter w:val="1"/>
          <w:wAfter w:w="16" w:type="dxa"/>
          <w:trHeight w:val="1617"/>
        </w:trPr>
        <w:tc>
          <w:tcPr>
            <w:tcW w:w="269" w:type="dxa"/>
            <w:shd w:val="clear" w:color="auto" w:fill="006666" w:themeFill="accent3"/>
          </w:tcPr>
          <w:p w14:paraId="769B3211" w14:textId="1D5B798E" w:rsidR="00356BB9" w:rsidRPr="00692712" w:rsidRDefault="00926482" w:rsidP="00356BB9">
            <w:r w:rsidRPr="00DF3D1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73544B7" wp14:editId="5F9972E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1028700</wp:posOffset>
                  </wp:positionV>
                  <wp:extent cx="7124065" cy="272415"/>
                  <wp:effectExtent l="0" t="0" r="635" b="0"/>
                  <wp:wrapNone/>
                  <wp:docPr id="1929503622" name="Imagem 2" descr="Interface gráfica do usuário, Aplicativo, Sit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503622" name="Imagem 2" descr="Interface gráfica do usuário, Aplicativo, Site&#10;&#10;Descrição gerada automaticamente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700" r="-227"/>
                          <a:stretch/>
                        </pic:blipFill>
                        <pic:spPr bwMode="auto">
                          <a:xfrm>
                            <a:off x="0" y="0"/>
                            <a:ext cx="7124065" cy="272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17" w:type="dxa"/>
            <w:tcBorders>
              <w:right w:val="single" w:sz="36" w:space="0" w:color="FFFFFF" w:themeColor="background1"/>
            </w:tcBorders>
            <w:shd w:val="clear" w:color="auto" w:fill="006666" w:themeFill="accent3"/>
            <w:vAlign w:val="center"/>
          </w:tcPr>
          <w:p w14:paraId="6F0F3738" w14:textId="2E7D957A" w:rsidR="00356BB9" w:rsidRPr="002F1AC4" w:rsidRDefault="00C0656C" w:rsidP="00356BB9">
            <w:pPr>
              <w:pStyle w:val="InformaesdeContato"/>
              <w:rPr>
                <w:sz w:val="36"/>
                <w:szCs w:val="36"/>
              </w:rPr>
            </w:pPr>
            <w:r w:rsidRPr="0039586A">
              <w:rPr>
                <w:color w:val="FFFFFF" w:themeColor="background1"/>
                <w:sz w:val="36"/>
                <w:szCs w:val="36"/>
              </w:rPr>
              <w:t>6º PLANO DE AÇÃO</w:t>
            </w:r>
            <w:r w:rsidR="00A406D8" w:rsidRPr="0039586A">
              <w:rPr>
                <w:color w:val="FFFFFF" w:themeColor="background1"/>
                <w:sz w:val="36"/>
                <w:szCs w:val="36"/>
              </w:rPr>
              <w:t xml:space="preserve"> NACIONAL</w:t>
            </w:r>
          </w:p>
        </w:tc>
        <w:tc>
          <w:tcPr>
            <w:tcW w:w="7321" w:type="dxa"/>
            <w:tcBorders>
              <w:left w:val="single" w:sz="36" w:space="0" w:color="FFFFFF" w:themeColor="background1"/>
            </w:tcBorders>
            <w:shd w:val="clear" w:color="auto" w:fill="006666" w:themeFill="accent3"/>
            <w:vAlign w:val="center"/>
          </w:tcPr>
          <w:p w14:paraId="3496FC63" w14:textId="77777777" w:rsidR="00D038DF" w:rsidRPr="0039586A" w:rsidRDefault="00D038DF" w:rsidP="002F1AC4">
            <w:pPr>
              <w:pStyle w:val="InformaesdeContato"/>
              <w:jc w:val="right"/>
              <w:rPr>
                <w:color w:val="FFFFFF" w:themeColor="background1"/>
                <w:sz w:val="36"/>
                <w:szCs w:val="36"/>
              </w:rPr>
            </w:pPr>
            <w:r w:rsidRPr="0039586A">
              <w:rPr>
                <w:color w:val="FFFFFF" w:themeColor="background1"/>
                <w:sz w:val="36"/>
                <w:szCs w:val="36"/>
              </w:rPr>
              <w:t>PARCERIA PARA GOVERNO ABERTO</w:t>
            </w:r>
          </w:p>
          <w:p w14:paraId="35C654E8" w14:textId="2D92B52C" w:rsidR="00356BB9" w:rsidRPr="002F1AC4" w:rsidRDefault="00D038DF" w:rsidP="002F1AC4">
            <w:pPr>
              <w:pStyle w:val="InformaesdeContato"/>
              <w:jc w:val="right"/>
              <w:rPr>
                <w:i/>
                <w:iCs/>
              </w:rPr>
            </w:pPr>
            <w:r w:rsidRPr="0039586A">
              <w:rPr>
                <w:i/>
                <w:iCs/>
                <w:color w:val="FFFFFF" w:themeColor="background1"/>
                <w:sz w:val="36"/>
                <w:szCs w:val="36"/>
              </w:rPr>
              <w:t xml:space="preserve">Open </w:t>
            </w:r>
            <w:proofErr w:type="spellStart"/>
            <w:r w:rsidRPr="0039586A">
              <w:rPr>
                <w:i/>
                <w:iCs/>
                <w:color w:val="FFFFFF" w:themeColor="background1"/>
                <w:sz w:val="36"/>
                <w:szCs w:val="36"/>
              </w:rPr>
              <w:t>Government</w:t>
            </w:r>
            <w:proofErr w:type="spellEnd"/>
            <w:r w:rsidRPr="0039586A">
              <w:rPr>
                <w:i/>
                <w:iCs/>
                <w:color w:val="FFFFFF" w:themeColor="background1"/>
                <w:sz w:val="36"/>
                <w:szCs w:val="36"/>
              </w:rPr>
              <w:t xml:space="preserve"> </w:t>
            </w:r>
            <w:proofErr w:type="spellStart"/>
            <w:r w:rsidRPr="0039586A">
              <w:rPr>
                <w:i/>
                <w:iCs/>
                <w:color w:val="FFFFFF" w:themeColor="background1"/>
                <w:sz w:val="36"/>
                <w:szCs w:val="36"/>
              </w:rPr>
              <w:t>Partnership</w:t>
            </w:r>
            <w:proofErr w:type="spellEnd"/>
          </w:p>
        </w:tc>
        <w:tc>
          <w:tcPr>
            <w:tcW w:w="179" w:type="dxa"/>
            <w:shd w:val="clear" w:color="auto" w:fill="006666" w:themeFill="accent3"/>
          </w:tcPr>
          <w:p w14:paraId="14B421F9" w14:textId="77777777" w:rsidR="00356BB9" w:rsidRPr="00692712" w:rsidRDefault="00356BB9" w:rsidP="001A58E9">
            <w:pPr>
              <w:pStyle w:val="Elementogrfico"/>
              <w:rPr>
                <w:noProof w:val="0"/>
                <w:color w:val="006666" w:themeColor="accent3"/>
              </w:rPr>
            </w:pPr>
          </w:p>
        </w:tc>
      </w:tr>
      <w:tr w:rsidR="001A58E9" w:rsidRPr="00692712" w14:paraId="054E7DCE" w14:textId="77777777" w:rsidTr="64194871">
        <w:trPr>
          <w:trHeight w:val="1167"/>
        </w:trPr>
        <w:tc>
          <w:tcPr>
            <w:tcW w:w="11202" w:type="dxa"/>
            <w:gridSpan w:val="5"/>
            <w:vAlign w:val="bottom"/>
          </w:tcPr>
          <w:p w14:paraId="1026AC05" w14:textId="45FD315C" w:rsidR="00926482" w:rsidRDefault="00926482" w:rsidP="00A87814">
            <w:pPr>
              <w:pStyle w:val="Ttulo"/>
              <w:rPr>
                <w:sz w:val="56"/>
              </w:rPr>
            </w:pPr>
          </w:p>
          <w:p w14:paraId="24C13FE9" w14:textId="17652B9C" w:rsidR="001A58E9" w:rsidRDefault="00B95941" w:rsidP="00A87814">
            <w:pPr>
              <w:pStyle w:val="Ttulo"/>
              <w:rPr>
                <w:sz w:val="56"/>
              </w:rPr>
            </w:pPr>
            <w:r w:rsidRPr="00B95941">
              <w:rPr>
                <w:sz w:val="56"/>
              </w:rPr>
              <w:t>RELATÓRIO DE STATUS DE EXECUÇÃO</w:t>
            </w:r>
          </w:p>
          <w:p w14:paraId="666D5CC0" w14:textId="00A1298F" w:rsidR="005F6148" w:rsidRDefault="005F6148" w:rsidP="00A87814">
            <w:pPr>
              <w:pStyle w:val="Ttulo"/>
              <w:rPr>
                <w:sz w:val="28"/>
                <w:szCs w:val="28"/>
              </w:rPr>
            </w:pPr>
            <w:r w:rsidRPr="005F6148">
              <w:rPr>
                <w:sz w:val="28"/>
                <w:szCs w:val="28"/>
              </w:rPr>
              <w:t xml:space="preserve">Compromisso </w:t>
            </w:r>
            <w:r w:rsidR="000F0C75">
              <w:rPr>
                <w:sz w:val="28"/>
                <w:szCs w:val="28"/>
              </w:rPr>
              <w:t>5</w:t>
            </w:r>
            <w:r w:rsidRPr="005F6148">
              <w:rPr>
                <w:sz w:val="28"/>
                <w:szCs w:val="28"/>
              </w:rPr>
              <w:t xml:space="preserve"> – </w:t>
            </w:r>
            <w:r w:rsidR="000F0C75" w:rsidRPr="000F0C75">
              <w:rPr>
                <w:sz w:val="28"/>
                <w:szCs w:val="28"/>
              </w:rPr>
              <w:t>Dados de ações afirmativas étnico-raciais</w:t>
            </w:r>
          </w:p>
          <w:p w14:paraId="4808666F" w14:textId="3AA90C6E" w:rsidR="005F6148" w:rsidRPr="005F6148" w:rsidRDefault="006D6E50" w:rsidP="00A87814">
            <w:pPr>
              <w:pStyle w:val="Ttul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6148" w:rsidRPr="64194871">
              <w:rPr>
                <w:sz w:val="24"/>
                <w:szCs w:val="24"/>
              </w:rPr>
              <w:t>º TRIMESTRE DE 202</w:t>
            </w:r>
            <w:r>
              <w:rPr>
                <w:sz w:val="24"/>
                <w:szCs w:val="24"/>
              </w:rPr>
              <w:t>6</w:t>
            </w:r>
          </w:p>
        </w:tc>
      </w:tr>
    </w:tbl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692712" w14:paraId="15B90E75" w14:textId="77777777" w:rsidTr="00B95941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vAlign w:val="bottom"/>
          </w:tcPr>
          <w:p w14:paraId="742049B8" w14:textId="46438452" w:rsidR="00825C42" w:rsidRPr="00692712" w:rsidRDefault="007A3C3C" w:rsidP="001960E4">
            <w:pPr>
              <w:pStyle w:val="Ttulo1"/>
            </w:pPr>
            <w:r>
              <w:t>APRESENTAÇÃO</w:t>
            </w:r>
          </w:p>
        </w:tc>
      </w:tr>
      <w:tr w:rsidR="00825C42" w:rsidRPr="00692712" w14:paraId="14AB382A" w14:textId="77777777" w:rsidTr="00B95941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vAlign w:val="center"/>
          </w:tcPr>
          <w:p w14:paraId="776C66A8" w14:textId="77777777" w:rsidR="00825C42" w:rsidRPr="00692712" w:rsidRDefault="00825C42" w:rsidP="00BE6ACF"/>
        </w:tc>
      </w:tr>
    </w:tbl>
    <w:p w14:paraId="079663ED" w14:textId="0D36002F" w:rsidR="00FF7EBE" w:rsidRDefault="007A3C3C" w:rsidP="007A3C3C">
      <w:pPr>
        <w:jc w:val="both"/>
      </w:pPr>
      <w:r w:rsidRPr="007A3C3C">
        <w:t xml:space="preserve">O Relatório de Status de Execução - RSE é </w:t>
      </w:r>
      <w:r w:rsidR="00F56C15">
        <w:t>o instrumento</w:t>
      </w:r>
      <w:r w:rsidRPr="007A3C3C">
        <w:t xml:space="preserve"> fundamental para acompanhamento dos marcos estabelecidos para o alcance dos compromissos pactuados no âmbito do 6º Plano de Ação brasileiro. Este relatório apresenta as informações sobre as ações desenvolvidas no</w:t>
      </w:r>
      <w:r w:rsidR="00676736">
        <w:t xml:space="preserve"> </w:t>
      </w:r>
      <w:r w:rsidR="007A0CE1">
        <w:t>primeiro</w:t>
      </w:r>
      <w:r w:rsidRPr="007A3C3C">
        <w:t xml:space="preserve"> trimestre de 202</w:t>
      </w:r>
      <w:r w:rsidR="007A0CE1">
        <w:t>5</w:t>
      </w:r>
      <w:r w:rsidRPr="007A3C3C">
        <w:t xml:space="preserve">, prestadas pelo grupo de organizações integrantes do Compromisso. </w:t>
      </w:r>
      <w:r w:rsidR="002279F2">
        <w:t xml:space="preserve">Monitorar </w:t>
      </w:r>
      <w:r w:rsidR="005F6148" w:rsidRPr="007A3C3C">
        <w:t>o compromisso consiste em acompanhar a execução de cada marco, a fim de conhecer, analisar e dar transparência aos resultados alcançados e aos aprendizados obtidos pel</w:t>
      </w:r>
      <w:r w:rsidR="0076471D">
        <w:t>as</w:t>
      </w:r>
      <w:r w:rsidR="005F6148" w:rsidRPr="007A3C3C">
        <w:t xml:space="preserve"> organizações</w:t>
      </w:r>
      <w:r w:rsidR="0076471D">
        <w:t xml:space="preserve"> e</w:t>
      </w:r>
      <w:r w:rsidR="005F6148" w:rsidRPr="007A3C3C">
        <w:t>nvolvid</w:t>
      </w:r>
      <w:r w:rsidR="0076471D">
        <w:t>a</w:t>
      </w:r>
      <w:r w:rsidR="005F6148" w:rsidRPr="007A3C3C">
        <w:t xml:space="preserve">s no processo. </w:t>
      </w:r>
    </w:p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E92CB2" w:rsidRPr="00692712" w14:paraId="013A7D73" w14:textId="77777777" w:rsidTr="00E92CB2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vAlign w:val="bottom"/>
          </w:tcPr>
          <w:p w14:paraId="33774262" w14:textId="707AD721" w:rsidR="00E92CB2" w:rsidRPr="00692712" w:rsidRDefault="00E92CB2" w:rsidP="00876423">
            <w:pPr>
              <w:pStyle w:val="Ttulo1"/>
            </w:pPr>
            <w:r>
              <w:t>dados do compromisso</w:t>
            </w:r>
          </w:p>
        </w:tc>
      </w:tr>
      <w:tr w:rsidR="00E92CB2" w:rsidRPr="00692712" w14:paraId="501E1658" w14:textId="77777777" w:rsidTr="00E92CB2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vAlign w:val="center"/>
          </w:tcPr>
          <w:p w14:paraId="3BEB6212" w14:textId="77777777" w:rsidR="00E92CB2" w:rsidRPr="00692712" w:rsidRDefault="00E92CB2" w:rsidP="00876423"/>
        </w:tc>
      </w:tr>
    </w:tbl>
    <w:tbl>
      <w:tblPr>
        <w:tblStyle w:val="Tabeladerelatriodestatus"/>
        <w:tblW w:w="6000" w:type="pct"/>
        <w:tblLook w:val="04A0" w:firstRow="1" w:lastRow="0" w:firstColumn="1" w:lastColumn="0" w:noHBand="0" w:noVBand="1"/>
        <w:tblDescription w:val="Tabela de layout de cabeçalho"/>
      </w:tblPr>
      <w:tblGrid>
        <w:gridCol w:w="2237"/>
        <w:gridCol w:w="2237"/>
        <w:gridCol w:w="2237"/>
        <w:gridCol w:w="2237"/>
        <w:gridCol w:w="2238"/>
        <w:gridCol w:w="2237"/>
      </w:tblGrid>
      <w:tr w:rsidR="00C50D6A" w:rsidRPr="00692712" w14:paraId="3C490901" w14:textId="77777777" w:rsidTr="005D51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37" w:type="dxa"/>
          <w:trHeight w:val="331"/>
        </w:trPr>
        <w:tc>
          <w:tcPr>
            <w:tcW w:w="11186" w:type="dxa"/>
            <w:gridSpan w:val="5"/>
          </w:tcPr>
          <w:p w14:paraId="5D8B18F3" w14:textId="07CE679F" w:rsidR="00C50D6A" w:rsidRPr="00C50D6A" w:rsidRDefault="00C50D6A" w:rsidP="00876423">
            <w:pPr>
              <w:rPr>
                <w:rFonts w:eastAsiaTheme="minorEastAsia"/>
                <w:b/>
                <w:bCs/>
                <w:color w:val="FFFFFF" w:themeColor="background1"/>
              </w:rPr>
            </w:pPr>
            <w:r>
              <w:rPr>
                <w:rFonts w:eastAsiaTheme="minorEastAsia"/>
                <w:b/>
                <w:bCs/>
                <w:color w:val="FFFFFF" w:themeColor="background1"/>
              </w:rPr>
              <w:t>Descrição</w:t>
            </w:r>
          </w:p>
        </w:tc>
      </w:tr>
      <w:tr w:rsidR="00C50D6A" w:rsidRPr="00692712" w14:paraId="74917B0F" w14:textId="77777777" w:rsidTr="005D5177">
        <w:trPr>
          <w:gridAfter w:val="1"/>
          <w:wAfter w:w="2237" w:type="dxa"/>
          <w:trHeight w:val="331"/>
        </w:trPr>
        <w:tc>
          <w:tcPr>
            <w:tcW w:w="11186" w:type="dxa"/>
            <w:gridSpan w:val="5"/>
            <w:shd w:val="clear" w:color="auto" w:fill="auto"/>
          </w:tcPr>
          <w:p w14:paraId="54F5CB9F" w14:textId="06495B16" w:rsidR="00C50D6A" w:rsidRPr="00C50D6A" w:rsidRDefault="008E4664" w:rsidP="00C50D6A">
            <w:pPr>
              <w:jc w:val="both"/>
              <w:rPr>
                <w:rFonts w:eastAsiaTheme="minorEastAsia"/>
                <w:b/>
                <w:bCs/>
                <w:color w:val="FFFFFF" w:themeColor="background1"/>
              </w:rPr>
            </w:pPr>
            <w:r w:rsidRPr="008E4664">
              <w:rPr>
                <w:rFonts w:eastAsiaTheme="minorEastAsia"/>
              </w:rPr>
              <w:t>Produzir, tratar e disponibilizar dados de ações afirmativas étnico-raciais padronizados e de qualidade, de forma colaborativa e em catálogo único</w:t>
            </w:r>
            <w:r w:rsidR="00C50D6A" w:rsidRPr="00E92CB2">
              <w:rPr>
                <w:rFonts w:eastAsiaTheme="minorEastAsia"/>
              </w:rPr>
              <w:t>.</w:t>
            </w:r>
          </w:p>
        </w:tc>
      </w:tr>
      <w:tr w:rsidR="003A1FBD" w:rsidRPr="00C50D6A" w14:paraId="1FCC9067" w14:textId="77777777" w:rsidTr="005D5177">
        <w:trPr>
          <w:gridAfter w:val="1"/>
          <w:wAfter w:w="2237" w:type="dxa"/>
          <w:trHeight w:val="331"/>
        </w:trPr>
        <w:tc>
          <w:tcPr>
            <w:tcW w:w="11186" w:type="dxa"/>
            <w:gridSpan w:val="5"/>
            <w:shd w:val="clear" w:color="auto" w:fill="006666" w:themeFill="accent3"/>
          </w:tcPr>
          <w:p w14:paraId="45F9EB81" w14:textId="40F76EE4" w:rsidR="003A1FBD" w:rsidRPr="00C50D6A" w:rsidRDefault="003A1FBD" w:rsidP="0045786E">
            <w:pPr>
              <w:rPr>
                <w:rFonts w:eastAsiaTheme="minorEastAsia"/>
                <w:b/>
                <w:bCs/>
                <w:color w:val="FFFFFF" w:themeColor="background1"/>
              </w:rPr>
            </w:pPr>
            <w:r>
              <w:rPr>
                <w:rFonts w:eastAsiaTheme="minorEastAsia"/>
                <w:b/>
                <w:bCs/>
                <w:color w:val="FFFFFF" w:themeColor="background1"/>
              </w:rPr>
              <w:t>Coordenador</w:t>
            </w:r>
          </w:p>
        </w:tc>
      </w:tr>
      <w:tr w:rsidR="003A1FBD" w:rsidRPr="00692712" w14:paraId="6091BE83" w14:textId="77777777" w:rsidTr="005D5177">
        <w:trPr>
          <w:gridAfter w:val="1"/>
          <w:wAfter w:w="2237" w:type="dxa"/>
          <w:trHeight w:val="331"/>
        </w:trPr>
        <w:tc>
          <w:tcPr>
            <w:tcW w:w="11186" w:type="dxa"/>
            <w:gridSpan w:val="5"/>
            <w:shd w:val="clear" w:color="auto" w:fill="auto"/>
          </w:tcPr>
          <w:p w14:paraId="4AF97F34" w14:textId="42BFE48D" w:rsidR="003A1FBD" w:rsidRPr="00E92CB2" w:rsidRDefault="00E44C28" w:rsidP="00C50D6A">
            <w:pPr>
              <w:jc w:val="both"/>
              <w:rPr>
                <w:rFonts w:eastAsiaTheme="minorEastAsia"/>
              </w:rPr>
            </w:pPr>
            <w:r w:rsidRPr="00E44C28">
              <w:rPr>
                <w:rFonts w:eastAsiaTheme="minorEastAsia"/>
              </w:rPr>
              <w:t>Ministério da Igualdade Racial – MIR</w:t>
            </w:r>
            <w:r w:rsidRPr="00E44C28">
              <w:rPr>
                <w:rFonts w:ascii="Arial" w:eastAsiaTheme="minorEastAsia" w:hAnsi="Arial" w:cs="Arial"/>
              </w:rPr>
              <w:t>  </w:t>
            </w:r>
            <w:r w:rsidRPr="00E44C28">
              <w:rPr>
                <w:rFonts w:eastAsiaTheme="minorEastAsia"/>
                <w:b/>
                <w:bCs/>
              </w:rPr>
              <w:t> </w:t>
            </w:r>
          </w:p>
        </w:tc>
      </w:tr>
      <w:tr w:rsidR="002E05FF" w:rsidRPr="00C50D6A" w14:paraId="33FC4AE9" w14:textId="77777777" w:rsidTr="005D5177">
        <w:trPr>
          <w:gridAfter w:val="1"/>
          <w:wAfter w:w="2237" w:type="dxa"/>
          <w:trHeight w:val="331"/>
        </w:trPr>
        <w:tc>
          <w:tcPr>
            <w:tcW w:w="11186" w:type="dxa"/>
            <w:gridSpan w:val="5"/>
            <w:shd w:val="clear" w:color="auto" w:fill="006666" w:themeFill="accent3"/>
          </w:tcPr>
          <w:p w14:paraId="431266BD" w14:textId="35D2A95B" w:rsidR="002E05FF" w:rsidRPr="00C50D6A" w:rsidRDefault="005C3700" w:rsidP="00876423">
            <w:pPr>
              <w:rPr>
                <w:rFonts w:eastAsiaTheme="minorEastAsia"/>
                <w:b/>
                <w:bCs/>
                <w:color w:val="FFFFFF" w:themeColor="background1"/>
              </w:rPr>
            </w:pPr>
            <w:r>
              <w:rPr>
                <w:rFonts w:eastAsiaTheme="minorEastAsia"/>
                <w:b/>
                <w:bCs/>
                <w:color w:val="FFFFFF" w:themeColor="background1"/>
              </w:rPr>
              <w:t>Demais A</w:t>
            </w:r>
            <w:r w:rsidR="00B43D5F">
              <w:rPr>
                <w:rFonts w:eastAsiaTheme="minorEastAsia"/>
                <w:b/>
                <w:bCs/>
                <w:color w:val="FFFFFF" w:themeColor="background1"/>
              </w:rPr>
              <w:t>tores</w:t>
            </w:r>
          </w:p>
        </w:tc>
      </w:tr>
      <w:tr w:rsidR="002E05FF" w:rsidRPr="00692712" w14:paraId="104AA23E" w14:textId="77777777" w:rsidTr="005D5177">
        <w:trPr>
          <w:gridAfter w:val="1"/>
          <w:wAfter w:w="2237" w:type="dxa"/>
          <w:trHeight w:val="987"/>
        </w:trPr>
        <w:tc>
          <w:tcPr>
            <w:tcW w:w="2237" w:type="dxa"/>
            <w:vAlign w:val="center"/>
          </w:tcPr>
          <w:p w14:paraId="1D2F0C71" w14:textId="7D40ADC0" w:rsidR="002E05FF" w:rsidRPr="00AD4CE9" w:rsidRDefault="00AD4CE9" w:rsidP="00A4178F">
            <w:pPr>
              <w:jc w:val="center"/>
            </w:pPr>
            <w:r w:rsidRPr="005950C5">
              <w:t>Centro de Estudos e Dados sobre Desigualdade Racial – CEDRA</w:t>
            </w:r>
            <w:r w:rsidRPr="005950C5">
              <w:rPr>
                <w:rFonts w:ascii="Arial" w:hAnsi="Arial" w:cs="Arial"/>
              </w:rPr>
              <w:t> </w:t>
            </w:r>
          </w:p>
        </w:tc>
        <w:tc>
          <w:tcPr>
            <w:tcW w:w="2237" w:type="dxa"/>
            <w:vAlign w:val="center"/>
          </w:tcPr>
          <w:p w14:paraId="30FD1B3A" w14:textId="5547DCB2" w:rsidR="002E05FF" w:rsidRPr="00BA4D87" w:rsidRDefault="00BA4D87" w:rsidP="00A4178F">
            <w:pPr>
              <w:jc w:val="center"/>
              <w:rPr>
                <w:b/>
                <w:bCs/>
              </w:rPr>
            </w:pPr>
            <w:r w:rsidRPr="005950C5">
              <w:t>Controladoria-Geral da União – CGU</w:t>
            </w:r>
            <w:r w:rsidRPr="005950C5">
              <w:rPr>
                <w:rFonts w:ascii="Arial" w:hAnsi="Arial" w:cs="Arial"/>
              </w:rPr>
              <w:t>  </w:t>
            </w:r>
          </w:p>
        </w:tc>
        <w:tc>
          <w:tcPr>
            <w:tcW w:w="2237" w:type="dxa"/>
            <w:vAlign w:val="center"/>
          </w:tcPr>
          <w:p w14:paraId="790A412E" w14:textId="1D396942" w:rsidR="002E05FF" w:rsidRPr="002E05FF" w:rsidRDefault="008F1276" w:rsidP="00A4178F">
            <w:pPr>
              <w:jc w:val="center"/>
              <w:rPr>
                <w:bCs/>
              </w:rPr>
            </w:pPr>
            <w:r w:rsidRPr="005950C5">
              <w:t>Escola Nacional de Administração Pública – ENAP</w:t>
            </w:r>
          </w:p>
        </w:tc>
        <w:tc>
          <w:tcPr>
            <w:tcW w:w="2237" w:type="dxa"/>
            <w:vAlign w:val="center"/>
          </w:tcPr>
          <w:p w14:paraId="19737BFF" w14:textId="1E15CB51" w:rsidR="002E05FF" w:rsidRPr="00FE7286" w:rsidRDefault="00FE7286" w:rsidP="00A4178F">
            <w:pPr>
              <w:jc w:val="center"/>
            </w:pPr>
            <w:r w:rsidRPr="005950C5">
              <w:t>Geled</w:t>
            </w:r>
            <w:r w:rsidR="007A0CE1">
              <w:t>é</w:t>
            </w:r>
            <w:r w:rsidRPr="005950C5">
              <w:t>s Instituto da Mulher Negra</w:t>
            </w:r>
          </w:p>
        </w:tc>
        <w:tc>
          <w:tcPr>
            <w:tcW w:w="2238" w:type="dxa"/>
            <w:vAlign w:val="center"/>
          </w:tcPr>
          <w:p w14:paraId="7E68A9E5" w14:textId="71BA84A9" w:rsidR="002E05FF" w:rsidRPr="00EE0463" w:rsidRDefault="005D5177" w:rsidP="00A4178F">
            <w:pPr>
              <w:jc w:val="center"/>
            </w:pPr>
            <w:r w:rsidRPr="005950C5">
              <w:t>Instituto Alana</w:t>
            </w:r>
          </w:p>
        </w:tc>
      </w:tr>
      <w:tr w:rsidR="005D5177" w:rsidRPr="00692712" w14:paraId="707AD455" w14:textId="72FA3522" w:rsidTr="005D5177">
        <w:trPr>
          <w:trHeight w:val="987"/>
        </w:trPr>
        <w:tc>
          <w:tcPr>
            <w:tcW w:w="2237" w:type="dxa"/>
            <w:vAlign w:val="center"/>
          </w:tcPr>
          <w:p w14:paraId="36901626" w14:textId="2D01B44F" w:rsidR="005D5177" w:rsidRPr="004432A1" w:rsidRDefault="005D5177" w:rsidP="005D5177">
            <w:pPr>
              <w:jc w:val="center"/>
            </w:pPr>
            <w:r w:rsidRPr="005950C5">
              <w:t>Instituto de Pesquisa Econômica Aplicada – IPEA</w:t>
            </w:r>
          </w:p>
        </w:tc>
        <w:tc>
          <w:tcPr>
            <w:tcW w:w="2237" w:type="dxa"/>
            <w:vAlign w:val="center"/>
          </w:tcPr>
          <w:p w14:paraId="50AE8765" w14:textId="356F1091" w:rsidR="005D5177" w:rsidRPr="002E05FF" w:rsidRDefault="005D5177" w:rsidP="005D5177">
            <w:pPr>
              <w:jc w:val="center"/>
              <w:rPr>
                <w:rFonts w:eastAsiaTheme="minorEastAsia"/>
              </w:rPr>
            </w:pPr>
            <w:r w:rsidRPr="005950C5">
              <w:t>Instituto Ethos</w:t>
            </w:r>
            <w:r>
              <w:t xml:space="preserve"> </w:t>
            </w:r>
          </w:p>
        </w:tc>
        <w:tc>
          <w:tcPr>
            <w:tcW w:w="2237" w:type="dxa"/>
            <w:vAlign w:val="center"/>
          </w:tcPr>
          <w:p w14:paraId="528D147E" w14:textId="00DB6AAA" w:rsidR="005D5177" w:rsidRPr="004D5BB7" w:rsidRDefault="005D5177" w:rsidP="005D5177">
            <w:pPr>
              <w:jc w:val="center"/>
            </w:pPr>
            <w:r w:rsidRPr="005950C5">
              <w:t>Interdisciplinariedade e evidências no Debate Educacional – IEDE</w:t>
            </w:r>
          </w:p>
        </w:tc>
        <w:tc>
          <w:tcPr>
            <w:tcW w:w="2237" w:type="dxa"/>
            <w:vAlign w:val="center"/>
          </w:tcPr>
          <w:p w14:paraId="095807B5" w14:textId="5CBC82E8" w:rsidR="005D5177" w:rsidRPr="000F2AE5" w:rsidRDefault="005D5177" w:rsidP="005D5177">
            <w:pPr>
              <w:jc w:val="center"/>
            </w:pPr>
            <w:r w:rsidRPr="005950C5">
              <w:t>Ministério da Gestão e da Inovação em Serviços – MGI</w:t>
            </w:r>
          </w:p>
        </w:tc>
        <w:tc>
          <w:tcPr>
            <w:tcW w:w="2238" w:type="dxa"/>
            <w:vAlign w:val="center"/>
          </w:tcPr>
          <w:p w14:paraId="112C6DBE" w14:textId="29C85A8C" w:rsidR="005D5177" w:rsidRPr="004D6E6C" w:rsidRDefault="005D5177" w:rsidP="005D5177">
            <w:pPr>
              <w:jc w:val="center"/>
              <w:rPr>
                <w:b/>
                <w:bCs/>
              </w:rPr>
            </w:pPr>
            <w:r w:rsidRPr="005950C5">
              <w:t>Senado Federal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3D55271" w14:textId="77777777" w:rsidR="005D5177" w:rsidRPr="00692712" w:rsidRDefault="005D5177" w:rsidP="005D5177"/>
        </w:tc>
      </w:tr>
      <w:tr w:rsidR="005D5177" w:rsidRPr="00692712" w14:paraId="3D5C1CE8" w14:textId="77777777" w:rsidTr="005D5177">
        <w:trPr>
          <w:gridAfter w:val="1"/>
          <w:wAfter w:w="2237" w:type="dxa"/>
          <w:trHeight w:val="987"/>
        </w:trPr>
        <w:tc>
          <w:tcPr>
            <w:tcW w:w="2237" w:type="dxa"/>
            <w:shd w:val="clear" w:color="auto" w:fill="auto"/>
            <w:vAlign w:val="center"/>
          </w:tcPr>
          <w:p w14:paraId="23A3E025" w14:textId="1B0D8AB2" w:rsidR="005D5177" w:rsidRPr="00A4178F" w:rsidRDefault="005D5177" w:rsidP="005D5177">
            <w:pPr>
              <w:jc w:val="center"/>
              <w:rPr>
                <w:b/>
                <w:bCs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0DAB82B" w14:textId="50B43922" w:rsidR="005D5177" w:rsidRPr="002E05FF" w:rsidRDefault="005D5177" w:rsidP="005D5177">
            <w:pPr>
              <w:jc w:val="center"/>
              <w:rPr>
                <w:rFonts w:eastAsiaTheme="minorEastAsi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41D82376" w14:textId="25EB58A3" w:rsidR="005D5177" w:rsidRPr="002E05FF" w:rsidRDefault="005D5177" w:rsidP="005D5177">
            <w:pPr>
              <w:jc w:val="center"/>
              <w:rPr>
                <w:bCs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1BD5378B" w14:textId="1A211CD1" w:rsidR="005D5177" w:rsidRPr="002E05FF" w:rsidRDefault="005D5177" w:rsidP="005D5177">
            <w:pPr>
              <w:jc w:val="center"/>
              <w:rPr>
                <w:bCs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5DC08285" w14:textId="77777777" w:rsidR="005D5177" w:rsidRPr="002E05FF" w:rsidRDefault="005D5177" w:rsidP="005D5177">
            <w:pPr>
              <w:jc w:val="center"/>
              <w:rPr>
                <w:bCs/>
              </w:rPr>
            </w:pPr>
          </w:p>
        </w:tc>
      </w:tr>
    </w:tbl>
    <w:p w14:paraId="62F2A7C7" w14:textId="74D9AD85" w:rsidR="00F57949" w:rsidRDefault="00F57949" w:rsidP="00E92CB2">
      <w:pPr>
        <w:shd w:val="clear" w:color="auto" w:fill="FFFFFF" w:themeFill="background1"/>
        <w:jc w:val="both"/>
        <w:rPr>
          <w:rFonts w:eastAsiaTheme="minorEastAsia"/>
          <w:b/>
          <w:bCs/>
        </w:rPr>
      </w:pPr>
    </w:p>
    <w:p w14:paraId="5DE2B6CF" w14:textId="77777777" w:rsidR="00F57949" w:rsidRDefault="00F57949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br w:type="page"/>
      </w:r>
    </w:p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692712" w14:paraId="7B943F3D" w14:textId="77777777" w:rsidTr="005F6148">
        <w:trPr>
          <w:trHeight w:val="109"/>
        </w:trPr>
        <w:tc>
          <w:tcPr>
            <w:tcW w:w="11202" w:type="dxa"/>
            <w:tcBorders>
              <w:bottom w:val="single" w:sz="18" w:space="0" w:color="FEDE00" w:themeColor="accent2"/>
            </w:tcBorders>
            <w:vAlign w:val="bottom"/>
          </w:tcPr>
          <w:p w14:paraId="2F842535" w14:textId="7D4C54DC" w:rsidR="00825C42" w:rsidRPr="00692712" w:rsidRDefault="00B95941" w:rsidP="001960E4">
            <w:pPr>
              <w:pStyle w:val="Ttulo1"/>
            </w:pPr>
            <w:r w:rsidRPr="00B95941">
              <w:lastRenderedPageBreak/>
              <w:t>Progresso do Compromisso</w:t>
            </w:r>
          </w:p>
        </w:tc>
      </w:tr>
      <w:tr w:rsidR="007A3C3C" w:rsidRPr="00692712" w14:paraId="3601D48D" w14:textId="77777777" w:rsidTr="004E5E55">
        <w:trPr>
          <w:trHeight w:hRule="exact" w:val="10061"/>
        </w:trPr>
        <w:tc>
          <w:tcPr>
            <w:tcW w:w="11202" w:type="dxa"/>
            <w:tcBorders>
              <w:top w:val="single" w:sz="18" w:space="0" w:color="FEDE00" w:themeColor="accent2"/>
            </w:tcBorders>
            <w:vAlign w:val="center"/>
          </w:tcPr>
          <w:p w14:paraId="1FD0F232" w14:textId="4690404F" w:rsidR="007A3C3C" w:rsidRDefault="007A3C3C" w:rsidP="005F6148">
            <w:pPr>
              <w:jc w:val="both"/>
            </w:pPr>
            <w:r w:rsidRPr="007A3C3C">
              <w:t>Neste compromisso foram definidos</w:t>
            </w:r>
            <w:r w:rsidR="00F57949">
              <w:t xml:space="preserve"> os seguintes</w:t>
            </w:r>
            <w:r w:rsidRPr="007A3C3C">
              <w:t xml:space="preserve"> marcos com níveis distintos de complexidade e com a participação de diferentes atores</w:t>
            </w:r>
            <w:r w:rsidR="00805015">
              <w:t>.</w:t>
            </w:r>
          </w:p>
          <w:p w14:paraId="7A13B252" w14:textId="77777777" w:rsidR="000951A3" w:rsidRDefault="000951A3" w:rsidP="00E92CB2">
            <w:pPr>
              <w:jc w:val="both"/>
            </w:pPr>
          </w:p>
          <w:tbl>
            <w:tblPr>
              <w:tblStyle w:val="Tabeladerelatriodestatus"/>
              <w:tblW w:w="4993" w:type="pct"/>
              <w:tblLook w:val="04A0" w:firstRow="1" w:lastRow="0" w:firstColumn="1" w:lastColumn="0" w:noHBand="0" w:noVBand="1"/>
            </w:tblPr>
            <w:tblGrid>
              <w:gridCol w:w="567"/>
              <w:gridCol w:w="10619"/>
            </w:tblGrid>
            <w:tr w:rsidR="00F57949" w:rsidRPr="00C50D6A" w14:paraId="23C85C7B" w14:textId="77777777" w:rsidTr="00F5794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186" w:type="dxa"/>
                  <w:gridSpan w:val="2"/>
                </w:tcPr>
                <w:p w14:paraId="1DA0256C" w14:textId="77777777" w:rsidR="00F57949" w:rsidRPr="00C50D6A" w:rsidRDefault="00F57949" w:rsidP="00F57949">
                  <w:pPr>
                    <w:rPr>
                      <w:rFonts w:eastAsiaTheme="minorEastAsia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eastAsiaTheme="minorEastAsia"/>
                      <w:b/>
                      <w:bCs/>
                      <w:color w:val="FFFFFF" w:themeColor="background1"/>
                    </w:rPr>
                    <w:t>Marcos</w:t>
                  </w:r>
                </w:p>
              </w:tc>
            </w:tr>
            <w:tr w:rsidR="00F57949" w:rsidRPr="00692712" w14:paraId="135FB5E2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58908FA8" w14:textId="77777777" w:rsidR="00F57949" w:rsidRPr="00C50D6A" w:rsidRDefault="00F57949" w:rsidP="00F57949">
                  <w:pPr>
                    <w:jc w:val="both"/>
                    <w:rPr>
                      <w:rFonts w:eastAsiaTheme="minorEastAsia"/>
                      <w:b/>
                      <w:bCs/>
                      <w:color w:val="FFFFFF" w:themeColor="background1"/>
                    </w:rPr>
                  </w:pPr>
                  <w:r w:rsidRPr="00C50D6A">
                    <w:rPr>
                      <w:rFonts w:eastAsiaTheme="minorEastAsia"/>
                      <w:b/>
                      <w:bCs/>
                    </w:rPr>
                    <w:t>1</w:t>
                  </w:r>
                </w:p>
              </w:tc>
              <w:tc>
                <w:tcPr>
                  <w:tcW w:w="10619" w:type="dxa"/>
                </w:tcPr>
                <w:p w14:paraId="3CE409FB" w14:textId="0C2769A2" w:rsidR="00F57949" w:rsidRPr="00C50D6A" w:rsidRDefault="005114E0" w:rsidP="00F57949">
                  <w:pPr>
                    <w:jc w:val="both"/>
                    <w:rPr>
                      <w:rFonts w:eastAsiaTheme="minorEastAsia"/>
                      <w:b/>
                      <w:bCs/>
                      <w:color w:val="FFFFFF" w:themeColor="background1"/>
                    </w:rPr>
                  </w:pPr>
                  <w:r w:rsidRPr="005114E0">
                    <w:rPr>
                      <w:rFonts w:eastAsiaTheme="minorEastAsia"/>
                    </w:rPr>
                    <w:t>Mapear o ecossistema de dados étnico-raciais </w:t>
                  </w:r>
                </w:p>
              </w:tc>
            </w:tr>
            <w:tr w:rsidR="00F57949" w:rsidRPr="00692712" w14:paraId="3470E717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59D14E74" w14:textId="77777777" w:rsidR="00F57949" w:rsidRPr="00C50D6A" w:rsidRDefault="00F57949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2</w:t>
                  </w:r>
                </w:p>
              </w:tc>
              <w:tc>
                <w:tcPr>
                  <w:tcW w:w="10619" w:type="dxa"/>
                </w:tcPr>
                <w:p w14:paraId="4DBBB08D" w14:textId="3A87932F" w:rsidR="00F57949" w:rsidRPr="00C50D6A" w:rsidRDefault="005114E0" w:rsidP="00F57949">
                  <w:pPr>
                    <w:jc w:val="both"/>
                    <w:rPr>
                      <w:rFonts w:eastAsiaTheme="minorEastAsia"/>
                    </w:rPr>
                  </w:pPr>
                  <w:r w:rsidRPr="005114E0">
                    <w:rPr>
                      <w:rFonts w:eastAsiaTheme="minorEastAsia"/>
                    </w:rPr>
                    <w:t>Mapear as necessidades de informação de ecossistema </w:t>
                  </w:r>
                </w:p>
              </w:tc>
            </w:tr>
            <w:tr w:rsidR="00F57949" w:rsidRPr="00692712" w14:paraId="6369B82A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6A5E3D56" w14:textId="77777777" w:rsidR="00F57949" w:rsidRDefault="00F57949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 w:rsidRPr="00C50D6A">
                    <w:rPr>
                      <w:rFonts w:eastAsiaTheme="minorEastAsia"/>
                      <w:b/>
                      <w:bCs/>
                    </w:rPr>
                    <w:t>3</w:t>
                  </w:r>
                </w:p>
              </w:tc>
              <w:tc>
                <w:tcPr>
                  <w:tcW w:w="10619" w:type="dxa"/>
                </w:tcPr>
                <w:p w14:paraId="3C64003B" w14:textId="0B80228F" w:rsidR="00F57949" w:rsidRPr="00C50D6A" w:rsidRDefault="005114E0" w:rsidP="00F57949">
                  <w:pPr>
                    <w:jc w:val="both"/>
                    <w:rPr>
                      <w:rFonts w:eastAsiaTheme="minorEastAsia"/>
                    </w:rPr>
                  </w:pPr>
                  <w:r w:rsidRPr="005114E0">
                    <w:rPr>
                      <w:rFonts w:eastAsiaTheme="minorEastAsia"/>
                    </w:rPr>
                    <w:t>Construir modelo de referência para dados étnico--raciais para ações afirmativas </w:t>
                  </w:r>
                </w:p>
              </w:tc>
            </w:tr>
            <w:tr w:rsidR="00F57949" w:rsidRPr="00692712" w14:paraId="6DDB349F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69CB1034" w14:textId="77777777" w:rsidR="00F57949" w:rsidRPr="00C50D6A" w:rsidRDefault="00F57949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 w:rsidRPr="00C50D6A">
                    <w:rPr>
                      <w:rFonts w:eastAsiaTheme="minorEastAsia"/>
                      <w:b/>
                      <w:bCs/>
                    </w:rPr>
                    <w:t>4</w:t>
                  </w:r>
                </w:p>
              </w:tc>
              <w:tc>
                <w:tcPr>
                  <w:tcW w:w="10619" w:type="dxa"/>
                </w:tcPr>
                <w:p w14:paraId="2E3978C7" w14:textId="1C31FD5C" w:rsidR="00F57949" w:rsidRPr="00C50D6A" w:rsidRDefault="001C1F0F" w:rsidP="00F57949">
                  <w:pPr>
                    <w:jc w:val="both"/>
                    <w:rPr>
                      <w:rFonts w:eastAsiaTheme="minorEastAsia"/>
                    </w:rPr>
                  </w:pPr>
                  <w:r w:rsidRPr="001C1F0F">
                    <w:rPr>
                      <w:rFonts w:eastAsiaTheme="minorEastAsia"/>
                    </w:rPr>
                    <w:t>Propor modelo de referência ao Comitê Central de Governança de Dados (CCGD) </w:t>
                  </w:r>
                </w:p>
              </w:tc>
            </w:tr>
            <w:tr w:rsidR="00F57949" w:rsidRPr="00692712" w14:paraId="5E042629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0D7E98CC" w14:textId="77777777" w:rsidR="00F57949" w:rsidRPr="00C50D6A" w:rsidRDefault="00F57949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5</w:t>
                  </w:r>
                </w:p>
              </w:tc>
              <w:tc>
                <w:tcPr>
                  <w:tcW w:w="10619" w:type="dxa"/>
                </w:tcPr>
                <w:p w14:paraId="4CB88647" w14:textId="676A0491" w:rsidR="00F57949" w:rsidRPr="00C50D6A" w:rsidRDefault="001C1F0F" w:rsidP="00F57949">
                  <w:pPr>
                    <w:jc w:val="both"/>
                    <w:rPr>
                      <w:rFonts w:eastAsiaTheme="minorEastAsia"/>
                    </w:rPr>
                  </w:pPr>
                  <w:r w:rsidRPr="001C1F0F">
                    <w:rPr>
                      <w:rFonts w:eastAsiaTheme="minorEastAsia"/>
                    </w:rPr>
                    <w:t>Adaptar ‘dados.gov.br’ para melhor catalogar, identificar e apresentar dados raciais </w:t>
                  </w:r>
                </w:p>
              </w:tc>
            </w:tr>
            <w:tr w:rsidR="00F57949" w:rsidRPr="00692712" w14:paraId="0C1BC6F7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6038E0F6" w14:textId="77777777" w:rsidR="00F57949" w:rsidRDefault="00F57949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6</w:t>
                  </w:r>
                </w:p>
              </w:tc>
              <w:tc>
                <w:tcPr>
                  <w:tcW w:w="10619" w:type="dxa"/>
                </w:tcPr>
                <w:p w14:paraId="011B370E" w14:textId="1B8344C4" w:rsidR="00F57949" w:rsidRPr="00C50D6A" w:rsidRDefault="001C1F0F" w:rsidP="00F57949">
                  <w:pPr>
                    <w:jc w:val="both"/>
                    <w:rPr>
                      <w:rFonts w:eastAsiaTheme="minorEastAsia"/>
                    </w:rPr>
                  </w:pPr>
                  <w:r w:rsidRPr="001C1F0F">
                    <w:rPr>
                      <w:rFonts w:eastAsiaTheme="minorEastAsia"/>
                    </w:rPr>
                    <w:t>Articulação com o Ministério do Trabalho e Emprego (MTE), Instituto Nacional de Estudos e</w:t>
                  </w:r>
                  <w:r w:rsidRPr="001C1F0F">
                    <w:rPr>
                      <w:rFonts w:ascii="Arial" w:eastAsiaTheme="minorEastAsia" w:hAnsi="Arial" w:cs="Arial"/>
                    </w:rPr>
                    <w:t> </w:t>
                  </w:r>
                  <w:r w:rsidRPr="001C1F0F">
                    <w:rPr>
                      <w:rFonts w:eastAsiaTheme="minorEastAsia"/>
                    </w:rPr>
                    <w:t>Pesquisas Educacionais An</w:t>
                  </w:r>
                  <w:r w:rsidRPr="001C1F0F">
                    <w:rPr>
                      <w:rFonts w:ascii="Franklin Gothic Book" w:eastAsiaTheme="minorEastAsia" w:hAnsi="Franklin Gothic Book" w:cs="Franklin Gothic Book"/>
                    </w:rPr>
                    <w:t>í</w:t>
                  </w:r>
                  <w:r w:rsidRPr="001C1F0F">
                    <w:rPr>
                      <w:rFonts w:eastAsiaTheme="minorEastAsia"/>
                    </w:rPr>
                    <w:t>sio Teixeira (INEP) e Autoridade Nacional de Prote</w:t>
                  </w:r>
                  <w:r w:rsidRPr="001C1F0F">
                    <w:rPr>
                      <w:rFonts w:ascii="Franklin Gothic Book" w:eastAsiaTheme="minorEastAsia" w:hAnsi="Franklin Gothic Book" w:cs="Franklin Gothic Book"/>
                    </w:rPr>
                    <w:t>çã</w:t>
                  </w:r>
                  <w:r w:rsidRPr="001C1F0F">
                    <w:rPr>
                      <w:rFonts w:eastAsiaTheme="minorEastAsia"/>
                    </w:rPr>
                    <w:t>o de Dados Pessoais (ANPD) para aumentar oferta de dados </w:t>
                  </w:r>
                </w:p>
              </w:tc>
            </w:tr>
            <w:tr w:rsidR="00F57949" w:rsidRPr="00692712" w14:paraId="69A75BF0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20ACB206" w14:textId="77777777" w:rsidR="00F57949" w:rsidRDefault="00F57949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7</w:t>
                  </w:r>
                </w:p>
              </w:tc>
              <w:tc>
                <w:tcPr>
                  <w:tcW w:w="10619" w:type="dxa"/>
                </w:tcPr>
                <w:p w14:paraId="1C364951" w14:textId="58CEA2A2" w:rsidR="00F57949" w:rsidRPr="00C50D6A" w:rsidRDefault="004A4D9E" w:rsidP="00F57949">
                  <w:pPr>
                    <w:jc w:val="both"/>
                    <w:rPr>
                      <w:rFonts w:eastAsiaTheme="minorEastAsia"/>
                    </w:rPr>
                  </w:pPr>
                  <w:r w:rsidRPr="004A4D9E">
                    <w:rPr>
                      <w:rFonts w:eastAsiaTheme="minorEastAsia"/>
                    </w:rPr>
                    <w:t>Orientação normativa sobre os padrões de abertura de dados de universidades, institutos</w:t>
                  </w:r>
                  <w:r w:rsidRPr="004A4D9E">
                    <w:rPr>
                      <w:rFonts w:ascii="Arial" w:eastAsiaTheme="minorEastAsia" w:hAnsi="Arial" w:cs="Arial"/>
                    </w:rPr>
                    <w:t> </w:t>
                  </w:r>
                  <w:r w:rsidRPr="004A4D9E">
                    <w:rPr>
                      <w:rFonts w:eastAsiaTheme="minorEastAsia"/>
                    </w:rPr>
                    <w:t>federais em transpar</w:t>
                  </w:r>
                  <w:r w:rsidRPr="004A4D9E">
                    <w:rPr>
                      <w:rFonts w:ascii="Franklin Gothic Book" w:eastAsiaTheme="minorEastAsia" w:hAnsi="Franklin Gothic Book" w:cs="Franklin Gothic Book"/>
                    </w:rPr>
                    <w:t>ê</w:t>
                  </w:r>
                  <w:r w:rsidRPr="004A4D9E">
                    <w:rPr>
                      <w:rFonts w:eastAsiaTheme="minorEastAsia"/>
                    </w:rPr>
                    <w:t>ncia </w:t>
                  </w:r>
                </w:p>
              </w:tc>
            </w:tr>
            <w:tr w:rsidR="004A4D9E" w:rsidRPr="00692712" w14:paraId="08FA2C65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64BD1830" w14:textId="0085DF82" w:rsidR="004A4D9E" w:rsidRDefault="004A4D9E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8</w:t>
                  </w:r>
                </w:p>
              </w:tc>
              <w:tc>
                <w:tcPr>
                  <w:tcW w:w="10619" w:type="dxa"/>
                </w:tcPr>
                <w:p w14:paraId="4555D5DC" w14:textId="7FE89132" w:rsidR="004A4D9E" w:rsidRPr="004A4D9E" w:rsidRDefault="004A4D9E" w:rsidP="00F57949">
                  <w:pPr>
                    <w:jc w:val="both"/>
                    <w:rPr>
                      <w:rFonts w:eastAsiaTheme="minorEastAsia"/>
                    </w:rPr>
                  </w:pPr>
                  <w:r w:rsidRPr="004A4D9E">
                    <w:rPr>
                      <w:rFonts w:eastAsiaTheme="minorEastAsia"/>
                    </w:rPr>
                    <w:t>Base-piloto de integração de dados</w:t>
                  </w:r>
                </w:p>
              </w:tc>
            </w:tr>
            <w:tr w:rsidR="004A4D9E" w:rsidRPr="00692712" w14:paraId="4054764B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53C94266" w14:textId="034AE4E8" w:rsidR="004A4D9E" w:rsidRDefault="004A4D9E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9</w:t>
                  </w:r>
                </w:p>
              </w:tc>
              <w:tc>
                <w:tcPr>
                  <w:tcW w:w="10619" w:type="dxa"/>
                </w:tcPr>
                <w:p w14:paraId="6B052B21" w14:textId="2B3C4C55" w:rsidR="004A4D9E" w:rsidRPr="004A4D9E" w:rsidRDefault="004A4D9E" w:rsidP="00F57949">
                  <w:pPr>
                    <w:jc w:val="both"/>
                    <w:rPr>
                      <w:rFonts w:eastAsiaTheme="minorEastAsia"/>
                    </w:rPr>
                  </w:pPr>
                  <w:r w:rsidRPr="004A4D9E">
                    <w:rPr>
                      <w:rFonts w:eastAsiaTheme="minorEastAsia"/>
                    </w:rPr>
                    <w:t>Guias de orientação sobre ação afirmativa para Institutos Federais, órgãos e entidades da Administração Pública Federal direta e indireta </w:t>
                  </w:r>
                </w:p>
              </w:tc>
            </w:tr>
            <w:tr w:rsidR="004A4D9E" w:rsidRPr="00692712" w14:paraId="655975DC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606A6B83" w14:textId="3322011D" w:rsidR="004A4D9E" w:rsidRDefault="004A4D9E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10</w:t>
                  </w:r>
                </w:p>
              </w:tc>
              <w:tc>
                <w:tcPr>
                  <w:tcW w:w="10619" w:type="dxa"/>
                </w:tcPr>
                <w:p w14:paraId="6DAB72A1" w14:textId="2432FFA2" w:rsidR="004A4D9E" w:rsidRPr="004A4D9E" w:rsidRDefault="00485647" w:rsidP="00F57949">
                  <w:pPr>
                    <w:jc w:val="both"/>
                    <w:rPr>
                      <w:rFonts w:eastAsiaTheme="minorEastAsia"/>
                    </w:rPr>
                  </w:pPr>
                  <w:r w:rsidRPr="00485647">
                    <w:rPr>
                      <w:rFonts w:eastAsiaTheme="minorEastAsia"/>
                    </w:rPr>
                    <w:t>Realizar avaliação sobre a implementação das ações afirmativas </w:t>
                  </w:r>
                </w:p>
              </w:tc>
            </w:tr>
            <w:tr w:rsidR="00485647" w:rsidRPr="00692712" w14:paraId="5E0D0EED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3706378F" w14:textId="1BC3FAB5" w:rsidR="00485647" w:rsidRDefault="00485647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11</w:t>
                  </w:r>
                </w:p>
              </w:tc>
              <w:tc>
                <w:tcPr>
                  <w:tcW w:w="10619" w:type="dxa"/>
                </w:tcPr>
                <w:p w14:paraId="048E317C" w14:textId="447F9733" w:rsidR="00485647" w:rsidRPr="00485647" w:rsidRDefault="00485647" w:rsidP="00F57949">
                  <w:pPr>
                    <w:jc w:val="both"/>
                    <w:rPr>
                      <w:rFonts w:eastAsiaTheme="minorEastAsia"/>
                    </w:rPr>
                  </w:pPr>
                  <w:r w:rsidRPr="00485647">
                    <w:rPr>
                      <w:rFonts w:eastAsiaTheme="minorEastAsia"/>
                    </w:rPr>
                    <w:t>Capacitar agentes públicos para coleta, tratamento e análise de dados étnico-raciais </w:t>
                  </w:r>
                </w:p>
              </w:tc>
            </w:tr>
            <w:tr w:rsidR="00485647" w:rsidRPr="00692712" w14:paraId="40A18FEE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6123ABBC" w14:textId="62C898A8" w:rsidR="00485647" w:rsidRDefault="00485647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12</w:t>
                  </w:r>
                </w:p>
              </w:tc>
              <w:tc>
                <w:tcPr>
                  <w:tcW w:w="10619" w:type="dxa"/>
                </w:tcPr>
                <w:p w14:paraId="30802F41" w14:textId="4BBEBB27" w:rsidR="00485647" w:rsidRPr="00485647" w:rsidRDefault="00485647" w:rsidP="00F57949">
                  <w:pPr>
                    <w:jc w:val="both"/>
                    <w:rPr>
                      <w:rFonts w:eastAsiaTheme="minorEastAsia"/>
                    </w:rPr>
                  </w:pPr>
                  <w:r w:rsidRPr="00485647">
                    <w:rPr>
                      <w:rFonts w:eastAsiaTheme="minorEastAsia"/>
                    </w:rPr>
                    <w:t>Articular para a inclusão de módulo sobre cotas nos concursos nos sistemas estruturantes do governo federal </w:t>
                  </w:r>
                </w:p>
              </w:tc>
            </w:tr>
            <w:tr w:rsidR="00485647" w:rsidRPr="00692712" w14:paraId="4F9631C0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32373EDF" w14:textId="1312C442" w:rsidR="00485647" w:rsidRDefault="00485647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13</w:t>
                  </w:r>
                </w:p>
              </w:tc>
              <w:tc>
                <w:tcPr>
                  <w:tcW w:w="10619" w:type="dxa"/>
                </w:tcPr>
                <w:p w14:paraId="0C73BFEA" w14:textId="7D86805D" w:rsidR="00485647" w:rsidRPr="00485647" w:rsidRDefault="00F26C6D" w:rsidP="00F57949">
                  <w:pPr>
                    <w:jc w:val="both"/>
                    <w:rPr>
                      <w:rFonts w:eastAsiaTheme="minorEastAsia"/>
                    </w:rPr>
                  </w:pPr>
                  <w:r w:rsidRPr="00F26C6D">
                    <w:rPr>
                      <w:rFonts w:eastAsiaTheme="minorEastAsia"/>
                    </w:rPr>
                    <w:t>Estratégia de divulgação do ‘dados.gov.br' </w:t>
                  </w:r>
                </w:p>
              </w:tc>
            </w:tr>
            <w:tr w:rsidR="00F26C6D" w:rsidRPr="00692712" w14:paraId="421D3865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275C9717" w14:textId="5FAEEF0F" w:rsidR="00F26C6D" w:rsidRDefault="00F26C6D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14</w:t>
                  </w:r>
                </w:p>
              </w:tc>
              <w:tc>
                <w:tcPr>
                  <w:tcW w:w="10619" w:type="dxa"/>
                </w:tcPr>
                <w:p w14:paraId="261D0388" w14:textId="24253F47" w:rsidR="00F26C6D" w:rsidRPr="00F26C6D" w:rsidRDefault="008F4C0F" w:rsidP="00F57949">
                  <w:pPr>
                    <w:jc w:val="both"/>
                    <w:rPr>
                      <w:rFonts w:eastAsiaTheme="minorEastAsia"/>
                    </w:rPr>
                  </w:pPr>
                  <w:r w:rsidRPr="008F4C0F">
                    <w:rPr>
                      <w:rFonts w:eastAsiaTheme="minorEastAsia"/>
                    </w:rPr>
                    <w:t>Guia de orientação de boas práticas para produção, coleta e disponibilização de dados para bancas de heteroidentificação </w:t>
                  </w:r>
                </w:p>
              </w:tc>
            </w:tr>
            <w:tr w:rsidR="008F4C0F" w:rsidRPr="00692712" w14:paraId="09D19C30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170616BC" w14:textId="3D9702FA" w:rsidR="008F4C0F" w:rsidRDefault="008F4C0F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15</w:t>
                  </w:r>
                </w:p>
              </w:tc>
              <w:tc>
                <w:tcPr>
                  <w:tcW w:w="10619" w:type="dxa"/>
                </w:tcPr>
                <w:p w14:paraId="5FA2F659" w14:textId="2D9CAE59" w:rsidR="008F4C0F" w:rsidRPr="008F4C0F" w:rsidRDefault="003B6C41" w:rsidP="00F57949">
                  <w:pPr>
                    <w:jc w:val="both"/>
                    <w:rPr>
                      <w:rFonts w:eastAsiaTheme="minorEastAsia"/>
                    </w:rPr>
                  </w:pPr>
                  <w:r w:rsidRPr="003B6C41">
                    <w:rPr>
                      <w:rFonts w:eastAsiaTheme="minorEastAsia"/>
                    </w:rPr>
                    <w:t>Criação de um programa de dados de ações afirmativas e permitir a adesão de estados e municípios, via termo de adesão, ofertando capacitação técnica e fomentando a formação de uma rede interfederativa de boas práticas </w:t>
                  </w:r>
                </w:p>
              </w:tc>
            </w:tr>
            <w:tr w:rsidR="003B6C41" w:rsidRPr="00692712" w14:paraId="23F400B4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0E2CEAC6" w14:textId="3FBB5862" w:rsidR="003B6C41" w:rsidRDefault="003B6C41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16</w:t>
                  </w:r>
                </w:p>
              </w:tc>
              <w:tc>
                <w:tcPr>
                  <w:tcW w:w="10619" w:type="dxa"/>
                </w:tcPr>
                <w:p w14:paraId="6C376393" w14:textId="504C5126" w:rsidR="003B6C41" w:rsidRPr="003B6C41" w:rsidRDefault="003B6C41" w:rsidP="00F57949">
                  <w:pPr>
                    <w:jc w:val="both"/>
                    <w:rPr>
                      <w:rFonts w:eastAsiaTheme="minorEastAsia"/>
                    </w:rPr>
                  </w:pPr>
                  <w:r w:rsidRPr="003B6C41">
                    <w:rPr>
                      <w:rFonts w:eastAsiaTheme="minorEastAsia"/>
                    </w:rPr>
                    <w:t>Ações de incentivo e promoção à divulgação de dados sobre ações afirmativas raciais no setor</w:t>
                  </w:r>
                  <w:r w:rsidRPr="003B6C41">
                    <w:rPr>
                      <w:rFonts w:ascii="Arial" w:eastAsiaTheme="minorEastAsia" w:hAnsi="Arial" w:cs="Arial"/>
                    </w:rPr>
                    <w:t> </w:t>
                  </w:r>
                  <w:r w:rsidRPr="003B6C41">
                    <w:rPr>
                      <w:rFonts w:eastAsiaTheme="minorEastAsia"/>
                    </w:rPr>
                    <w:t>privado </w:t>
                  </w:r>
                </w:p>
              </w:tc>
            </w:tr>
            <w:tr w:rsidR="003B6C41" w:rsidRPr="00692712" w14:paraId="160D7F9F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620AD804" w14:textId="6ECE94A7" w:rsidR="003B6C41" w:rsidRDefault="003B6C41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17</w:t>
                  </w:r>
                </w:p>
              </w:tc>
              <w:tc>
                <w:tcPr>
                  <w:tcW w:w="10619" w:type="dxa"/>
                </w:tcPr>
                <w:p w14:paraId="550E061E" w14:textId="221DFC13" w:rsidR="003B6C41" w:rsidRPr="003B6C41" w:rsidRDefault="003B6C41" w:rsidP="003B6C41">
                  <w:pPr>
                    <w:tabs>
                      <w:tab w:val="left" w:pos="1905"/>
                    </w:tabs>
                    <w:jc w:val="both"/>
                    <w:rPr>
                      <w:rFonts w:eastAsiaTheme="minorEastAsia"/>
                    </w:rPr>
                  </w:pPr>
                  <w:r w:rsidRPr="003B6C41">
                    <w:rPr>
                      <w:rFonts w:eastAsiaTheme="minorEastAsia"/>
                    </w:rPr>
                    <w:t>Ações de estímulo para a disponibilização e uso de dados sobre políticas afirmativas </w:t>
                  </w:r>
                </w:p>
              </w:tc>
            </w:tr>
            <w:tr w:rsidR="003B6C41" w:rsidRPr="00692712" w14:paraId="2E8B5982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29D545F8" w14:textId="14482E56" w:rsidR="003B6C41" w:rsidRDefault="003B6C41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18</w:t>
                  </w:r>
                </w:p>
              </w:tc>
              <w:tc>
                <w:tcPr>
                  <w:tcW w:w="10619" w:type="dxa"/>
                </w:tcPr>
                <w:p w14:paraId="75EA09EA" w14:textId="4208A501" w:rsidR="003B6C41" w:rsidRPr="003B6C41" w:rsidRDefault="004963F0" w:rsidP="003B6C41">
                  <w:pPr>
                    <w:tabs>
                      <w:tab w:val="left" w:pos="1905"/>
                    </w:tabs>
                    <w:jc w:val="both"/>
                    <w:rPr>
                      <w:rFonts w:eastAsiaTheme="minorEastAsia"/>
                    </w:rPr>
                  </w:pPr>
                  <w:r w:rsidRPr="004963F0">
                    <w:rPr>
                      <w:rFonts w:eastAsiaTheme="minorEastAsia"/>
                    </w:rPr>
                    <w:t>Polos avançados de ações afirmativas em cada região para padronização dos dados </w:t>
                  </w:r>
                </w:p>
              </w:tc>
            </w:tr>
            <w:tr w:rsidR="004963F0" w:rsidRPr="00692712" w14:paraId="77D54011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2531BE6D" w14:textId="06049C1E" w:rsidR="004963F0" w:rsidRDefault="004963F0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19</w:t>
                  </w:r>
                </w:p>
              </w:tc>
              <w:tc>
                <w:tcPr>
                  <w:tcW w:w="10619" w:type="dxa"/>
                </w:tcPr>
                <w:p w14:paraId="00632D80" w14:textId="3F31A83D" w:rsidR="004963F0" w:rsidRPr="004963F0" w:rsidRDefault="004963F0" w:rsidP="003B6C41">
                  <w:pPr>
                    <w:tabs>
                      <w:tab w:val="left" w:pos="1905"/>
                    </w:tabs>
                    <w:jc w:val="both"/>
                    <w:rPr>
                      <w:rFonts w:eastAsiaTheme="minorEastAsia"/>
                    </w:rPr>
                  </w:pPr>
                  <w:r w:rsidRPr="004963F0">
                    <w:rPr>
                      <w:rFonts w:eastAsiaTheme="minorEastAsia"/>
                    </w:rPr>
                    <w:t>monitoramento da implementação da Lei nº 10.639/2003 (torna obrigatório o ensino de História e Cultura Afro-Brasileira em todas as escolas) nos</w:t>
                  </w:r>
                  <w:r w:rsidRPr="004963F0">
                    <w:rPr>
                      <w:rFonts w:ascii="Arial" w:eastAsiaTheme="minorEastAsia" w:hAnsi="Arial" w:cs="Arial"/>
                    </w:rPr>
                    <w:t> </w:t>
                  </w:r>
                  <w:r w:rsidRPr="004963F0">
                    <w:rPr>
                      <w:rFonts w:eastAsiaTheme="minorEastAsia"/>
                    </w:rPr>
                    <w:t>munic</w:t>
                  </w:r>
                  <w:r w:rsidRPr="004963F0">
                    <w:rPr>
                      <w:rFonts w:ascii="Franklin Gothic Book" w:eastAsiaTheme="minorEastAsia" w:hAnsi="Franklin Gothic Book" w:cs="Franklin Gothic Book"/>
                    </w:rPr>
                    <w:t>í</w:t>
                  </w:r>
                  <w:r w:rsidRPr="004963F0">
                    <w:rPr>
                      <w:rFonts w:eastAsiaTheme="minorEastAsia"/>
                    </w:rPr>
                    <w:t>pios, considerando informa</w:t>
                  </w:r>
                  <w:r w:rsidRPr="004963F0">
                    <w:rPr>
                      <w:rFonts w:ascii="Franklin Gothic Book" w:eastAsiaTheme="minorEastAsia" w:hAnsi="Franklin Gothic Book" w:cs="Franklin Gothic Book"/>
                    </w:rPr>
                    <w:t>çõ</w:t>
                  </w:r>
                  <w:r w:rsidRPr="004963F0">
                    <w:rPr>
                      <w:rFonts w:eastAsiaTheme="minorEastAsia"/>
                    </w:rPr>
                    <w:t>es de or</w:t>
                  </w:r>
                  <w:r w:rsidRPr="004963F0">
                    <w:rPr>
                      <w:rFonts w:ascii="Franklin Gothic Book" w:eastAsiaTheme="minorEastAsia" w:hAnsi="Franklin Gothic Book" w:cs="Franklin Gothic Book"/>
                    </w:rPr>
                    <w:t>ç</w:t>
                  </w:r>
                  <w:r w:rsidRPr="004963F0">
                    <w:rPr>
                      <w:rFonts w:eastAsiaTheme="minorEastAsia"/>
                    </w:rPr>
                    <w:t>amento, equipes, regulamenta</w:t>
                  </w:r>
                  <w:r w:rsidRPr="004963F0">
                    <w:rPr>
                      <w:rFonts w:ascii="Franklin Gothic Book" w:eastAsiaTheme="minorEastAsia" w:hAnsi="Franklin Gothic Book" w:cs="Franklin Gothic Book"/>
                    </w:rPr>
                    <w:t>çã</w:t>
                  </w:r>
                  <w:r w:rsidRPr="004963F0">
                    <w:rPr>
                      <w:rFonts w:eastAsiaTheme="minorEastAsia"/>
                    </w:rPr>
                    <w:t>o e divulga</w:t>
                  </w:r>
                  <w:r w:rsidRPr="004963F0">
                    <w:rPr>
                      <w:rFonts w:ascii="Franklin Gothic Book" w:eastAsiaTheme="minorEastAsia" w:hAnsi="Franklin Gothic Book" w:cs="Franklin Gothic Book"/>
                    </w:rPr>
                    <w:t>çã</w:t>
                  </w:r>
                  <w:r w:rsidRPr="004963F0">
                    <w:rPr>
                      <w:rFonts w:eastAsiaTheme="minorEastAsia"/>
                    </w:rPr>
                    <w:t>o de boas pr</w:t>
                  </w:r>
                  <w:r w:rsidRPr="004963F0">
                    <w:rPr>
                      <w:rFonts w:ascii="Franklin Gothic Book" w:eastAsiaTheme="minorEastAsia" w:hAnsi="Franklin Gothic Book" w:cs="Franklin Gothic Book"/>
                    </w:rPr>
                    <w:t>á</w:t>
                  </w:r>
                  <w:r w:rsidRPr="004963F0">
                    <w:rPr>
                      <w:rFonts w:eastAsiaTheme="minorEastAsia"/>
                    </w:rPr>
                    <w:t>ticas </w:t>
                  </w:r>
                </w:p>
              </w:tc>
            </w:tr>
            <w:tr w:rsidR="004963F0" w:rsidRPr="00692712" w14:paraId="792DCE6B" w14:textId="77777777" w:rsidTr="00F57949">
              <w:trPr>
                <w:trHeight w:val="331"/>
              </w:trPr>
              <w:tc>
                <w:tcPr>
                  <w:tcW w:w="567" w:type="dxa"/>
                </w:tcPr>
                <w:p w14:paraId="0347D95F" w14:textId="69D106BC" w:rsidR="004963F0" w:rsidRDefault="004963F0" w:rsidP="00F57949">
                  <w:pPr>
                    <w:jc w:val="both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20</w:t>
                  </w:r>
                </w:p>
              </w:tc>
              <w:tc>
                <w:tcPr>
                  <w:tcW w:w="10619" w:type="dxa"/>
                </w:tcPr>
                <w:p w14:paraId="766AC5A9" w14:textId="7951A696" w:rsidR="004963F0" w:rsidRPr="004963F0" w:rsidRDefault="004963F0" w:rsidP="003B6C41">
                  <w:pPr>
                    <w:tabs>
                      <w:tab w:val="left" w:pos="1905"/>
                    </w:tabs>
                    <w:jc w:val="both"/>
                    <w:rPr>
                      <w:rFonts w:eastAsiaTheme="minorEastAsia"/>
                    </w:rPr>
                  </w:pPr>
                  <w:r w:rsidRPr="004963F0">
                    <w:rPr>
                      <w:rFonts w:eastAsiaTheme="minorEastAsia"/>
                    </w:rPr>
                    <w:t>Estabelecer indicadores de qualidade para os dados étnico-raciais na educação </w:t>
                  </w:r>
                </w:p>
              </w:tc>
            </w:tr>
          </w:tbl>
          <w:p w14:paraId="18C2146B" w14:textId="77777777" w:rsidR="00F57949" w:rsidRDefault="00F57949" w:rsidP="00E92CB2">
            <w:pPr>
              <w:jc w:val="both"/>
            </w:pPr>
          </w:p>
          <w:p w14:paraId="4DE3C4CD" w14:textId="07FEE3D1" w:rsidR="00E92CB2" w:rsidRDefault="00F57949" w:rsidP="004963F0">
            <w:pPr>
              <w:jc w:val="both"/>
            </w:pPr>
            <w:r w:rsidRPr="004E5E55">
              <w:t>A seguir é possível observar o gráfico que demonstra situação do andamento dos marcos:</w:t>
            </w:r>
          </w:p>
        </w:tc>
      </w:tr>
    </w:tbl>
    <w:p w14:paraId="0F6D5BDD" w14:textId="505F801B" w:rsidR="00CA2292" w:rsidRDefault="00DC1213">
      <w:r>
        <w:rPr>
          <w:noProof/>
        </w:rPr>
        <w:drawing>
          <wp:anchor distT="0" distB="0" distL="114300" distR="114300" simplePos="0" relativeHeight="251660289" behindDoc="0" locked="0" layoutInCell="1" allowOverlap="1" wp14:anchorId="7AC25B4E" wp14:editId="5E7DD6F4">
            <wp:simplePos x="0" y="0"/>
            <wp:positionH relativeFrom="margin">
              <wp:posOffset>1879600</wp:posOffset>
            </wp:positionH>
            <wp:positionV relativeFrom="paragraph">
              <wp:posOffset>271145</wp:posOffset>
            </wp:positionV>
            <wp:extent cx="3648075" cy="2447925"/>
            <wp:effectExtent l="0" t="0" r="0" b="0"/>
            <wp:wrapNone/>
            <wp:docPr id="130366564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3F0">
        <w:rPr>
          <w:noProof/>
        </w:rPr>
        <w:drawing>
          <wp:anchor distT="0" distB="0" distL="114300" distR="114300" simplePos="0" relativeHeight="251658241" behindDoc="0" locked="0" layoutInCell="1" allowOverlap="1" wp14:anchorId="0176B74B" wp14:editId="5805145E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3648075" cy="2447925"/>
            <wp:effectExtent l="0" t="0" r="0" b="0"/>
            <wp:wrapNone/>
            <wp:docPr id="168980814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292">
        <w:rPr>
          <w:b/>
          <w:caps/>
        </w:rPr>
        <w:br w:type="page"/>
      </w:r>
    </w:p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692712" w14:paraId="2FDEF569" w14:textId="77777777" w:rsidTr="0051623F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vAlign w:val="bottom"/>
          </w:tcPr>
          <w:tbl>
            <w:tblPr>
              <w:tblStyle w:val="Tabelacomgrade"/>
              <w:tblW w:w="500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a de layout de cabeçalho"/>
            </w:tblPr>
            <w:tblGrid>
              <w:gridCol w:w="11218"/>
            </w:tblGrid>
            <w:tr w:rsidR="00E11860" w:rsidRPr="00692712" w14:paraId="116FDB77" w14:textId="77777777" w:rsidTr="00987B2F">
              <w:trPr>
                <w:trHeight w:val="517"/>
              </w:trPr>
              <w:tc>
                <w:tcPr>
                  <w:tcW w:w="11202" w:type="dxa"/>
                  <w:tcBorders>
                    <w:bottom w:val="single" w:sz="18" w:space="0" w:color="FEDE00" w:themeColor="accent2"/>
                  </w:tcBorders>
                  <w:vAlign w:val="bottom"/>
                </w:tcPr>
                <w:p w14:paraId="28950FE5" w14:textId="77777777" w:rsidR="00E11860" w:rsidRDefault="00E11860" w:rsidP="00E11860">
                  <w:pPr>
                    <w:pStyle w:val="Ttulo1"/>
                  </w:pPr>
                </w:p>
                <w:p w14:paraId="798F81B4" w14:textId="77777777" w:rsidR="00E11860" w:rsidRPr="00692712" w:rsidRDefault="00E11860" w:rsidP="00E11860">
                  <w:pPr>
                    <w:pStyle w:val="Ttulo1"/>
                  </w:pPr>
                  <w:r>
                    <w:t>MARCOS CONCLUÍDOS</w:t>
                  </w:r>
                </w:p>
              </w:tc>
            </w:tr>
            <w:tr w:rsidR="00E11860" w:rsidRPr="00692712" w14:paraId="2B5B251D" w14:textId="77777777" w:rsidTr="00987B2F">
              <w:trPr>
                <w:trHeight w:hRule="exact" w:val="216"/>
              </w:trPr>
              <w:tc>
                <w:tcPr>
                  <w:tcW w:w="11202" w:type="dxa"/>
                  <w:tcBorders>
                    <w:top w:val="single" w:sz="18" w:space="0" w:color="FEDE00" w:themeColor="accent2"/>
                  </w:tcBorders>
                  <w:vAlign w:val="center"/>
                </w:tcPr>
                <w:p w14:paraId="0B432E7D" w14:textId="77777777" w:rsidR="00E11860" w:rsidRPr="00692712" w:rsidRDefault="00E11860" w:rsidP="00E11860"/>
              </w:tc>
            </w:tr>
          </w:tbl>
          <w:tbl>
            <w:tblPr>
              <w:tblStyle w:val="Tabeladerelatriodestatus"/>
              <w:tblW w:w="5000" w:type="pct"/>
              <w:tblLook w:val="04A0" w:firstRow="1" w:lastRow="0" w:firstColumn="1" w:lastColumn="0" w:noHBand="0" w:noVBand="1"/>
              <w:tblDescription w:val="Tabela de layout de cabeçalho"/>
            </w:tblPr>
            <w:tblGrid>
              <w:gridCol w:w="567"/>
              <w:gridCol w:w="5395"/>
              <w:gridCol w:w="2697"/>
              <w:gridCol w:w="2543"/>
            </w:tblGrid>
            <w:tr w:rsidR="00E11860" w:rsidRPr="00692712" w14:paraId="1B574722" w14:textId="77777777" w:rsidTr="00A930D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5962" w:type="dxa"/>
                  <w:gridSpan w:val="2"/>
                </w:tcPr>
                <w:p w14:paraId="62AB89BF" w14:textId="77777777" w:rsidR="00E11860" w:rsidRPr="00692712" w:rsidRDefault="00E11860" w:rsidP="00E11860">
                  <w:pPr>
                    <w:pStyle w:val="Ttulo2"/>
                  </w:pPr>
                  <w:r>
                    <w:t>marco</w:t>
                  </w:r>
                </w:p>
              </w:tc>
              <w:tc>
                <w:tcPr>
                  <w:tcW w:w="2697" w:type="dxa"/>
                </w:tcPr>
                <w:p w14:paraId="69D057C6" w14:textId="77777777" w:rsidR="00E11860" w:rsidRPr="00692712" w:rsidRDefault="00E11860" w:rsidP="00E11860">
                  <w:pPr>
                    <w:pStyle w:val="Ttulo2"/>
                  </w:pPr>
                  <w:r>
                    <w:t>organizações envolvidas</w:t>
                  </w:r>
                </w:p>
              </w:tc>
              <w:tc>
                <w:tcPr>
                  <w:tcW w:w="2543" w:type="dxa"/>
                </w:tcPr>
                <w:p w14:paraId="78C43CA4" w14:textId="77777777" w:rsidR="00E11860" w:rsidRDefault="00E11860" w:rsidP="00E11860">
                  <w:pPr>
                    <w:pStyle w:val="Ttulo2"/>
                  </w:pPr>
                  <w:r>
                    <w:t>ENTREGAS</w:t>
                  </w:r>
                </w:p>
              </w:tc>
            </w:tr>
            <w:tr w:rsidR="007A0CE1" w:rsidRPr="00692712" w14:paraId="381E64D7" w14:textId="77777777" w:rsidTr="006708C2">
              <w:trPr>
                <w:trHeight w:val="331"/>
              </w:trPr>
              <w:tc>
                <w:tcPr>
                  <w:tcW w:w="567" w:type="dxa"/>
                </w:tcPr>
                <w:p w14:paraId="7865DB99" w14:textId="010F55B0" w:rsidR="007A0CE1" w:rsidRDefault="007A0CE1" w:rsidP="00E11860">
                  <w:pPr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5395" w:type="dxa"/>
                </w:tcPr>
                <w:p w14:paraId="76A681CD" w14:textId="7AF6A480" w:rsidR="007A0CE1" w:rsidRPr="00A739B8" w:rsidRDefault="007A0CE1" w:rsidP="00E11860">
                  <w:pPr>
                    <w:rPr>
                      <w:bCs/>
                    </w:rPr>
                  </w:pPr>
                  <w:r w:rsidRPr="007A0CE1">
                    <w:rPr>
                      <w:bCs/>
                    </w:rPr>
                    <w:t>Mapear o ecossistema de dados étnico-raciais</w:t>
                  </w:r>
                </w:p>
              </w:tc>
              <w:tc>
                <w:tcPr>
                  <w:tcW w:w="2697" w:type="dxa"/>
                </w:tcPr>
                <w:p w14:paraId="682EBDC1" w14:textId="35623C79" w:rsidR="007A0CE1" w:rsidRDefault="007A0CE1" w:rsidP="007A0CE1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M</w:t>
                  </w:r>
                  <w:r w:rsidR="002151A2">
                    <w:rPr>
                      <w:bCs/>
                    </w:rPr>
                    <w:t>IR</w:t>
                  </w:r>
                  <w:r>
                    <w:rPr>
                      <w:bCs/>
                    </w:rPr>
                    <w:t xml:space="preserve"> (Coordenador)</w:t>
                  </w:r>
                </w:p>
                <w:p w14:paraId="64328E92" w14:textId="77777777" w:rsidR="007A0CE1" w:rsidRDefault="007A0CE1" w:rsidP="007A0CE1">
                  <w:pPr>
                    <w:rPr>
                      <w:bCs/>
                    </w:rPr>
                  </w:pPr>
                  <w:r w:rsidRPr="00B95941">
                    <w:rPr>
                      <w:bCs/>
                    </w:rPr>
                    <w:t>CGU</w:t>
                  </w:r>
                </w:p>
                <w:p w14:paraId="6CCE942D" w14:textId="77777777" w:rsidR="007A0CE1" w:rsidRPr="00A739B8" w:rsidRDefault="007A0CE1" w:rsidP="00511BD8">
                  <w:pPr>
                    <w:rPr>
                      <w:bCs/>
                    </w:rPr>
                  </w:pPr>
                </w:p>
              </w:tc>
              <w:tc>
                <w:tcPr>
                  <w:tcW w:w="2543" w:type="dxa"/>
                </w:tcPr>
                <w:p w14:paraId="4C17622E" w14:textId="1D3B89B6" w:rsidR="007A0CE1" w:rsidRPr="006874E8" w:rsidRDefault="009D4E0D" w:rsidP="00E11860">
                  <w:pPr>
                    <w:rPr>
                      <w:bCs/>
                    </w:rPr>
                  </w:pPr>
                  <w:hyperlink r:id="rId14" w:history="1">
                    <w:r w:rsidRPr="007A0CE1">
                      <w:rPr>
                        <w:rStyle w:val="Hyperlink"/>
                        <w:bCs/>
                      </w:rPr>
                      <w:t>Apresentação</w:t>
                    </w:r>
                    <w:r w:rsidR="007A0CE1" w:rsidRPr="007A0CE1">
                      <w:rPr>
                        <w:rStyle w:val="Hyperlink"/>
                        <w:bCs/>
                      </w:rPr>
                      <w:t xml:space="preserve"> - </w:t>
                    </w:r>
                    <w:r w:rsidRPr="007A0CE1">
                      <w:rPr>
                        <w:rStyle w:val="Hyperlink"/>
                        <w:bCs/>
                      </w:rPr>
                      <w:t>dados sobre</w:t>
                    </w:r>
                    <w:r w:rsidR="007A0CE1">
                      <w:rPr>
                        <w:rStyle w:val="Hyperlink"/>
                        <w:bCs/>
                      </w:rPr>
                      <w:t xml:space="preserve"> </w:t>
                    </w:r>
                    <w:r w:rsidRPr="007A0CE1">
                      <w:rPr>
                        <w:rStyle w:val="Hyperlink"/>
                        <w:bCs/>
                      </w:rPr>
                      <w:t>raças</w:t>
                    </w:r>
                    <w:r w:rsidR="007A0CE1" w:rsidRPr="007A0CE1">
                      <w:rPr>
                        <w:rStyle w:val="Hyperlink"/>
                        <w:bCs/>
                      </w:rPr>
                      <w:t xml:space="preserve"> 2.pptx</w:t>
                    </w:r>
                  </w:hyperlink>
                  <w:r w:rsidR="007A0CE1" w:rsidRPr="007A0CE1">
                    <w:rPr>
                      <w:bCs/>
                    </w:rPr>
                    <w:br/>
                  </w:r>
                  <w:hyperlink r:id="rId15" w:history="1">
                    <w:r w:rsidR="007A0CE1" w:rsidRPr="007A0CE1">
                      <w:rPr>
                        <w:rStyle w:val="Hyperlink"/>
                        <w:bCs/>
                      </w:rPr>
                      <w:t>Mapeamento ecossistema 1508.xlsx</w:t>
                    </w:r>
                  </w:hyperlink>
                </w:p>
              </w:tc>
            </w:tr>
            <w:tr w:rsidR="006708C2" w:rsidRPr="00692712" w14:paraId="391C90CD" w14:textId="77777777" w:rsidTr="006708C2">
              <w:trPr>
                <w:trHeight w:val="331"/>
              </w:trPr>
              <w:tc>
                <w:tcPr>
                  <w:tcW w:w="567" w:type="dxa"/>
                </w:tcPr>
                <w:p w14:paraId="298223D6" w14:textId="56EFCD3C" w:rsidR="006708C2" w:rsidRPr="006708C2" w:rsidRDefault="00511BD8" w:rsidP="00E11860">
                  <w:pPr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5395" w:type="dxa"/>
                </w:tcPr>
                <w:p w14:paraId="7E509806" w14:textId="1E2A1DB8" w:rsidR="006708C2" w:rsidRPr="00095D44" w:rsidRDefault="00511BD8" w:rsidP="00E11860">
                  <w:pPr>
                    <w:rPr>
                      <w:bCs/>
                    </w:rPr>
                  </w:pPr>
                  <w:r w:rsidRPr="00A739B8">
                    <w:rPr>
                      <w:bCs/>
                    </w:rPr>
                    <w:t>Adaptar ‘dados.gov.br’ para melhor catalogar, identificar e apresentar dados raciais </w:t>
                  </w:r>
                </w:p>
              </w:tc>
              <w:tc>
                <w:tcPr>
                  <w:tcW w:w="2697" w:type="dxa"/>
                </w:tcPr>
                <w:p w14:paraId="7BC6A94E" w14:textId="77777777" w:rsidR="00511BD8" w:rsidRDefault="00511BD8" w:rsidP="00511BD8">
                  <w:pPr>
                    <w:rPr>
                      <w:bCs/>
                    </w:rPr>
                  </w:pPr>
                  <w:r w:rsidRPr="00A739B8">
                    <w:rPr>
                      <w:bCs/>
                    </w:rPr>
                    <w:t>CGU</w:t>
                  </w:r>
                  <w:r>
                    <w:rPr>
                      <w:bCs/>
                    </w:rPr>
                    <w:t xml:space="preserve"> (Coordenador)</w:t>
                  </w:r>
                </w:p>
                <w:p w14:paraId="74E5129E" w14:textId="0F5A123F" w:rsidR="006708C2" w:rsidRPr="00692712" w:rsidRDefault="00511BD8" w:rsidP="00511BD8">
                  <w:pPr>
                    <w:rPr>
                      <w:b/>
                    </w:rPr>
                  </w:pPr>
                  <w:r w:rsidRPr="00A739B8">
                    <w:rPr>
                      <w:bCs/>
                    </w:rPr>
                    <w:t>MIR </w:t>
                  </w:r>
                </w:p>
              </w:tc>
              <w:tc>
                <w:tcPr>
                  <w:tcW w:w="2543" w:type="dxa"/>
                </w:tcPr>
                <w:p w14:paraId="13081BBB" w14:textId="1F32D58A" w:rsidR="006708C2" w:rsidRPr="00EA5D50" w:rsidRDefault="006874E8" w:rsidP="00E11860">
                  <w:pPr>
                    <w:rPr>
                      <w:bCs/>
                    </w:rPr>
                  </w:pPr>
                  <w:r w:rsidRPr="006874E8">
                    <w:rPr>
                      <w:bCs/>
                    </w:rPr>
                    <w:t>Plataforma ‘dados.gov.br’ adaptada catalogando, identificando e apresentando melhor os dados raciais</w:t>
                  </w:r>
                  <w:r>
                    <w:rPr>
                      <w:bCs/>
                    </w:rPr>
                    <w:t xml:space="preserve">. </w:t>
                  </w:r>
                  <w:hyperlink r:id="rId16" w:history="1">
                    <w:r w:rsidR="00F609A6" w:rsidRPr="006874E8">
                      <w:rPr>
                        <w:rStyle w:val="Hyperlink"/>
                        <w:bCs/>
                      </w:rPr>
                      <w:t>A flag para marcação de dados sobre raça/cor em conjuntos de dados foi lançada em dezembro de 2024</w:t>
                    </w:r>
                  </w:hyperlink>
                  <w:r w:rsidR="00F609A6" w:rsidRPr="00F609A6">
                    <w:rPr>
                      <w:bCs/>
                    </w:rPr>
                    <w:t xml:space="preserve"> </w:t>
                  </w:r>
                </w:p>
              </w:tc>
            </w:tr>
            <w:tr w:rsidR="00511BD8" w:rsidRPr="00692712" w14:paraId="5D40B984" w14:textId="77777777" w:rsidTr="006708C2">
              <w:trPr>
                <w:trHeight w:val="331"/>
              </w:trPr>
              <w:tc>
                <w:tcPr>
                  <w:tcW w:w="567" w:type="dxa"/>
                </w:tcPr>
                <w:p w14:paraId="2838F20B" w14:textId="489B290E" w:rsidR="00511BD8" w:rsidRPr="006708C2" w:rsidRDefault="00511BD8" w:rsidP="00511BD8">
                  <w:pPr>
                    <w:rPr>
                      <w:b/>
                    </w:rPr>
                  </w:pPr>
                  <w:r w:rsidRPr="006708C2">
                    <w:rPr>
                      <w:b/>
                    </w:rPr>
                    <w:t>12</w:t>
                  </w:r>
                </w:p>
              </w:tc>
              <w:tc>
                <w:tcPr>
                  <w:tcW w:w="5395" w:type="dxa"/>
                </w:tcPr>
                <w:p w14:paraId="2BAA62B8" w14:textId="0382DC46" w:rsidR="00511BD8" w:rsidRPr="00095D44" w:rsidRDefault="00511BD8" w:rsidP="00511BD8">
                  <w:pPr>
                    <w:rPr>
                      <w:bCs/>
                    </w:rPr>
                  </w:pPr>
                  <w:r w:rsidRPr="00095D44">
                    <w:rPr>
                      <w:bCs/>
                    </w:rPr>
                    <w:t>Articular para a inclusão de módulo sobre cotas nos concursos nos sistemas estruturantes do governo federal</w:t>
                  </w:r>
                </w:p>
              </w:tc>
              <w:tc>
                <w:tcPr>
                  <w:tcW w:w="2697" w:type="dxa"/>
                </w:tcPr>
                <w:p w14:paraId="4E492945" w14:textId="77777777" w:rsidR="00511BD8" w:rsidRDefault="00511BD8" w:rsidP="00511BD8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MGI (Coordenador)</w:t>
                  </w:r>
                </w:p>
                <w:p w14:paraId="67C10C9D" w14:textId="77777777" w:rsidR="00511BD8" w:rsidRDefault="00511BD8" w:rsidP="00511BD8">
                  <w:pPr>
                    <w:rPr>
                      <w:bCs/>
                    </w:rPr>
                  </w:pPr>
                  <w:r w:rsidRPr="00B95941">
                    <w:rPr>
                      <w:bCs/>
                    </w:rPr>
                    <w:t>CGU</w:t>
                  </w:r>
                </w:p>
                <w:p w14:paraId="4299F4B3" w14:textId="740DC6FD" w:rsidR="00511BD8" w:rsidRDefault="00511BD8" w:rsidP="00511BD8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MIR</w:t>
                  </w:r>
                </w:p>
              </w:tc>
              <w:tc>
                <w:tcPr>
                  <w:tcW w:w="2543" w:type="dxa"/>
                </w:tcPr>
                <w:p w14:paraId="274D5849" w14:textId="4F97BD96" w:rsidR="00511BD8" w:rsidRPr="009F22AE" w:rsidRDefault="00511BD8" w:rsidP="00511BD8">
                  <w:pPr>
                    <w:rPr>
                      <w:bCs/>
                    </w:rPr>
                  </w:pPr>
                  <w:r w:rsidRPr="009F22AE">
                    <w:rPr>
                      <w:bCs/>
                    </w:rPr>
                    <w:t>Órgãos mobilizados para a inclusão de Módulo sobre cotas nos concursos nos sistemas estruturantes do governo federal</w:t>
                  </w:r>
                  <w:r>
                    <w:rPr>
                      <w:bCs/>
                    </w:rPr>
                    <w:t xml:space="preserve"> (</w:t>
                  </w:r>
                  <w:r w:rsidRPr="00EA5D50">
                    <w:rPr>
                      <w:bCs/>
                    </w:rPr>
                    <w:t>Comunica nº 565024, de 8 de novembro de 2023</w:t>
                  </w:r>
                  <w:r>
                    <w:rPr>
                      <w:bCs/>
                    </w:rPr>
                    <w:t>)</w:t>
                  </w:r>
                </w:p>
              </w:tc>
            </w:tr>
            <w:tr w:rsidR="004F4F91" w:rsidRPr="009F22AE" w14:paraId="45AD519A" w14:textId="77777777" w:rsidTr="00F56802">
              <w:trPr>
                <w:trHeight w:val="331"/>
              </w:trPr>
              <w:tc>
                <w:tcPr>
                  <w:tcW w:w="567" w:type="dxa"/>
                </w:tcPr>
                <w:p w14:paraId="74CA40D1" w14:textId="77777777" w:rsidR="004F4F91" w:rsidRPr="006708C2" w:rsidRDefault="004F4F91" w:rsidP="004F4F91">
                  <w:pPr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5395" w:type="dxa"/>
                </w:tcPr>
                <w:p w14:paraId="0E258C10" w14:textId="77777777" w:rsidR="004F4F91" w:rsidRPr="00095D44" w:rsidRDefault="004F4F91" w:rsidP="004F4F91">
                  <w:pPr>
                    <w:rPr>
                      <w:bCs/>
                    </w:rPr>
                  </w:pPr>
                  <w:r w:rsidRPr="0040717B">
                    <w:rPr>
                      <w:bCs/>
                    </w:rPr>
                    <w:t>Estratégia de divulgação do ‘dados.gov.br'</w:t>
                  </w:r>
                </w:p>
              </w:tc>
              <w:tc>
                <w:tcPr>
                  <w:tcW w:w="2697" w:type="dxa"/>
                </w:tcPr>
                <w:p w14:paraId="517AF849" w14:textId="77777777" w:rsidR="004F4F91" w:rsidRDefault="004F4F91" w:rsidP="004F4F91">
                  <w:pPr>
                    <w:rPr>
                      <w:bCs/>
                    </w:rPr>
                  </w:pPr>
                  <w:r w:rsidRPr="0040717B">
                    <w:rPr>
                      <w:bCs/>
                    </w:rPr>
                    <w:t>CGU (Coordenador) MIR</w:t>
                  </w:r>
                </w:p>
              </w:tc>
              <w:tc>
                <w:tcPr>
                  <w:tcW w:w="2543" w:type="dxa"/>
                </w:tcPr>
                <w:p w14:paraId="7593E461" w14:textId="20933FB6" w:rsidR="004F4F91" w:rsidRPr="009F22AE" w:rsidRDefault="004F4F91" w:rsidP="004F4F91">
                  <w:pPr>
                    <w:rPr>
                      <w:bCs/>
                    </w:rPr>
                  </w:pPr>
                  <w:r w:rsidRPr="0040717B">
                    <w:rPr>
                      <w:bCs/>
                    </w:rPr>
                    <w:t>Com o lançamento das novas funcionalidades do Portal de Dados (ver marco 5), foram realizadas divulgações pontuais nas redes sociais e páginas institucionais da CGU (</w:t>
                  </w:r>
                  <w:hyperlink r:id="rId17" w:history="1">
                    <w:r w:rsidRPr="00062680">
                      <w:rPr>
                        <w:rStyle w:val="Hyperlink"/>
                        <w:bCs/>
                      </w:rPr>
                      <w:t>CGU lança novas funcionalidades no Portal de Dados Abertos — Controladoria-Geral da União</w:t>
                    </w:r>
                  </w:hyperlink>
                  <w:r w:rsidRPr="0040717B">
                    <w:rPr>
                      <w:bCs/>
                    </w:rPr>
                    <w:t>). No decorrer de 2025 um conjunto de estratégias deverão ser implementadas de forma que mais parceiros possam participar do processo de divulgação</w:t>
                  </w:r>
                  <w:r w:rsidR="00117491">
                    <w:rPr>
                      <w:bCs/>
                    </w:rPr>
                    <w:t>.</w:t>
                  </w:r>
                </w:p>
              </w:tc>
            </w:tr>
          </w:tbl>
          <w:p w14:paraId="5FFD0406" w14:textId="77777777" w:rsidR="00E11860" w:rsidRDefault="00E11860" w:rsidP="001960E4">
            <w:pPr>
              <w:pStyle w:val="Ttulo1"/>
            </w:pPr>
          </w:p>
          <w:p w14:paraId="2341A649" w14:textId="77777777" w:rsidR="00E11860" w:rsidRDefault="00E11860" w:rsidP="001960E4">
            <w:pPr>
              <w:pStyle w:val="Ttulo1"/>
            </w:pPr>
          </w:p>
          <w:p w14:paraId="7AF54EDA" w14:textId="08904F5F" w:rsidR="00825C42" w:rsidRPr="00692712" w:rsidRDefault="00B95941" w:rsidP="001960E4">
            <w:pPr>
              <w:pStyle w:val="Ttulo1"/>
            </w:pPr>
            <w:r>
              <w:t>MARCOS EM ANDAMENTO</w:t>
            </w:r>
          </w:p>
        </w:tc>
      </w:tr>
      <w:tr w:rsidR="00825C42" w:rsidRPr="00692712" w14:paraId="2D0FA553" w14:textId="77777777" w:rsidTr="0051623F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vAlign w:val="center"/>
          </w:tcPr>
          <w:p w14:paraId="17798C7F" w14:textId="77777777" w:rsidR="00825C42" w:rsidRPr="00692712" w:rsidRDefault="00825C42" w:rsidP="00BE6ACF"/>
        </w:tc>
      </w:tr>
    </w:tbl>
    <w:tbl>
      <w:tblPr>
        <w:tblStyle w:val="Tabeladerelatriodestatus"/>
        <w:tblW w:w="5006" w:type="pct"/>
        <w:tblLayout w:type="fixed"/>
        <w:tblLook w:val="04A0" w:firstRow="1" w:lastRow="0" w:firstColumn="1" w:lastColumn="0" w:noHBand="0" w:noVBand="1"/>
        <w:tblDescription w:val="Tabela de layout de cabeçalho"/>
      </w:tblPr>
      <w:tblGrid>
        <w:gridCol w:w="23"/>
        <w:gridCol w:w="428"/>
        <w:gridCol w:w="40"/>
        <w:gridCol w:w="76"/>
        <w:gridCol w:w="5387"/>
        <w:gridCol w:w="2693"/>
        <w:gridCol w:w="2539"/>
        <w:gridCol w:w="13"/>
      </w:tblGrid>
      <w:tr w:rsidR="00B83AB0" w:rsidRPr="00692712" w14:paraId="67293566" w14:textId="77777777" w:rsidTr="0089679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  <w:trHeight w:val="331"/>
        </w:trPr>
        <w:tc>
          <w:tcPr>
            <w:tcW w:w="5954" w:type="dxa"/>
            <w:gridSpan w:val="5"/>
          </w:tcPr>
          <w:p w14:paraId="4C463C0A" w14:textId="2DE7B0A4" w:rsidR="00B83AB0" w:rsidRPr="00692712" w:rsidRDefault="00B95941" w:rsidP="001A58E9">
            <w:pPr>
              <w:pStyle w:val="Ttulo2"/>
            </w:pPr>
            <w:r>
              <w:t>MARCO</w:t>
            </w:r>
          </w:p>
        </w:tc>
        <w:tc>
          <w:tcPr>
            <w:tcW w:w="2693" w:type="dxa"/>
          </w:tcPr>
          <w:p w14:paraId="3D7A3223" w14:textId="622C6BDE" w:rsidR="00B83AB0" w:rsidRPr="00692712" w:rsidRDefault="00B95941" w:rsidP="001A58E9">
            <w:pPr>
              <w:pStyle w:val="Ttulo2"/>
            </w:pPr>
            <w:r>
              <w:t>ORGANIZAÇÕES ENVOLVIDAS</w:t>
            </w:r>
          </w:p>
        </w:tc>
        <w:tc>
          <w:tcPr>
            <w:tcW w:w="2539" w:type="dxa"/>
          </w:tcPr>
          <w:p w14:paraId="13E22EC7" w14:textId="2E9B14D2" w:rsidR="00B83AB0" w:rsidRPr="00692712" w:rsidRDefault="00B95941" w:rsidP="001A58E9">
            <w:pPr>
              <w:pStyle w:val="Ttulo2"/>
            </w:pPr>
            <w:r>
              <w:t>PREVISÃO DE FIM</w:t>
            </w:r>
          </w:p>
        </w:tc>
      </w:tr>
      <w:tr w:rsidR="003D12E9" w:rsidRPr="00692712" w14:paraId="6480BAC5" w14:textId="77777777" w:rsidTr="00896796">
        <w:trPr>
          <w:gridAfter w:val="1"/>
          <w:wAfter w:w="13" w:type="dxa"/>
          <w:trHeight w:val="331"/>
        </w:trPr>
        <w:tc>
          <w:tcPr>
            <w:tcW w:w="567" w:type="dxa"/>
            <w:gridSpan w:val="4"/>
            <w:tcBorders>
              <w:bottom w:val="single" w:sz="18" w:space="0" w:color="E5EAEE" w:themeColor="accent1" w:themeTint="33"/>
            </w:tcBorders>
          </w:tcPr>
          <w:p w14:paraId="3B28D522" w14:textId="009F3F2D" w:rsidR="003D12E9" w:rsidRPr="00B95941" w:rsidRDefault="003D12E9" w:rsidP="00987B2F">
            <w:pPr>
              <w:rPr>
                <w:bCs/>
              </w:rPr>
            </w:pPr>
            <w:r>
              <w:rPr>
                <w:b/>
              </w:rPr>
              <w:t>2</w:t>
            </w:r>
          </w:p>
        </w:tc>
        <w:tc>
          <w:tcPr>
            <w:tcW w:w="5387" w:type="dxa"/>
            <w:tcBorders>
              <w:bottom w:val="single" w:sz="18" w:space="0" w:color="E5EAEE" w:themeColor="accent1" w:themeTint="33"/>
            </w:tcBorders>
          </w:tcPr>
          <w:p w14:paraId="4E2F4D04" w14:textId="77777777" w:rsidR="003D12E9" w:rsidRPr="00C50D6A" w:rsidRDefault="003D12E9" w:rsidP="003D12E9">
            <w:pPr>
              <w:jc w:val="both"/>
              <w:rPr>
                <w:rFonts w:eastAsiaTheme="minorEastAsia"/>
              </w:rPr>
            </w:pPr>
            <w:r w:rsidRPr="005114E0">
              <w:rPr>
                <w:rFonts w:eastAsiaTheme="minorEastAsia"/>
              </w:rPr>
              <w:t>Mapear as necessidades de informação de ecossistema </w:t>
            </w:r>
          </w:p>
          <w:p w14:paraId="28855EE2" w14:textId="72572BD2" w:rsidR="003D12E9" w:rsidRPr="00B95941" w:rsidRDefault="003D12E9" w:rsidP="00987B2F">
            <w:pPr>
              <w:jc w:val="both"/>
              <w:rPr>
                <w:bCs/>
              </w:rPr>
            </w:pP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4F30E1E3" w14:textId="3FD91A7E" w:rsidR="00580595" w:rsidRDefault="00580595" w:rsidP="00580595">
            <w:pPr>
              <w:rPr>
                <w:bCs/>
              </w:rPr>
            </w:pPr>
            <w:r>
              <w:rPr>
                <w:bCs/>
              </w:rPr>
              <w:t>MIR (Coordenador)</w:t>
            </w:r>
          </w:p>
          <w:p w14:paraId="2156971C" w14:textId="7A250EF3" w:rsidR="00580595" w:rsidRDefault="00580595" w:rsidP="00580595">
            <w:pPr>
              <w:rPr>
                <w:bCs/>
              </w:rPr>
            </w:pPr>
            <w:r>
              <w:rPr>
                <w:bCs/>
              </w:rPr>
              <w:t>CEDRA</w:t>
            </w:r>
          </w:p>
          <w:p w14:paraId="4E65924A" w14:textId="63E0BDAA" w:rsidR="00580595" w:rsidRPr="00B95941" w:rsidRDefault="00580595" w:rsidP="00580595">
            <w:pPr>
              <w:rPr>
                <w:bCs/>
              </w:rPr>
            </w:pPr>
            <w:r w:rsidRPr="00B95941">
              <w:rPr>
                <w:bCs/>
              </w:rPr>
              <w:t>CGU</w:t>
            </w:r>
          </w:p>
        </w:tc>
        <w:tc>
          <w:tcPr>
            <w:tcW w:w="2539" w:type="dxa"/>
            <w:tcBorders>
              <w:bottom w:val="single" w:sz="18" w:space="0" w:color="E5EAEE" w:themeColor="accent1" w:themeTint="33"/>
            </w:tcBorders>
          </w:tcPr>
          <w:p w14:paraId="60D350DD" w14:textId="5A02BD92" w:rsidR="007A0CE1" w:rsidRDefault="00E03E63" w:rsidP="00820869">
            <w:pPr>
              <w:rPr>
                <w:bCs/>
              </w:rPr>
            </w:pPr>
            <w:r>
              <w:rPr>
                <w:bCs/>
              </w:rPr>
              <w:t>DEZ</w:t>
            </w:r>
            <w:r w:rsidR="00785D85">
              <w:rPr>
                <w:bCs/>
              </w:rPr>
              <w:t>/26</w:t>
            </w:r>
          </w:p>
          <w:p w14:paraId="00DC5A3F" w14:textId="77777777" w:rsidR="00432550" w:rsidRPr="00432550" w:rsidRDefault="007870AD" w:rsidP="00820869">
            <w:pPr>
              <w:rPr>
                <w:bCs/>
                <w:sz w:val="16"/>
                <w:szCs w:val="16"/>
              </w:rPr>
            </w:pPr>
            <w:r w:rsidRPr="00432550">
              <w:rPr>
                <w:bCs/>
                <w:sz w:val="16"/>
                <w:szCs w:val="16"/>
              </w:rPr>
              <w:t>*</w:t>
            </w:r>
            <w:r w:rsidR="00E507C6" w:rsidRPr="00432550">
              <w:rPr>
                <w:bCs/>
                <w:sz w:val="16"/>
                <w:szCs w:val="16"/>
              </w:rPr>
              <w:t>Previsão alterada</w:t>
            </w:r>
            <w:r w:rsidR="00432550" w:rsidRPr="00432550">
              <w:rPr>
                <w:bCs/>
                <w:sz w:val="16"/>
                <w:szCs w:val="16"/>
              </w:rPr>
              <w:t xml:space="preserve"> </w:t>
            </w:r>
          </w:p>
          <w:p w14:paraId="7A492E43" w14:textId="5F349652" w:rsidR="00AF7CA7" w:rsidRPr="00B95941" w:rsidRDefault="004A3919" w:rsidP="00E036B8">
            <w:pPr>
              <w:rPr>
                <w:bCs/>
              </w:rPr>
            </w:pPr>
            <w:proofErr w:type="spellStart"/>
            <w:proofErr w:type="gramStart"/>
            <w:r w:rsidRPr="004A3919">
              <w:rPr>
                <w:bCs/>
                <w:sz w:val="16"/>
                <w:szCs w:val="16"/>
                <w:lang w:val="en-US"/>
              </w:rPr>
              <w:t>Ser</w:t>
            </w:r>
            <w:r w:rsidR="000F7084">
              <w:rPr>
                <w:bCs/>
                <w:sz w:val="16"/>
                <w:szCs w:val="16"/>
                <w:lang w:val="en-US"/>
              </w:rPr>
              <w:t>ão</w:t>
            </w:r>
            <w:proofErr w:type="spellEnd"/>
            <w:r w:rsidR="000F7084">
              <w:rPr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4A3919">
              <w:rPr>
                <w:bCs/>
                <w:sz w:val="16"/>
                <w:szCs w:val="16"/>
                <w:lang w:val="en-US"/>
              </w:rPr>
              <w:t>necessário</w:t>
            </w:r>
            <w:r w:rsidR="000F7084">
              <w:rPr>
                <w:bCs/>
                <w:sz w:val="16"/>
                <w:szCs w:val="16"/>
                <w:lang w:val="en-US"/>
              </w:rPr>
              <w:t>s</w:t>
            </w:r>
            <w:proofErr w:type="spellEnd"/>
            <w:proofErr w:type="gramEnd"/>
            <w:r w:rsidRPr="004A3919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3919">
              <w:rPr>
                <w:bCs/>
                <w:sz w:val="16"/>
                <w:szCs w:val="16"/>
                <w:lang w:val="en-US"/>
              </w:rPr>
              <w:t>novos</w:t>
            </w:r>
            <w:proofErr w:type="spellEnd"/>
            <w:r w:rsidRPr="004A3919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3919">
              <w:rPr>
                <w:bCs/>
                <w:sz w:val="16"/>
                <w:szCs w:val="16"/>
                <w:lang w:val="en-US"/>
              </w:rPr>
              <w:t>realinhamentos</w:t>
            </w:r>
            <w:proofErr w:type="spellEnd"/>
            <w:r w:rsidRPr="004A3919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3919">
              <w:rPr>
                <w:bCs/>
                <w:sz w:val="16"/>
                <w:szCs w:val="16"/>
                <w:lang w:val="en-US"/>
              </w:rPr>
              <w:t>após</w:t>
            </w:r>
            <w:proofErr w:type="spellEnd"/>
            <w:r w:rsidRPr="004A3919">
              <w:rPr>
                <w:bCs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004A3919">
              <w:rPr>
                <w:bCs/>
                <w:sz w:val="16"/>
                <w:szCs w:val="16"/>
                <w:lang w:val="en-US"/>
              </w:rPr>
              <w:t>processo</w:t>
            </w:r>
            <w:proofErr w:type="spellEnd"/>
            <w:r w:rsidRPr="004A3919">
              <w:rPr>
                <w:bCs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A3919">
              <w:rPr>
                <w:bCs/>
                <w:sz w:val="16"/>
                <w:szCs w:val="16"/>
                <w:lang w:val="en-US"/>
              </w:rPr>
              <w:t>revisão</w:t>
            </w:r>
            <w:proofErr w:type="spellEnd"/>
            <w:r w:rsidRPr="004A3919">
              <w:rPr>
                <w:bCs/>
                <w:sz w:val="16"/>
                <w:szCs w:val="16"/>
                <w:lang w:val="en-US"/>
              </w:rPr>
              <w:t xml:space="preserve"> do </w:t>
            </w:r>
            <w:proofErr w:type="spellStart"/>
            <w:r w:rsidRPr="004A3919">
              <w:rPr>
                <w:bCs/>
                <w:sz w:val="16"/>
                <w:szCs w:val="16"/>
                <w:lang w:val="en-US"/>
              </w:rPr>
              <w:t>compromisss</w:t>
            </w:r>
            <w:r>
              <w:rPr>
                <w:bCs/>
                <w:sz w:val="16"/>
                <w:szCs w:val="16"/>
                <w:lang w:val="en-US"/>
              </w:rPr>
              <w:t>o</w:t>
            </w:r>
            <w:proofErr w:type="spellEnd"/>
            <w:r>
              <w:rPr>
                <w:bCs/>
                <w:sz w:val="16"/>
                <w:szCs w:val="16"/>
                <w:lang w:val="en-US"/>
              </w:rPr>
              <w:t>.</w:t>
            </w:r>
          </w:p>
        </w:tc>
      </w:tr>
      <w:tr w:rsidR="003D12E9" w:rsidRPr="00692712" w14:paraId="6C118A95" w14:textId="77777777" w:rsidTr="00896796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30E64B4C" w14:textId="77777777" w:rsidR="007A0CE1" w:rsidRDefault="00A5585E" w:rsidP="00B95941">
            <w:pPr>
              <w:jc w:val="both"/>
              <w:rPr>
                <w:bCs/>
              </w:rPr>
            </w:pPr>
            <w:r w:rsidRPr="00B95941">
              <w:rPr>
                <w:b/>
              </w:rPr>
              <w:t>Detalhamento das Ações:</w:t>
            </w:r>
            <w:r w:rsidRPr="00B95941">
              <w:rPr>
                <w:bCs/>
              </w:rPr>
              <w:t xml:space="preserve"> </w:t>
            </w:r>
          </w:p>
          <w:p w14:paraId="7A97C0E2" w14:textId="1BD8B216" w:rsidR="0059594B" w:rsidRPr="0059594B" w:rsidRDefault="0059594B" w:rsidP="0059594B">
            <w:pPr>
              <w:pStyle w:val="PargrafodaLista"/>
              <w:numPr>
                <w:ilvl w:val="0"/>
                <w:numId w:val="29"/>
              </w:numPr>
              <w:ind w:left="463"/>
              <w:jc w:val="both"/>
              <w:rPr>
                <w:bCs/>
              </w:rPr>
            </w:pPr>
            <w:r w:rsidRPr="0059594B">
              <w:rPr>
                <w:bCs/>
              </w:rPr>
              <w:t>Reuniões bilaterais de revisão e planejamento de entregas intermediárias com a CGU nos dias 29/01/26 e 16/03/26</w:t>
            </w:r>
            <w:r w:rsidR="00077610">
              <w:rPr>
                <w:bCs/>
              </w:rPr>
              <w:t>.</w:t>
            </w:r>
          </w:p>
          <w:p w14:paraId="63217C0A" w14:textId="77777777" w:rsidR="003D12E9" w:rsidRDefault="0059594B" w:rsidP="0059594B">
            <w:pPr>
              <w:pStyle w:val="PargrafodaLista"/>
              <w:numPr>
                <w:ilvl w:val="0"/>
                <w:numId w:val="29"/>
              </w:numPr>
              <w:ind w:left="463"/>
              <w:jc w:val="both"/>
              <w:rPr>
                <w:bCs/>
              </w:rPr>
            </w:pPr>
            <w:r w:rsidRPr="0059594B">
              <w:rPr>
                <w:bCs/>
              </w:rPr>
              <w:t>Reuniões bilaterais de revisão e planejamento de entregas intermediárias com CEDRA nos dias 23/02/26 e 18/03/26</w:t>
            </w:r>
            <w:r w:rsidR="00077610">
              <w:rPr>
                <w:bCs/>
              </w:rPr>
              <w:t>.</w:t>
            </w:r>
            <w:r w:rsidRPr="0059594B">
              <w:rPr>
                <w:bCs/>
              </w:rPr>
              <w:t xml:space="preserve">      </w:t>
            </w:r>
          </w:p>
          <w:p w14:paraId="52A05609" w14:textId="4C45D4AF" w:rsidR="00077610" w:rsidRPr="007A0CE1" w:rsidRDefault="00077610" w:rsidP="00077610">
            <w:pPr>
              <w:pStyle w:val="PargrafodaLista"/>
              <w:ind w:left="463"/>
              <w:jc w:val="both"/>
              <w:rPr>
                <w:bCs/>
              </w:rPr>
            </w:pPr>
          </w:p>
        </w:tc>
      </w:tr>
      <w:tr w:rsidR="00BC3967" w:rsidRPr="00692712" w14:paraId="3E9297E4" w14:textId="77777777" w:rsidTr="00896796">
        <w:trPr>
          <w:gridAfter w:val="1"/>
          <w:wAfter w:w="13" w:type="dxa"/>
          <w:trHeight w:val="331"/>
        </w:trPr>
        <w:tc>
          <w:tcPr>
            <w:tcW w:w="567" w:type="dxa"/>
            <w:gridSpan w:val="4"/>
            <w:tcBorders>
              <w:bottom w:val="single" w:sz="18" w:space="0" w:color="E5EAEE" w:themeColor="accent1" w:themeTint="33"/>
            </w:tcBorders>
          </w:tcPr>
          <w:p w14:paraId="60C8A15B" w14:textId="04F73C6F" w:rsidR="00BC3967" w:rsidRPr="00B95941" w:rsidRDefault="00BC3967" w:rsidP="00987B2F">
            <w:pPr>
              <w:rPr>
                <w:bCs/>
              </w:rPr>
            </w:pP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bottom w:val="single" w:sz="18" w:space="0" w:color="E5EAEE" w:themeColor="accent1" w:themeTint="33"/>
            </w:tcBorders>
          </w:tcPr>
          <w:p w14:paraId="1DF2DA38" w14:textId="4FFAA96E" w:rsidR="00BC3967" w:rsidRPr="00B95941" w:rsidRDefault="00C84702" w:rsidP="00987B2F">
            <w:pPr>
              <w:jc w:val="both"/>
              <w:rPr>
                <w:bCs/>
              </w:rPr>
            </w:pPr>
            <w:r w:rsidRPr="005114E0">
              <w:rPr>
                <w:rFonts w:eastAsiaTheme="minorEastAsia"/>
              </w:rPr>
              <w:t>Construir modelo de referência para dados étnico--raciais para ações afirmativas </w:t>
            </w:r>
            <w:r w:rsidRPr="00B95941">
              <w:rPr>
                <w:bCs/>
              </w:rPr>
              <w:t xml:space="preserve"> </w:t>
            </w: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11E4EB54" w14:textId="77777777" w:rsidR="006D73C1" w:rsidRDefault="006D73C1" w:rsidP="00987B2F">
            <w:pPr>
              <w:rPr>
                <w:bCs/>
              </w:rPr>
            </w:pPr>
            <w:r w:rsidRPr="00836603">
              <w:rPr>
                <w:bCs/>
              </w:rPr>
              <w:t>MIR</w:t>
            </w:r>
            <w:r>
              <w:rPr>
                <w:bCs/>
              </w:rPr>
              <w:t xml:space="preserve"> (Coordenador)</w:t>
            </w:r>
          </w:p>
          <w:p w14:paraId="05A62AF9" w14:textId="77777777" w:rsidR="006D73C1" w:rsidRDefault="00836603" w:rsidP="00987B2F">
            <w:pPr>
              <w:rPr>
                <w:bCs/>
              </w:rPr>
            </w:pPr>
            <w:r w:rsidRPr="00836603">
              <w:rPr>
                <w:bCs/>
              </w:rPr>
              <w:t>CGU</w:t>
            </w:r>
          </w:p>
          <w:p w14:paraId="6F0D806B" w14:textId="77777777" w:rsidR="006D73C1" w:rsidRDefault="00836603" w:rsidP="00987B2F">
            <w:pPr>
              <w:rPr>
                <w:bCs/>
              </w:rPr>
            </w:pPr>
            <w:r w:rsidRPr="00836603">
              <w:rPr>
                <w:bCs/>
              </w:rPr>
              <w:lastRenderedPageBreak/>
              <w:t>IEDE</w:t>
            </w:r>
          </w:p>
          <w:p w14:paraId="3467F1E9" w14:textId="2AFE962A" w:rsidR="00BC3967" w:rsidRPr="00B95941" w:rsidRDefault="00836603" w:rsidP="00987B2F">
            <w:pPr>
              <w:rPr>
                <w:bCs/>
              </w:rPr>
            </w:pPr>
            <w:r w:rsidRPr="00836603">
              <w:rPr>
                <w:bCs/>
              </w:rPr>
              <w:t>MGI</w:t>
            </w:r>
          </w:p>
        </w:tc>
        <w:tc>
          <w:tcPr>
            <w:tcW w:w="2539" w:type="dxa"/>
            <w:tcBorders>
              <w:bottom w:val="single" w:sz="18" w:space="0" w:color="E5EAEE" w:themeColor="accent1" w:themeTint="33"/>
            </w:tcBorders>
          </w:tcPr>
          <w:p w14:paraId="7AD7F596" w14:textId="1AD0E99D" w:rsidR="00BC3967" w:rsidRDefault="005F631B" w:rsidP="009005FF">
            <w:pPr>
              <w:rPr>
                <w:bCs/>
              </w:rPr>
            </w:pPr>
            <w:r>
              <w:rPr>
                <w:bCs/>
              </w:rPr>
              <w:lastRenderedPageBreak/>
              <w:t>SET/26</w:t>
            </w:r>
          </w:p>
          <w:p w14:paraId="4409947F" w14:textId="48E4E26B" w:rsidR="002F6815" w:rsidRPr="00B95941" w:rsidRDefault="002F6815" w:rsidP="007A1BC8">
            <w:pPr>
              <w:rPr>
                <w:bCs/>
              </w:rPr>
            </w:pPr>
          </w:p>
        </w:tc>
      </w:tr>
      <w:tr w:rsidR="00BC3967" w:rsidRPr="00692712" w14:paraId="7752ACB7" w14:textId="77777777" w:rsidTr="00896796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63726EF7" w14:textId="77777777" w:rsidR="00A30C72" w:rsidRDefault="00A5585E" w:rsidP="00987B2F">
            <w:pPr>
              <w:jc w:val="both"/>
              <w:rPr>
                <w:bCs/>
              </w:rPr>
            </w:pPr>
            <w:r w:rsidRPr="00B95941">
              <w:rPr>
                <w:b/>
              </w:rPr>
              <w:t>Detalhamento das Ações:</w:t>
            </w:r>
            <w:r w:rsidRPr="00B95941">
              <w:rPr>
                <w:bCs/>
              </w:rPr>
              <w:t xml:space="preserve"> </w:t>
            </w:r>
          </w:p>
          <w:p w14:paraId="09B29C2F" w14:textId="77777777" w:rsidR="005E5B33" w:rsidRPr="005E5B33" w:rsidRDefault="005E5B33" w:rsidP="005E5B33">
            <w:pPr>
              <w:pStyle w:val="PargrafodaLista"/>
              <w:numPr>
                <w:ilvl w:val="0"/>
                <w:numId w:val="30"/>
              </w:numPr>
              <w:ind w:left="463"/>
              <w:jc w:val="both"/>
              <w:rPr>
                <w:bCs/>
              </w:rPr>
            </w:pPr>
            <w:r w:rsidRPr="005E5B33">
              <w:rPr>
                <w:bCs/>
              </w:rPr>
              <w:t>Reuniões bilaterais de revisão e planejamento de entregas intermediárias com a CGU nos dias 29/01/26 e 16/03/26.</w:t>
            </w:r>
          </w:p>
          <w:p w14:paraId="241E68C1" w14:textId="50A34669" w:rsidR="005E5B33" w:rsidRPr="005E5B33" w:rsidRDefault="005E5B33" w:rsidP="005E5B33">
            <w:pPr>
              <w:pStyle w:val="PargrafodaLista"/>
              <w:numPr>
                <w:ilvl w:val="0"/>
                <w:numId w:val="30"/>
              </w:numPr>
              <w:ind w:left="463"/>
              <w:jc w:val="both"/>
              <w:rPr>
                <w:bCs/>
              </w:rPr>
            </w:pPr>
            <w:r w:rsidRPr="005E5B33">
              <w:rPr>
                <w:bCs/>
              </w:rPr>
              <w:t>Reuniões bilaterais de revisão e planejamento de entregas intermediárias com IEDE nos dias 11/02/26 e 18/03/26</w:t>
            </w:r>
            <w:r w:rsidR="00B7110A">
              <w:rPr>
                <w:bCs/>
              </w:rPr>
              <w:t>.</w:t>
            </w:r>
          </w:p>
          <w:p w14:paraId="34DCAB81" w14:textId="22D1082F" w:rsidR="005E5B33" w:rsidRPr="005E5B33" w:rsidRDefault="005E5B33" w:rsidP="005E5B33">
            <w:pPr>
              <w:pStyle w:val="PargrafodaLista"/>
              <w:numPr>
                <w:ilvl w:val="0"/>
                <w:numId w:val="30"/>
              </w:numPr>
              <w:ind w:left="463"/>
              <w:jc w:val="both"/>
              <w:rPr>
                <w:bCs/>
              </w:rPr>
            </w:pPr>
            <w:r w:rsidRPr="005E5B33">
              <w:rPr>
                <w:bCs/>
              </w:rPr>
              <w:t>Reunião bilateral de revisão e planejamento de entregas intermediárias com MGI no dia 11/02/26.</w:t>
            </w:r>
          </w:p>
          <w:p w14:paraId="18D9D1CF" w14:textId="1FDC02D9" w:rsidR="00BC3967" w:rsidRPr="007A0CE1" w:rsidRDefault="00BC3967" w:rsidP="005A3D49">
            <w:pPr>
              <w:pStyle w:val="PargrafodaLista"/>
              <w:jc w:val="both"/>
              <w:rPr>
                <w:bCs/>
              </w:rPr>
            </w:pPr>
          </w:p>
        </w:tc>
      </w:tr>
      <w:tr w:rsidR="007A0CE1" w:rsidRPr="00692712" w14:paraId="19C11701" w14:textId="77777777" w:rsidTr="00896796">
        <w:trPr>
          <w:trHeight w:val="331"/>
        </w:trPr>
        <w:tc>
          <w:tcPr>
            <w:tcW w:w="491" w:type="dxa"/>
            <w:gridSpan w:val="3"/>
            <w:tcBorders>
              <w:bottom w:val="single" w:sz="18" w:space="0" w:color="E5EAEE" w:themeColor="accent1" w:themeTint="33"/>
            </w:tcBorders>
          </w:tcPr>
          <w:p w14:paraId="3D69D036" w14:textId="54F365DB" w:rsidR="007A0CE1" w:rsidRPr="00B95941" w:rsidRDefault="00C974D9" w:rsidP="0056590C">
            <w:pPr>
              <w:rPr>
                <w:bCs/>
              </w:rPr>
            </w:pPr>
            <w:r>
              <w:rPr>
                <w:b/>
              </w:rPr>
              <w:t>4</w:t>
            </w:r>
          </w:p>
        </w:tc>
        <w:tc>
          <w:tcPr>
            <w:tcW w:w="5463" w:type="dxa"/>
            <w:gridSpan w:val="2"/>
            <w:tcBorders>
              <w:bottom w:val="single" w:sz="18" w:space="0" w:color="E5EAEE" w:themeColor="accent1" w:themeTint="33"/>
            </w:tcBorders>
          </w:tcPr>
          <w:p w14:paraId="1F6577B8" w14:textId="689D2508" w:rsidR="007A0CE1" w:rsidRPr="00B95941" w:rsidRDefault="00DB01D8" w:rsidP="0056590C">
            <w:pPr>
              <w:jc w:val="both"/>
              <w:rPr>
                <w:bCs/>
              </w:rPr>
            </w:pPr>
            <w:r w:rsidRPr="00DB01D8">
              <w:rPr>
                <w:rFonts w:eastAsiaTheme="minorEastAsia"/>
              </w:rPr>
              <w:t>Propor modelo de referência ao Comitê Central de Governança de Dados (CCGD)</w:t>
            </w: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5DD5D881" w14:textId="4FB654EE" w:rsidR="00DB01D8" w:rsidRDefault="00DB01D8" w:rsidP="00DB01D8">
            <w:pPr>
              <w:rPr>
                <w:bCs/>
              </w:rPr>
            </w:pPr>
            <w:r w:rsidRPr="00836603">
              <w:rPr>
                <w:bCs/>
              </w:rPr>
              <w:t>CGU</w:t>
            </w:r>
            <w:r>
              <w:rPr>
                <w:bCs/>
              </w:rPr>
              <w:t xml:space="preserve"> </w:t>
            </w:r>
            <w:r w:rsidR="00F356AF">
              <w:rPr>
                <w:bCs/>
              </w:rPr>
              <w:t>(Coordenador)</w:t>
            </w:r>
          </w:p>
          <w:p w14:paraId="12AE87FE" w14:textId="7BF2B1DA" w:rsidR="007A0CE1" w:rsidRDefault="007A0CE1" w:rsidP="0056590C">
            <w:pPr>
              <w:rPr>
                <w:bCs/>
              </w:rPr>
            </w:pPr>
            <w:r w:rsidRPr="00836603">
              <w:rPr>
                <w:bCs/>
              </w:rPr>
              <w:t>MIR</w:t>
            </w:r>
            <w:r>
              <w:rPr>
                <w:bCs/>
              </w:rPr>
              <w:t xml:space="preserve"> </w:t>
            </w:r>
          </w:p>
          <w:p w14:paraId="67FEC07B" w14:textId="0891BDC5" w:rsidR="007A0CE1" w:rsidRPr="00B95941" w:rsidRDefault="007A0CE1" w:rsidP="00DB01D8">
            <w:pPr>
              <w:rPr>
                <w:bCs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E5EAEE" w:themeColor="accent1" w:themeTint="33"/>
            </w:tcBorders>
          </w:tcPr>
          <w:p w14:paraId="752A644E" w14:textId="77777777" w:rsidR="007A0CE1" w:rsidRDefault="005A3D49" w:rsidP="0056590C">
            <w:pPr>
              <w:rPr>
                <w:bCs/>
              </w:rPr>
            </w:pPr>
            <w:r>
              <w:rPr>
                <w:bCs/>
              </w:rPr>
              <w:t>OUT/26</w:t>
            </w:r>
          </w:p>
          <w:p w14:paraId="125B0644" w14:textId="2F8D83C8" w:rsidR="00B7110A" w:rsidRPr="00B95941" w:rsidRDefault="00B7110A" w:rsidP="00B7110A">
            <w:pPr>
              <w:rPr>
                <w:bCs/>
              </w:rPr>
            </w:pPr>
          </w:p>
          <w:p w14:paraId="332B2898" w14:textId="20C4BAE1" w:rsidR="000E3B0F" w:rsidRPr="00B95941" w:rsidRDefault="000E3B0F" w:rsidP="0056590C">
            <w:pPr>
              <w:rPr>
                <w:bCs/>
              </w:rPr>
            </w:pPr>
          </w:p>
        </w:tc>
      </w:tr>
      <w:tr w:rsidR="007A0CE1" w:rsidRPr="00692712" w14:paraId="791DFA38" w14:textId="77777777" w:rsidTr="00896796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045ABEFE" w14:textId="30B329B0" w:rsidR="00C974D9" w:rsidRPr="00827B83" w:rsidRDefault="00C974D9" w:rsidP="004F47EE">
            <w:pPr>
              <w:tabs>
                <w:tab w:val="left" w:pos="7540"/>
              </w:tabs>
              <w:jc w:val="both"/>
              <w:rPr>
                <w:bCs/>
              </w:rPr>
            </w:pPr>
            <w:r w:rsidRPr="00B95941">
              <w:rPr>
                <w:b/>
              </w:rPr>
              <w:t>Detalhamento das Ações:</w:t>
            </w:r>
            <w:r w:rsidRPr="00B95941">
              <w:rPr>
                <w:bCs/>
              </w:rPr>
              <w:t xml:space="preserve"> </w:t>
            </w:r>
          </w:p>
          <w:p w14:paraId="2EA49BB3" w14:textId="77777777" w:rsidR="00764ED4" w:rsidRPr="00D437ED" w:rsidRDefault="00D437ED" w:rsidP="00D437ED">
            <w:pPr>
              <w:pStyle w:val="PargrafodaLista"/>
              <w:numPr>
                <w:ilvl w:val="0"/>
                <w:numId w:val="31"/>
              </w:numPr>
              <w:ind w:left="463"/>
              <w:jc w:val="both"/>
              <w:rPr>
                <w:b/>
              </w:rPr>
            </w:pPr>
            <w:r>
              <w:t xml:space="preserve">Reuniões bilaterais de revisão e planejamento de entregas intermediárias com a CGU nos dias 29/01/26 e 16/03/26.  </w:t>
            </w:r>
          </w:p>
          <w:p w14:paraId="112CA761" w14:textId="018DECAE" w:rsidR="00D437ED" w:rsidRPr="00144A19" w:rsidRDefault="00D437ED" w:rsidP="00D437ED">
            <w:pPr>
              <w:pStyle w:val="PargrafodaLista"/>
              <w:ind w:left="463"/>
              <w:jc w:val="both"/>
              <w:rPr>
                <w:b/>
              </w:rPr>
            </w:pPr>
          </w:p>
        </w:tc>
      </w:tr>
      <w:tr w:rsidR="0096753D" w:rsidRPr="00692712" w14:paraId="477A255A" w14:textId="77777777" w:rsidTr="00E34675">
        <w:trPr>
          <w:gridAfter w:val="1"/>
          <w:wAfter w:w="13" w:type="dxa"/>
          <w:trHeight w:val="331"/>
        </w:trPr>
        <w:tc>
          <w:tcPr>
            <w:tcW w:w="567" w:type="dxa"/>
            <w:gridSpan w:val="4"/>
            <w:tcBorders>
              <w:bottom w:val="single" w:sz="18" w:space="0" w:color="E5EAEE" w:themeColor="accent1" w:themeTint="33"/>
            </w:tcBorders>
          </w:tcPr>
          <w:p w14:paraId="10005970" w14:textId="6EA546F9" w:rsidR="0096753D" w:rsidRPr="006A4074" w:rsidRDefault="0096753D" w:rsidP="0096753D">
            <w:pPr>
              <w:rPr>
                <w:b/>
              </w:rPr>
            </w:pPr>
            <w:r w:rsidRPr="006A4074">
              <w:rPr>
                <w:b/>
              </w:rPr>
              <w:t>6</w:t>
            </w:r>
          </w:p>
        </w:tc>
        <w:tc>
          <w:tcPr>
            <w:tcW w:w="5387" w:type="dxa"/>
            <w:tcBorders>
              <w:bottom w:val="single" w:sz="18" w:space="0" w:color="E5EAEE" w:themeColor="accent1" w:themeTint="33"/>
            </w:tcBorders>
          </w:tcPr>
          <w:p w14:paraId="7873C5C5" w14:textId="01A00B3D" w:rsidR="0096753D" w:rsidRPr="00B95941" w:rsidRDefault="0096753D" w:rsidP="0096753D">
            <w:pPr>
              <w:jc w:val="both"/>
              <w:rPr>
                <w:bCs/>
              </w:rPr>
            </w:pPr>
            <w:r w:rsidRPr="00A739B8">
              <w:rPr>
                <w:bCs/>
              </w:rPr>
              <w:t>Articulação com o Ministério do Trabalho e Emprego (MTE), Instituto Nacional de Estudos e</w:t>
            </w:r>
            <w:r w:rsidRPr="00A739B8">
              <w:rPr>
                <w:rFonts w:ascii="Arial" w:hAnsi="Arial" w:cs="Arial"/>
                <w:bCs/>
              </w:rPr>
              <w:t> </w:t>
            </w:r>
            <w:r w:rsidRPr="00A739B8">
              <w:rPr>
                <w:bCs/>
              </w:rPr>
              <w:t>Pesquisas Educacionais An</w:t>
            </w:r>
            <w:r w:rsidRPr="00A739B8">
              <w:rPr>
                <w:rFonts w:ascii="Franklin Gothic Book" w:hAnsi="Franklin Gothic Book" w:cs="Franklin Gothic Book"/>
                <w:bCs/>
              </w:rPr>
              <w:t>í</w:t>
            </w:r>
            <w:r w:rsidRPr="00A739B8">
              <w:rPr>
                <w:bCs/>
              </w:rPr>
              <w:t>sio Teixeira (INEP) e Autoridade Nacional de Prote</w:t>
            </w:r>
            <w:r w:rsidRPr="00A739B8">
              <w:rPr>
                <w:rFonts w:ascii="Franklin Gothic Book" w:hAnsi="Franklin Gothic Book" w:cs="Franklin Gothic Book"/>
                <w:bCs/>
              </w:rPr>
              <w:t>çã</w:t>
            </w:r>
            <w:r w:rsidRPr="00A739B8">
              <w:rPr>
                <w:bCs/>
              </w:rPr>
              <w:t>o de Dados Pessoais (ANPD) para aumentar oferta de dados </w:t>
            </w: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5455B66C" w14:textId="77777777" w:rsidR="0096753D" w:rsidRDefault="0096753D" w:rsidP="0096753D">
            <w:pPr>
              <w:rPr>
                <w:bCs/>
              </w:rPr>
            </w:pPr>
            <w:r w:rsidRPr="00EC4E72">
              <w:rPr>
                <w:bCs/>
              </w:rPr>
              <w:t>MIR</w:t>
            </w:r>
            <w:r>
              <w:rPr>
                <w:bCs/>
              </w:rPr>
              <w:t xml:space="preserve"> (Coordenador)</w:t>
            </w:r>
          </w:p>
          <w:p w14:paraId="774423EC" w14:textId="77777777" w:rsidR="0096753D" w:rsidRDefault="0096753D" w:rsidP="0096753D">
            <w:pPr>
              <w:rPr>
                <w:bCs/>
              </w:rPr>
            </w:pPr>
            <w:r w:rsidRPr="00EC4E72">
              <w:rPr>
                <w:bCs/>
              </w:rPr>
              <w:t>CEDRA</w:t>
            </w:r>
          </w:p>
          <w:p w14:paraId="0C231B02" w14:textId="77777777" w:rsidR="0096753D" w:rsidRDefault="0096753D" w:rsidP="0096753D">
            <w:pPr>
              <w:rPr>
                <w:bCs/>
              </w:rPr>
            </w:pPr>
            <w:r w:rsidRPr="00EC4E72">
              <w:rPr>
                <w:bCs/>
              </w:rPr>
              <w:t>CGU</w:t>
            </w:r>
            <w:r>
              <w:rPr>
                <w:bCs/>
              </w:rPr>
              <w:t xml:space="preserve"> </w:t>
            </w:r>
          </w:p>
          <w:p w14:paraId="71BFB931" w14:textId="77777777" w:rsidR="00926E59" w:rsidRDefault="00926E59" w:rsidP="0096753D">
            <w:pPr>
              <w:rPr>
                <w:bCs/>
              </w:rPr>
            </w:pPr>
            <w:r w:rsidRPr="00EC4E72">
              <w:rPr>
                <w:bCs/>
              </w:rPr>
              <w:t xml:space="preserve">IEDE </w:t>
            </w:r>
          </w:p>
          <w:p w14:paraId="39CFE262" w14:textId="13710454" w:rsidR="0096753D" w:rsidRDefault="0096753D" w:rsidP="0096753D">
            <w:pPr>
              <w:rPr>
                <w:bCs/>
              </w:rPr>
            </w:pPr>
            <w:r w:rsidRPr="00EC4E72">
              <w:rPr>
                <w:bCs/>
              </w:rPr>
              <w:t>Instituto Alana</w:t>
            </w:r>
          </w:p>
          <w:p w14:paraId="4C9C5783" w14:textId="7F0BC284" w:rsidR="0096753D" w:rsidRPr="00B95941" w:rsidRDefault="0096753D" w:rsidP="0096753D">
            <w:pPr>
              <w:rPr>
                <w:bCs/>
              </w:rPr>
            </w:pPr>
          </w:p>
        </w:tc>
        <w:tc>
          <w:tcPr>
            <w:tcW w:w="2539" w:type="dxa"/>
            <w:tcBorders>
              <w:bottom w:val="single" w:sz="18" w:space="0" w:color="E5EAEE" w:themeColor="accent1" w:themeTint="33"/>
            </w:tcBorders>
          </w:tcPr>
          <w:p w14:paraId="79C0110E" w14:textId="77777777" w:rsidR="0096753D" w:rsidRDefault="00705AB8" w:rsidP="0096753D">
            <w:pPr>
              <w:rPr>
                <w:bCs/>
              </w:rPr>
            </w:pPr>
            <w:r>
              <w:rPr>
                <w:bCs/>
              </w:rPr>
              <w:t>NOV/26</w:t>
            </w:r>
          </w:p>
          <w:p w14:paraId="24D62C9C" w14:textId="47B3C6B9" w:rsidR="00E75DBF" w:rsidRPr="00B95941" w:rsidRDefault="00E75DBF" w:rsidP="0096753D">
            <w:pPr>
              <w:rPr>
                <w:bCs/>
              </w:rPr>
            </w:pPr>
            <w:r w:rsidRPr="00E75DBF"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96753D" w:rsidRPr="00692712" w14:paraId="4227821E" w14:textId="77777777" w:rsidTr="00896796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686914AB" w14:textId="09AA88FB" w:rsidR="00835893" w:rsidRDefault="0096753D" w:rsidP="0096753D">
            <w:pPr>
              <w:jc w:val="both"/>
              <w:rPr>
                <w:b/>
              </w:rPr>
            </w:pPr>
            <w:r w:rsidRPr="00022CF9">
              <w:rPr>
                <w:b/>
              </w:rPr>
              <w:t xml:space="preserve">Detalhamento das Ações:   </w:t>
            </w:r>
          </w:p>
          <w:p w14:paraId="15E78173" w14:textId="01AD5247" w:rsidR="005C5DC9" w:rsidRPr="007D6EA2" w:rsidRDefault="005C5DC9" w:rsidP="007D6EA2">
            <w:pPr>
              <w:pStyle w:val="PargrafodaLista"/>
              <w:numPr>
                <w:ilvl w:val="0"/>
                <w:numId w:val="31"/>
              </w:numPr>
              <w:ind w:left="460"/>
              <w:jc w:val="both"/>
              <w:rPr>
                <w:bCs/>
              </w:rPr>
            </w:pPr>
            <w:r w:rsidRPr="007D6EA2">
              <w:rPr>
                <w:bCs/>
              </w:rPr>
              <w:t xml:space="preserve">Não houve atividades para </w:t>
            </w:r>
            <w:r w:rsidR="007D6EA2" w:rsidRPr="007D6EA2">
              <w:rPr>
                <w:bCs/>
              </w:rPr>
              <w:t>esse marco no último trimestre.</w:t>
            </w:r>
          </w:p>
          <w:p w14:paraId="490439BA" w14:textId="102BB15A" w:rsidR="00764ED4" w:rsidRPr="00835893" w:rsidRDefault="00764ED4" w:rsidP="00E75DBF">
            <w:pPr>
              <w:pStyle w:val="TableParagraph"/>
              <w:spacing w:before="41" w:line="237" w:lineRule="auto"/>
              <w:rPr>
                <w:rFonts w:asciiTheme="minorHAnsi" w:eastAsiaTheme="minorHAnsi" w:hAnsiTheme="minorHAnsi" w:cstheme="minorBidi"/>
                <w:bCs/>
                <w:kern w:val="20"/>
                <w:sz w:val="20"/>
                <w:szCs w:val="20"/>
                <w:highlight w:val="yellow"/>
                <w:lang w:val="pt-BR"/>
              </w:rPr>
            </w:pPr>
          </w:p>
        </w:tc>
      </w:tr>
      <w:tr w:rsidR="00FC21E6" w:rsidRPr="00692712" w14:paraId="35CBA331" w14:textId="77777777" w:rsidTr="00896796">
        <w:trPr>
          <w:gridAfter w:val="1"/>
          <w:wAfter w:w="13" w:type="dxa"/>
          <w:trHeight w:val="331"/>
        </w:trPr>
        <w:tc>
          <w:tcPr>
            <w:tcW w:w="567" w:type="dxa"/>
            <w:gridSpan w:val="4"/>
            <w:tcBorders>
              <w:bottom w:val="single" w:sz="18" w:space="0" w:color="E5EAEE" w:themeColor="accent1" w:themeTint="33"/>
            </w:tcBorders>
          </w:tcPr>
          <w:p w14:paraId="00E2EDFA" w14:textId="6684365B" w:rsidR="00FC21E6" w:rsidRPr="00B95941" w:rsidRDefault="00FC21E6" w:rsidP="00987B2F">
            <w:pPr>
              <w:rPr>
                <w:bCs/>
              </w:rPr>
            </w:pPr>
            <w:r>
              <w:rPr>
                <w:b/>
              </w:rPr>
              <w:t>7</w:t>
            </w:r>
          </w:p>
        </w:tc>
        <w:tc>
          <w:tcPr>
            <w:tcW w:w="5387" w:type="dxa"/>
            <w:tcBorders>
              <w:bottom w:val="single" w:sz="18" w:space="0" w:color="E5EAEE" w:themeColor="accent1" w:themeTint="33"/>
            </w:tcBorders>
          </w:tcPr>
          <w:p w14:paraId="1CD0494B" w14:textId="21931BCA" w:rsidR="00FC21E6" w:rsidRPr="00B95941" w:rsidRDefault="00FC21E6" w:rsidP="00987B2F">
            <w:pPr>
              <w:jc w:val="both"/>
              <w:rPr>
                <w:bCs/>
              </w:rPr>
            </w:pPr>
            <w:r w:rsidRPr="00EC4E72">
              <w:rPr>
                <w:bCs/>
              </w:rPr>
              <w:t>Orientação normativa sobre os padrões de abertura de dados de universidades, institutos</w:t>
            </w:r>
            <w:r w:rsidRPr="00EC4E72">
              <w:rPr>
                <w:rFonts w:ascii="Arial" w:hAnsi="Arial" w:cs="Arial"/>
                <w:bCs/>
              </w:rPr>
              <w:t> </w:t>
            </w:r>
            <w:r w:rsidRPr="00EC4E72">
              <w:rPr>
                <w:bCs/>
              </w:rPr>
              <w:t>federais em transpar</w:t>
            </w:r>
            <w:r w:rsidRPr="00EC4E72">
              <w:rPr>
                <w:rFonts w:ascii="Franklin Gothic Book" w:hAnsi="Franklin Gothic Book" w:cs="Franklin Gothic Book"/>
                <w:bCs/>
              </w:rPr>
              <w:t>ê</w:t>
            </w:r>
            <w:r w:rsidRPr="00EC4E72">
              <w:rPr>
                <w:bCs/>
              </w:rPr>
              <w:t>ncia </w:t>
            </w: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5AF36C1F" w14:textId="77777777" w:rsidR="00FC21E6" w:rsidRDefault="00FC21E6" w:rsidP="00FC21E6">
            <w:pPr>
              <w:rPr>
                <w:bCs/>
              </w:rPr>
            </w:pPr>
            <w:r w:rsidRPr="00EC4E72">
              <w:rPr>
                <w:bCs/>
              </w:rPr>
              <w:t>CGU</w:t>
            </w:r>
            <w:r>
              <w:rPr>
                <w:bCs/>
              </w:rPr>
              <w:t xml:space="preserve"> (Coordenador)</w:t>
            </w:r>
          </w:p>
          <w:p w14:paraId="4787CA63" w14:textId="77777777" w:rsidR="00FC21E6" w:rsidRDefault="00FC21E6" w:rsidP="00FC21E6">
            <w:pPr>
              <w:rPr>
                <w:bCs/>
              </w:rPr>
            </w:pPr>
            <w:r w:rsidRPr="00EC4E72">
              <w:rPr>
                <w:bCs/>
              </w:rPr>
              <w:t>CEDRA</w:t>
            </w:r>
          </w:p>
          <w:p w14:paraId="2F0B07FC" w14:textId="77777777" w:rsidR="00FC21E6" w:rsidRDefault="00FC21E6" w:rsidP="00FC21E6">
            <w:pPr>
              <w:rPr>
                <w:bCs/>
              </w:rPr>
            </w:pPr>
            <w:r w:rsidRPr="00EC4E72">
              <w:rPr>
                <w:bCs/>
              </w:rPr>
              <w:t>MGI </w:t>
            </w:r>
          </w:p>
          <w:p w14:paraId="04DEB0D8" w14:textId="553E1C79" w:rsidR="00FC21E6" w:rsidRPr="00B95941" w:rsidRDefault="00FC21E6" w:rsidP="00FC21E6">
            <w:pPr>
              <w:rPr>
                <w:bCs/>
              </w:rPr>
            </w:pPr>
            <w:r w:rsidRPr="00EC4E72">
              <w:rPr>
                <w:bCs/>
              </w:rPr>
              <w:t>MIR</w:t>
            </w:r>
          </w:p>
        </w:tc>
        <w:tc>
          <w:tcPr>
            <w:tcW w:w="2539" w:type="dxa"/>
            <w:tcBorders>
              <w:bottom w:val="single" w:sz="18" w:space="0" w:color="E5EAEE" w:themeColor="accent1" w:themeTint="33"/>
            </w:tcBorders>
          </w:tcPr>
          <w:p w14:paraId="18C7C1DD" w14:textId="77777777" w:rsidR="00FC21E6" w:rsidRDefault="00D700FF" w:rsidP="00987B2F">
            <w:pPr>
              <w:rPr>
                <w:bCs/>
              </w:rPr>
            </w:pPr>
            <w:r>
              <w:rPr>
                <w:bCs/>
              </w:rPr>
              <w:t>OUT/26</w:t>
            </w:r>
          </w:p>
          <w:p w14:paraId="35F291AE" w14:textId="3F73FECF" w:rsidR="00226F64" w:rsidRPr="00B95941" w:rsidRDefault="00226F64" w:rsidP="00987B2F">
            <w:pPr>
              <w:rPr>
                <w:bCs/>
              </w:rPr>
            </w:pPr>
          </w:p>
        </w:tc>
      </w:tr>
      <w:tr w:rsidR="00FC21E6" w:rsidRPr="00692712" w14:paraId="67C6E02A" w14:textId="77777777" w:rsidTr="00896796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61BFC8AA" w14:textId="77777777" w:rsidR="008A2F56" w:rsidRDefault="00FC21E6" w:rsidP="00FC21E6">
            <w:pPr>
              <w:jc w:val="both"/>
              <w:rPr>
                <w:bCs/>
              </w:rPr>
            </w:pPr>
            <w:r w:rsidRPr="00B95941">
              <w:rPr>
                <w:b/>
              </w:rPr>
              <w:t>Detalhamento das Ações:</w:t>
            </w:r>
            <w:r w:rsidR="009030F4" w:rsidRPr="009030F4">
              <w:rPr>
                <w:bCs/>
              </w:rPr>
              <w:t xml:space="preserve">   </w:t>
            </w:r>
          </w:p>
          <w:p w14:paraId="62B52B33" w14:textId="77777777" w:rsidR="00ED0481" w:rsidRPr="00ED0481" w:rsidRDefault="00ED0481" w:rsidP="00ED0481">
            <w:pPr>
              <w:pStyle w:val="PargrafodaLista"/>
              <w:numPr>
                <w:ilvl w:val="0"/>
                <w:numId w:val="32"/>
              </w:numPr>
              <w:ind w:left="460"/>
              <w:jc w:val="both"/>
              <w:rPr>
                <w:bCs/>
              </w:rPr>
            </w:pPr>
            <w:r w:rsidRPr="00ED0481">
              <w:rPr>
                <w:bCs/>
              </w:rPr>
              <w:t xml:space="preserve">Reuniões bilaterais de revisão e planejamento de entregas intermediárias com a CGU nos dias 29/01/26 e 16/03/26.         </w:t>
            </w:r>
          </w:p>
          <w:p w14:paraId="5C4F45FE" w14:textId="77777777" w:rsidR="00ED0481" w:rsidRDefault="00ED0481" w:rsidP="00ED0481">
            <w:pPr>
              <w:pStyle w:val="PargrafodaLista"/>
              <w:numPr>
                <w:ilvl w:val="0"/>
                <w:numId w:val="32"/>
              </w:numPr>
              <w:ind w:left="460"/>
              <w:jc w:val="both"/>
              <w:rPr>
                <w:bCs/>
              </w:rPr>
            </w:pPr>
            <w:r w:rsidRPr="00ED0481">
              <w:rPr>
                <w:bCs/>
              </w:rPr>
              <w:t>Reuniões bilaterais de revisão e planejamento de entregas intermediárias com CEDRA nos dias 23/02/26 e 18/03/26</w:t>
            </w:r>
            <w:r>
              <w:rPr>
                <w:bCs/>
              </w:rPr>
              <w:t>.</w:t>
            </w:r>
          </w:p>
          <w:p w14:paraId="47BE3A14" w14:textId="4543FD0A" w:rsidR="00764ED4" w:rsidRPr="008A2F56" w:rsidRDefault="00ED0481" w:rsidP="00ED0481">
            <w:pPr>
              <w:pStyle w:val="PargrafodaLista"/>
              <w:ind w:left="460"/>
              <w:jc w:val="both"/>
              <w:rPr>
                <w:bCs/>
              </w:rPr>
            </w:pPr>
            <w:r w:rsidRPr="00ED0481">
              <w:rPr>
                <w:bCs/>
              </w:rPr>
              <w:t xml:space="preserve">            </w:t>
            </w:r>
          </w:p>
        </w:tc>
      </w:tr>
      <w:tr w:rsidR="00D6525F" w:rsidRPr="00692712" w14:paraId="1156E188" w14:textId="77777777" w:rsidTr="00D6525F">
        <w:trPr>
          <w:gridAfter w:val="1"/>
          <w:wAfter w:w="13" w:type="dxa"/>
          <w:trHeight w:val="331"/>
        </w:trPr>
        <w:tc>
          <w:tcPr>
            <w:tcW w:w="451" w:type="dxa"/>
            <w:gridSpan w:val="2"/>
          </w:tcPr>
          <w:p w14:paraId="2C9C1AC6" w14:textId="75F97309" w:rsidR="00D6525F" w:rsidRPr="00281E68" w:rsidRDefault="00D6525F" w:rsidP="00D6525F">
            <w:pPr>
              <w:rPr>
                <w:b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503" w:type="dxa"/>
            <w:gridSpan w:val="3"/>
          </w:tcPr>
          <w:p w14:paraId="7BBBD5E6" w14:textId="441F66ED" w:rsidR="00D6525F" w:rsidRPr="00281E68" w:rsidRDefault="00D6525F" w:rsidP="00D6525F">
            <w:pPr>
              <w:rPr>
                <w:bCs/>
              </w:rPr>
            </w:pPr>
            <w:r w:rsidRPr="00B45FE1">
              <w:rPr>
                <w:bCs/>
              </w:rPr>
              <w:t>Base-piloto de integração de dados</w:t>
            </w:r>
          </w:p>
        </w:tc>
        <w:tc>
          <w:tcPr>
            <w:tcW w:w="2693" w:type="dxa"/>
          </w:tcPr>
          <w:p w14:paraId="71292977" w14:textId="4F83F887" w:rsidR="00D6525F" w:rsidRDefault="003C0EA6" w:rsidP="00D6525F">
            <w:pPr>
              <w:rPr>
                <w:bCs/>
              </w:rPr>
            </w:pPr>
            <w:r w:rsidRPr="003A7A93">
              <w:rPr>
                <w:bCs/>
              </w:rPr>
              <w:t>MIR</w:t>
            </w:r>
            <w:r>
              <w:rPr>
                <w:bCs/>
              </w:rPr>
              <w:t xml:space="preserve"> </w:t>
            </w:r>
            <w:r w:rsidR="00D6525F">
              <w:rPr>
                <w:bCs/>
              </w:rPr>
              <w:t>(Coordenador)</w:t>
            </w:r>
          </w:p>
          <w:p w14:paraId="3B121E9D" w14:textId="5B0C76F0" w:rsidR="00D6525F" w:rsidRPr="00281E68" w:rsidRDefault="00D6525F" w:rsidP="00D6525F">
            <w:pPr>
              <w:rPr>
                <w:bCs/>
              </w:rPr>
            </w:pPr>
            <w:r w:rsidRPr="003A7A93">
              <w:rPr>
                <w:bCs/>
              </w:rPr>
              <w:t>Senado </w:t>
            </w:r>
          </w:p>
        </w:tc>
        <w:tc>
          <w:tcPr>
            <w:tcW w:w="2539" w:type="dxa"/>
          </w:tcPr>
          <w:p w14:paraId="018BEAF9" w14:textId="5E71D2BC" w:rsidR="00D6525F" w:rsidRDefault="00D6525F" w:rsidP="00D6525F">
            <w:pPr>
              <w:rPr>
                <w:bCs/>
                <w:color w:val="EE0000"/>
              </w:rPr>
            </w:pPr>
            <w:r>
              <w:rPr>
                <w:bCs/>
              </w:rPr>
              <w:t>DEZ</w:t>
            </w:r>
            <w:r w:rsidRPr="00281E68">
              <w:rPr>
                <w:bCs/>
              </w:rPr>
              <w:t>/2</w:t>
            </w:r>
            <w:r>
              <w:rPr>
                <w:bCs/>
              </w:rPr>
              <w:t>6</w:t>
            </w:r>
          </w:p>
          <w:p w14:paraId="6FC2039B" w14:textId="4FAE5F1F" w:rsidR="00D6525F" w:rsidRPr="00475F53" w:rsidRDefault="00D6525F" w:rsidP="00D6525F">
            <w:pPr>
              <w:rPr>
                <w:bCs/>
              </w:rPr>
            </w:pPr>
          </w:p>
          <w:p w14:paraId="01115783" w14:textId="77777777" w:rsidR="00D6525F" w:rsidRPr="00281E68" w:rsidRDefault="00D6525F" w:rsidP="00D6525F">
            <w:pPr>
              <w:rPr>
                <w:bCs/>
              </w:rPr>
            </w:pPr>
          </w:p>
        </w:tc>
      </w:tr>
      <w:tr w:rsidR="00D6525F" w:rsidRPr="00692712" w14:paraId="75702EBC" w14:textId="77777777" w:rsidTr="00896796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4936E923" w14:textId="77777777" w:rsidR="00D6525F" w:rsidRDefault="00D6525F" w:rsidP="00D6525F">
            <w:pPr>
              <w:jc w:val="both"/>
              <w:rPr>
                <w:bCs/>
              </w:rPr>
            </w:pPr>
            <w:r w:rsidRPr="00B95941">
              <w:rPr>
                <w:b/>
              </w:rPr>
              <w:t>Detalhamento das Ações:</w:t>
            </w:r>
            <w:r w:rsidRPr="009030F4">
              <w:rPr>
                <w:bCs/>
              </w:rPr>
              <w:t xml:space="preserve">   </w:t>
            </w:r>
          </w:p>
          <w:p w14:paraId="5051CC94" w14:textId="77777777" w:rsidR="00532BD7" w:rsidRPr="007D6EA2" w:rsidRDefault="00532BD7" w:rsidP="00532BD7">
            <w:pPr>
              <w:pStyle w:val="PargrafodaLista"/>
              <w:numPr>
                <w:ilvl w:val="0"/>
                <w:numId w:val="31"/>
              </w:numPr>
              <w:ind w:left="460"/>
              <w:jc w:val="both"/>
              <w:rPr>
                <w:bCs/>
              </w:rPr>
            </w:pPr>
            <w:r w:rsidRPr="007D6EA2">
              <w:rPr>
                <w:bCs/>
              </w:rPr>
              <w:t>Não houve atividades para esse marco no último trimestre.</w:t>
            </w:r>
          </w:p>
          <w:p w14:paraId="7E1136CC" w14:textId="77777777" w:rsidR="00D6525F" w:rsidRPr="00B95941" w:rsidRDefault="00D6525F" w:rsidP="00074437">
            <w:pPr>
              <w:pStyle w:val="PargrafodaLista"/>
              <w:jc w:val="both"/>
              <w:rPr>
                <w:b/>
              </w:rPr>
            </w:pPr>
          </w:p>
        </w:tc>
      </w:tr>
      <w:tr w:rsidR="002A69F3" w:rsidRPr="00692712" w14:paraId="3FED1FAB" w14:textId="77777777" w:rsidTr="00E62858">
        <w:trPr>
          <w:gridAfter w:val="1"/>
          <w:wAfter w:w="13" w:type="dxa"/>
          <w:trHeight w:val="331"/>
        </w:trPr>
        <w:tc>
          <w:tcPr>
            <w:tcW w:w="451" w:type="dxa"/>
            <w:gridSpan w:val="2"/>
          </w:tcPr>
          <w:p w14:paraId="7938DBE4" w14:textId="77777777" w:rsidR="002A69F3" w:rsidRPr="00281E68" w:rsidRDefault="002A69F3" w:rsidP="00D6525F">
            <w:pPr>
              <w:rPr>
                <w:b/>
              </w:rPr>
            </w:pPr>
            <w:r w:rsidRPr="00281E68">
              <w:rPr>
                <w:b/>
                <w:bCs/>
              </w:rPr>
              <w:t>9</w:t>
            </w:r>
          </w:p>
        </w:tc>
        <w:tc>
          <w:tcPr>
            <w:tcW w:w="5503" w:type="dxa"/>
            <w:gridSpan w:val="3"/>
          </w:tcPr>
          <w:p w14:paraId="1558A1AF" w14:textId="77777777" w:rsidR="002A69F3" w:rsidRPr="00281E68" w:rsidRDefault="002A69F3" w:rsidP="00D6525F">
            <w:pPr>
              <w:rPr>
                <w:bCs/>
              </w:rPr>
            </w:pPr>
            <w:r w:rsidRPr="00281E68">
              <w:rPr>
                <w:bCs/>
              </w:rPr>
              <w:t>Guias de orientação sobre ação afirmativa para Institutos Federais, órgãos e entidades da Administração Pública Federal direta e indireta </w:t>
            </w:r>
          </w:p>
        </w:tc>
        <w:tc>
          <w:tcPr>
            <w:tcW w:w="2693" w:type="dxa"/>
          </w:tcPr>
          <w:p w14:paraId="043F60C3" w14:textId="77777777" w:rsidR="002A69F3" w:rsidRPr="00281E68" w:rsidRDefault="002A69F3" w:rsidP="00D6525F">
            <w:pPr>
              <w:rPr>
                <w:bCs/>
              </w:rPr>
            </w:pPr>
            <w:r w:rsidRPr="00281E68">
              <w:rPr>
                <w:bCs/>
              </w:rPr>
              <w:t>MIR(Coordenador)</w:t>
            </w:r>
          </w:p>
          <w:p w14:paraId="73821FA3" w14:textId="77777777" w:rsidR="002A69F3" w:rsidRPr="00281E68" w:rsidRDefault="002A69F3" w:rsidP="00D6525F">
            <w:pPr>
              <w:rPr>
                <w:bCs/>
              </w:rPr>
            </w:pPr>
            <w:r w:rsidRPr="00281E68">
              <w:rPr>
                <w:bCs/>
              </w:rPr>
              <w:t>MGI </w:t>
            </w:r>
          </w:p>
        </w:tc>
        <w:tc>
          <w:tcPr>
            <w:tcW w:w="2539" w:type="dxa"/>
          </w:tcPr>
          <w:p w14:paraId="65FCCC8E" w14:textId="29FD1499" w:rsidR="002A69F3" w:rsidRDefault="00074437" w:rsidP="00D6525F">
            <w:pPr>
              <w:rPr>
                <w:bCs/>
              </w:rPr>
            </w:pPr>
            <w:r>
              <w:rPr>
                <w:bCs/>
              </w:rPr>
              <w:t>FE</w:t>
            </w:r>
            <w:r w:rsidR="002A69F3" w:rsidRPr="00281E68">
              <w:rPr>
                <w:bCs/>
              </w:rPr>
              <w:t>V/2</w:t>
            </w:r>
            <w:r>
              <w:rPr>
                <w:bCs/>
              </w:rPr>
              <w:t>7</w:t>
            </w:r>
          </w:p>
          <w:p w14:paraId="04C62103" w14:textId="43BFE2E3" w:rsidR="002A69F3" w:rsidRPr="00281E68" w:rsidRDefault="0083274F" w:rsidP="000361C2">
            <w:pPr>
              <w:rPr>
                <w:bCs/>
              </w:rPr>
            </w:pPr>
            <w:r w:rsidRPr="0083274F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D6525F" w:rsidRPr="00692712" w14:paraId="4ACEC3C3" w14:textId="77777777" w:rsidTr="00896796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490E198E" w14:textId="77777777" w:rsidR="00A40B2B" w:rsidRDefault="00D6525F" w:rsidP="00D6525F">
            <w:pPr>
              <w:rPr>
                <w:b/>
              </w:rPr>
            </w:pPr>
            <w:r w:rsidRPr="00B95941">
              <w:rPr>
                <w:b/>
              </w:rPr>
              <w:t>Detalhamento das Ações:</w:t>
            </w:r>
            <w:r>
              <w:rPr>
                <w:b/>
              </w:rPr>
              <w:t xml:space="preserve"> </w:t>
            </w:r>
          </w:p>
          <w:p w14:paraId="336FEFC3" w14:textId="77777777" w:rsidR="00F67FB7" w:rsidRPr="007D6EA2" w:rsidRDefault="00F67FB7" w:rsidP="00F67FB7">
            <w:pPr>
              <w:pStyle w:val="PargrafodaLista"/>
              <w:numPr>
                <w:ilvl w:val="0"/>
                <w:numId w:val="31"/>
              </w:numPr>
              <w:ind w:left="460"/>
              <w:jc w:val="both"/>
              <w:rPr>
                <w:bCs/>
              </w:rPr>
            </w:pPr>
            <w:r w:rsidRPr="007D6EA2">
              <w:rPr>
                <w:bCs/>
              </w:rPr>
              <w:t>Não houve atividades para esse marco no último trimestre.</w:t>
            </w:r>
          </w:p>
          <w:p w14:paraId="6AA804D8" w14:textId="57A99E68" w:rsidR="00D6525F" w:rsidRPr="00B95941" w:rsidRDefault="00D6525F" w:rsidP="00D6525F">
            <w:pPr>
              <w:jc w:val="both"/>
              <w:rPr>
                <w:b/>
              </w:rPr>
            </w:pPr>
          </w:p>
        </w:tc>
      </w:tr>
      <w:tr w:rsidR="00D6525F" w:rsidRPr="00692712" w14:paraId="4ACD007A" w14:textId="77777777" w:rsidTr="00896796">
        <w:trPr>
          <w:trHeight w:val="331"/>
        </w:trPr>
        <w:tc>
          <w:tcPr>
            <w:tcW w:w="491" w:type="dxa"/>
            <w:gridSpan w:val="3"/>
            <w:tcBorders>
              <w:bottom w:val="single" w:sz="18" w:space="0" w:color="E5EAEE" w:themeColor="accent1" w:themeTint="33"/>
            </w:tcBorders>
          </w:tcPr>
          <w:p w14:paraId="7DE15F4D" w14:textId="3B26C6AF" w:rsidR="00D6525F" w:rsidRPr="00475F53" w:rsidRDefault="00D6525F" w:rsidP="00D6525F">
            <w:pPr>
              <w:rPr>
                <w:b/>
              </w:rPr>
            </w:pPr>
            <w:r w:rsidRPr="00475F53">
              <w:rPr>
                <w:b/>
              </w:rPr>
              <w:t>10</w:t>
            </w:r>
          </w:p>
        </w:tc>
        <w:tc>
          <w:tcPr>
            <w:tcW w:w="5463" w:type="dxa"/>
            <w:gridSpan w:val="2"/>
            <w:tcBorders>
              <w:bottom w:val="single" w:sz="18" w:space="0" w:color="E5EAEE" w:themeColor="accent1" w:themeTint="33"/>
            </w:tcBorders>
          </w:tcPr>
          <w:p w14:paraId="4A120E13" w14:textId="3D29DEA6" w:rsidR="00D6525F" w:rsidRPr="00B95941" w:rsidRDefault="00D6525F" w:rsidP="00D6525F">
            <w:pPr>
              <w:jc w:val="both"/>
              <w:rPr>
                <w:bCs/>
              </w:rPr>
            </w:pPr>
            <w:r w:rsidRPr="00D75A56">
              <w:rPr>
                <w:bCs/>
              </w:rPr>
              <w:t>Realizar avaliação sobre a implementação das ações afirmativas.</w:t>
            </w: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31B2C78B" w14:textId="48ABDA45" w:rsidR="00D6525F" w:rsidRDefault="00D6525F" w:rsidP="00D6525F">
            <w:pPr>
              <w:rPr>
                <w:bCs/>
              </w:rPr>
            </w:pPr>
            <w:r>
              <w:rPr>
                <w:bCs/>
              </w:rPr>
              <w:t>ENAP (Coordenador)</w:t>
            </w:r>
          </w:p>
          <w:p w14:paraId="7EC12DE8" w14:textId="77777777" w:rsidR="00D6525F" w:rsidRPr="00B95941" w:rsidRDefault="00D6525F" w:rsidP="00D6525F">
            <w:pPr>
              <w:rPr>
                <w:bCs/>
              </w:rPr>
            </w:pPr>
            <w:r w:rsidRPr="00EC4E72">
              <w:rPr>
                <w:bCs/>
              </w:rPr>
              <w:t>MIR</w:t>
            </w:r>
          </w:p>
        </w:tc>
        <w:tc>
          <w:tcPr>
            <w:tcW w:w="2552" w:type="dxa"/>
            <w:gridSpan w:val="2"/>
            <w:tcBorders>
              <w:bottom w:val="single" w:sz="18" w:space="0" w:color="E5EAEE" w:themeColor="accent1" w:themeTint="33"/>
            </w:tcBorders>
          </w:tcPr>
          <w:p w14:paraId="540B2666" w14:textId="71B05952" w:rsidR="00D6525F" w:rsidRPr="00B95941" w:rsidRDefault="00D6525F" w:rsidP="00D6525F">
            <w:pPr>
              <w:rPr>
                <w:bCs/>
              </w:rPr>
            </w:pPr>
            <w:r w:rsidRPr="00A81BF3">
              <w:rPr>
                <w:bCs/>
              </w:rPr>
              <w:t>JUN/2027</w:t>
            </w:r>
          </w:p>
        </w:tc>
      </w:tr>
      <w:tr w:rsidR="00D6525F" w:rsidRPr="00692712" w14:paraId="5E2896AE" w14:textId="77777777" w:rsidTr="00896796">
        <w:trPr>
          <w:gridBefore w:val="1"/>
          <w:wBefore w:w="23" w:type="dxa"/>
          <w:trHeight w:val="331"/>
        </w:trPr>
        <w:tc>
          <w:tcPr>
            <w:tcW w:w="1117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7B73E855" w14:textId="77777777" w:rsidR="00E003AD" w:rsidRDefault="00D6525F" w:rsidP="00D6525F">
            <w:pPr>
              <w:tabs>
                <w:tab w:val="left" w:pos="7540"/>
              </w:tabs>
              <w:jc w:val="both"/>
              <w:rPr>
                <w:bCs/>
              </w:rPr>
            </w:pPr>
            <w:r w:rsidRPr="00B95941">
              <w:rPr>
                <w:b/>
              </w:rPr>
              <w:t>Detalhamento das Ações:</w:t>
            </w:r>
            <w:r w:rsidRPr="00B95941">
              <w:rPr>
                <w:bCs/>
              </w:rPr>
              <w:t xml:space="preserve"> </w:t>
            </w:r>
          </w:p>
          <w:p w14:paraId="2E2B5757" w14:textId="77777777" w:rsidR="00C35C28" w:rsidRPr="00C35C28" w:rsidRDefault="00C35C28" w:rsidP="00C35C28">
            <w:pPr>
              <w:pStyle w:val="PargrafodaLista"/>
              <w:numPr>
                <w:ilvl w:val="0"/>
                <w:numId w:val="28"/>
              </w:numPr>
              <w:tabs>
                <w:tab w:val="left" w:pos="7540"/>
              </w:tabs>
              <w:jc w:val="both"/>
              <w:rPr>
                <w:bCs/>
              </w:rPr>
            </w:pPr>
            <w:r w:rsidRPr="00C35C28">
              <w:rPr>
                <w:bCs/>
              </w:rPr>
              <w:t>Reuniões bilaterais de revisão e planejamento de entregas intermediárias com a ENAP nos dias 04/02/26 e 18/03/26.</w:t>
            </w:r>
          </w:p>
          <w:p w14:paraId="4FC281F7" w14:textId="77777777" w:rsidR="00C35C28" w:rsidRPr="00C35C28" w:rsidRDefault="00C35C28" w:rsidP="00C35C28">
            <w:pPr>
              <w:pStyle w:val="PargrafodaLista"/>
              <w:numPr>
                <w:ilvl w:val="0"/>
                <w:numId w:val="28"/>
              </w:numPr>
              <w:tabs>
                <w:tab w:val="left" w:pos="7540"/>
              </w:tabs>
              <w:jc w:val="both"/>
              <w:rPr>
                <w:bCs/>
              </w:rPr>
            </w:pPr>
            <w:r w:rsidRPr="00C35C28">
              <w:rPr>
                <w:bCs/>
              </w:rPr>
              <w:t>Análise sobre a incorporação da “Avaliação da Política de Cotas no Poder Executivo Federal (2014-2024)” produzido em conjunto pela ENAP e MIR como uma das entregas desse marco.</w:t>
            </w:r>
          </w:p>
          <w:p w14:paraId="0D5FFBA7" w14:textId="77777777" w:rsidR="00D6525F" w:rsidRPr="00C35C28" w:rsidRDefault="00C35C28" w:rsidP="00C35C28">
            <w:pPr>
              <w:pStyle w:val="PargrafodaLista"/>
              <w:numPr>
                <w:ilvl w:val="0"/>
                <w:numId w:val="28"/>
              </w:numPr>
              <w:jc w:val="both"/>
              <w:rPr>
                <w:b/>
              </w:rPr>
            </w:pPr>
            <w:r w:rsidRPr="00C35C28">
              <w:rPr>
                <w:bCs/>
              </w:rPr>
              <w:t xml:space="preserve">https://repositorio.enap.gov.br/handle/1/9261            </w:t>
            </w:r>
          </w:p>
          <w:p w14:paraId="6CB10563" w14:textId="79F6AA2C" w:rsidR="00C35C28" w:rsidRPr="00C655EF" w:rsidRDefault="00C35C28" w:rsidP="00C35C28">
            <w:pPr>
              <w:pStyle w:val="PargrafodaLista"/>
              <w:jc w:val="both"/>
              <w:rPr>
                <w:b/>
              </w:rPr>
            </w:pPr>
          </w:p>
        </w:tc>
      </w:tr>
      <w:tr w:rsidR="00D6525F" w:rsidRPr="00692712" w14:paraId="5E9B424F" w14:textId="77777777" w:rsidTr="00896796">
        <w:trPr>
          <w:gridAfter w:val="1"/>
          <w:wAfter w:w="13" w:type="dxa"/>
          <w:trHeight w:val="331"/>
        </w:trPr>
        <w:tc>
          <w:tcPr>
            <w:tcW w:w="567" w:type="dxa"/>
            <w:gridSpan w:val="4"/>
            <w:tcBorders>
              <w:bottom w:val="single" w:sz="18" w:space="0" w:color="E5EAEE" w:themeColor="accent1" w:themeTint="33"/>
            </w:tcBorders>
          </w:tcPr>
          <w:p w14:paraId="1B3A9B97" w14:textId="4EBBA8A9" w:rsidR="00D6525F" w:rsidRPr="00B95941" w:rsidRDefault="00D6525F" w:rsidP="00D6525F">
            <w:pPr>
              <w:rPr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387" w:type="dxa"/>
            <w:tcBorders>
              <w:bottom w:val="single" w:sz="18" w:space="0" w:color="E5EAEE" w:themeColor="accent1" w:themeTint="33"/>
            </w:tcBorders>
          </w:tcPr>
          <w:p w14:paraId="326FAA9A" w14:textId="101B5BD9" w:rsidR="00D6525F" w:rsidRPr="00B95941" w:rsidRDefault="00D6525F" w:rsidP="00D6525F">
            <w:pPr>
              <w:jc w:val="both"/>
              <w:rPr>
                <w:bCs/>
              </w:rPr>
            </w:pPr>
            <w:r w:rsidRPr="00C81F4E">
              <w:rPr>
                <w:bCs/>
              </w:rPr>
              <w:t>Guia de orientação de boas práticas para produção, coleta e disponibilização de dados para bancas de heteroidentificação </w:t>
            </w: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47935193" w14:textId="2BE57CB5" w:rsidR="00D6525F" w:rsidRDefault="00D6525F" w:rsidP="00D6525F">
            <w:pPr>
              <w:rPr>
                <w:bCs/>
              </w:rPr>
            </w:pPr>
            <w:r w:rsidRPr="00C81F4E">
              <w:rPr>
                <w:bCs/>
              </w:rPr>
              <w:t>MIR </w:t>
            </w:r>
            <w:r>
              <w:rPr>
                <w:bCs/>
              </w:rPr>
              <w:t>(Coordenador)</w:t>
            </w:r>
          </w:p>
          <w:p w14:paraId="79AD46F8" w14:textId="77777777" w:rsidR="00D6525F" w:rsidRDefault="00D6525F" w:rsidP="00D6525F">
            <w:pPr>
              <w:rPr>
                <w:bCs/>
              </w:rPr>
            </w:pPr>
            <w:r w:rsidRPr="00C81F4E">
              <w:rPr>
                <w:bCs/>
              </w:rPr>
              <w:t>CEDRA</w:t>
            </w:r>
          </w:p>
          <w:p w14:paraId="07889EBE" w14:textId="67032AB0" w:rsidR="00D6525F" w:rsidRDefault="00D6525F" w:rsidP="00D6525F">
            <w:pPr>
              <w:rPr>
                <w:bCs/>
              </w:rPr>
            </w:pPr>
            <w:r w:rsidRPr="00C81F4E">
              <w:rPr>
                <w:bCs/>
              </w:rPr>
              <w:t>MGI</w:t>
            </w:r>
          </w:p>
          <w:p w14:paraId="13E72CBC" w14:textId="736BD44A" w:rsidR="00D6525F" w:rsidRPr="00B95941" w:rsidRDefault="00D6525F" w:rsidP="00D6525F">
            <w:pPr>
              <w:rPr>
                <w:bCs/>
              </w:rPr>
            </w:pPr>
          </w:p>
        </w:tc>
        <w:tc>
          <w:tcPr>
            <w:tcW w:w="2539" w:type="dxa"/>
            <w:tcBorders>
              <w:bottom w:val="single" w:sz="18" w:space="0" w:color="E5EAEE" w:themeColor="accent1" w:themeTint="33"/>
            </w:tcBorders>
          </w:tcPr>
          <w:p w14:paraId="40AFE233" w14:textId="77777777" w:rsidR="00D6525F" w:rsidRDefault="00D6525F" w:rsidP="00D6525F">
            <w:pPr>
              <w:rPr>
                <w:bCs/>
              </w:rPr>
            </w:pPr>
            <w:r>
              <w:rPr>
                <w:bCs/>
              </w:rPr>
              <w:lastRenderedPageBreak/>
              <w:t>DEZ/2</w:t>
            </w:r>
            <w:r w:rsidR="004F4F91">
              <w:rPr>
                <w:bCs/>
              </w:rPr>
              <w:t>6</w:t>
            </w:r>
          </w:p>
          <w:p w14:paraId="2C0F361A" w14:textId="135140FE" w:rsidR="003F55DF" w:rsidRPr="00B95941" w:rsidRDefault="003F55DF" w:rsidP="00D6525F">
            <w:pPr>
              <w:rPr>
                <w:bCs/>
              </w:rPr>
            </w:pPr>
          </w:p>
        </w:tc>
      </w:tr>
      <w:tr w:rsidR="00D6525F" w:rsidRPr="00692712" w14:paraId="4521C78D" w14:textId="77777777" w:rsidTr="00896796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528B098F" w14:textId="77777777" w:rsidR="00D6525F" w:rsidRDefault="00D6525F" w:rsidP="00D6525F">
            <w:pPr>
              <w:jc w:val="both"/>
              <w:rPr>
                <w:bCs/>
              </w:rPr>
            </w:pPr>
            <w:r w:rsidRPr="00B95941">
              <w:rPr>
                <w:b/>
              </w:rPr>
              <w:t>Detalhamento das Ações:</w:t>
            </w:r>
            <w:r w:rsidRPr="00B95941">
              <w:rPr>
                <w:bCs/>
              </w:rPr>
              <w:t xml:space="preserve"> </w:t>
            </w:r>
          </w:p>
          <w:p w14:paraId="64AEEC97" w14:textId="6A6E5F77" w:rsidR="001905CE" w:rsidRPr="001905CE" w:rsidRDefault="001905CE" w:rsidP="001905CE">
            <w:pPr>
              <w:pStyle w:val="PargrafodaLista"/>
              <w:numPr>
                <w:ilvl w:val="0"/>
                <w:numId w:val="33"/>
              </w:numPr>
              <w:ind w:left="460"/>
              <w:jc w:val="both"/>
              <w:rPr>
                <w:bCs/>
              </w:rPr>
            </w:pPr>
            <w:r w:rsidRPr="001905CE">
              <w:rPr>
                <w:bCs/>
              </w:rPr>
              <w:t>Reuniões bilaterais de revisão e planejamento de entregas intermediárias com CEDRA nos dias 23/02/26 e 18/03/26</w:t>
            </w:r>
            <w:r>
              <w:rPr>
                <w:bCs/>
              </w:rPr>
              <w:t>.</w:t>
            </w:r>
          </w:p>
          <w:p w14:paraId="502BB042" w14:textId="77777777" w:rsidR="00D6525F" w:rsidRDefault="001905CE" w:rsidP="001905CE">
            <w:pPr>
              <w:pStyle w:val="PargrafodaLista"/>
              <w:numPr>
                <w:ilvl w:val="0"/>
                <w:numId w:val="33"/>
              </w:numPr>
              <w:ind w:left="460"/>
              <w:jc w:val="both"/>
              <w:rPr>
                <w:bCs/>
              </w:rPr>
            </w:pPr>
            <w:r w:rsidRPr="001905CE">
              <w:rPr>
                <w:bCs/>
              </w:rPr>
              <w:t>Reunião bilateral de revisão e planejamento de entregas intermediárias com MGI no dia 11/02/26</w:t>
            </w:r>
            <w:r>
              <w:rPr>
                <w:bCs/>
              </w:rPr>
              <w:t>.</w:t>
            </w:r>
          </w:p>
          <w:p w14:paraId="054BB9C1" w14:textId="726D7D86" w:rsidR="001905CE" w:rsidRPr="009070E3" w:rsidRDefault="001905CE" w:rsidP="001905CE">
            <w:pPr>
              <w:pStyle w:val="PargrafodaLista"/>
              <w:ind w:left="460"/>
              <w:jc w:val="both"/>
              <w:rPr>
                <w:bCs/>
              </w:rPr>
            </w:pPr>
          </w:p>
        </w:tc>
      </w:tr>
      <w:tr w:rsidR="007A4D41" w:rsidRPr="00692712" w14:paraId="4E8C40A1" w14:textId="77777777" w:rsidTr="00E34675">
        <w:trPr>
          <w:gridAfter w:val="1"/>
          <w:wAfter w:w="13" w:type="dxa"/>
          <w:trHeight w:val="331"/>
        </w:trPr>
        <w:tc>
          <w:tcPr>
            <w:tcW w:w="567" w:type="dxa"/>
            <w:gridSpan w:val="4"/>
            <w:tcBorders>
              <w:bottom w:val="single" w:sz="18" w:space="0" w:color="E5EAEE" w:themeColor="accent1" w:themeTint="33"/>
            </w:tcBorders>
          </w:tcPr>
          <w:p w14:paraId="3C99105D" w14:textId="0922A7E0" w:rsidR="007A4D41" w:rsidRDefault="00BF6C4F" w:rsidP="00C9125F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387" w:type="dxa"/>
            <w:tcBorders>
              <w:bottom w:val="single" w:sz="18" w:space="0" w:color="E5EAEE" w:themeColor="accent1" w:themeTint="33"/>
            </w:tcBorders>
          </w:tcPr>
          <w:p w14:paraId="57158F95" w14:textId="498E16DC" w:rsidR="007A4D41" w:rsidRPr="004E488E" w:rsidRDefault="00BF6C4F" w:rsidP="00C9125F">
            <w:pPr>
              <w:jc w:val="both"/>
              <w:rPr>
                <w:bCs/>
              </w:rPr>
            </w:pPr>
            <w:r w:rsidRPr="00E714BA">
              <w:rPr>
                <w:bCs/>
              </w:rPr>
              <w:t>Ações de incentivo e promoção à divulgação de dados sobre ações afirmativas raciais no setor</w:t>
            </w:r>
            <w:r w:rsidRPr="00E714BA">
              <w:rPr>
                <w:rFonts w:ascii="Arial" w:hAnsi="Arial" w:cs="Arial"/>
                <w:bCs/>
              </w:rPr>
              <w:t> </w:t>
            </w:r>
            <w:r w:rsidRPr="00E714BA">
              <w:rPr>
                <w:bCs/>
              </w:rPr>
              <w:t>privado </w:t>
            </w: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78D3CC98" w14:textId="77777777" w:rsidR="009B39F6" w:rsidRDefault="009B39F6" w:rsidP="009B39F6">
            <w:pPr>
              <w:rPr>
                <w:bCs/>
              </w:rPr>
            </w:pPr>
            <w:r w:rsidRPr="0024755D">
              <w:rPr>
                <w:bCs/>
              </w:rPr>
              <w:t xml:space="preserve">Instituto </w:t>
            </w:r>
            <w:r>
              <w:rPr>
                <w:bCs/>
              </w:rPr>
              <w:t>E</w:t>
            </w:r>
            <w:r w:rsidRPr="0024755D">
              <w:rPr>
                <w:bCs/>
              </w:rPr>
              <w:t>thos</w:t>
            </w:r>
            <w:r>
              <w:rPr>
                <w:bCs/>
              </w:rPr>
              <w:t xml:space="preserve"> (Coordenador)</w:t>
            </w:r>
          </w:p>
          <w:p w14:paraId="705CCA9E" w14:textId="77777777" w:rsidR="009B39F6" w:rsidRDefault="009B39F6" w:rsidP="009B39F6">
            <w:pPr>
              <w:rPr>
                <w:bCs/>
              </w:rPr>
            </w:pPr>
            <w:r w:rsidRPr="0024755D">
              <w:rPr>
                <w:bCs/>
              </w:rPr>
              <w:t>CGU</w:t>
            </w:r>
          </w:p>
          <w:p w14:paraId="71323220" w14:textId="32D602B7" w:rsidR="007A4D41" w:rsidRPr="004E488E" w:rsidRDefault="009B39F6" w:rsidP="009B39F6">
            <w:pPr>
              <w:rPr>
                <w:bCs/>
              </w:rPr>
            </w:pPr>
            <w:r w:rsidRPr="0024755D">
              <w:rPr>
                <w:bCs/>
              </w:rPr>
              <w:t>MIR</w:t>
            </w:r>
          </w:p>
        </w:tc>
        <w:tc>
          <w:tcPr>
            <w:tcW w:w="2539" w:type="dxa"/>
            <w:tcBorders>
              <w:bottom w:val="single" w:sz="18" w:space="0" w:color="E5EAEE" w:themeColor="accent1" w:themeTint="33"/>
            </w:tcBorders>
          </w:tcPr>
          <w:p w14:paraId="1FA32AEE" w14:textId="77777777" w:rsidR="009B39F6" w:rsidRPr="009B39F6" w:rsidRDefault="009B39F6" w:rsidP="009B39F6">
            <w:pPr>
              <w:rPr>
                <w:bCs/>
              </w:rPr>
            </w:pPr>
            <w:r w:rsidRPr="009B39F6">
              <w:rPr>
                <w:bCs/>
              </w:rPr>
              <w:t>ABR/27</w:t>
            </w:r>
          </w:p>
          <w:p w14:paraId="2DB9DE27" w14:textId="389DAE1B" w:rsidR="007A4D41" w:rsidRDefault="007A4D41" w:rsidP="009B39F6">
            <w:pPr>
              <w:rPr>
                <w:bCs/>
              </w:rPr>
            </w:pPr>
          </w:p>
        </w:tc>
      </w:tr>
      <w:tr w:rsidR="00C9125F" w:rsidRPr="00692712" w14:paraId="04B2A0D2" w14:textId="77777777" w:rsidTr="005E2164">
        <w:trPr>
          <w:gridAfter w:val="1"/>
          <w:wAfter w:w="13" w:type="dxa"/>
          <w:trHeight w:val="18"/>
        </w:trPr>
        <w:tc>
          <w:tcPr>
            <w:tcW w:w="567" w:type="dxa"/>
            <w:gridSpan w:val="4"/>
            <w:tcBorders>
              <w:bottom w:val="single" w:sz="18" w:space="0" w:color="E5EAEE" w:themeColor="accent1" w:themeTint="33"/>
            </w:tcBorders>
          </w:tcPr>
          <w:p w14:paraId="27A710CC" w14:textId="56CBAAC2" w:rsidR="00C9125F" w:rsidRPr="00B95941" w:rsidRDefault="00C9125F" w:rsidP="00C9125F">
            <w:pPr>
              <w:rPr>
                <w:bCs/>
              </w:rPr>
            </w:pPr>
          </w:p>
        </w:tc>
        <w:tc>
          <w:tcPr>
            <w:tcW w:w="5387" w:type="dxa"/>
            <w:tcBorders>
              <w:bottom w:val="single" w:sz="18" w:space="0" w:color="E5EAEE" w:themeColor="accent1" w:themeTint="33"/>
            </w:tcBorders>
          </w:tcPr>
          <w:p w14:paraId="4F3C276B" w14:textId="70E9DCE1" w:rsidR="00C9125F" w:rsidRPr="00B95941" w:rsidRDefault="00C9125F" w:rsidP="00C9125F">
            <w:pPr>
              <w:jc w:val="both"/>
              <w:rPr>
                <w:bCs/>
              </w:rPr>
            </w:pP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68E20C58" w14:textId="2E93A33B" w:rsidR="00C9125F" w:rsidRPr="00B95941" w:rsidRDefault="00C9125F" w:rsidP="00C9125F">
            <w:pPr>
              <w:rPr>
                <w:bCs/>
              </w:rPr>
            </w:pPr>
          </w:p>
        </w:tc>
        <w:tc>
          <w:tcPr>
            <w:tcW w:w="2539" w:type="dxa"/>
            <w:tcBorders>
              <w:bottom w:val="single" w:sz="18" w:space="0" w:color="E5EAEE" w:themeColor="accent1" w:themeTint="33"/>
            </w:tcBorders>
          </w:tcPr>
          <w:p w14:paraId="43007C70" w14:textId="734C0273" w:rsidR="00D22749" w:rsidRPr="00B95941" w:rsidRDefault="00D22749" w:rsidP="00C9125F">
            <w:pPr>
              <w:rPr>
                <w:bCs/>
              </w:rPr>
            </w:pPr>
          </w:p>
        </w:tc>
      </w:tr>
      <w:tr w:rsidR="00F436EE" w:rsidRPr="00692712" w14:paraId="7D747018" w14:textId="77777777" w:rsidTr="00290CA7">
        <w:trPr>
          <w:gridAfter w:val="1"/>
          <w:wAfter w:w="13" w:type="dxa"/>
          <w:trHeight w:val="18"/>
        </w:trPr>
        <w:tc>
          <w:tcPr>
            <w:tcW w:w="567" w:type="dxa"/>
            <w:gridSpan w:val="4"/>
            <w:tcBorders>
              <w:bottom w:val="single" w:sz="18" w:space="0" w:color="E5EAEE" w:themeColor="accent1" w:themeTint="33"/>
            </w:tcBorders>
          </w:tcPr>
          <w:p w14:paraId="4062DBFD" w14:textId="77777777" w:rsidR="00F436EE" w:rsidRPr="00B95941" w:rsidRDefault="00F436EE" w:rsidP="00290CA7">
            <w:pPr>
              <w:rPr>
                <w:bCs/>
              </w:rPr>
            </w:pPr>
          </w:p>
        </w:tc>
        <w:tc>
          <w:tcPr>
            <w:tcW w:w="5387" w:type="dxa"/>
            <w:tcBorders>
              <w:bottom w:val="single" w:sz="18" w:space="0" w:color="E5EAEE" w:themeColor="accent1" w:themeTint="33"/>
            </w:tcBorders>
          </w:tcPr>
          <w:p w14:paraId="2B9E4F4E" w14:textId="77777777" w:rsidR="00F436EE" w:rsidRPr="00B95941" w:rsidRDefault="00F436EE" w:rsidP="00290CA7">
            <w:pPr>
              <w:jc w:val="both"/>
              <w:rPr>
                <w:bCs/>
              </w:rPr>
            </w:pP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7355275E" w14:textId="77777777" w:rsidR="00F436EE" w:rsidRPr="00B95941" w:rsidRDefault="00F436EE" w:rsidP="00290CA7">
            <w:pPr>
              <w:rPr>
                <w:bCs/>
              </w:rPr>
            </w:pPr>
          </w:p>
        </w:tc>
        <w:tc>
          <w:tcPr>
            <w:tcW w:w="2539" w:type="dxa"/>
            <w:tcBorders>
              <w:bottom w:val="single" w:sz="18" w:space="0" w:color="E5EAEE" w:themeColor="accent1" w:themeTint="33"/>
            </w:tcBorders>
          </w:tcPr>
          <w:p w14:paraId="24D43EA8" w14:textId="77777777" w:rsidR="00F436EE" w:rsidRPr="00B95941" w:rsidRDefault="00F436EE" w:rsidP="00290CA7">
            <w:pPr>
              <w:rPr>
                <w:bCs/>
              </w:rPr>
            </w:pPr>
          </w:p>
        </w:tc>
      </w:tr>
      <w:tr w:rsidR="00F436EE" w:rsidRPr="00692712" w14:paraId="4FD5AFCA" w14:textId="77777777" w:rsidTr="00290CA7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76FD4A57" w14:textId="77777777" w:rsidR="00F436EE" w:rsidRDefault="00F436EE" w:rsidP="00290CA7">
            <w:pPr>
              <w:jc w:val="both"/>
              <w:rPr>
                <w:bCs/>
              </w:rPr>
            </w:pPr>
            <w:r w:rsidRPr="00B95941">
              <w:rPr>
                <w:b/>
              </w:rPr>
              <w:t>Detalhamento das Ações:</w:t>
            </w:r>
            <w:r w:rsidRPr="00B95941">
              <w:rPr>
                <w:bCs/>
              </w:rPr>
              <w:t xml:space="preserve"> </w:t>
            </w:r>
          </w:p>
          <w:p w14:paraId="6E19F519" w14:textId="77777777" w:rsidR="00F436EE" w:rsidRDefault="00F436EE" w:rsidP="00F436EE">
            <w:pPr>
              <w:pStyle w:val="PargrafodaLista"/>
              <w:numPr>
                <w:ilvl w:val="0"/>
                <w:numId w:val="34"/>
              </w:numPr>
              <w:spacing w:line="226" w:lineRule="exact"/>
              <w:ind w:left="460"/>
              <w:rPr>
                <w:bCs/>
              </w:rPr>
            </w:pPr>
            <w:r w:rsidRPr="009B39F6">
              <w:rPr>
                <w:bCs/>
              </w:rPr>
              <w:t>Reunião bilateral de revisão e planejamento de entregas intermediárias com Instituto Ethos no dia 11/02/26</w:t>
            </w:r>
            <w:r>
              <w:rPr>
                <w:bCs/>
              </w:rPr>
              <w:t>.</w:t>
            </w:r>
          </w:p>
          <w:p w14:paraId="74DCA5E8" w14:textId="77777777" w:rsidR="00F436EE" w:rsidRPr="00B95941" w:rsidRDefault="00F436EE" w:rsidP="00290CA7">
            <w:pPr>
              <w:pStyle w:val="PargrafodaLista"/>
              <w:spacing w:line="226" w:lineRule="exact"/>
              <w:ind w:left="738"/>
              <w:rPr>
                <w:b/>
              </w:rPr>
            </w:pPr>
          </w:p>
        </w:tc>
      </w:tr>
      <w:tr w:rsidR="008E6637" w:rsidRPr="00692712" w14:paraId="6B5C247D" w14:textId="77777777" w:rsidTr="00290CA7">
        <w:trPr>
          <w:gridAfter w:val="1"/>
          <w:wAfter w:w="13" w:type="dxa"/>
          <w:trHeight w:val="331"/>
        </w:trPr>
        <w:tc>
          <w:tcPr>
            <w:tcW w:w="567" w:type="dxa"/>
            <w:gridSpan w:val="4"/>
            <w:tcBorders>
              <w:bottom w:val="single" w:sz="18" w:space="0" w:color="E5EAEE" w:themeColor="accent1" w:themeTint="33"/>
            </w:tcBorders>
          </w:tcPr>
          <w:p w14:paraId="2BAD9724" w14:textId="7BC829AC" w:rsidR="008E6637" w:rsidRPr="00B95941" w:rsidRDefault="008E6637" w:rsidP="008E6637">
            <w:pPr>
              <w:rPr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387" w:type="dxa"/>
            <w:tcBorders>
              <w:bottom w:val="single" w:sz="18" w:space="0" w:color="E5EAEE" w:themeColor="accent1" w:themeTint="33"/>
            </w:tcBorders>
          </w:tcPr>
          <w:p w14:paraId="3D8C108D" w14:textId="6F08B961" w:rsidR="008E6637" w:rsidRPr="00B95941" w:rsidRDefault="008E6637" w:rsidP="008E6637">
            <w:pPr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Pr="0024755D">
              <w:rPr>
                <w:bCs/>
              </w:rPr>
              <w:t>ções de estímulo para a disponibilização e uso de dados sobre políticas afirmativas </w:t>
            </w: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2EDA52B2" w14:textId="77777777" w:rsidR="008E6637" w:rsidRDefault="008E6637" w:rsidP="008E6637">
            <w:pPr>
              <w:rPr>
                <w:bCs/>
              </w:rPr>
            </w:pPr>
            <w:r w:rsidRPr="0024755D">
              <w:rPr>
                <w:bCs/>
              </w:rPr>
              <w:t>ENAP</w:t>
            </w:r>
            <w:r>
              <w:rPr>
                <w:bCs/>
              </w:rPr>
              <w:t xml:space="preserve"> (Coordenador)</w:t>
            </w:r>
          </w:p>
          <w:p w14:paraId="08A35288" w14:textId="77777777" w:rsidR="008E6637" w:rsidRDefault="008E6637" w:rsidP="008E6637">
            <w:pPr>
              <w:rPr>
                <w:bCs/>
              </w:rPr>
            </w:pPr>
            <w:r w:rsidRPr="0024755D">
              <w:rPr>
                <w:bCs/>
              </w:rPr>
              <w:t>CGU</w:t>
            </w:r>
          </w:p>
          <w:p w14:paraId="29E3DC43" w14:textId="7CA1D30A" w:rsidR="008E6637" w:rsidRPr="00B95941" w:rsidRDefault="008E6637" w:rsidP="008E6637">
            <w:pPr>
              <w:rPr>
                <w:bCs/>
              </w:rPr>
            </w:pPr>
            <w:r w:rsidRPr="0024755D">
              <w:rPr>
                <w:bCs/>
              </w:rPr>
              <w:t>MIR </w:t>
            </w:r>
          </w:p>
        </w:tc>
        <w:tc>
          <w:tcPr>
            <w:tcW w:w="2539" w:type="dxa"/>
            <w:tcBorders>
              <w:bottom w:val="single" w:sz="18" w:space="0" w:color="E5EAEE" w:themeColor="accent1" w:themeTint="33"/>
            </w:tcBorders>
          </w:tcPr>
          <w:p w14:paraId="37C04857" w14:textId="191C9447" w:rsidR="008E6637" w:rsidRDefault="008E6637" w:rsidP="008E6637">
            <w:pPr>
              <w:rPr>
                <w:bCs/>
              </w:rPr>
            </w:pPr>
            <w:r>
              <w:rPr>
                <w:bCs/>
              </w:rPr>
              <w:t>ABR/27</w:t>
            </w:r>
          </w:p>
          <w:p w14:paraId="1446634C" w14:textId="66A3FE41" w:rsidR="008E6637" w:rsidRPr="00B95941" w:rsidRDefault="008E6637" w:rsidP="008E6637">
            <w:pPr>
              <w:rPr>
                <w:bCs/>
              </w:rPr>
            </w:pPr>
            <w:r w:rsidRPr="00541E95"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8E6637" w:rsidRPr="00692712" w14:paraId="179D9C9A" w14:textId="77777777" w:rsidTr="00290CA7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44375CCC" w14:textId="77777777" w:rsidR="008E6637" w:rsidRDefault="008E6637" w:rsidP="008E6637">
            <w:pPr>
              <w:tabs>
                <w:tab w:val="left" w:pos="851"/>
              </w:tabs>
              <w:ind w:right="121"/>
              <w:rPr>
                <w:bCs/>
              </w:rPr>
            </w:pPr>
            <w:r w:rsidRPr="00681CB0">
              <w:rPr>
                <w:b/>
              </w:rPr>
              <w:t>Detalhamento das Ações:</w:t>
            </w:r>
            <w:r w:rsidRPr="00681CB0">
              <w:rPr>
                <w:bCs/>
              </w:rPr>
              <w:t xml:space="preserve"> </w:t>
            </w:r>
          </w:p>
          <w:p w14:paraId="3D7B317E" w14:textId="77777777" w:rsidR="00064480" w:rsidRPr="00681CB0" w:rsidRDefault="00064480" w:rsidP="008E6637">
            <w:pPr>
              <w:tabs>
                <w:tab w:val="left" w:pos="851"/>
              </w:tabs>
              <w:ind w:right="121"/>
              <w:rPr>
                <w:color w:val="000000"/>
                <w:spacing w:val="-2"/>
              </w:rPr>
            </w:pPr>
          </w:p>
          <w:p w14:paraId="0DF84FF6" w14:textId="77777777" w:rsidR="008E6637" w:rsidRPr="004C7305" w:rsidRDefault="004C7305" w:rsidP="00794224">
            <w:pPr>
              <w:pStyle w:val="PargrafodaLista"/>
              <w:numPr>
                <w:ilvl w:val="0"/>
                <w:numId w:val="34"/>
              </w:numPr>
              <w:ind w:left="460"/>
              <w:jc w:val="both"/>
              <w:rPr>
                <w:bCs/>
              </w:rPr>
            </w:pPr>
            <w:r w:rsidRPr="00880ADF">
              <w:t xml:space="preserve">Reuniões bilaterais de revisão e planejamento de entregas intermediárias com a </w:t>
            </w:r>
            <w:r>
              <w:t xml:space="preserve">ENAP </w:t>
            </w:r>
            <w:r w:rsidRPr="00880ADF">
              <w:t xml:space="preserve">nos dias </w:t>
            </w:r>
            <w:r>
              <w:t>04</w:t>
            </w:r>
            <w:r w:rsidRPr="00880ADF">
              <w:t>/0</w:t>
            </w:r>
            <w:r>
              <w:t>2</w:t>
            </w:r>
            <w:r w:rsidRPr="00880ADF">
              <w:t>/26 e 1</w:t>
            </w:r>
            <w:r>
              <w:t>8</w:t>
            </w:r>
            <w:r w:rsidRPr="00880ADF">
              <w:t>/03/26</w:t>
            </w:r>
            <w:r>
              <w:t>.</w:t>
            </w:r>
          </w:p>
          <w:p w14:paraId="5A089DE1" w14:textId="33CCD0B9" w:rsidR="004C7305" w:rsidRPr="009070E3" w:rsidRDefault="004C7305" w:rsidP="004C7305">
            <w:pPr>
              <w:pStyle w:val="PargrafodaLista"/>
              <w:ind w:left="602"/>
              <w:jc w:val="both"/>
              <w:rPr>
                <w:bCs/>
              </w:rPr>
            </w:pPr>
          </w:p>
        </w:tc>
      </w:tr>
      <w:tr w:rsidR="008E6637" w:rsidRPr="00692712" w14:paraId="206F3F6C" w14:textId="77777777" w:rsidTr="00290CA7">
        <w:trPr>
          <w:gridAfter w:val="1"/>
          <w:wAfter w:w="13" w:type="dxa"/>
          <w:trHeight w:val="331"/>
        </w:trPr>
        <w:tc>
          <w:tcPr>
            <w:tcW w:w="567" w:type="dxa"/>
            <w:gridSpan w:val="4"/>
            <w:tcBorders>
              <w:bottom w:val="single" w:sz="18" w:space="0" w:color="E5EAEE" w:themeColor="accent1" w:themeTint="33"/>
            </w:tcBorders>
          </w:tcPr>
          <w:p w14:paraId="3A86F0BF" w14:textId="77777777" w:rsidR="008E6637" w:rsidRPr="00B95941" w:rsidRDefault="008E6637" w:rsidP="008E6637">
            <w:pPr>
              <w:rPr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387" w:type="dxa"/>
            <w:tcBorders>
              <w:bottom w:val="single" w:sz="18" w:space="0" w:color="E5EAEE" w:themeColor="accent1" w:themeTint="33"/>
            </w:tcBorders>
          </w:tcPr>
          <w:p w14:paraId="65CE92AC" w14:textId="77777777" w:rsidR="008E6637" w:rsidRPr="00B95941" w:rsidRDefault="008E6637" w:rsidP="008E6637">
            <w:pPr>
              <w:jc w:val="both"/>
              <w:rPr>
                <w:bCs/>
              </w:rPr>
            </w:pPr>
            <w:r w:rsidRPr="004E488E">
              <w:rPr>
                <w:bCs/>
              </w:rPr>
              <w:t>Elaboração e aplicação do plano de monitoramento da implementação da Lei nº 10.639/2003 (torna obrigatório o ensino de História e Cultura Afro-Brasileira em todas as escolas) nos</w:t>
            </w:r>
            <w:r w:rsidRPr="004E488E">
              <w:rPr>
                <w:rFonts w:ascii="Arial" w:hAnsi="Arial" w:cs="Arial"/>
                <w:bCs/>
              </w:rPr>
              <w:t> </w:t>
            </w:r>
            <w:r w:rsidRPr="004E488E">
              <w:rPr>
                <w:bCs/>
              </w:rPr>
              <w:t>munic</w:t>
            </w:r>
            <w:r w:rsidRPr="004E488E">
              <w:rPr>
                <w:rFonts w:ascii="Franklin Gothic Book" w:hAnsi="Franklin Gothic Book" w:cs="Franklin Gothic Book"/>
                <w:bCs/>
              </w:rPr>
              <w:t>í</w:t>
            </w:r>
            <w:r w:rsidRPr="004E488E">
              <w:rPr>
                <w:bCs/>
              </w:rPr>
              <w:t>pios, considerando informa</w:t>
            </w:r>
            <w:r w:rsidRPr="004E488E">
              <w:rPr>
                <w:rFonts w:ascii="Franklin Gothic Book" w:hAnsi="Franklin Gothic Book" w:cs="Franklin Gothic Book"/>
                <w:bCs/>
              </w:rPr>
              <w:t>çõ</w:t>
            </w:r>
            <w:r w:rsidRPr="004E488E">
              <w:rPr>
                <w:bCs/>
              </w:rPr>
              <w:t>es de or</w:t>
            </w:r>
            <w:r w:rsidRPr="004E488E">
              <w:rPr>
                <w:rFonts w:ascii="Franklin Gothic Book" w:hAnsi="Franklin Gothic Book" w:cs="Franklin Gothic Book"/>
                <w:bCs/>
              </w:rPr>
              <w:t>ç</w:t>
            </w:r>
            <w:r w:rsidRPr="004E488E">
              <w:rPr>
                <w:bCs/>
              </w:rPr>
              <w:t>amento, equipes, regulamenta</w:t>
            </w:r>
            <w:r w:rsidRPr="004E488E">
              <w:rPr>
                <w:rFonts w:ascii="Franklin Gothic Book" w:hAnsi="Franklin Gothic Book" w:cs="Franklin Gothic Book"/>
                <w:bCs/>
              </w:rPr>
              <w:t>çã</w:t>
            </w:r>
            <w:r w:rsidRPr="004E488E">
              <w:rPr>
                <w:bCs/>
              </w:rPr>
              <w:t>o e divulga</w:t>
            </w:r>
            <w:r w:rsidRPr="004E488E">
              <w:rPr>
                <w:rFonts w:ascii="Franklin Gothic Book" w:hAnsi="Franklin Gothic Book" w:cs="Franklin Gothic Book"/>
                <w:bCs/>
              </w:rPr>
              <w:t>çã</w:t>
            </w:r>
            <w:r w:rsidRPr="004E488E">
              <w:rPr>
                <w:bCs/>
              </w:rPr>
              <w:t>o de boas pr</w:t>
            </w:r>
            <w:r w:rsidRPr="004E488E">
              <w:rPr>
                <w:rFonts w:ascii="Franklin Gothic Book" w:hAnsi="Franklin Gothic Book" w:cs="Franklin Gothic Book"/>
                <w:bCs/>
              </w:rPr>
              <w:t>á</w:t>
            </w:r>
            <w:r w:rsidRPr="004E488E">
              <w:rPr>
                <w:bCs/>
              </w:rPr>
              <w:t>ticas </w:t>
            </w: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40DDBC4E" w14:textId="77777777" w:rsidR="008E6637" w:rsidRDefault="008E6637" w:rsidP="008E6637">
            <w:pPr>
              <w:rPr>
                <w:bCs/>
              </w:rPr>
            </w:pPr>
            <w:r w:rsidRPr="004E488E">
              <w:rPr>
                <w:bCs/>
              </w:rPr>
              <w:t>Instituto Alana</w:t>
            </w:r>
            <w:r>
              <w:rPr>
                <w:bCs/>
              </w:rPr>
              <w:t xml:space="preserve"> (Coordenador)</w:t>
            </w:r>
          </w:p>
          <w:p w14:paraId="158DE4CA" w14:textId="77777777" w:rsidR="008E6637" w:rsidRDefault="008E6637" w:rsidP="008E6637">
            <w:pPr>
              <w:rPr>
                <w:bCs/>
              </w:rPr>
            </w:pPr>
            <w:r w:rsidRPr="004E488E">
              <w:rPr>
                <w:bCs/>
              </w:rPr>
              <w:t>Instituto Geledés</w:t>
            </w:r>
          </w:p>
          <w:p w14:paraId="7F8ED4CC" w14:textId="77777777" w:rsidR="008E6637" w:rsidRPr="00B95941" w:rsidRDefault="008E6637" w:rsidP="008E6637">
            <w:pPr>
              <w:rPr>
                <w:bCs/>
              </w:rPr>
            </w:pPr>
            <w:r w:rsidRPr="004E488E">
              <w:rPr>
                <w:bCs/>
              </w:rPr>
              <w:t>MIR </w:t>
            </w:r>
          </w:p>
        </w:tc>
        <w:tc>
          <w:tcPr>
            <w:tcW w:w="2539" w:type="dxa"/>
            <w:tcBorders>
              <w:bottom w:val="single" w:sz="18" w:space="0" w:color="E5EAEE" w:themeColor="accent1" w:themeTint="33"/>
            </w:tcBorders>
          </w:tcPr>
          <w:p w14:paraId="258697E3" w14:textId="77777777" w:rsidR="008E6637" w:rsidRDefault="008E6637" w:rsidP="008E6637">
            <w:pPr>
              <w:rPr>
                <w:bCs/>
              </w:rPr>
            </w:pPr>
            <w:r>
              <w:rPr>
                <w:bCs/>
              </w:rPr>
              <w:t>DEZ/26</w:t>
            </w:r>
          </w:p>
          <w:p w14:paraId="6AF05163" w14:textId="3725FED9" w:rsidR="008E6637" w:rsidRPr="00B95941" w:rsidRDefault="008E6637" w:rsidP="008E6637">
            <w:pPr>
              <w:rPr>
                <w:bCs/>
              </w:rPr>
            </w:pPr>
          </w:p>
        </w:tc>
      </w:tr>
      <w:tr w:rsidR="008E6637" w:rsidRPr="00692712" w14:paraId="0EA2E332" w14:textId="77777777" w:rsidTr="00290CA7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66E0E0D5" w14:textId="77777777" w:rsidR="008E6637" w:rsidRPr="00681CB0" w:rsidRDefault="008E6637" w:rsidP="008E6637">
            <w:pPr>
              <w:tabs>
                <w:tab w:val="left" w:pos="851"/>
              </w:tabs>
              <w:ind w:right="121"/>
              <w:rPr>
                <w:color w:val="000000"/>
                <w:spacing w:val="-2"/>
              </w:rPr>
            </w:pPr>
            <w:r w:rsidRPr="00681CB0">
              <w:rPr>
                <w:b/>
              </w:rPr>
              <w:t>Detalhamento das Ações:</w:t>
            </w:r>
            <w:r w:rsidRPr="00681CB0">
              <w:rPr>
                <w:bCs/>
              </w:rPr>
              <w:t xml:space="preserve"> </w:t>
            </w:r>
          </w:p>
          <w:p w14:paraId="74809A24" w14:textId="77777777" w:rsidR="00DB257C" w:rsidRPr="00DB257C" w:rsidRDefault="00DB257C" w:rsidP="00DB257C">
            <w:pPr>
              <w:pStyle w:val="PargrafodaLista"/>
              <w:numPr>
                <w:ilvl w:val="0"/>
                <w:numId w:val="34"/>
              </w:numPr>
              <w:ind w:left="460"/>
              <w:jc w:val="both"/>
              <w:rPr>
                <w:bCs/>
              </w:rPr>
            </w:pPr>
            <w:r>
              <w:t>Reuniões bilaterais de revisão e planejamento de entregas intermediárias com Instituto Alana nos dias 28/01/26 e 05/03/26 (essa última com a participação do Instituto Geledés).</w:t>
            </w:r>
          </w:p>
          <w:p w14:paraId="5C1E39F9" w14:textId="43A38DB8" w:rsidR="008E6637" w:rsidRPr="009070E3" w:rsidRDefault="00DB257C" w:rsidP="00DB257C">
            <w:pPr>
              <w:pStyle w:val="PargrafodaLista"/>
              <w:ind w:left="460"/>
              <w:jc w:val="both"/>
              <w:rPr>
                <w:bCs/>
              </w:rPr>
            </w:pPr>
            <w:r>
              <w:t xml:space="preserve">               </w:t>
            </w:r>
          </w:p>
        </w:tc>
      </w:tr>
      <w:tr w:rsidR="004B1FD7" w:rsidRPr="00692712" w14:paraId="5B75C771" w14:textId="77777777" w:rsidTr="00290CA7">
        <w:trPr>
          <w:gridAfter w:val="1"/>
          <w:wAfter w:w="13" w:type="dxa"/>
          <w:trHeight w:val="331"/>
        </w:trPr>
        <w:tc>
          <w:tcPr>
            <w:tcW w:w="567" w:type="dxa"/>
            <w:gridSpan w:val="4"/>
            <w:tcBorders>
              <w:bottom w:val="single" w:sz="18" w:space="0" w:color="E5EAEE" w:themeColor="accent1" w:themeTint="33"/>
            </w:tcBorders>
          </w:tcPr>
          <w:p w14:paraId="7B5AC872" w14:textId="65A7BD34" w:rsidR="004B1FD7" w:rsidRPr="004B1FD7" w:rsidRDefault="004B1FD7" w:rsidP="004B1FD7">
            <w:pPr>
              <w:rPr>
                <w:b/>
              </w:rPr>
            </w:pPr>
            <w:r w:rsidRPr="004B1FD7">
              <w:rPr>
                <w:b/>
              </w:rPr>
              <w:t>20</w:t>
            </w:r>
          </w:p>
        </w:tc>
        <w:tc>
          <w:tcPr>
            <w:tcW w:w="5387" w:type="dxa"/>
            <w:tcBorders>
              <w:bottom w:val="single" w:sz="18" w:space="0" w:color="E5EAEE" w:themeColor="accent1" w:themeTint="33"/>
            </w:tcBorders>
          </w:tcPr>
          <w:p w14:paraId="64C8C927" w14:textId="7BFE97A9" w:rsidR="004B1FD7" w:rsidRPr="00B95941" w:rsidRDefault="004B1FD7" w:rsidP="004B1FD7">
            <w:pPr>
              <w:jc w:val="both"/>
              <w:rPr>
                <w:bCs/>
              </w:rPr>
            </w:pPr>
            <w:r w:rsidRPr="00B01C72">
              <w:rPr>
                <w:bCs/>
              </w:rPr>
              <w:t>Estabelecer indicadores de qualidade para os dados étnico-raciais na educação </w:t>
            </w:r>
          </w:p>
        </w:tc>
        <w:tc>
          <w:tcPr>
            <w:tcW w:w="2693" w:type="dxa"/>
            <w:tcBorders>
              <w:bottom w:val="single" w:sz="18" w:space="0" w:color="E5EAEE" w:themeColor="accent1" w:themeTint="33"/>
            </w:tcBorders>
          </w:tcPr>
          <w:p w14:paraId="1E5D5C63" w14:textId="77777777" w:rsidR="004B1FD7" w:rsidRDefault="004B1FD7" w:rsidP="004B1FD7">
            <w:pPr>
              <w:rPr>
                <w:bCs/>
              </w:rPr>
            </w:pPr>
            <w:r w:rsidRPr="00B01C72">
              <w:rPr>
                <w:bCs/>
              </w:rPr>
              <w:t>IEDE</w:t>
            </w:r>
            <w:r>
              <w:rPr>
                <w:bCs/>
              </w:rPr>
              <w:t xml:space="preserve"> (Coordenador)</w:t>
            </w:r>
          </w:p>
          <w:p w14:paraId="3DA508CE" w14:textId="7EAE0CF7" w:rsidR="004B1FD7" w:rsidRPr="00B95941" w:rsidRDefault="004B1FD7" w:rsidP="004B1FD7">
            <w:pPr>
              <w:rPr>
                <w:bCs/>
              </w:rPr>
            </w:pPr>
            <w:r w:rsidRPr="00B01C72">
              <w:rPr>
                <w:bCs/>
              </w:rPr>
              <w:t>Senado </w:t>
            </w:r>
          </w:p>
        </w:tc>
        <w:tc>
          <w:tcPr>
            <w:tcW w:w="2539" w:type="dxa"/>
            <w:tcBorders>
              <w:bottom w:val="single" w:sz="18" w:space="0" w:color="E5EAEE" w:themeColor="accent1" w:themeTint="33"/>
            </w:tcBorders>
          </w:tcPr>
          <w:p w14:paraId="7F4F8DB7" w14:textId="4460C40A" w:rsidR="004B1FD7" w:rsidRDefault="00DF6CA9" w:rsidP="004B1FD7">
            <w:pPr>
              <w:rPr>
                <w:bCs/>
              </w:rPr>
            </w:pPr>
            <w:r>
              <w:rPr>
                <w:bCs/>
              </w:rPr>
              <w:t>AGO</w:t>
            </w:r>
            <w:r w:rsidR="004B1FD7">
              <w:rPr>
                <w:bCs/>
              </w:rPr>
              <w:t>/26</w:t>
            </w:r>
          </w:p>
          <w:p w14:paraId="29FC9F3E" w14:textId="77777777" w:rsidR="004B1FD7" w:rsidRPr="00B95941" w:rsidRDefault="004B1FD7" w:rsidP="004B1FD7">
            <w:pPr>
              <w:rPr>
                <w:bCs/>
              </w:rPr>
            </w:pPr>
          </w:p>
        </w:tc>
      </w:tr>
      <w:tr w:rsidR="004B1FD7" w:rsidRPr="00692712" w14:paraId="4CE4F20A" w14:textId="77777777" w:rsidTr="00290CA7">
        <w:trPr>
          <w:gridAfter w:val="1"/>
          <w:wAfter w:w="13" w:type="dxa"/>
          <w:trHeight w:val="331"/>
        </w:trPr>
        <w:tc>
          <w:tcPr>
            <w:tcW w:w="11186" w:type="dxa"/>
            <w:gridSpan w:val="7"/>
            <w:tcBorders>
              <w:top w:val="single" w:sz="18" w:space="0" w:color="E5EAEE" w:themeColor="accent1" w:themeTint="33"/>
              <w:left w:val="single" w:sz="18" w:space="0" w:color="E5EAEE" w:themeColor="accent1" w:themeTint="33"/>
              <w:bottom w:val="single" w:sz="18" w:space="0" w:color="E5EAEE" w:themeColor="accent1" w:themeTint="33"/>
              <w:right w:val="single" w:sz="18" w:space="0" w:color="E5EAEE" w:themeColor="accent1" w:themeTint="33"/>
            </w:tcBorders>
            <w:shd w:val="clear" w:color="auto" w:fill="auto"/>
          </w:tcPr>
          <w:p w14:paraId="5071238D" w14:textId="77777777" w:rsidR="004B1FD7" w:rsidRPr="00681CB0" w:rsidRDefault="004B1FD7" w:rsidP="00290CA7">
            <w:pPr>
              <w:tabs>
                <w:tab w:val="left" w:pos="851"/>
              </w:tabs>
              <w:ind w:right="121"/>
              <w:rPr>
                <w:color w:val="000000"/>
                <w:spacing w:val="-2"/>
              </w:rPr>
            </w:pPr>
            <w:r w:rsidRPr="00681CB0">
              <w:rPr>
                <w:b/>
              </w:rPr>
              <w:t>Detalhamento das Ações:</w:t>
            </w:r>
            <w:r w:rsidRPr="00681CB0">
              <w:rPr>
                <w:bCs/>
              </w:rPr>
              <w:t xml:space="preserve"> </w:t>
            </w:r>
          </w:p>
          <w:p w14:paraId="0ED27DAD" w14:textId="77777777" w:rsidR="00DF6CA9" w:rsidRDefault="00DF6CA9" w:rsidP="00DF6CA9">
            <w:pPr>
              <w:pStyle w:val="PargrafodaLista"/>
              <w:numPr>
                <w:ilvl w:val="0"/>
                <w:numId w:val="34"/>
              </w:numPr>
              <w:ind w:left="460"/>
              <w:jc w:val="both"/>
              <w:rPr>
                <w:bCs/>
              </w:rPr>
            </w:pPr>
            <w:r w:rsidRPr="00DF6CA9">
              <w:t>Reuniões bilaterais de revisão e planejamento de entregas intermediárias com IEDE nos dias 11/02/26 e 18/03/26.</w:t>
            </w:r>
            <w:r w:rsidRPr="00F71414">
              <w:rPr>
                <w:bCs/>
                <w:sz w:val="16"/>
                <w:szCs w:val="16"/>
              </w:rPr>
              <w:t xml:space="preserve">     </w:t>
            </w:r>
            <w:r w:rsidRPr="00F71414">
              <w:rPr>
                <w:bCs/>
              </w:rPr>
              <w:t xml:space="preserve">  </w:t>
            </w:r>
          </w:p>
          <w:p w14:paraId="1F6DA879" w14:textId="249F5026" w:rsidR="004B1FD7" w:rsidRPr="009070E3" w:rsidRDefault="00DF6CA9" w:rsidP="00DF6CA9">
            <w:pPr>
              <w:pStyle w:val="PargrafodaLista"/>
              <w:ind w:left="460"/>
              <w:jc w:val="both"/>
              <w:rPr>
                <w:bCs/>
              </w:rPr>
            </w:pPr>
            <w:r w:rsidRPr="00F71414">
              <w:rPr>
                <w:bCs/>
              </w:rPr>
              <w:t xml:space="preserve">        </w:t>
            </w:r>
          </w:p>
        </w:tc>
      </w:tr>
    </w:tbl>
    <w:tbl>
      <w:tblPr>
        <w:tblStyle w:val="Tabelacomgrade"/>
        <w:tblW w:w="10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  <w:gridCol w:w="11201"/>
      </w:tblGrid>
      <w:tr w:rsidR="00A30C72" w:rsidRPr="00692712" w14:paraId="1B3EE31F" w14:textId="749A2FBC" w:rsidTr="00A30C72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vAlign w:val="bottom"/>
          </w:tcPr>
          <w:p w14:paraId="0CC2763E" w14:textId="4BEBC540" w:rsidR="00A30C72" w:rsidRPr="00692712" w:rsidRDefault="00A30C72" w:rsidP="00876423">
            <w:pPr>
              <w:pStyle w:val="Ttulo1"/>
            </w:pPr>
            <w:r>
              <w:t>MARCOS NÃO INICIADOS</w:t>
            </w:r>
          </w:p>
        </w:tc>
        <w:tc>
          <w:tcPr>
            <w:tcW w:w="11201" w:type="dxa"/>
            <w:tcBorders>
              <w:bottom w:val="single" w:sz="18" w:space="0" w:color="FEDE00" w:themeColor="accent2"/>
            </w:tcBorders>
          </w:tcPr>
          <w:p w14:paraId="5A263648" w14:textId="77777777" w:rsidR="00A30C72" w:rsidRDefault="00A30C72" w:rsidP="00876423">
            <w:pPr>
              <w:pStyle w:val="Ttulo1"/>
            </w:pPr>
          </w:p>
        </w:tc>
      </w:tr>
      <w:tr w:rsidR="00A30C72" w:rsidRPr="00692712" w14:paraId="32BC947D" w14:textId="3B5DF029" w:rsidTr="00A30C72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vAlign w:val="center"/>
          </w:tcPr>
          <w:p w14:paraId="569BD163" w14:textId="77777777" w:rsidR="00A30C72" w:rsidRPr="00692712" w:rsidRDefault="00A30C72" w:rsidP="00876423"/>
        </w:tc>
        <w:tc>
          <w:tcPr>
            <w:tcW w:w="11201" w:type="dxa"/>
            <w:tcBorders>
              <w:top w:val="single" w:sz="18" w:space="0" w:color="FEDE00" w:themeColor="accent2"/>
            </w:tcBorders>
          </w:tcPr>
          <w:p w14:paraId="1DD32BD0" w14:textId="77777777" w:rsidR="00A30C72" w:rsidRPr="00692712" w:rsidRDefault="00A30C72" w:rsidP="00876423"/>
        </w:tc>
      </w:tr>
    </w:tbl>
    <w:tbl>
      <w:tblPr>
        <w:tblStyle w:val="Tabeladerelatriodestatus"/>
        <w:tblW w:w="5000" w:type="pct"/>
        <w:tblLook w:val="04A0" w:firstRow="1" w:lastRow="0" w:firstColumn="1" w:lastColumn="0" w:noHBand="0" w:noVBand="1"/>
        <w:tblDescription w:val="Tabela de layout de cabeçalho"/>
      </w:tblPr>
      <w:tblGrid>
        <w:gridCol w:w="451"/>
        <w:gridCol w:w="4092"/>
        <w:gridCol w:w="2828"/>
        <w:gridCol w:w="1843"/>
        <w:gridCol w:w="1972"/>
      </w:tblGrid>
      <w:tr w:rsidR="00B95941" w:rsidRPr="00692712" w14:paraId="6069D2EB" w14:textId="77777777" w:rsidTr="00D91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543" w:type="dxa"/>
            <w:gridSpan w:val="2"/>
          </w:tcPr>
          <w:p w14:paraId="07994ADE" w14:textId="77777777" w:rsidR="00B95941" w:rsidRPr="00692712" w:rsidRDefault="00B95941" w:rsidP="00876423">
            <w:pPr>
              <w:pStyle w:val="Ttulo2"/>
            </w:pPr>
            <w:r>
              <w:t>marco</w:t>
            </w:r>
          </w:p>
        </w:tc>
        <w:tc>
          <w:tcPr>
            <w:tcW w:w="2828" w:type="dxa"/>
          </w:tcPr>
          <w:p w14:paraId="227CCE98" w14:textId="6882CB9B" w:rsidR="00B95941" w:rsidRDefault="00B95941" w:rsidP="00876423">
            <w:pPr>
              <w:pStyle w:val="Ttulo2"/>
            </w:pPr>
            <w:r>
              <w:t>organizações envolvidas</w:t>
            </w:r>
          </w:p>
        </w:tc>
        <w:tc>
          <w:tcPr>
            <w:tcW w:w="1843" w:type="dxa"/>
          </w:tcPr>
          <w:p w14:paraId="1ED9D6C1" w14:textId="4CB7EC48" w:rsidR="00B95941" w:rsidRPr="00692712" w:rsidRDefault="00B95941" w:rsidP="00876423">
            <w:pPr>
              <w:pStyle w:val="Ttulo2"/>
            </w:pPr>
            <w:r>
              <w:t>PREVISÃO DE INÍCIO</w:t>
            </w:r>
          </w:p>
        </w:tc>
        <w:tc>
          <w:tcPr>
            <w:tcW w:w="1972" w:type="dxa"/>
          </w:tcPr>
          <w:p w14:paraId="2610751E" w14:textId="4E9006D1" w:rsidR="00B95941" w:rsidRDefault="00B95941" w:rsidP="00876423">
            <w:pPr>
              <w:pStyle w:val="Ttulo2"/>
            </w:pPr>
            <w:r>
              <w:t>PREVISÃO DE FIM</w:t>
            </w:r>
          </w:p>
        </w:tc>
      </w:tr>
      <w:tr w:rsidR="00973B3D" w:rsidRPr="00692712" w14:paraId="6CD565E6" w14:textId="77777777" w:rsidTr="00D910D7">
        <w:trPr>
          <w:trHeight w:val="331"/>
        </w:trPr>
        <w:tc>
          <w:tcPr>
            <w:tcW w:w="451" w:type="dxa"/>
          </w:tcPr>
          <w:p w14:paraId="0A9CE98D" w14:textId="61438B64" w:rsidR="00973B3D" w:rsidRDefault="00973B3D" w:rsidP="00973B3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092" w:type="dxa"/>
          </w:tcPr>
          <w:p w14:paraId="40B8750E" w14:textId="2F203359" w:rsidR="00973B3D" w:rsidRPr="00586DEA" w:rsidRDefault="00973B3D" w:rsidP="00973B3D">
            <w:pPr>
              <w:rPr>
                <w:bCs/>
              </w:rPr>
            </w:pPr>
            <w:r w:rsidRPr="00586DEA">
              <w:rPr>
                <w:bCs/>
              </w:rPr>
              <w:t>Capacitar agentes públicos para coleta, tratamento e análise de dados étnico-raciais </w:t>
            </w:r>
          </w:p>
        </w:tc>
        <w:tc>
          <w:tcPr>
            <w:tcW w:w="2828" w:type="dxa"/>
          </w:tcPr>
          <w:p w14:paraId="3CAEA2F3" w14:textId="77777777" w:rsidR="00973B3D" w:rsidRDefault="00973B3D" w:rsidP="00973B3D">
            <w:pPr>
              <w:rPr>
                <w:bCs/>
              </w:rPr>
            </w:pPr>
            <w:r w:rsidRPr="00BF0E96">
              <w:rPr>
                <w:bCs/>
              </w:rPr>
              <w:t>ENAP</w:t>
            </w:r>
            <w:r>
              <w:rPr>
                <w:bCs/>
              </w:rPr>
              <w:t xml:space="preserve"> (Coordenador)</w:t>
            </w:r>
          </w:p>
          <w:p w14:paraId="3D365187" w14:textId="34BFCAA5" w:rsidR="00973B3D" w:rsidRDefault="00273339" w:rsidP="00973B3D">
            <w:pPr>
              <w:rPr>
                <w:bCs/>
              </w:rPr>
            </w:pPr>
            <w:r w:rsidRPr="00BF0E96">
              <w:rPr>
                <w:bCs/>
              </w:rPr>
              <w:t>Geledés</w:t>
            </w:r>
          </w:p>
          <w:p w14:paraId="24A41048" w14:textId="77777777" w:rsidR="00973B3D" w:rsidRDefault="00973B3D" w:rsidP="00973B3D">
            <w:pPr>
              <w:rPr>
                <w:bCs/>
              </w:rPr>
            </w:pPr>
            <w:r w:rsidRPr="00BF0E96">
              <w:rPr>
                <w:bCs/>
              </w:rPr>
              <w:t>MIR</w:t>
            </w:r>
          </w:p>
          <w:p w14:paraId="7F6F61B7" w14:textId="467413A6" w:rsidR="00973B3D" w:rsidRDefault="00973B3D" w:rsidP="00973B3D">
            <w:pPr>
              <w:rPr>
                <w:bCs/>
              </w:rPr>
            </w:pPr>
            <w:r w:rsidRPr="00BF0E96">
              <w:rPr>
                <w:bCs/>
              </w:rPr>
              <w:t>Senado </w:t>
            </w:r>
          </w:p>
        </w:tc>
        <w:tc>
          <w:tcPr>
            <w:tcW w:w="1843" w:type="dxa"/>
          </w:tcPr>
          <w:p w14:paraId="31946016" w14:textId="77777777" w:rsidR="00973B3D" w:rsidRDefault="00651206" w:rsidP="00973B3D">
            <w:pPr>
              <w:rPr>
                <w:bCs/>
              </w:rPr>
            </w:pPr>
            <w:r>
              <w:rPr>
                <w:bCs/>
              </w:rPr>
              <w:t>JAN/26</w:t>
            </w:r>
            <w:r w:rsidR="00973B3D" w:rsidRPr="00495073">
              <w:rPr>
                <w:bCs/>
              </w:rPr>
              <w:t> </w:t>
            </w:r>
          </w:p>
          <w:p w14:paraId="6F049C31" w14:textId="4603E678" w:rsidR="00651206" w:rsidRPr="00586DEA" w:rsidRDefault="00651206" w:rsidP="00336A07">
            <w:pPr>
              <w:rPr>
                <w:bCs/>
              </w:rPr>
            </w:pPr>
          </w:p>
        </w:tc>
        <w:tc>
          <w:tcPr>
            <w:tcW w:w="1972" w:type="dxa"/>
          </w:tcPr>
          <w:p w14:paraId="7DE61E52" w14:textId="52385E3E" w:rsidR="00336A07" w:rsidRDefault="00973B3D" w:rsidP="00336A07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DEZ/26</w:t>
            </w:r>
            <w:r w:rsidR="00695C7E">
              <w:rPr>
                <w:bCs/>
              </w:rPr>
              <w:t xml:space="preserve">  </w:t>
            </w:r>
            <w:r w:rsidR="005116BF">
              <w:rPr>
                <w:bCs/>
              </w:rPr>
              <w:br/>
            </w:r>
          </w:p>
          <w:p w14:paraId="14CF7F1C" w14:textId="263C6D87" w:rsidR="009C426B" w:rsidRDefault="009C426B" w:rsidP="009C42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.</w:t>
            </w:r>
          </w:p>
          <w:p w14:paraId="08B092E3" w14:textId="00261B51" w:rsidR="002F37F9" w:rsidRPr="00F2202F" w:rsidRDefault="002F37F9" w:rsidP="00973B3D">
            <w:pPr>
              <w:rPr>
                <w:bCs/>
                <w:sz w:val="18"/>
                <w:szCs w:val="18"/>
              </w:rPr>
            </w:pPr>
          </w:p>
          <w:p w14:paraId="1EE9079A" w14:textId="00FB7BEA" w:rsidR="00973B3D" w:rsidRPr="00AA2E7D" w:rsidRDefault="00695C7E" w:rsidP="00973B3D">
            <w:pPr>
              <w:rPr>
                <w:bCs/>
              </w:rPr>
            </w:pPr>
            <w:r w:rsidRPr="005D7D4D">
              <w:rPr>
                <w:bCs/>
              </w:rPr>
              <w:t xml:space="preserve"> </w:t>
            </w:r>
          </w:p>
        </w:tc>
      </w:tr>
      <w:tr w:rsidR="00973B3D" w:rsidRPr="00692712" w14:paraId="645B2C01" w14:textId="77777777" w:rsidTr="00D910D7">
        <w:trPr>
          <w:trHeight w:val="331"/>
        </w:trPr>
        <w:tc>
          <w:tcPr>
            <w:tcW w:w="451" w:type="dxa"/>
          </w:tcPr>
          <w:p w14:paraId="611DF99B" w14:textId="50D5AF66" w:rsidR="00973B3D" w:rsidRDefault="00973B3D" w:rsidP="00973B3D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92" w:type="dxa"/>
          </w:tcPr>
          <w:p w14:paraId="55FD99DB" w14:textId="2FBBA60C" w:rsidR="00973B3D" w:rsidRPr="00C81F4E" w:rsidRDefault="00973B3D" w:rsidP="00973B3D">
            <w:pPr>
              <w:rPr>
                <w:bCs/>
              </w:rPr>
            </w:pPr>
            <w:r w:rsidRPr="001877E7">
              <w:rPr>
                <w:bCs/>
              </w:rPr>
              <w:t>Criação de um programa de dados de ações afirmativas e permitir a adesão de estados e municípios, via termo de adesão, ofertando capacitação técnica e fomentando a formação de uma rede interfederativa de boas práticas </w:t>
            </w:r>
          </w:p>
        </w:tc>
        <w:tc>
          <w:tcPr>
            <w:tcW w:w="2828" w:type="dxa"/>
          </w:tcPr>
          <w:p w14:paraId="5E68A008" w14:textId="77777777" w:rsidR="00973B3D" w:rsidRDefault="00973B3D" w:rsidP="00973B3D">
            <w:pPr>
              <w:rPr>
                <w:bCs/>
              </w:rPr>
            </w:pPr>
            <w:r w:rsidRPr="00E714BA">
              <w:rPr>
                <w:bCs/>
              </w:rPr>
              <w:t>MIR</w:t>
            </w:r>
            <w:r>
              <w:rPr>
                <w:bCs/>
              </w:rPr>
              <w:t xml:space="preserve"> (Coordenador)</w:t>
            </w:r>
          </w:p>
          <w:p w14:paraId="5430884E" w14:textId="77777777" w:rsidR="00973B3D" w:rsidRDefault="00973B3D" w:rsidP="00973B3D">
            <w:pPr>
              <w:rPr>
                <w:bCs/>
              </w:rPr>
            </w:pPr>
            <w:r w:rsidRPr="00E714BA">
              <w:rPr>
                <w:bCs/>
              </w:rPr>
              <w:t>CGU</w:t>
            </w:r>
          </w:p>
          <w:p w14:paraId="7D044BA2" w14:textId="0229C9EA" w:rsidR="00973B3D" w:rsidRPr="00C81F4E" w:rsidRDefault="00973B3D" w:rsidP="00973B3D">
            <w:pPr>
              <w:rPr>
                <w:bCs/>
              </w:rPr>
            </w:pPr>
            <w:r w:rsidRPr="00E714BA">
              <w:rPr>
                <w:bCs/>
              </w:rPr>
              <w:t>Senado </w:t>
            </w:r>
          </w:p>
        </w:tc>
        <w:tc>
          <w:tcPr>
            <w:tcW w:w="1843" w:type="dxa"/>
          </w:tcPr>
          <w:p w14:paraId="7F2F4889" w14:textId="2600D465" w:rsidR="00915E23" w:rsidRDefault="00097EA7" w:rsidP="00973B3D">
            <w:pPr>
              <w:rPr>
                <w:bCs/>
              </w:rPr>
            </w:pPr>
            <w:r>
              <w:rPr>
                <w:bCs/>
              </w:rPr>
              <w:t>JAN</w:t>
            </w:r>
            <w:r w:rsidR="00910CD5">
              <w:rPr>
                <w:bCs/>
              </w:rPr>
              <w:t>/26</w:t>
            </w:r>
          </w:p>
          <w:p w14:paraId="28D68754" w14:textId="42E24ACC" w:rsidR="00097EA7" w:rsidRPr="00C81F4E" w:rsidRDefault="00097EA7" w:rsidP="001905CE">
            <w:pPr>
              <w:rPr>
                <w:bCs/>
              </w:rPr>
            </w:pPr>
          </w:p>
        </w:tc>
        <w:tc>
          <w:tcPr>
            <w:tcW w:w="1972" w:type="dxa"/>
          </w:tcPr>
          <w:p w14:paraId="6F668035" w14:textId="77777777" w:rsidR="00097EA7" w:rsidRDefault="00097EA7" w:rsidP="00097EA7">
            <w:pPr>
              <w:rPr>
                <w:bCs/>
              </w:rPr>
            </w:pPr>
            <w:r>
              <w:rPr>
                <w:bCs/>
              </w:rPr>
              <w:t>ABR/27</w:t>
            </w:r>
          </w:p>
          <w:p w14:paraId="4912768F" w14:textId="511D6A39" w:rsidR="004F670E" w:rsidRPr="00AA2E7D" w:rsidRDefault="004F670E" w:rsidP="00097EA7">
            <w:pPr>
              <w:rPr>
                <w:bCs/>
              </w:rPr>
            </w:pPr>
          </w:p>
        </w:tc>
      </w:tr>
      <w:tr w:rsidR="00973B3D" w:rsidRPr="00692712" w14:paraId="4C536F14" w14:textId="77777777" w:rsidTr="00D910D7">
        <w:trPr>
          <w:trHeight w:val="331"/>
        </w:trPr>
        <w:tc>
          <w:tcPr>
            <w:tcW w:w="451" w:type="dxa"/>
          </w:tcPr>
          <w:p w14:paraId="7BEEF9B2" w14:textId="20A36350" w:rsidR="00973B3D" w:rsidRDefault="00973B3D" w:rsidP="00973B3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092" w:type="dxa"/>
          </w:tcPr>
          <w:p w14:paraId="19EE185A" w14:textId="7D8841F5" w:rsidR="00973B3D" w:rsidRDefault="00973B3D" w:rsidP="00973B3D">
            <w:pPr>
              <w:rPr>
                <w:bCs/>
              </w:rPr>
            </w:pPr>
            <w:r w:rsidRPr="004E488E">
              <w:rPr>
                <w:bCs/>
              </w:rPr>
              <w:t>Polos avançados de ações afirmativas em cada região para padronização dos dados</w:t>
            </w:r>
          </w:p>
        </w:tc>
        <w:tc>
          <w:tcPr>
            <w:tcW w:w="2828" w:type="dxa"/>
          </w:tcPr>
          <w:p w14:paraId="5CF1DA41" w14:textId="77777777" w:rsidR="00973B3D" w:rsidRDefault="00973B3D" w:rsidP="00973B3D">
            <w:pPr>
              <w:rPr>
                <w:bCs/>
              </w:rPr>
            </w:pPr>
            <w:r w:rsidRPr="004E488E">
              <w:rPr>
                <w:bCs/>
              </w:rPr>
              <w:t>MIR</w:t>
            </w:r>
            <w:r>
              <w:rPr>
                <w:bCs/>
              </w:rPr>
              <w:t xml:space="preserve"> (Coordenador)</w:t>
            </w:r>
            <w:r w:rsidRPr="004E488E">
              <w:rPr>
                <w:bCs/>
              </w:rPr>
              <w:t> </w:t>
            </w:r>
          </w:p>
          <w:p w14:paraId="64A8AE52" w14:textId="68E2B976" w:rsidR="00973B3D" w:rsidRDefault="00973B3D" w:rsidP="00973B3D">
            <w:pPr>
              <w:rPr>
                <w:bCs/>
              </w:rPr>
            </w:pPr>
            <w:r w:rsidRPr="004E488E">
              <w:rPr>
                <w:bCs/>
              </w:rPr>
              <w:t>ENAP</w:t>
            </w:r>
          </w:p>
          <w:p w14:paraId="5E2903BE" w14:textId="43DDB564" w:rsidR="00973B3D" w:rsidRPr="0024755D" w:rsidRDefault="00973B3D" w:rsidP="00973B3D">
            <w:pPr>
              <w:rPr>
                <w:bCs/>
              </w:rPr>
            </w:pPr>
            <w:r w:rsidRPr="004E488E">
              <w:rPr>
                <w:bCs/>
              </w:rPr>
              <w:t>MGI</w:t>
            </w:r>
          </w:p>
        </w:tc>
        <w:tc>
          <w:tcPr>
            <w:tcW w:w="1843" w:type="dxa"/>
          </w:tcPr>
          <w:p w14:paraId="6B0BC70D" w14:textId="77777777" w:rsidR="00973B3D" w:rsidRDefault="00973B3D" w:rsidP="00973B3D">
            <w:pPr>
              <w:rPr>
                <w:bCs/>
              </w:rPr>
            </w:pPr>
            <w:r w:rsidRPr="004E488E">
              <w:rPr>
                <w:bCs/>
              </w:rPr>
              <w:t>JAN/2</w:t>
            </w:r>
            <w:r w:rsidR="00541E95">
              <w:rPr>
                <w:bCs/>
              </w:rPr>
              <w:t>6</w:t>
            </w:r>
            <w:r w:rsidRPr="004E488E">
              <w:rPr>
                <w:bCs/>
              </w:rPr>
              <w:t> </w:t>
            </w:r>
          </w:p>
          <w:p w14:paraId="66818210" w14:textId="3C0DC26E" w:rsidR="00541E95" w:rsidRPr="003A5E45" w:rsidRDefault="00541E95" w:rsidP="00973B3D">
            <w:pPr>
              <w:rPr>
                <w:bCs/>
              </w:rPr>
            </w:pPr>
          </w:p>
        </w:tc>
        <w:tc>
          <w:tcPr>
            <w:tcW w:w="1972" w:type="dxa"/>
          </w:tcPr>
          <w:p w14:paraId="3BF1DB68" w14:textId="2CE9AD31" w:rsidR="00973B3D" w:rsidRDefault="00973B3D" w:rsidP="00973B3D">
            <w:pPr>
              <w:rPr>
                <w:bCs/>
              </w:rPr>
            </w:pPr>
            <w:r>
              <w:rPr>
                <w:bCs/>
              </w:rPr>
              <w:t>DEZ/2</w:t>
            </w:r>
            <w:r w:rsidR="00541E95">
              <w:rPr>
                <w:bCs/>
              </w:rPr>
              <w:t>6</w:t>
            </w:r>
          </w:p>
          <w:p w14:paraId="11678B30" w14:textId="59DE3114" w:rsidR="003C273C" w:rsidRPr="00AA2E7D" w:rsidRDefault="003C273C" w:rsidP="00973B3D">
            <w:pPr>
              <w:rPr>
                <w:bCs/>
              </w:rPr>
            </w:pPr>
          </w:p>
        </w:tc>
      </w:tr>
    </w:tbl>
    <w:p w14:paraId="457E7A24" w14:textId="27E4BA0E" w:rsidR="008E3A9C" w:rsidRDefault="008E3A9C"/>
    <w:p w14:paraId="1B274E3A" w14:textId="77777777" w:rsidR="006561F2" w:rsidRDefault="006561F2"/>
    <w:sectPr w:rsidR="006561F2" w:rsidSect="00E35A3F">
      <w:footerReference w:type="default" r:id="rId18"/>
      <w:pgSz w:w="11906" w:h="16838" w:code="9"/>
      <w:pgMar w:top="360" w:right="360" w:bottom="35" w:left="36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667F" w14:textId="77777777" w:rsidR="008313D7" w:rsidRDefault="008313D7" w:rsidP="00E02929">
      <w:pPr>
        <w:spacing w:after="0"/>
      </w:pPr>
      <w:r>
        <w:separator/>
      </w:r>
    </w:p>
    <w:p w14:paraId="2DADE20A" w14:textId="77777777" w:rsidR="008313D7" w:rsidRDefault="008313D7"/>
  </w:endnote>
  <w:endnote w:type="continuationSeparator" w:id="0">
    <w:p w14:paraId="6BEE9A7F" w14:textId="77777777" w:rsidR="008313D7" w:rsidRDefault="008313D7" w:rsidP="00E02929">
      <w:pPr>
        <w:spacing w:after="0"/>
      </w:pPr>
      <w:r>
        <w:continuationSeparator/>
      </w:r>
    </w:p>
    <w:p w14:paraId="3BA9F5C5" w14:textId="77777777" w:rsidR="008313D7" w:rsidRDefault="008313D7"/>
  </w:endnote>
  <w:endnote w:type="continuationNotice" w:id="1">
    <w:p w14:paraId="62B37305" w14:textId="77777777" w:rsidR="008313D7" w:rsidRDefault="008313D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863A" w14:textId="77777777" w:rsidR="00813E52" w:rsidRDefault="00813E52">
    <w:pPr>
      <w:pStyle w:val="Rodap"/>
    </w:pPr>
    <w:r>
      <w:rPr>
        <w:lang w:bidi="pt-BR"/>
      </w:rPr>
      <w:t xml:space="preserve">Página </w:t>
    </w:r>
    <w:sdt>
      <w:sdtPr>
        <w:id w:val="322328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B90FED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sdtContent>
    </w:sdt>
  </w:p>
  <w:p w14:paraId="70194785" w14:textId="77777777" w:rsidR="00321F35" w:rsidRDefault="00321F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05310" w14:textId="77777777" w:rsidR="008313D7" w:rsidRDefault="008313D7" w:rsidP="00E02929">
      <w:pPr>
        <w:spacing w:after="0"/>
      </w:pPr>
      <w:r>
        <w:separator/>
      </w:r>
    </w:p>
    <w:p w14:paraId="016F5AAB" w14:textId="77777777" w:rsidR="008313D7" w:rsidRDefault="008313D7"/>
  </w:footnote>
  <w:footnote w:type="continuationSeparator" w:id="0">
    <w:p w14:paraId="22AC427E" w14:textId="77777777" w:rsidR="008313D7" w:rsidRDefault="008313D7" w:rsidP="00E02929">
      <w:pPr>
        <w:spacing w:after="0"/>
      </w:pPr>
      <w:r>
        <w:continuationSeparator/>
      </w:r>
    </w:p>
    <w:p w14:paraId="457F9FEC" w14:textId="77777777" w:rsidR="008313D7" w:rsidRDefault="008313D7"/>
  </w:footnote>
  <w:footnote w:type="continuationNotice" w:id="1">
    <w:p w14:paraId="0CB14ED6" w14:textId="77777777" w:rsidR="008313D7" w:rsidRDefault="008313D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772C34"/>
    <w:multiLevelType w:val="hybridMultilevel"/>
    <w:tmpl w:val="36F47886"/>
    <w:lvl w:ilvl="0" w:tplc="0416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6" w15:restartNumberingAfterBreak="0">
    <w:nsid w:val="065C2852"/>
    <w:multiLevelType w:val="hybridMultilevel"/>
    <w:tmpl w:val="1E02A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201A7"/>
    <w:multiLevelType w:val="hybridMultilevel"/>
    <w:tmpl w:val="367CA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A68B9"/>
    <w:multiLevelType w:val="hybridMultilevel"/>
    <w:tmpl w:val="A7001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50084"/>
    <w:multiLevelType w:val="hybridMultilevel"/>
    <w:tmpl w:val="AD52A7B0"/>
    <w:lvl w:ilvl="0" w:tplc="0416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0" w15:restartNumberingAfterBreak="0">
    <w:nsid w:val="121278A0"/>
    <w:multiLevelType w:val="hybridMultilevel"/>
    <w:tmpl w:val="AD785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B3676"/>
    <w:multiLevelType w:val="hybridMultilevel"/>
    <w:tmpl w:val="1BB68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25CE7"/>
    <w:multiLevelType w:val="hybridMultilevel"/>
    <w:tmpl w:val="BEA8B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B4671"/>
    <w:multiLevelType w:val="hybridMultilevel"/>
    <w:tmpl w:val="DAEAB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E2C83"/>
    <w:multiLevelType w:val="hybridMultilevel"/>
    <w:tmpl w:val="B45CB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663C9"/>
    <w:multiLevelType w:val="hybridMultilevel"/>
    <w:tmpl w:val="D3DAE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B5513"/>
    <w:multiLevelType w:val="hybridMultilevel"/>
    <w:tmpl w:val="1E3C42CC"/>
    <w:lvl w:ilvl="0" w:tplc="0416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7" w15:restartNumberingAfterBreak="0">
    <w:nsid w:val="2C0F7A22"/>
    <w:multiLevelType w:val="hybridMultilevel"/>
    <w:tmpl w:val="64629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558F3"/>
    <w:multiLevelType w:val="hybridMultilevel"/>
    <w:tmpl w:val="ECF8A9AA"/>
    <w:lvl w:ilvl="0" w:tplc="0416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9" w15:restartNumberingAfterBreak="0">
    <w:nsid w:val="31431037"/>
    <w:multiLevelType w:val="multilevel"/>
    <w:tmpl w:val="68DA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3A1AEC"/>
    <w:multiLevelType w:val="hybridMultilevel"/>
    <w:tmpl w:val="15BE8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505FE"/>
    <w:multiLevelType w:val="hybridMultilevel"/>
    <w:tmpl w:val="2F2652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744532"/>
    <w:multiLevelType w:val="hybridMultilevel"/>
    <w:tmpl w:val="BBDEC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7147D"/>
    <w:multiLevelType w:val="hybridMultilevel"/>
    <w:tmpl w:val="56D23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62438"/>
    <w:multiLevelType w:val="hybridMultilevel"/>
    <w:tmpl w:val="AB0A2060"/>
    <w:lvl w:ilvl="0" w:tplc="04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4FF117AC"/>
    <w:multiLevelType w:val="hybridMultilevel"/>
    <w:tmpl w:val="A9DA900A"/>
    <w:lvl w:ilvl="0" w:tplc="04160001">
      <w:start w:val="1"/>
      <w:numFmt w:val="bullet"/>
      <w:lvlText w:val=""/>
      <w:lvlJc w:val="left"/>
      <w:pPr>
        <w:ind w:left="82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9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6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4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1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8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5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2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018" w:hanging="360"/>
      </w:pPr>
      <w:rPr>
        <w:rFonts w:ascii="Wingdings" w:hAnsi="Wingdings" w:hint="default"/>
      </w:rPr>
    </w:lvl>
  </w:abstractNum>
  <w:abstractNum w:abstractNumId="26" w15:restartNumberingAfterBreak="0">
    <w:nsid w:val="53843BED"/>
    <w:multiLevelType w:val="hybridMultilevel"/>
    <w:tmpl w:val="5E60E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B7961"/>
    <w:multiLevelType w:val="hybridMultilevel"/>
    <w:tmpl w:val="B6288A78"/>
    <w:lvl w:ilvl="0" w:tplc="0416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8" w15:restartNumberingAfterBreak="0">
    <w:nsid w:val="6D330252"/>
    <w:multiLevelType w:val="hybridMultilevel"/>
    <w:tmpl w:val="72689A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AB160A"/>
    <w:multiLevelType w:val="hybridMultilevel"/>
    <w:tmpl w:val="6892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F76B0"/>
    <w:multiLevelType w:val="hybridMultilevel"/>
    <w:tmpl w:val="418E68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F409A"/>
    <w:multiLevelType w:val="hybridMultilevel"/>
    <w:tmpl w:val="37869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2774E"/>
    <w:multiLevelType w:val="hybridMultilevel"/>
    <w:tmpl w:val="C96EFA96"/>
    <w:lvl w:ilvl="0" w:tplc="0416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3" w15:restartNumberingAfterBreak="0">
    <w:nsid w:val="7FBB0881"/>
    <w:multiLevelType w:val="hybridMultilevel"/>
    <w:tmpl w:val="CCE63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011180">
    <w:abstractNumId w:val="4"/>
  </w:num>
  <w:num w:numId="2" w16cid:durableId="1618415034">
    <w:abstractNumId w:val="3"/>
  </w:num>
  <w:num w:numId="3" w16cid:durableId="1077634442">
    <w:abstractNumId w:val="2"/>
  </w:num>
  <w:num w:numId="4" w16cid:durableId="939485880">
    <w:abstractNumId w:val="1"/>
  </w:num>
  <w:num w:numId="5" w16cid:durableId="2075076827">
    <w:abstractNumId w:val="0"/>
  </w:num>
  <w:num w:numId="6" w16cid:durableId="666523436">
    <w:abstractNumId w:val="19"/>
  </w:num>
  <w:num w:numId="7" w16cid:durableId="1240793441">
    <w:abstractNumId w:val="14"/>
  </w:num>
  <w:num w:numId="8" w16cid:durableId="1086076640">
    <w:abstractNumId w:val="29"/>
  </w:num>
  <w:num w:numId="9" w16cid:durableId="1829177030">
    <w:abstractNumId w:val="12"/>
  </w:num>
  <w:num w:numId="10" w16cid:durableId="705837763">
    <w:abstractNumId w:val="13"/>
  </w:num>
  <w:num w:numId="11" w16cid:durableId="1943561327">
    <w:abstractNumId w:val="20"/>
  </w:num>
  <w:num w:numId="12" w16cid:durableId="362366683">
    <w:abstractNumId w:val="9"/>
  </w:num>
  <w:num w:numId="13" w16cid:durableId="1938899932">
    <w:abstractNumId w:val="7"/>
  </w:num>
  <w:num w:numId="14" w16cid:durableId="538274783">
    <w:abstractNumId w:val="10"/>
  </w:num>
  <w:num w:numId="15" w16cid:durableId="657265704">
    <w:abstractNumId w:val="33"/>
  </w:num>
  <w:num w:numId="16" w16cid:durableId="927542101">
    <w:abstractNumId w:val="11"/>
  </w:num>
  <w:num w:numId="17" w16cid:durableId="988633413">
    <w:abstractNumId w:val="6"/>
  </w:num>
  <w:num w:numId="18" w16cid:durableId="2091923211">
    <w:abstractNumId w:val="25"/>
  </w:num>
  <w:num w:numId="19" w16cid:durableId="1691031662">
    <w:abstractNumId w:val="31"/>
  </w:num>
  <w:num w:numId="20" w16cid:durableId="1432553716">
    <w:abstractNumId w:val="18"/>
  </w:num>
  <w:num w:numId="21" w16cid:durableId="320550747">
    <w:abstractNumId w:val="26"/>
  </w:num>
  <w:num w:numId="22" w16cid:durableId="1862427972">
    <w:abstractNumId w:val="22"/>
  </w:num>
  <w:num w:numId="23" w16cid:durableId="1194032587">
    <w:abstractNumId w:val="15"/>
  </w:num>
  <w:num w:numId="24" w16cid:durableId="1308507973">
    <w:abstractNumId w:val="32"/>
  </w:num>
  <w:num w:numId="25" w16cid:durableId="582103655">
    <w:abstractNumId w:val="24"/>
  </w:num>
  <w:num w:numId="26" w16cid:durableId="1910186560">
    <w:abstractNumId w:val="17"/>
  </w:num>
  <w:num w:numId="27" w16cid:durableId="1587035081">
    <w:abstractNumId w:val="23"/>
  </w:num>
  <w:num w:numId="28" w16cid:durableId="896861967">
    <w:abstractNumId w:val="8"/>
  </w:num>
  <w:num w:numId="29" w16cid:durableId="1961764469">
    <w:abstractNumId w:val="16"/>
  </w:num>
  <w:num w:numId="30" w16cid:durableId="911045815">
    <w:abstractNumId w:val="30"/>
  </w:num>
  <w:num w:numId="31" w16cid:durableId="4869227">
    <w:abstractNumId w:val="27"/>
  </w:num>
  <w:num w:numId="32" w16cid:durableId="2123066026">
    <w:abstractNumId w:val="21"/>
  </w:num>
  <w:num w:numId="33" w16cid:durableId="1730879665">
    <w:abstractNumId w:val="28"/>
  </w:num>
  <w:num w:numId="34" w16cid:durableId="2091925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3C"/>
    <w:rsid w:val="00002E34"/>
    <w:rsid w:val="00005441"/>
    <w:rsid w:val="00007EFC"/>
    <w:rsid w:val="00021008"/>
    <w:rsid w:val="00022CF9"/>
    <w:rsid w:val="000260A9"/>
    <w:rsid w:val="00030D0A"/>
    <w:rsid w:val="0003236F"/>
    <w:rsid w:val="00034ED0"/>
    <w:rsid w:val="000361C2"/>
    <w:rsid w:val="00041B7E"/>
    <w:rsid w:val="00047956"/>
    <w:rsid w:val="00050D0B"/>
    <w:rsid w:val="00063773"/>
    <w:rsid w:val="00064480"/>
    <w:rsid w:val="00074437"/>
    <w:rsid w:val="000747A6"/>
    <w:rsid w:val="00077610"/>
    <w:rsid w:val="00087BD1"/>
    <w:rsid w:val="000951A3"/>
    <w:rsid w:val="00095D44"/>
    <w:rsid w:val="00097EA7"/>
    <w:rsid w:val="000A1DC5"/>
    <w:rsid w:val="000A2751"/>
    <w:rsid w:val="000A4125"/>
    <w:rsid w:val="000A6CC0"/>
    <w:rsid w:val="000B3785"/>
    <w:rsid w:val="000B7024"/>
    <w:rsid w:val="000C0378"/>
    <w:rsid w:val="000C215D"/>
    <w:rsid w:val="000C321B"/>
    <w:rsid w:val="000D09CC"/>
    <w:rsid w:val="000D1880"/>
    <w:rsid w:val="000D1B52"/>
    <w:rsid w:val="000E3B0F"/>
    <w:rsid w:val="000E459C"/>
    <w:rsid w:val="000F0C75"/>
    <w:rsid w:val="000F2AE5"/>
    <w:rsid w:val="000F3125"/>
    <w:rsid w:val="000F7084"/>
    <w:rsid w:val="00103A5E"/>
    <w:rsid w:val="00111D74"/>
    <w:rsid w:val="00117491"/>
    <w:rsid w:val="001179AA"/>
    <w:rsid w:val="00127E35"/>
    <w:rsid w:val="001309C3"/>
    <w:rsid w:val="00135383"/>
    <w:rsid w:val="0013652A"/>
    <w:rsid w:val="00144A19"/>
    <w:rsid w:val="00145D68"/>
    <w:rsid w:val="001540B2"/>
    <w:rsid w:val="00162D50"/>
    <w:rsid w:val="00166CFC"/>
    <w:rsid w:val="00177A1A"/>
    <w:rsid w:val="00184198"/>
    <w:rsid w:val="001877E7"/>
    <w:rsid w:val="00190503"/>
    <w:rsid w:val="001905CE"/>
    <w:rsid w:val="001960E4"/>
    <w:rsid w:val="00196BA3"/>
    <w:rsid w:val="001A58E9"/>
    <w:rsid w:val="001B071E"/>
    <w:rsid w:val="001B0C6F"/>
    <w:rsid w:val="001C09E9"/>
    <w:rsid w:val="001C1F0F"/>
    <w:rsid w:val="001C5EAA"/>
    <w:rsid w:val="001D2D76"/>
    <w:rsid w:val="001E657D"/>
    <w:rsid w:val="001F31F6"/>
    <w:rsid w:val="0020390E"/>
    <w:rsid w:val="0020659A"/>
    <w:rsid w:val="002151A2"/>
    <w:rsid w:val="002227AB"/>
    <w:rsid w:val="00226F64"/>
    <w:rsid w:val="002279F2"/>
    <w:rsid w:val="0023044D"/>
    <w:rsid w:val="00231AC5"/>
    <w:rsid w:val="00240B38"/>
    <w:rsid w:val="0024755D"/>
    <w:rsid w:val="00251688"/>
    <w:rsid w:val="002517EA"/>
    <w:rsid w:val="00273339"/>
    <w:rsid w:val="00274D9E"/>
    <w:rsid w:val="00281E68"/>
    <w:rsid w:val="00282829"/>
    <w:rsid w:val="00286D33"/>
    <w:rsid w:val="00287700"/>
    <w:rsid w:val="00290F0F"/>
    <w:rsid w:val="00292EF3"/>
    <w:rsid w:val="0029418F"/>
    <w:rsid w:val="002A1045"/>
    <w:rsid w:val="002A449E"/>
    <w:rsid w:val="002A4F09"/>
    <w:rsid w:val="002A69F3"/>
    <w:rsid w:val="002B5391"/>
    <w:rsid w:val="002B7836"/>
    <w:rsid w:val="002C2816"/>
    <w:rsid w:val="002D2016"/>
    <w:rsid w:val="002E05FF"/>
    <w:rsid w:val="002E0CB5"/>
    <w:rsid w:val="002F1AC4"/>
    <w:rsid w:val="002F37F9"/>
    <w:rsid w:val="002F4EF9"/>
    <w:rsid w:val="002F6815"/>
    <w:rsid w:val="00307D59"/>
    <w:rsid w:val="00310121"/>
    <w:rsid w:val="003120E0"/>
    <w:rsid w:val="00313552"/>
    <w:rsid w:val="00321270"/>
    <w:rsid w:val="00321F35"/>
    <w:rsid w:val="00325368"/>
    <w:rsid w:val="003311CC"/>
    <w:rsid w:val="0033460E"/>
    <w:rsid w:val="00335FEC"/>
    <w:rsid w:val="00336A07"/>
    <w:rsid w:val="00336FBC"/>
    <w:rsid w:val="00337455"/>
    <w:rsid w:val="00340EB8"/>
    <w:rsid w:val="0034148B"/>
    <w:rsid w:val="0034337A"/>
    <w:rsid w:val="003503A8"/>
    <w:rsid w:val="00352034"/>
    <w:rsid w:val="00353E7F"/>
    <w:rsid w:val="00356BB9"/>
    <w:rsid w:val="00381F84"/>
    <w:rsid w:val="0038652D"/>
    <w:rsid w:val="00386800"/>
    <w:rsid w:val="00390A4E"/>
    <w:rsid w:val="0039179D"/>
    <w:rsid w:val="00392E08"/>
    <w:rsid w:val="00393D6F"/>
    <w:rsid w:val="003947E0"/>
    <w:rsid w:val="00394E4E"/>
    <w:rsid w:val="0039586A"/>
    <w:rsid w:val="003A1FBD"/>
    <w:rsid w:val="003A427C"/>
    <w:rsid w:val="003A5E45"/>
    <w:rsid w:val="003A7923"/>
    <w:rsid w:val="003A7A93"/>
    <w:rsid w:val="003B6C41"/>
    <w:rsid w:val="003C0EA6"/>
    <w:rsid w:val="003C1FC0"/>
    <w:rsid w:val="003C273C"/>
    <w:rsid w:val="003C3319"/>
    <w:rsid w:val="003C46A7"/>
    <w:rsid w:val="003C5EB5"/>
    <w:rsid w:val="003C78CB"/>
    <w:rsid w:val="003D12E9"/>
    <w:rsid w:val="003D3170"/>
    <w:rsid w:val="003D6565"/>
    <w:rsid w:val="003E6C11"/>
    <w:rsid w:val="003F250B"/>
    <w:rsid w:val="003F55DF"/>
    <w:rsid w:val="003F69BE"/>
    <w:rsid w:val="00402855"/>
    <w:rsid w:val="00405DFF"/>
    <w:rsid w:val="004257E0"/>
    <w:rsid w:val="00427070"/>
    <w:rsid w:val="0043167D"/>
    <w:rsid w:val="00432550"/>
    <w:rsid w:val="004344D9"/>
    <w:rsid w:val="004432A1"/>
    <w:rsid w:val="0044378E"/>
    <w:rsid w:val="004502DA"/>
    <w:rsid w:val="0045237A"/>
    <w:rsid w:val="004537C5"/>
    <w:rsid w:val="00462190"/>
    <w:rsid w:val="004629D8"/>
    <w:rsid w:val="00465B79"/>
    <w:rsid w:val="004663C4"/>
    <w:rsid w:val="00475F53"/>
    <w:rsid w:val="00485647"/>
    <w:rsid w:val="00493DB2"/>
    <w:rsid w:val="00495073"/>
    <w:rsid w:val="00495301"/>
    <w:rsid w:val="004963F0"/>
    <w:rsid w:val="004A234F"/>
    <w:rsid w:val="004A3919"/>
    <w:rsid w:val="004A41C0"/>
    <w:rsid w:val="004A4D9E"/>
    <w:rsid w:val="004A7DC3"/>
    <w:rsid w:val="004B16FC"/>
    <w:rsid w:val="004B1FD7"/>
    <w:rsid w:val="004B671D"/>
    <w:rsid w:val="004C7305"/>
    <w:rsid w:val="004D04C7"/>
    <w:rsid w:val="004D3537"/>
    <w:rsid w:val="004D5BB7"/>
    <w:rsid w:val="004D6E6C"/>
    <w:rsid w:val="004D6FCE"/>
    <w:rsid w:val="004E488E"/>
    <w:rsid w:val="004E4CB4"/>
    <w:rsid w:val="004E5E55"/>
    <w:rsid w:val="004F377E"/>
    <w:rsid w:val="004F47EE"/>
    <w:rsid w:val="004F4F91"/>
    <w:rsid w:val="004F670E"/>
    <w:rsid w:val="004F758B"/>
    <w:rsid w:val="00504074"/>
    <w:rsid w:val="005114E0"/>
    <w:rsid w:val="005116BF"/>
    <w:rsid w:val="00511BD8"/>
    <w:rsid w:val="0051623F"/>
    <w:rsid w:val="005210CB"/>
    <w:rsid w:val="005235FF"/>
    <w:rsid w:val="00526C23"/>
    <w:rsid w:val="00527943"/>
    <w:rsid w:val="00527C72"/>
    <w:rsid w:val="00532BD7"/>
    <w:rsid w:val="00541E95"/>
    <w:rsid w:val="0055108C"/>
    <w:rsid w:val="00553C12"/>
    <w:rsid w:val="00554FFA"/>
    <w:rsid w:val="0056304B"/>
    <w:rsid w:val="00580595"/>
    <w:rsid w:val="00583A3B"/>
    <w:rsid w:val="005848AD"/>
    <w:rsid w:val="00586DEA"/>
    <w:rsid w:val="00587DBA"/>
    <w:rsid w:val="00591582"/>
    <w:rsid w:val="0059594B"/>
    <w:rsid w:val="005A0CE6"/>
    <w:rsid w:val="005A24C1"/>
    <w:rsid w:val="005A2C96"/>
    <w:rsid w:val="005A3C03"/>
    <w:rsid w:val="005A3D49"/>
    <w:rsid w:val="005A49E4"/>
    <w:rsid w:val="005A50F0"/>
    <w:rsid w:val="005B361B"/>
    <w:rsid w:val="005B4BC2"/>
    <w:rsid w:val="005C3700"/>
    <w:rsid w:val="005C4039"/>
    <w:rsid w:val="005C5DC9"/>
    <w:rsid w:val="005D5177"/>
    <w:rsid w:val="005D5ED6"/>
    <w:rsid w:val="005D7D4D"/>
    <w:rsid w:val="005E1C0D"/>
    <w:rsid w:val="005E20C0"/>
    <w:rsid w:val="005E2164"/>
    <w:rsid w:val="005E4BC4"/>
    <w:rsid w:val="005E5B33"/>
    <w:rsid w:val="005F3AE6"/>
    <w:rsid w:val="005F4C34"/>
    <w:rsid w:val="005F6148"/>
    <w:rsid w:val="005F61B2"/>
    <w:rsid w:val="005F631B"/>
    <w:rsid w:val="005F7201"/>
    <w:rsid w:val="00607D89"/>
    <w:rsid w:val="00610040"/>
    <w:rsid w:val="006310B2"/>
    <w:rsid w:val="00631F6B"/>
    <w:rsid w:val="0063289D"/>
    <w:rsid w:val="00637D4D"/>
    <w:rsid w:val="00651206"/>
    <w:rsid w:val="006561F2"/>
    <w:rsid w:val="00667735"/>
    <w:rsid w:val="006708C2"/>
    <w:rsid w:val="00676736"/>
    <w:rsid w:val="00681CB0"/>
    <w:rsid w:val="0068646C"/>
    <w:rsid w:val="00686D5D"/>
    <w:rsid w:val="006874E8"/>
    <w:rsid w:val="00692153"/>
    <w:rsid w:val="006921CE"/>
    <w:rsid w:val="00692712"/>
    <w:rsid w:val="00692890"/>
    <w:rsid w:val="00693113"/>
    <w:rsid w:val="00695C7E"/>
    <w:rsid w:val="006A09D8"/>
    <w:rsid w:val="006A2155"/>
    <w:rsid w:val="006A4074"/>
    <w:rsid w:val="006A7593"/>
    <w:rsid w:val="006B7FF7"/>
    <w:rsid w:val="006C3719"/>
    <w:rsid w:val="006C6306"/>
    <w:rsid w:val="006D08F1"/>
    <w:rsid w:val="006D2F0C"/>
    <w:rsid w:val="006D6E50"/>
    <w:rsid w:val="006D73C1"/>
    <w:rsid w:val="006D7E96"/>
    <w:rsid w:val="006E1492"/>
    <w:rsid w:val="006E26A1"/>
    <w:rsid w:val="006E40A8"/>
    <w:rsid w:val="006E4B33"/>
    <w:rsid w:val="006F1F06"/>
    <w:rsid w:val="006F30FA"/>
    <w:rsid w:val="00705AB8"/>
    <w:rsid w:val="00717354"/>
    <w:rsid w:val="00723158"/>
    <w:rsid w:val="0072318B"/>
    <w:rsid w:val="00730DB5"/>
    <w:rsid w:val="00732AC1"/>
    <w:rsid w:val="007455C5"/>
    <w:rsid w:val="0076471D"/>
    <w:rsid w:val="00764ED4"/>
    <w:rsid w:val="00771A33"/>
    <w:rsid w:val="00780E6C"/>
    <w:rsid w:val="00781081"/>
    <w:rsid w:val="007845B1"/>
    <w:rsid w:val="00785B50"/>
    <w:rsid w:val="00785D85"/>
    <w:rsid w:val="007870AD"/>
    <w:rsid w:val="00791ED5"/>
    <w:rsid w:val="00794224"/>
    <w:rsid w:val="00794F82"/>
    <w:rsid w:val="007A0CE1"/>
    <w:rsid w:val="007A1BC8"/>
    <w:rsid w:val="007A200D"/>
    <w:rsid w:val="007A3C3C"/>
    <w:rsid w:val="007A4D41"/>
    <w:rsid w:val="007A565D"/>
    <w:rsid w:val="007A601E"/>
    <w:rsid w:val="007B1BBA"/>
    <w:rsid w:val="007B57C2"/>
    <w:rsid w:val="007B6479"/>
    <w:rsid w:val="007C0C02"/>
    <w:rsid w:val="007C58BC"/>
    <w:rsid w:val="007D623D"/>
    <w:rsid w:val="007D6EA2"/>
    <w:rsid w:val="007F7A3B"/>
    <w:rsid w:val="00805015"/>
    <w:rsid w:val="008105F2"/>
    <w:rsid w:val="00812759"/>
    <w:rsid w:val="00813E52"/>
    <w:rsid w:val="0081578A"/>
    <w:rsid w:val="00820869"/>
    <w:rsid w:val="00825997"/>
    <w:rsid w:val="00825C42"/>
    <w:rsid w:val="008278CB"/>
    <w:rsid w:val="00827B83"/>
    <w:rsid w:val="008313D7"/>
    <w:rsid w:val="0083274F"/>
    <w:rsid w:val="00833E70"/>
    <w:rsid w:val="0083439B"/>
    <w:rsid w:val="00835893"/>
    <w:rsid w:val="008358E6"/>
    <w:rsid w:val="00836603"/>
    <w:rsid w:val="008411EF"/>
    <w:rsid w:val="00842E3B"/>
    <w:rsid w:val="0084670D"/>
    <w:rsid w:val="0085581C"/>
    <w:rsid w:val="0085771F"/>
    <w:rsid w:val="008602F2"/>
    <w:rsid w:val="008660F5"/>
    <w:rsid w:val="00867B60"/>
    <w:rsid w:val="00871B01"/>
    <w:rsid w:val="00872676"/>
    <w:rsid w:val="00872777"/>
    <w:rsid w:val="00876E8C"/>
    <w:rsid w:val="00880D7F"/>
    <w:rsid w:val="00896796"/>
    <w:rsid w:val="008A2200"/>
    <w:rsid w:val="008A2F56"/>
    <w:rsid w:val="008C531E"/>
    <w:rsid w:val="008E0061"/>
    <w:rsid w:val="008E3384"/>
    <w:rsid w:val="008E3A9C"/>
    <w:rsid w:val="008E448C"/>
    <w:rsid w:val="008E4664"/>
    <w:rsid w:val="008E6637"/>
    <w:rsid w:val="008F1276"/>
    <w:rsid w:val="008F3145"/>
    <w:rsid w:val="008F4C0F"/>
    <w:rsid w:val="009005FF"/>
    <w:rsid w:val="009030F4"/>
    <w:rsid w:val="009070E3"/>
    <w:rsid w:val="009077AF"/>
    <w:rsid w:val="00910CD5"/>
    <w:rsid w:val="009132D2"/>
    <w:rsid w:val="00913758"/>
    <w:rsid w:val="00915E23"/>
    <w:rsid w:val="009228D6"/>
    <w:rsid w:val="00923E5C"/>
    <w:rsid w:val="00926482"/>
    <w:rsid w:val="00926E59"/>
    <w:rsid w:val="0093672F"/>
    <w:rsid w:val="00945B76"/>
    <w:rsid w:val="009469E2"/>
    <w:rsid w:val="0094728B"/>
    <w:rsid w:val="00960855"/>
    <w:rsid w:val="00966965"/>
    <w:rsid w:val="0096753D"/>
    <w:rsid w:val="00973B3D"/>
    <w:rsid w:val="00974E1C"/>
    <w:rsid w:val="00976BE2"/>
    <w:rsid w:val="00983FF5"/>
    <w:rsid w:val="00984C13"/>
    <w:rsid w:val="009913BA"/>
    <w:rsid w:val="0099413C"/>
    <w:rsid w:val="0099738D"/>
    <w:rsid w:val="009B2165"/>
    <w:rsid w:val="009B39F6"/>
    <w:rsid w:val="009C3F23"/>
    <w:rsid w:val="009C426B"/>
    <w:rsid w:val="009D24B3"/>
    <w:rsid w:val="009D3AAB"/>
    <w:rsid w:val="009D4E0D"/>
    <w:rsid w:val="009F1719"/>
    <w:rsid w:val="009F22AE"/>
    <w:rsid w:val="009F5442"/>
    <w:rsid w:val="00A01BF8"/>
    <w:rsid w:val="00A04E19"/>
    <w:rsid w:val="00A0774A"/>
    <w:rsid w:val="00A14DE6"/>
    <w:rsid w:val="00A14EFF"/>
    <w:rsid w:val="00A1749D"/>
    <w:rsid w:val="00A22F77"/>
    <w:rsid w:val="00A24FF4"/>
    <w:rsid w:val="00A269E5"/>
    <w:rsid w:val="00A30C72"/>
    <w:rsid w:val="00A31B7F"/>
    <w:rsid w:val="00A36711"/>
    <w:rsid w:val="00A406D8"/>
    <w:rsid w:val="00A40B2B"/>
    <w:rsid w:val="00A4178F"/>
    <w:rsid w:val="00A45804"/>
    <w:rsid w:val="00A5506C"/>
    <w:rsid w:val="00A5585E"/>
    <w:rsid w:val="00A60984"/>
    <w:rsid w:val="00A60F11"/>
    <w:rsid w:val="00A63CED"/>
    <w:rsid w:val="00A646CA"/>
    <w:rsid w:val="00A653DA"/>
    <w:rsid w:val="00A675AC"/>
    <w:rsid w:val="00A739B8"/>
    <w:rsid w:val="00A808EE"/>
    <w:rsid w:val="00A81BF3"/>
    <w:rsid w:val="00A87814"/>
    <w:rsid w:val="00A90196"/>
    <w:rsid w:val="00A91F4B"/>
    <w:rsid w:val="00A930D8"/>
    <w:rsid w:val="00A93816"/>
    <w:rsid w:val="00AA224B"/>
    <w:rsid w:val="00AA2E7D"/>
    <w:rsid w:val="00AB25FE"/>
    <w:rsid w:val="00AB2FD7"/>
    <w:rsid w:val="00AB739B"/>
    <w:rsid w:val="00AD3522"/>
    <w:rsid w:val="00AD4CE9"/>
    <w:rsid w:val="00AD54FB"/>
    <w:rsid w:val="00AD736E"/>
    <w:rsid w:val="00AF1675"/>
    <w:rsid w:val="00AF252A"/>
    <w:rsid w:val="00AF7CA7"/>
    <w:rsid w:val="00B01C72"/>
    <w:rsid w:val="00B02B96"/>
    <w:rsid w:val="00B21709"/>
    <w:rsid w:val="00B23D54"/>
    <w:rsid w:val="00B31169"/>
    <w:rsid w:val="00B337E0"/>
    <w:rsid w:val="00B33F93"/>
    <w:rsid w:val="00B37111"/>
    <w:rsid w:val="00B41BE0"/>
    <w:rsid w:val="00B4215D"/>
    <w:rsid w:val="00B42B3B"/>
    <w:rsid w:val="00B43D5F"/>
    <w:rsid w:val="00B44085"/>
    <w:rsid w:val="00B45802"/>
    <w:rsid w:val="00B45FE1"/>
    <w:rsid w:val="00B52295"/>
    <w:rsid w:val="00B65E51"/>
    <w:rsid w:val="00B66922"/>
    <w:rsid w:val="00B7110A"/>
    <w:rsid w:val="00B76A31"/>
    <w:rsid w:val="00B83AB0"/>
    <w:rsid w:val="00B90FED"/>
    <w:rsid w:val="00B92A7F"/>
    <w:rsid w:val="00B95941"/>
    <w:rsid w:val="00BA0F5B"/>
    <w:rsid w:val="00BA44E5"/>
    <w:rsid w:val="00BA4D87"/>
    <w:rsid w:val="00BA7C63"/>
    <w:rsid w:val="00BB16D1"/>
    <w:rsid w:val="00BB2F2D"/>
    <w:rsid w:val="00BB4CB0"/>
    <w:rsid w:val="00BC3967"/>
    <w:rsid w:val="00BD1AB1"/>
    <w:rsid w:val="00BD703F"/>
    <w:rsid w:val="00BE05B1"/>
    <w:rsid w:val="00BE36A4"/>
    <w:rsid w:val="00BF0E96"/>
    <w:rsid w:val="00BF6280"/>
    <w:rsid w:val="00BF6586"/>
    <w:rsid w:val="00BF6C4F"/>
    <w:rsid w:val="00C046C7"/>
    <w:rsid w:val="00C0656C"/>
    <w:rsid w:val="00C06795"/>
    <w:rsid w:val="00C11EF6"/>
    <w:rsid w:val="00C12475"/>
    <w:rsid w:val="00C13F4D"/>
    <w:rsid w:val="00C142B8"/>
    <w:rsid w:val="00C16F95"/>
    <w:rsid w:val="00C177E8"/>
    <w:rsid w:val="00C21E56"/>
    <w:rsid w:val="00C226F4"/>
    <w:rsid w:val="00C25F30"/>
    <w:rsid w:val="00C27FC4"/>
    <w:rsid w:val="00C31D30"/>
    <w:rsid w:val="00C3245D"/>
    <w:rsid w:val="00C347BC"/>
    <w:rsid w:val="00C35C28"/>
    <w:rsid w:val="00C4036B"/>
    <w:rsid w:val="00C42074"/>
    <w:rsid w:val="00C438F1"/>
    <w:rsid w:val="00C50D6A"/>
    <w:rsid w:val="00C5118B"/>
    <w:rsid w:val="00C551F8"/>
    <w:rsid w:val="00C63C3E"/>
    <w:rsid w:val="00C655EF"/>
    <w:rsid w:val="00C65B45"/>
    <w:rsid w:val="00C73764"/>
    <w:rsid w:val="00C745EC"/>
    <w:rsid w:val="00C80B30"/>
    <w:rsid w:val="00C81F4E"/>
    <w:rsid w:val="00C82ACE"/>
    <w:rsid w:val="00C82C8C"/>
    <w:rsid w:val="00C84702"/>
    <w:rsid w:val="00C9125F"/>
    <w:rsid w:val="00C95705"/>
    <w:rsid w:val="00C965CB"/>
    <w:rsid w:val="00C974D9"/>
    <w:rsid w:val="00CA2292"/>
    <w:rsid w:val="00CA3293"/>
    <w:rsid w:val="00CA4D00"/>
    <w:rsid w:val="00CA5660"/>
    <w:rsid w:val="00CB4B76"/>
    <w:rsid w:val="00CC0778"/>
    <w:rsid w:val="00CC1C41"/>
    <w:rsid w:val="00CC50CE"/>
    <w:rsid w:val="00CD4C50"/>
    <w:rsid w:val="00CD614B"/>
    <w:rsid w:val="00CD6A8D"/>
    <w:rsid w:val="00CD7240"/>
    <w:rsid w:val="00CE2887"/>
    <w:rsid w:val="00CF5947"/>
    <w:rsid w:val="00D038DF"/>
    <w:rsid w:val="00D05E23"/>
    <w:rsid w:val="00D07A7F"/>
    <w:rsid w:val="00D11BC5"/>
    <w:rsid w:val="00D1352C"/>
    <w:rsid w:val="00D22749"/>
    <w:rsid w:val="00D31F8A"/>
    <w:rsid w:val="00D37A87"/>
    <w:rsid w:val="00D424A8"/>
    <w:rsid w:val="00D43359"/>
    <w:rsid w:val="00D437ED"/>
    <w:rsid w:val="00D474F6"/>
    <w:rsid w:val="00D60AC4"/>
    <w:rsid w:val="00D6525F"/>
    <w:rsid w:val="00D700FF"/>
    <w:rsid w:val="00D7518D"/>
    <w:rsid w:val="00D75305"/>
    <w:rsid w:val="00D75A56"/>
    <w:rsid w:val="00D80A2E"/>
    <w:rsid w:val="00D84E3C"/>
    <w:rsid w:val="00D910D7"/>
    <w:rsid w:val="00D9659E"/>
    <w:rsid w:val="00DA13AF"/>
    <w:rsid w:val="00DA3872"/>
    <w:rsid w:val="00DA7711"/>
    <w:rsid w:val="00DA7C1D"/>
    <w:rsid w:val="00DB01D8"/>
    <w:rsid w:val="00DB257C"/>
    <w:rsid w:val="00DB6653"/>
    <w:rsid w:val="00DB7231"/>
    <w:rsid w:val="00DC0B39"/>
    <w:rsid w:val="00DC1213"/>
    <w:rsid w:val="00DC7F4E"/>
    <w:rsid w:val="00DD19C0"/>
    <w:rsid w:val="00DD63C0"/>
    <w:rsid w:val="00DE0A17"/>
    <w:rsid w:val="00DE13E8"/>
    <w:rsid w:val="00DE1834"/>
    <w:rsid w:val="00DF283E"/>
    <w:rsid w:val="00DF3922"/>
    <w:rsid w:val="00DF577B"/>
    <w:rsid w:val="00DF599F"/>
    <w:rsid w:val="00DF625C"/>
    <w:rsid w:val="00DF6CA9"/>
    <w:rsid w:val="00E003AD"/>
    <w:rsid w:val="00E00837"/>
    <w:rsid w:val="00E02929"/>
    <w:rsid w:val="00E036B8"/>
    <w:rsid w:val="00E03E63"/>
    <w:rsid w:val="00E06FC8"/>
    <w:rsid w:val="00E07608"/>
    <w:rsid w:val="00E11860"/>
    <w:rsid w:val="00E123B8"/>
    <w:rsid w:val="00E16F2B"/>
    <w:rsid w:val="00E219DC"/>
    <w:rsid w:val="00E30731"/>
    <w:rsid w:val="00E35A3F"/>
    <w:rsid w:val="00E425AB"/>
    <w:rsid w:val="00E443B7"/>
    <w:rsid w:val="00E44C28"/>
    <w:rsid w:val="00E507C6"/>
    <w:rsid w:val="00E55589"/>
    <w:rsid w:val="00E62C63"/>
    <w:rsid w:val="00E64456"/>
    <w:rsid w:val="00E7072B"/>
    <w:rsid w:val="00E714BA"/>
    <w:rsid w:val="00E74C93"/>
    <w:rsid w:val="00E75DBF"/>
    <w:rsid w:val="00E77C31"/>
    <w:rsid w:val="00E91197"/>
    <w:rsid w:val="00E92CB2"/>
    <w:rsid w:val="00EA0B80"/>
    <w:rsid w:val="00EA390A"/>
    <w:rsid w:val="00EA3DED"/>
    <w:rsid w:val="00EA4021"/>
    <w:rsid w:val="00EA5D50"/>
    <w:rsid w:val="00EA6608"/>
    <w:rsid w:val="00EA7D5B"/>
    <w:rsid w:val="00EC0CF1"/>
    <w:rsid w:val="00EC1F4E"/>
    <w:rsid w:val="00EC242E"/>
    <w:rsid w:val="00EC4E72"/>
    <w:rsid w:val="00ED0481"/>
    <w:rsid w:val="00ED333F"/>
    <w:rsid w:val="00ED4216"/>
    <w:rsid w:val="00EE0463"/>
    <w:rsid w:val="00EE41CD"/>
    <w:rsid w:val="00EF01BC"/>
    <w:rsid w:val="00F0243D"/>
    <w:rsid w:val="00F045B1"/>
    <w:rsid w:val="00F060EF"/>
    <w:rsid w:val="00F06320"/>
    <w:rsid w:val="00F0767F"/>
    <w:rsid w:val="00F172C4"/>
    <w:rsid w:val="00F2202F"/>
    <w:rsid w:val="00F26C6D"/>
    <w:rsid w:val="00F30471"/>
    <w:rsid w:val="00F326B5"/>
    <w:rsid w:val="00F356AF"/>
    <w:rsid w:val="00F436EE"/>
    <w:rsid w:val="00F4719A"/>
    <w:rsid w:val="00F50482"/>
    <w:rsid w:val="00F50A99"/>
    <w:rsid w:val="00F535A0"/>
    <w:rsid w:val="00F56C15"/>
    <w:rsid w:val="00F57949"/>
    <w:rsid w:val="00F609A6"/>
    <w:rsid w:val="00F6592C"/>
    <w:rsid w:val="00F67FB7"/>
    <w:rsid w:val="00F71414"/>
    <w:rsid w:val="00F726CC"/>
    <w:rsid w:val="00F73EC9"/>
    <w:rsid w:val="00F75B62"/>
    <w:rsid w:val="00F90DA7"/>
    <w:rsid w:val="00F918ED"/>
    <w:rsid w:val="00F92658"/>
    <w:rsid w:val="00F941A7"/>
    <w:rsid w:val="00FA12E1"/>
    <w:rsid w:val="00FA3451"/>
    <w:rsid w:val="00FA382D"/>
    <w:rsid w:val="00FA6C74"/>
    <w:rsid w:val="00FB1358"/>
    <w:rsid w:val="00FB40FC"/>
    <w:rsid w:val="00FB559E"/>
    <w:rsid w:val="00FB6F8C"/>
    <w:rsid w:val="00FB7A00"/>
    <w:rsid w:val="00FC21E6"/>
    <w:rsid w:val="00FD3E75"/>
    <w:rsid w:val="00FE08F3"/>
    <w:rsid w:val="00FE5DAE"/>
    <w:rsid w:val="00FE7286"/>
    <w:rsid w:val="00FF0D00"/>
    <w:rsid w:val="00FF365B"/>
    <w:rsid w:val="00FF7EBE"/>
    <w:rsid w:val="4737E25C"/>
    <w:rsid w:val="51D6FAFA"/>
    <w:rsid w:val="5E076DB7"/>
    <w:rsid w:val="64194871"/>
    <w:rsid w:val="748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D49B52"/>
  <w15:chartTrackingRefBased/>
  <w15:docId w15:val="{C84ABF36-115F-4A69-A44E-C1A9EF02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9B39F6"/>
    <w:rPr>
      <w:color w:val="auto"/>
      <w:kern w:val="20"/>
      <w:lang w:val="pt-BR"/>
    </w:rPr>
  </w:style>
  <w:style w:type="paragraph" w:styleId="Ttulo1">
    <w:name w:val="heading 1"/>
    <w:basedOn w:val="Normal"/>
    <w:link w:val="Ttulo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tulo2">
    <w:name w:val="heading 2"/>
    <w:basedOn w:val="Normal"/>
    <w:link w:val="Ttulo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B90FED"/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Cabealho">
    <w:name w:val="header"/>
    <w:basedOn w:val="Normal"/>
    <w:link w:val="CabealhoChar"/>
    <w:uiPriority w:val="99"/>
    <w:rsid w:val="00145D68"/>
  </w:style>
  <w:style w:type="character" w:customStyle="1" w:styleId="CabealhoChar">
    <w:name w:val="Cabeçalho Char"/>
    <w:basedOn w:val="Fontepargpadro"/>
    <w:link w:val="Cabealho"/>
    <w:uiPriority w:val="99"/>
    <w:rsid w:val="00145D68"/>
    <w:rPr>
      <w:kern w:val="20"/>
    </w:rPr>
  </w:style>
  <w:style w:type="paragraph" w:styleId="Rodap">
    <w:name w:val="footer"/>
    <w:basedOn w:val="Normal"/>
    <w:link w:val="RodapChar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RodapChar">
    <w:name w:val="Rodapé Char"/>
    <w:basedOn w:val="Fontepargpadro"/>
    <w:link w:val="Rodap"/>
    <w:uiPriority w:val="6"/>
    <w:rsid w:val="008E3A9C"/>
    <w:rPr>
      <w:kern w:val="20"/>
    </w:rPr>
  </w:style>
  <w:style w:type="table" w:styleId="Tabelacomgrade">
    <w:name w:val="Table Grid"/>
    <w:basedOn w:val="Tabela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aderelatriodestatus">
    <w:name w:val="Tabela de relatório de status"/>
    <w:basedOn w:val="Tabela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tulo2Char">
    <w:name w:val="Título 2 Char"/>
    <w:basedOn w:val="Fontepargpadro"/>
    <w:link w:val="Ttulo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Elementogrfico">
    <w:name w:val="Elemento gráfico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xtodoEspaoReservado">
    <w:name w:val="Placeholder Text"/>
    <w:basedOn w:val="Fontepargpadro"/>
    <w:uiPriority w:val="99"/>
    <w:semiHidden/>
    <w:rsid w:val="003C1FC0"/>
    <w:rPr>
      <w:color w:val="80808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tulo3Char">
    <w:name w:val="Título 3 Char"/>
    <w:basedOn w:val="Fontepargpadro"/>
    <w:link w:val="Ttu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tulodoLivro">
    <w:name w:val="Book Title"/>
    <w:basedOn w:val="Fontepargpadr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styleId="SimplesTabela3">
    <w:name w:val="Plain Table 3"/>
    <w:basedOn w:val="Tabela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esdeContato">
    <w:name w:val="Informações de Contato"/>
    <w:basedOn w:val="Normal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paragraph" w:styleId="PargrafodaLista">
    <w:name w:val="List Paragraph"/>
    <w:basedOn w:val="Normal"/>
    <w:uiPriority w:val="34"/>
    <w:unhideWhenUsed/>
    <w:qFormat/>
    <w:rsid w:val="00B959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874E8"/>
    <w:rPr>
      <w:color w:val="646464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74E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874E8"/>
    <w:rPr>
      <w:color w:val="969696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75305"/>
    <w:pPr>
      <w:widowControl w:val="0"/>
      <w:autoSpaceDE w:val="0"/>
      <w:autoSpaceDN w:val="0"/>
      <w:spacing w:before="42" w:after="0"/>
      <w:ind w:left="107"/>
    </w:pPr>
    <w:rPr>
      <w:rFonts w:ascii="Franklin Gothic Medium" w:eastAsia="Franklin Gothic Medium" w:hAnsi="Franklin Gothic Medium" w:cs="Franklin Gothic Medium"/>
      <w:kern w:val="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https://www.gov.br/cgu/pt-br/assuntos/noticias/2024/12/cgu-lanca-novas-funcionalidades-no-portal-de-dados-aberto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dos.gov.br/dados/conjuntos-dado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sdhgovbr-my.sharepoint.com/:x:/r/personal/guilherme_paiva_igualdaderacial_gov_br/_layouts/15/Doc.aspx?sourcedoc=%7B59AD2E85-1A13-4D05-8B65-72C6B00AA7A1%7D&amp;file=Mapeamento%20ecossistema%201508.xlsx&amp;fromShare=true&amp;action=default&amp;mobileredirect=tru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gugovbr-my.sharepoint.com/:p:/r/personal/fernando_vassoler_cgu_gov_br/_layouts/15/Doc.aspx?sourcedoc=%7B54ccdda1-491c-4414-aad6-a0bd7fe19248%7D&amp;action=default&amp;wdOrigin=TEAMS-WEB.p2p_ns.rwc&amp;wdExp=TEAMS-TREATMENT&amp;wdhostclicktime=1746558326565&amp;CID=91691f52-f6c4-4edd-8346-e86bd9595a5c&amp;_SRM=2%3AE%3A12&amp;file=Apresentacao%20-%20dados_sobre_racas%202.ppt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ra\AppData\Roaming\Microsoft\Templates\Relat&#243;rio%20de%20progresso%20do%20projeto%20(design%20Atemporal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Status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F6C-4BB7-99E7-AE8D0D8D6B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F6C-4BB7-99E7-AE8D0D8D6B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F6C-4BB7-99E7-AE8D0D8D6B88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1DD8F58-0E01-440F-B560-9BAF57B217D3}" type="CATEGORYNAME">
                      <a:rPr lang="en-US"/>
                      <a:pPr>
                        <a:defRPr/>
                      </a:pPr>
                      <a:t>[NOME DA CATEGORIA]</a:t>
                    </a:fld>
                    <a:r>
                      <a:rPr lang="en-US" baseline="0"/>
                      <a:t>;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3</a:t>
                    </a:r>
                  </a:p>
                  <a:p>
                    <a:pPr>
                      <a:defRPr/>
                    </a:pPr>
                    <a:endParaRPr lang="pt-B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22642078356389"/>
                      <c:h val="0.2145784695201037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F6C-4BB7-99E7-AE8D0D8D6B88}"/>
                </c:ext>
              </c:extLst>
            </c:dLbl>
            <c:dLbl>
              <c:idx val="1"/>
              <c:layout>
                <c:manualLayout>
                  <c:x val="0.1392515230635335"/>
                  <c:y val="-2.594033722438391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DDDB9A-64DC-42C2-9D33-9FA7B3FB05DC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[NOME DA CATEGORIA]</a:t>
                    </a:fld>
                    <a:r>
                      <a:rPr lang="en-US" baseline="0"/>
                      <a:t>; 13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F6C-4BB7-99E7-AE8D0D8D6B88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78EFD08-A4EF-498A-9127-99EB032E097E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[NOME DA CATEGORIA]</a:t>
                    </a:fld>
                    <a:r>
                      <a:rPr lang="en-US" baseline="0"/>
                      <a:t>; 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F6C-4BB7-99E7-AE8D0D8D6B8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Planilha1!$A$2:$A$4</c:f>
              <c:strCache>
                <c:ptCount val="3"/>
                <c:pt idx="0">
                  <c:v>Não iniciados</c:v>
                </c:pt>
                <c:pt idx="1">
                  <c:v>Em andamento</c:v>
                </c:pt>
                <c:pt idx="2">
                  <c:v>Conluídos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3</c:v>
                </c:pt>
                <c:pt idx="1">
                  <c:v>13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6C-4BB7-99E7-AE8D0D8D6B8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Status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161-4A84-8883-B830879DF8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161-4A84-8883-B830879DF8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161-4A84-8883-B830879DF884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1DD8F58-0E01-440F-B560-9BAF57B217D3}" type="CATEGORYNAME">
                      <a:rPr lang="en-US"/>
                      <a:pPr>
                        <a:defRPr/>
                      </a:pPr>
                      <a:t>[NOME DA CATEGORIA]</a:t>
                    </a:fld>
                    <a:r>
                      <a:rPr lang="en-US" baseline="0"/>
                      <a:t>;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6</a:t>
                    </a:r>
                  </a:p>
                  <a:p>
                    <a:pPr>
                      <a:defRPr/>
                    </a:pPr>
                    <a:endParaRPr lang="pt-B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22642078356389"/>
                      <c:h val="0.2145784695201037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161-4A84-8883-B830879DF884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DDDB9A-64DC-42C2-9D33-9FA7B3FB05DC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[NOME DA CATEGORIA]</a:t>
                    </a:fld>
                    <a:r>
                      <a:rPr lang="en-US" baseline="0"/>
                      <a:t>; 11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161-4A84-8883-B830879DF884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78EFD08-A4EF-498A-9127-99EB032E097E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[NOME DA CATEGORIA]</a:t>
                    </a:fld>
                    <a:r>
                      <a:rPr lang="en-US" baseline="0"/>
                      <a:t>; 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161-4A84-8883-B830879DF88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Planilha1!$A$2:$A$4</c:f>
              <c:strCache>
                <c:ptCount val="3"/>
                <c:pt idx="0">
                  <c:v>Não iniciados</c:v>
                </c:pt>
                <c:pt idx="1">
                  <c:v>Em andamento</c:v>
                </c:pt>
                <c:pt idx="2">
                  <c:v>Conluídos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6</c:v>
                </c:pt>
                <c:pt idx="1">
                  <c:v>10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161-4A84-8883-B830879DF88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7fc69c8-eaab-4e6a-aff7-0950b673dc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20" ma:contentTypeDescription="Crie um novo documento." ma:contentTypeScope="" ma:versionID="cb6b52fa772fc553f6a228be2a044bdb">
  <xsd:schema xmlns:xsd="http://www.w3.org/2001/XMLSchema" xmlns:xs="http://www.w3.org/2001/XMLSchema" xmlns:p="http://schemas.microsoft.com/office/2006/metadata/properties" xmlns:ns1="http://schemas.microsoft.com/sharepoint/v3" xmlns:ns3="27fc69c8-eaab-4e6a-aff7-0950b673dc9b" xmlns:ns4="d6f735ba-f640-4cc4-b8e0-5c0bed52c6c5" targetNamespace="http://schemas.microsoft.com/office/2006/metadata/properties" ma:root="true" ma:fieldsID="a3696081e7833dbcfdbbf57a398e4f26" ns1:_="" ns3:_="" ns4:_="">
    <xsd:import namespace="http://schemas.microsoft.com/sharepoint/v3"/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3A65A-A6AD-40AC-9BFF-E2C8DA69A4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7fc69c8-eaab-4e6a-aff7-0950b673dc9b"/>
  </ds:schemaRefs>
</ds:datastoreItem>
</file>

<file path=customXml/itemProps2.xml><?xml version="1.0" encoding="utf-8"?>
<ds:datastoreItem xmlns:ds="http://schemas.openxmlformats.org/officeDocument/2006/customXml" ds:itemID="{4BE02360-5EB9-4DF7-8804-D1DE883497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D05517-A502-4AB7-87D1-3D9E8A960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56B90-E522-468D-8639-3339B389E3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Relatório de progresso do projeto (design Atemporal)</Template>
  <TotalTime>1</TotalTime>
  <Pages>6</Pages>
  <Words>1785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Souza Rodrigues Povoa</dc:creator>
  <cp:keywords/>
  <dc:description/>
  <cp:lastModifiedBy>Simone Fonseca Cherin</cp:lastModifiedBy>
  <cp:revision>2</cp:revision>
  <cp:lastPrinted>2026-03-19T18:33:00Z</cp:lastPrinted>
  <dcterms:created xsi:type="dcterms:W3CDTF">2026-04-14T18:38:00Z</dcterms:created>
  <dcterms:modified xsi:type="dcterms:W3CDTF">2026-04-14T18:38:00Z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  <property fmtid="{D5CDD505-2E9C-101B-9397-08002B2CF9AE}" pid="3" name="MediaServiceImageTags">
    <vt:lpwstr/>
  </property>
</Properties>
</file>