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F61D" w14:textId="77777777" w:rsidR="00FE6C94" w:rsidRDefault="00FE6C94" w:rsidP="00FE6C94">
      <w:pPr>
        <w:pStyle w:val="Ttulo"/>
        <w:jc w:val="center"/>
        <w:rPr>
          <w:sz w:val="42"/>
          <w:szCs w:val="42"/>
        </w:rPr>
      </w:pPr>
      <w:r w:rsidRPr="004F3D85">
        <w:rPr>
          <w:sz w:val="42"/>
          <w:szCs w:val="42"/>
        </w:rPr>
        <w:t xml:space="preserve">Relatório de status de execução </w:t>
      </w:r>
      <w:r>
        <w:rPr>
          <w:sz w:val="42"/>
          <w:szCs w:val="42"/>
        </w:rPr>
        <w:t xml:space="preserve">(RSE) </w:t>
      </w:r>
    </w:p>
    <w:p w14:paraId="7388A6A0" w14:textId="77777777" w:rsidR="00FE6C94" w:rsidRDefault="00FE6C94" w:rsidP="00FE6C94">
      <w:pPr>
        <w:jc w:val="center"/>
      </w:pPr>
      <w:r w:rsidRPr="005631CD">
        <w:rPr>
          <w:rFonts w:asciiTheme="majorHAnsi" w:eastAsiaTheme="majorEastAsia" w:hAnsiTheme="majorHAnsi" w:cstheme="majorBidi"/>
          <w:caps/>
          <w:color w:val="7E97AD" w:themeColor="accent1"/>
          <w:kern w:val="28"/>
          <w:sz w:val="42"/>
          <w:szCs w:val="42"/>
        </w:rPr>
        <w:t>TEMA: Meio Ambiente, Floresta e Dados Abertos</w:t>
      </w:r>
      <w:r w:rsidRPr="005631CD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5631CD">
        <w:rPr>
          <w:rFonts w:asciiTheme="majorHAnsi" w:hAnsiTheme="majorHAnsi"/>
          <w:color w:val="auto"/>
          <w:sz w:val="24"/>
          <w:szCs w:val="24"/>
        </w:rPr>
        <w:br/>
      </w:r>
    </w:p>
    <w:p w14:paraId="5C6D3E23" w14:textId="77777777" w:rsidR="00FE6C94" w:rsidRDefault="00FE6C94" w:rsidP="00FE6C94">
      <w:pPr>
        <w:pStyle w:val="ttulo1"/>
      </w:pPr>
      <w:r w:rsidRPr="004F3D85">
        <w:t>Resumo do compromisso</w:t>
      </w:r>
    </w:p>
    <w:tbl>
      <w:tblPr>
        <w:tblStyle w:val="Tabeladorelatriodestatus"/>
        <w:tblW w:w="4799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5365"/>
        <w:gridCol w:w="1843"/>
      </w:tblGrid>
      <w:tr w:rsidR="00FE6C94" w:rsidRPr="004F3D85" w14:paraId="1B4EF992" w14:textId="77777777" w:rsidTr="00CA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5" w:type="dxa"/>
            <w:gridSpan w:val="3"/>
          </w:tcPr>
          <w:p w14:paraId="65F5A1D9" w14:textId="77777777" w:rsidR="00FE6C94" w:rsidRPr="00700B92" w:rsidRDefault="00FE6C94" w:rsidP="00CA2258">
            <w:pPr>
              <w:rPr>
                <w:caps w:val="0"/>
                <w:color w:val="595959" w:themeColor="text1" w:themeTint="A6"/>
              </w:rPr>
            </w:pPr>
          </w:p>
        </w:tc>
      </w:tr>
      <w:tr w:rsidR="00FE6C94" w:rsidRPr="004F3D85" w14:paraId="66478659" w14:textId="77777777" w:rsidTr="00CA2258">
        <w:tc>
          <w:tcPr>
            <w:tcW w:w="2147" w:type="dxa"/>
          </w:tcPr>
          <w:p w14:paraId="3FC9138E" w14:textId="77777777" w:rsidR="00FE6C94" w:rsidRPr="00700B92" w:rsidRDefault="00FE6C94" w:rsidP="00CA2258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 w:rsidRPr="00700B92">
              <w:rPr>
                <w:rFonts w:asciiTheme="majorHAnsi" w:hAnsiTheme="majorHAnsi"/>
                <w:caps/>
                <w:color w:val="577188" w:themeColor="accent1" w:themeShade="BF"/>
              </w:rPr>
              <w:t>Data do relatório</w:t>
            </w:r>
          </w:p>
        </w:tc>
        <w:tc>
          <w:tcPr>
            <w:tcW w:w="5365" w:type="dxa"/>
          </w:tcPr>
          <w:p w14:paraId="20000D4C" w14:textId="77777777" w:rsidR="00FE6C94" w:rsidRPr="00700B92" w:rsidRDefault="00FE6C94" w:rsidP="00CA2258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 w:rsidRPr="00700B92">
              <w:rPr>
                <w:rFonts w:asciiTheme="majorHAnsi" w:hAnsiTheme="majorHAnsi"/>
                <w:caps/>
                <w:color w:val="577188" w:themeColor="accent1" w:themeShade="BF"/>
              </w:rPr>
              <w:t>Compromisso</w:t>
            </w:r>
          </w:p>
        </w:tc>
        <w:tc>
          <w:tcPr>
            <w:tcW w:w="1843" w:type="dxa"/>
          </w:tcPr>
          <w:p w14:paraId="3D0AE6DD" w14:textId="77777777" w:rsidR="00FE6C94" w:rsidRPr="00700B92" w:rsidRDefault="00FE6C94" w:rsidP="00CA2258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 w:rsidRPr="00700B92">
              <w:rPr>
                <w:rFonts w:asciiTheme="majorHAnsi" w:hAnsiTheme="majorHAnsi"/>
                <w:caps/>
                <w:color w:val="577188" w:themeColor="accent1" w:themeShade="BF"/>
              </w:rPr>
              <w:t>Preparado por</w:t>
            </w:r>
          </w:p>
        </w:tc>
      </w:tr>
      <w:tr w:rsidR="002C2B9F" w:rsidRPr="004F3D85" w14:paraId="4BD31A94" w14:textId="77777777" w:rsidTr="00CA2258">
        <w:tc>
          <w:tcPr>
            <w:tcW w:w="2147" w:type="dxa"/>
          </w:tcPr>
          <w:p w14:paraId="4CEAA207" w14:textId="116B4D44" w:rsidR="002C2B9F" w:rsidRDefault="0021215C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de outubro</w:t>
            </w:r>
            <w:r w:rsidR="002C2B9F">
              <w:rPr>
                <w:rFonts w:asciiTheme="majorHAnsi" w:hAnsiTheme="majorHAnsi"/>
              </w:rPr>
              <w:t xml:space="preserve"> </w:t>
            </w:r>
            <w:proofErr w:type="spellStart"/>
            <w:r w:rsidR="002C2B9F">
              <w:rPr>
                <w:rFonts w:asciiTheme="majorHAnsi" w:hAnsiTheme="majorHAnsi"/>
              </w:rPr>
              <w:t>de</w:t>
            </w:r>
            <w:proofErr w:type="spellEnd"/>
            <w:r w:rsidR="002C2B9F">
              <w:rPr>
                <w:rFonts w:asciiTheme="majorHAnsi" w:hAnsiTheme="majorHAnsi"/>
              </w:rPr>
              <w:t xml:space="preserve"> 2022</w:t>
            </w:r>
          </w:p>
        </w:tc>
        <w:tc>
          <w:tcPr>
            <w:tcW w:w="5365" w:type="dxa"/>
          </w:tcPr>
          <w:p w14:paraId="6056BF38" w14:textId="526757CE" w:rsidR="002C2B9F" w:rsidRPr="00421135" w:rsidRDefault="002C2B9F" w:rsidP="00CA2258">
            <w:pPr>
              <w:rPr>
                <w:rFonts w:asciiTheme="majorHAnsi" w:hAnsiTheme="majorHAnsi"/>
                <w:b/>
                <w:bCs/>
              </w:rPr>
            </w:pPr>
            <w:r w:rsidRPr="00421135">
              <w:rPr>
                <w:rFonts w:asciiTheme="majorHAnsi" w:hAnsiTheme="majorHAnsi"/>
                <w:b/>
                <w:bCs/>
              </w:rPr>
              <w:t>Compromisso 1 –</w:t>
            </w:r>
            <w:r w:rsidRPr="005631CD">
              <w:rPr>
                <w:rFonts w:asciiTheme="majorHAnsi" w:hAnsiTheme="majorHAnsi"/>
              </w:rPr>
              <w:t xml:space="preserve"> Melhorar a qualidade e disponibilização das bases de dados ambientais, buscando maior padronização, unificação e integração de informações de diferentes entes e órgãos</w:t>
            </w:r>
            <w:r w:rsidRPr="005631CD">
              <w:rPr>
                <w:rFonts w:ascii="Calibri" w:eastAsia="Times New Roman" w:hAnsi="Calibri" w:cs="Calibri"/>
                <w:color w:val="auto"/>
                <w:kern w:val="0"/>
                <w:sz w:val="24"/>
                <w:szCs w:val="24"/>
              </w:rPr>
              <w:t>  </w:t>
            </w:r>
          </w:p>
        </w:tc>
        <w:tc>
          <w:tcPr>
            <w:tcW w:w="1843" w:type="dxa"/>
          </w:tcPr>
          <w:p w14:paraId="7AF2B33D" w14:textId="2D0E30ED" w:rsidR="002C2B9F" w:rsidRDefault="005B0100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Emerson Luiz Servello</w:t>
            </w:r>
            <w:r>
              <w:rPr>
                <w:rFonts w:asciiTheme="majorHAnsi" w:hAnsiTheme="majorHAnsi"/>
              </w:rPr>
              <w:br/>
            </w:r>
            <w:r w:rsidR="002C2B9F">
              <w:rPr>
                <w:rFonts w:asciiTheme="majorHAnsi" w:hAnsiTheme="majorHAnsi"/>
              </w:rPr>
              <w:t>Victor Castro Fernandes de Sousa</w:t>
            </w:r>
          </w:p>
        </w:tc>
      </w:tr>
    </w:tbl>
    <w:p w14:paraId="37084938" w14:textId="77777777" w:rsidR="00FE6C94" w:rsidRPr="004F3D85" w:rsidRDefault="00FE6C94" w:rsidP="00FE6C94">
      <w:pPr>
        <w:pStyle w:val="ttulo1"/>
      </w:pPr>
      <w:r w:rsidRPr="004F3D85">
        <w:t>Órgão Responsável e entidades Participantes</w:t>
      </w:r>
    </w:p>
    <w:p w14:paraId="53EDCBB9" w14:textId="77777777" w:rsidR="00FE6C94" w:rsidRPr="004F3D85" w:rsidRDefault="00FE6C94" w:rsidP="00FE6C94">
      <w:pPr>
        <w:rPr>
          <w:rFonts w:asciiTheme="majorHAnsi" w:hAnsiTheme="majorHAnsi"/>
        </w:rPr>
      </w:pPr>
    </w:p>
    <w:tbl>
      <w:tblPr>
        <w:tblStyle w:val="Tabeladorelatriodestatus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6628"/>
      </w:tblGrid>
      <w:tr w:rsidR="00FE6C94" w:rsidRPr="004F3D85" w14:paraId="46077AA2" w14:textId="77777777" w:rsidTr="00CA2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gridSpan w:val="2"/>
          </w:tcPr>
          <w:p w14:paraId="64AD6500" w14:textId="77777777" w:rsidR="00FE6C94" w:rsidRPr="00E532E3" w:rsidRDefault="00FE6C94" w:rsidP="00CA2258">
            <w:pPr>
              <w:rPr>
                <w:b/>
                <w:bCs/>
              </w:rPr>
            </w:pPr>
            <w:r w:rsidRPr="00E532E3">
              <w:rPr>
                <w:b/>
                <w:bCs/>
                <w:caps w:val="0"/>
                <w:color w:val="595959" w:themeColor="text1" w:themeTint="A6"/>
              </w:rPr>
              <w:t>Órgão coordenador</w:t>
            </w:r>
          </w:p>
        </w:tc>
        <w:tc>
          <w:tcPr>
            <w:tcW w:w="6628" w:type="dxa"/>
          </w:tcPr>
          <w:p w14:paraId="6B08A74F" w14:textId="77777777" w:rsidR="00FE6C94" w:rsidRPr="00E532E3" w:rsidRDefault="00FE6C94" w:rsidP="00CA2258">
            <w:pPr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4"/>
                <w:szCs w:val="24"/>
              </w:rPr>
            </w:pPr>
            <w:r w:rsidRPr="005631CD">
              <w:rPr>
                <w:b/>
                <w:bCs/>
                <w:caps w:val="0"/>
                <w:color w:val="595959" w:themeColor="text1" w:themeTint="A6"/>
              </w:rPr>
              <w:t xml:space="preserve">Instituto Brasileiro do Meio Ambiente e dos Recursos Naturais Renováveis </w:t>
            </w:r>
            <w:r w:rsidRPr="00E532E3">
              <w:rPr>
                <w:b/>
                <w:bCs/>
                <w:caps w:val="0"/>
                <w:color w:val="595959" w:themeColor="text1" w:themeTint="A6"/>
              </w:rPr>
              <w:t>(I</w:t>
            </w:r>
            <w:r w:rsidRPr="005631CD">
              <w:rPr>
                <w:b/>
                <w:bCs/>
                <w:caps w:val="0"/>
                <w:color w:val="595959" w:themeColor="text1" w:themeTint="A6"/>
              </w:rPr>
              <w:t>BAMA</w:t>
            </w:r>
            <w:r w:rsidRPr="00E532E3">
              <w:rPr>
                <w:b/>
                <w:bCs/>
                <w:caps w:val="0"/>
                <w:color w:val="595959" w:themeColor="text1" w:themeTint="A6"/>
              </w:rPr>
              <w:t>)</w:t>
            </w:r>
            <w:r w:rsidRPr="005631CD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 w:rsidR="00FE6C94" w:rsidRPr="004F3D85" w14:paraId="4A096065" w14:textId="77777777" w:rsidTr="00CA2258">
        <w:tc>
          <w:tcPr>
            <w:tcW w:w="1843" w:type="dxa"/>
            <w:vMerge w:val="restart"/>
          </w:tcPr>
          <w:p w14:paraId="27F87949" w14:textId="77777777" w:rsidR="00FE6C94" w:rsidRDefault="00FE6C94" w:rsidP="00CA2258">
            <w:pPr>
              <w:rPr>
                <w:rFonts w:asciiTheme="majorHAnsi" w:hAnsiTheme="majorHAnsi"/>
              </w:rPr>
            </w:pPr>
          </w:p>
          <w:p w14:paraId="0251B699" w14:textId="77777777" w:rsidR="00FE6C94" w:rsidRDefault="00FE6C94" w:rsidP="00CA2258">
            <w:pPr>
              <w:rPr>
                <w:rFonts w:asciiTheme="majorHAnsi" w:hAnsiTheme="majorHAnsi"/>
              </w:rPr>
            </w:pPr>
          </w:p>
          <w:p w14:paraId="13D6AD3A" w14:textId="77777777" w:rsidR="00FE6C94" w:rsidRDefault="00FE6C94" w:rsidP="00CA2258">
            <w:pPr>
              <w:rPr>
                <w:rFonts w:asciiTheme="majorHAnsi" w:hAnsiTheme="majorHAnsi"/>
              </w:rPr>
            </w:pPr>
          </w:p>
          <w:p w14:paraId="2DC052E8" w14:textId="77777777" w:rsidR="00FE6C94" w:rsidRDefault="00FE6C94" w:rsidP="00CA2258">
            <w:pPr>
              <w:rPr>
                <w:rFonts w:asciiTheme="majorHAnsi" w:hAnsiTheme="majorHAnsi"/>
              </w:rPr>
            </w:pPr>
          </w:p>
          <w:p w14:paraId="463947AD" w14:textId="77777777" w:rsidR="00FE6C94" w:rsidRDefault="00FE6C94" w:rsidP="00CA2258">
            <w:pPr>
              <w:rPr>
                <w:rFonts w:asciiTheme="majorHAnsi" w:hAnsiTheme="majorHAnsi"/>
              </w:rPr>
            </w:pPr>
          </w:p>
          <w:p w14:paraId="1E7F96EF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Atores Envolvidos</w:t>
            </w:r>
          </w:p>
        </w:tc>
        <w:tc>
          <w:tcPr>
            <w:tcW w:w="1276" w:type="dxa"/>
          </w:tcPr>
          <w:p w14:paraId="1FCE158F" w14:textId="77777777" w:rsidR="00FE6C94" w:rsidRPr="004F3D85" w:rsidRDefault="00FE6C94" w:rsidP="00CA2258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Governo</w:t>
            </w:r>
          </w:p>
        </w:tc>
        <w:tc>
          <w:tcPr>
            <w:tcW w:w="6628" w:type="dxa"/>
          </w:tcPr>
          <w:p w14:paraId="401DD468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r w:rsidRPr="000769AF">
              <w:rPr>
                <w:rFonts w:asciiTheme="majorHAnsi" w:hAnsiTheme="majorHAnsi"/>
              </w:rPr>
              <w:t>Instituto Brasileiro do Meio Ambiente e dos Recursos Naturais Renováveis (IBAMA)   </w:t>
            </w:r>
          </w:p>
          <w:p w14:paraId="536A823B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r w:rsidRPr="000769AF">
              <w:rPr>
                <w:rFonts w:asciiTheme="majorHAnsi" w:hAnsiTheme="majorHAnsi"/>
              </w:rPr>
              <w:t>Instituto Nacional de Pesquisas Espaciais (INPE)  </w:t>
            </w:r>
          </w:p>
          <w:p w14:paraId="3812F337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r w:rsidRPr="000769AF">
              <w:rPr>
                <w:rFonts w:asciiTheme="majorHAnsi" w:hAnsiTheme="majorHAnsi"/>
              </w:rPr>
              <w:t>Observatório do Meio Ambiente do Conselho Nacional de Justiça  </w:t>
            </w:r>
          </w:p>
        </w:tc>
      </w:tr>
      <w:tr w:rsidR="00FE6C94" w:rsidRPr="004F3D85" w14:paraId="4A972FFD" w14:textId="77777777" w:rsidTr="00CA2258">
        <w:tc>
          <w:tcPr>
            <w:tcW w:w="1843" w:type="dxa"/>
            <w:vMerge/>
          </w:tcPr>
          <w:p w14:paraId="64C3CD3E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14:paraId="46A5B976" w14:textId="77777777" w:rsidR="00FE6C94" w:rsidRPr="004F3D85" w:rsidRDefault="00FE6C94" w:rsidP="00CA2258">
            <w:pPr>
              <w:jc w:val="both"/>
              <w:rPr>
                <w:rFonts w:asciiTheme="majorHAnsi" w:hAnsiTheme="majorHAnsi"/>
              </w:rPr>
            </w:pPr>
            <w:r w:rsidRPr="004F3D85">
              <w:rPr>
                <w:rFonts w:asciiTheme="majorHAnsi" w:hAnsiTheme="majorHAnsi"/>
              </w:rPr>
              <w:t>Sociedade Civil</w:t>
            </w:r>
          </w:p>
        </w:tc>
        <w:tc>
          <w:tcPr>
            <w:tcW w:w="6628" w:type="dxa"/>
          </w:tcPr>
          <w:p w14:paraId="5EC8B9F5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r w:rsidRPr="000769AF">
              <w:rPr>
                <w:rFonts w:asciiTheme="majorHAnsi" w:hAnsiTheme="majorHAnsi"/>
              </w:rPr>
              <w:t>Brasil.IO  </w:t>
            </w:r>
          </w:p>
          <w:p w14:paraId="5592E0E4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proofErr w:type="spellStart"/>
            <w:r w:rsidRPr="000769AF">
              <w:rPr>
                <w:rFonts w:asciiTheme="majorHAnsi" w:hAnsiTheme="majorHAnsi"/>
              </w:rPr>
              <w:t>Imaflora</w:t>
            </w:r>
            <w:proofErr w:type="spellEnd"/>
            <w:r w:rsidRPr="000769AF">
              <w:rPr>
                <w:rFonts w:asciiTheme="majorHAnsi" w:hAnsiTheme="majorHAnsi"/>
              </w:rPr>
              <w:t>  </w:t>
            </w:r>
          </w:p>
          <w:p w14:paraId="7ECA7273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proofErr w:type="spellStart"/>
            <w:r w:rsidRPr="000769AF">
              <w:rPr>
                <w:rFonts w:asciiTheme="majorHAnsi" w:hAnsiTheme="majorHAnsi"/>
              </w:rPr>
              <w:t>InfoAmazonia</w:t>
            </w:r>
            <w:proofErr w:type="spellEnd"/>
            <w:r w:rsidRPr="000769AF">
              <w:rPr>
                <w:rFonts w:asciiTheme="majorHAnsi" w:hAnsiTheme="majorHAnsi"/>
              </w:rPr>
              <w:t>  </w:t>
            </w:r>
          </w:p>
          <w:p w14:paraId="3795ADFF" w14:textId="77777777" w:rsidR="00FE6C94" w:rsidRPr="000769AF" w:rsidRDefault="00FE6C94" w:rsidP="00CA225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178" w:hanging="141"/>
              <w:jc w:val="both"/>
              <w:textAlignment w:val="baseline"/>
              <w:rPr>
                <w:rFonts w:asciiTheme="majorHAnsi" w:hAnsiTheme="majorHAnsi"/>
              </w:rPr>
            </w:pPr>
            <w:r w:rsidRPr="000769AF">
              <w:rPr>
                <w:rFonts w:asciiTheme="majorHAnsi" w:hAnsiTheme="majorHAnsi"/>
              </w:rPr>
              <w:t>Observatório do Código Florestal (OCF)  </w:t>
            </w:r>
          </w:p>
          <w:p w14:paraId="0440F22C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</w:p>
        </w:tc>
      </w:tr>
    </w:tbl>
    <w:p w14:paraId="2518EAFB" w14:textId="77777777" w:rsidR="00FE6C94" w:rsidRDefault="00FE6C94" w:rsidP="00FE6C94">
      <w:pPr>
        <w:rPr>
          <w:rFonts w:asciiTheme="majorHAnsi" w:hAnsiTheme="majorHAnsi"/>
        </w:rPr>
      </w:pPr>
    </w:p>
    <w:p w14:paraId="47FB7281" w14:textId="77777777" w:rsidR="00FE6C94" w:rsidRPr="004F3D85" w:rsidRDefault="00FE6C94" w:rsidP="00FE6C94">
      <w:pPr>
        <w:pStyle w:val="ttulo1"/>
      </w:pPr>
      <w:r w:rsidRPr="004F3D85">
        <w:t>Visão geral do marco / PRAZOS</w:t>
      </w:r>
    </w:p>
    <w:tbl>
      <w:tblPr>
        <w:tblStyle w:val="Tabeladorelatriodestatus"/>
        <w:tblW w:w="1026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157"/>
        <w:gridCol w:w="1061"/>
        <w:gridCol w:w="1106"/>
        <w:gridCol w:w="1589"/>
        <w:gridCol w:w="1926"/>
        <w:gridCol w:w="1926"/>
      </w:tblGrid>
      <w:tr w:rsidR="00FE6C94" w:rsidRPr="002E70BB" w14:paraId="6D73B027" w14:textId="77777777" w:rsidTr="006E3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tcW w:w="1503" w:type="dxa"/>
            <w:vAlign w:val="center"/>
          </w:tcPr>
          <w:p w14:paraId="1464981B" w14:textId="77777777" w:rsidR="00FE6C94" w:rsidRPr="00700B92" w:rsidRDefault="00FE6C94" w:rsidP="00CA2258">
            <w:pPr>
              <w:rPr>
                <w:b/>
                <w:bCs/>
                <w:sz w:val="18"/>
                <w:szCs w:val="18"/>
              </w:rPr>
            </w:pPr>
            <w:bookmarkStart w:id="0" w:name="_Hlk94775009"/>
            <w:bookmarkStart w:id="1" w:name="_Hlk94775142"/>
            <w:r w:rsidRPr="00700B92">
              <w:rPr>
                <w:b/>
                <w:bCs/>
                <w:sz w:val="18"/>
                <w:szCs w:val="18"/>
              </w:rPr>
              <w:t>MARCOS</w:t>
            </w:r>
            <w:bookmarkEnd w:id="0"/>
          </w:p>
        </w:tc>
        <w:tc>
          <w:tcPr>
            <w:tcW w:w="1157" w:type="dxa"/>
            <w:vAlign w:val="center"/>
          </w:tcPr>
          <w:p w14:paraId="722C0418" w14:textId="77777777" w:rsidR="00FE6C94" w:rsidRPr="00700B92" w:rsidRDefault="00FE6C94" w:rsidP="00CA2258">
            <w:pPr>
              <w:rPr>
                <w:b/>
                <w:bCs/>
                <w:sz w:val="18"/>
                <w:szCs w:val="18"/>
              </w:rPr>
            </w:pPr>
            <w:r w:rsidRPr="00700B92">
              <w:rPr>
                <w:b/>
                <w:bCs/>
                <w:sz w:val="18"/>
                <w:szCs w:val="18"/>
              </w:rPr>
              <w:t>% conclusão</w:t>
            </w:r>
          </w:p>
        </w:tc>
        <w:tc>
          <w:tcPr>
            <w:tcW w:w="1061" w:type="dxa"/>
            <w:vAlign w:val="center"/>
          </w:tcPr>
          <w:p w14:paraId="1DA60714" w14:textId="77777777" w:rsidR="00FE6C94" w:rsidRPr="00700B92" w:rsidRDefault="00FE6C94" w:rsidP="00CA2258">
            <w:pPr>
              <w:rPr>
                <w:b/>
                <w:bCs/>
                <w:sz w:val="18"/>
                <w:szCs w:val="18"/>
              </w:rPr>
            </w:pPr>
            <w:r w:rsidRPr="00700B92">
              <w:rPr>
                <w:b/>
                <w:bCs/>
                <w:sz w:val="18"/>
                <w:szCs w:val="18"/>
              </w:rPr>
              <w:t>Data de início</w:t>
            </w:r>
          </w:p>
        </w:tc>
        <w:tc>
          <w:tcPr>
            <w:tcW w:w="815" w:type="dxa"/>
            <w:vAlign w:val="center"/>
          </w:tcPr>
          <w:p w14:paraId="056A5593" w14:textId="77777777" w:rsidR="00FE6C94" w:rsidRPr="00700B92" w:rsidRDefault="00FE6C94" w:rsidP="00CA2258">
            <w:pPr>
              <w:rPr>
                <w:b/>
                <w:bCs/>
                <w:sz w:val="18"/>
                <w:szCs w:val="18"/>
              </w:rPr>
            </w:pPr>
            <w:r w:rsidRPr="00700B92">
              <w:rPr>
                <w:b/>
                <w:bCs/>
                <w:sz w:val="18"/>
                <w:szCs w:val="18"/>
              </w:rPr>
              <w:t>data de fim</w:t>
            </w:r>
          </w:p>
        </w:tc>
        <w:tc>
          <w:tcPr>
            <w:tcW w:w="1880" w:type="dxa"/>
            <w:vAlign w:val="center"/>
          </w:tcPr>
          <w:p w14:paraId="5B618A91" w14:textId="77777777" w:rsidR="00FE6C94" w:rsidRPr="002E70BB" w:rsidRDefault="00FE6C94" w:rsidP="00CA2258">
            <w:pPr>
              <w:rPr>
                <w:b/>
                <w:bCs/>
                <w:sz w:val="18"/>
                <w:szCs w:val="18"/>
              </w:rPr>
            </w:pPr>
            <w:r w:rsidRPr="002E70BB">
              <w:rPr>
                <w:b/>
                <w:bCs/>
                <w:sz w:val="18"/>
                <w:szCs w:val="18"/>
              </w:rPr>
              <w:t>Responsáveis</w:t>
            </w:r>
          </w:p>
        </w:tc>
        <w:tc>
          <w:tcPr>
            <w:tcW w:w="1926" w:type="dxa"/>
            <w:vAlign w:val="center"/>
          </w:tcPr>
          <w:p w14:paraId="480DD649" w14:textId="77777777" w:rsidR="00FE6C94" w:rsidRPr="002E70BB" w:rsidRDefault="00FE6C94" w:rsidP="00CA2258">
            <w:pPr>
              <w:rPr>
                <w:b/>
                <w:bCs/>
                <w:sz w:val="18"/>
                <w:szCs w:val="18"/>
              </w:rPr>
            </w:pPr>
            <w:bookmarkStart w:id="2" w:name="_Hlk94600740"/>
            <w:r w:rsidRPr="002E70BB">
              <w:rPr>
                <w:b/>
                <w:bCs/>
                <w:sz w:val="18"/>
                <w:szCs w:val="18"/>
              </w:rPr>
              <w:t>DETALHAMENTO</w:t>
            </w:r>
            <w:r w:rsidRPr="002E70BB">
              <w:rPr>
                <w:b/>
                <w:bCs/>
                <w:sz w:val="18"/>
                <w:szCs w:val="18"/>
              </w:rPr>
              <w:br/>
            </w:r>
            <w:r w:rsidRPr="002E70BB">
              <w:rPr>
                <w:b/>
                <w:bCs/>
                <w:sz w:val="16"/>
                <w:szCs w:val="16"/>
              </w:rPr>
              <w:t>(</w:t>
            </w:r>
            <w:r w:rsidRPr="002E70BB">
              <w:rPr>
                <w:caps w:val="0"/>
                <w:sz w:val="16"/>
                <w:szCs w:val="16"/>
              </w:rPr>
              <w:t>detalhar o</w:t>
            </w:r>
            <w:bookmarkEnd w:id="2"/>
            <w:r w:rsidRPr="002E70BB">
              <w:rPr>
                <w:caps w:val="0"/>
                <w:sz w:val="16"/>
                <w:szCs w:val="16"/>
              </w:rPr>
              <w:t xml:space="preserve"> que foi realizado e, se necessário, apresentar justificativa para atrasos, com descrição dos próximos passos)</w:t>
            </w:r>
          </w:p>
        </w:tc>
        <w:tc>
          <w:tcPr>
            <w:tcW w:w="1926" w:type="dxa"/>
          </w:tcPr>
          <w:p w14:paraId="55E280CA" w14:textId="77777777" w:rsidR="00FE6C94" w:rsidRPr="002E70BB" w:rsidRDefault="00FE6C94" w:rsidP="00CA2258">
            <w:pPr>
              <w:rPr>
                <w:b/>
                <w:bCs/>
                <w:sz w:val="18"/>
                <w:szCs w:val="18"/>
              </w:rPr>
            </w:pPr>
            <w:bookmarkStart w:id="3" w:name="_Hlk94600907"/>
            <w:r w:rsidRPr="002E70BB">
              <w:rPr>
                <w:b/>
                <w:bCs/>
                <w:sz w:val="18"/>
                <w:szCs w:val="18"/>
              </w:rPr>
              <w:t xml:space="preserve">Indicadores de conclusão </w:t>
            </w:r>
            <w:bookmarkStart w:id="4" w:name="_Hlk94601147"/>
            <w:bookmarkEnd w:id="3"/>
            <w:r w:rsidRPr="002E70BB">
              <w:rPr>
                <w:sz w:val="16"/>
                <w:szCs w:val="16"/>
              </w:rPr>
              <w:t>(</w:t>
            </w:r>
            <w:r w:rsidRPr="002E70BB">
              <w:rPr>
                <w:caps w:val="0"/>
                <w:sz w:val="16"/>
                <w:szCs w:val="16"/>
              </w:rPr>
              <w:t>links de comprovação das entregas)</w:t>
            </w:r>
            <w:bookmarkEnd w:id="4"/>
          </w:p>
        </w:tc>
      </w:tr>
      <w:bookmarkEnd w:id="1"/>
      <w:tr w:rsidR="00FE6C94" w:rsidRPr="000C3D8E" w14:paraId="15EDDD96" w14:textId="77777777" w:rsidTr="006E35BA">
        <w:tc>
          <w:tcPr>
            <w:tcW w:w="1503" w:type="dxa"/>
          </w:tcPr>
          <w:p w14:paraId="0A39C228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  <w:r w:rsidRPr="000769AF">
              <w:rPr>
                <w:rFonts w:asciiTheme="majorHAnsi" w:hAnsiTheme="majorHAnsi"/>
              </w:rPr>
              <w:t xml:space="preserve">Marco 1 - Definição e priorização das bases que serão trabalhadas no compromisso </w:t>
            </w:r>
            <w:r w:rsidRPr="000769AF">
              <w:rPr>
                <w:rFonts w:asciiTheme="majorHAnsi" w:hAnsiTheme="majorHAnsi"/>
              </w:rPr>
              <w:lastRenderedPageBreak/>
              <w:t>para integração e melhoria da qualidade</w:t>
            </w:r>
            <w:r w:rsidRPr="00E532E3">
              <w:rPr>
                <w:rFonts w:asciiTheme="majorHAnsi" w:hAnsiTheme="majorHAnsi"/>
              </w:rPr>
              <w:t>  </w:t>
            </w:r>
          </w:p>
        </w:tc>
        <w:tc>
          <w:tcPr>
            <w:tcW w:w="1157" w:type="dxa"/>
          </w:tcPr>
          <w:p w14:paraId="64DA20EA" w14:textId="125B7905" w:rsidR="00FE6C94" w:rsidRPr="004F3D85" w:rsidRDefault="002C2B9F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100</w:t>
            </w:r>
            <w:r w:rsidR="00EE7D9E">
              <w:rPr>
                <w:rFonts w:asciiTheme="majorHAnsi" w:hAnsiTheme="majorHAnsi"/>
              </w:rPr>
              <w:t>%</w:t>
            </w:r>
          </w:p>
        </w:tc>
        <w:tc>
          <w:tcPr>
            <w:tcW w:w="1061" w:type="dxa"/>
          </w:tcPr>
          <w:p w14:paraId="7608165B" w14:textId="77777777" w:rsidR="00FE6C94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FE6C94" w:rsidRPr="00E532E3">
              <w:rPr>
                <w:rFonts w:asciiTheme="majorHAnsi" w:hAnsiTheme="majorHAnsi"/>
              </w:rPr>
              <w:t>Dezembro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2021 </w:t>
            </w:r>
          </w:p>
          <w:p w14:paraId="736E3D09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41E9F65B" w14:textId="77777777" w:rsidR="008D770C" w:rsidRDefault="008D770C" w:rsidP="00CA2258">
            <w:pPr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1F2DAD8A" w14:textId="0DACC645" w:rsidR="0017454B" w:rsidRPr="0017454B" w:rsidRDefault="0017454B" w:rsidP="00CA2258">
            <w:pPr>
              <w:rPr>
                <w:rFonts w:asciiTheme="majorHAnsi" w:hAnsiTheme="majorHAnsi"/>
                <w:bCs/>
              </w:rPr>
            </w:pPr>
            <w:r w:rsidRPr="0017454B">
              <w:rPr>
                <w:rFonts w:asciiTheme="majorHAnsi" w:hAnsiTheme="majorHAnsi"/>
                <w:bCs/>
              </w:rPr>
              <w:lastRenderedPageBreak/>
              <w:t>Janeiro de 2022</w:t>
            </w:r>
          </w:p>
        </w:tc>
        <w:tc>
          <w:tcPr>
            <w:tcW w:w="815" w:type="dxa"/>
          </w:tcPr>
          <w:p w14:paraId="246EFF3F" w14:textId="77777777" w:rsidR="00FE6C94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lastRenderedPageBreak/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FE6C94" w:rsidRPr="00E532E3">
              <w:rPr>
                <w:rFonts w:asciiTheme="majorHAnsi" w:hAnsiTheme="majorHAnsi"/>
              </w:rPr>
              <w:t>Dezembro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2021 </w:t>
            </w:r>
          </w:p>
          <w:p w14:paraId="0DE37E8D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297E3C8A" w14:textId="77777777" w:rsidR="008D770C" w:rsidRDefault="008D770C" w:rsidP="00CA2258">
            <w:pPr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36675CA0" w14:textId="44FECD2D" w:rsidR="002C2B9F" w:rsidRPr="002C2B9F" w:rsidRDefault="002C2B9F" w:rsidP="00CA2258">
            <w:pPr>
              <w:rPr>
                <w:rFonts w:asciiTheme="majorHAnsi" w:hAnsiTheme="majorHAnsi"/>
              </w:rPr>
            </w:pPr>
            <w:r w:rsidRPr="002C2B9F">
              <w:rPr>
                <w:rFonts w:asciiTheme="majorHAnsi" w:hAnsiTheme="majorHAnsi"/>
                <w:bCs/>
              </w:rPr>
              <w:lastRenderedPageBreak/>
              <w:t>Março de 2022</w:t>
            </w:r>
          </w:p>
        </w:tc>
        <w:tc>
          <w:tcPr>
            <w:tcW w:w="1880" w:type="dxa"/>
          </w:tcPr>
          <w:p w14:paraId="365949A1" w14:textId="77777777" w:rsidR="00FE6C94" w:rsidRPr="00E532E3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lastRenderedPageBreak/>
              <w:t xml:space="preserve">OCF* BRASIL.IO, INPE, IBAMA, INFOAMAZONIA, IMAFLORA e Observatório do Meio Ambiente do Conselho </w:t>
            </w:r>
            <w:r w:rsidRPr="00E532E3">
              <w:rPr>
                <w:rFonts w:asciiTheme="majorHAnsi" w:hAnsiTheme="majorHAnsi"/>
              </w:rPr>
              <w:lastRenderedPageBreak/>
              <w:t>Nacional de Justiça</w:t>
            </w:r>
          </w:p>
        </w:tc>
        <w:tc>
          <w:tcPr>
            <w:tcW w:w="1926" w:type="dxa"/>
          </w:tcPr>
          <w:p w14:paraId="13AEECB2" w14:textId="77777777" w:rsidR="00FE6C94" w:rsidRDefault="00EE7D9E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O OCF, BRASIL.IO e IMAFLORA iniciaram uma priorização de bases de dados a serem trabalhadas no compromisso. Essa listagem inicial </w:t>
            </w:r>
            <w:r>
              <w:rPr>
                <w:rFonts w:asciiTheme="majorHAnsi" w:hAnsiTheme="majorHAnsi"/>
              </w:rPr>
              <w:lastRenderedPageBreak/>
              <w:t xml:space="preserve">foi submetida a consulta à outras organizações da sociedade civil e deve ser apresentada para validação dos demais envolvidos no compromisso na reunião do dia 18 de fevereiro. </w:t>
            </w:r>
          </w:p>
          <w:p w14:paraId="1A6A87B9" w14:textId="2EEDFBCE" w:rsidR="002C2B9F" w:rsidRPr="00E532E3" w:rsidRDefault="002C2B9F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Após a reunião do dia 17 de março, foi encaminhada a versão definitiva do produto apresentado pelas entidades da sociedade civil, por e-mail enviado pelo Ibama </w:t>
            </w:r>
            <w:r w:rsidR="006E23EA">
              <w:rPr>
                <w:rFonts w:asciiTheme="majorHAnsi" w:hAnsiTheme="majorHAnsi"/>
              </w:rPr>
              <w:t>aos pontos focais</w:t>
            </w:r>
            <w:r>
              <w:rPr>
                <w:rFonts w:asciiTheme="majorHAnsi" w:hAnsiTheme="majorHAnsi"/>
              </w:rPr>
              <w:t xml:space="preserve"> da CGU (e-mail de 17/03, </w:t>
            </w:r>
            <w:proofErr w:type="spellStart"/>
            <w:r>
              <w:rPr>
                <w:rFonts w:asciiTheme="majorHAnsi" w:hAnsiTheme="majorHAnsi"/>
              </w:rPr>
              <w:t>pdf</w:t>
            </w:r>
            <w:proofErr w:type="spellEnd"/>
            <w:r>
              <w:rPr>
                <w:rFonts w:asciiTheme="majorHAnsi" w:hAnsiTheme="majorHAnsi"/>
              </w:rPr>
              <w:t xml:space="preserve"> em anexo).</w:t>
            </w:r>
          </w:p>
        </w:tc>
        <w:tc>
          <w:tcPr>
            <w:tcW w:w="1926" w:type="dxa"/>
          </w:tcPr>
          <w:p w14:paraId="03E57CB5" w14:textId="6257E9FF" w:rsidR="00FE6C94" w:rsidRPr="00E532E3" w:rsidRDefault="00C06584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Vide SEI </w:t>
            </w:r>
            <w:r w:rsidRPr="00C06584">
              <w:rPr>
                <w:rFonts w:asciiTheme="majorHAnsi" w:hAnsiTheme="majorHAnsi"/>
              </w:rPr>
              <w:t>12081582</w:t>
            </w:r>
            <w:r>
              <w:rPr>
                <w:rFonts w:asciiTheme="majorHAnsi" w:hAnsiTheme="majorHAnsi"/>
              </w:rPr>
              <w:t xml:space="preserve"> (processo </w:t>
            </w:r>
            <w:r w:rsidRPr="00C06584">
              <w:rPr>
                <w:rFonts w:asciiTheme="majorHAnsi" w:hAnsiTheme="majorHAnsi"/>
              </w:rPr>
              <w:t>02001.004001/2022-62</w:t>
            </w:r>
            <w:r>
              <w:rPr>
                <w:rFonts w:asciiTheme="majorHAnsi" w:hAnsiTheme="majorHAnsi"/>
              </w:rPr>
              <w:t xml:space="preserve">), já com o acesso externo aberto à CGU e às entidades da sociedade civil, </w:t>
            </w:r>
            <w:r>
              <w:rPr>
                <w:rFonts w:asciiTheme="majorHAnsi" w:hAnsiTheme="majorHAnsi"/>
              </w:rPr>
              <w:lastRenderedPageBreak/>
              <w:t xml:space="preserve">bem como </w:t>
            </w:r>
            <w:r w:rsidR="0017454B">
              <w:rPr>
                <w:rFonts w:asciiTheme="majorHAnsi" w:hAnsiTheme="majorHAnsi"/>
              </w:rPr>
              <w:t>e-mail encaminhado pelo Ibama à CGU em 17/03.</w:t>
            </w:r>
          </w:p>
        </w:tc>
      </w:tr>
      <w:tr w:rsidR="00FE6C94" w:rsidRPr="004F3D85" w14:paraId="15853121" w14:textId="77777777" w:rsidTr="006E35BA">
        <w:tc>
          <w:tcPr>
            <w:tcW w:w="1503" w:type="dxa"/>
          </w:tcPr>
          <w:p w14:paraId="615A6EF3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lastRenderedPageBreak/>
              <w:t>Marco 2 - Avaliação sobre a qualidade da estrutura dos dados nas bases abertas definidas no Marco 1  </w:t>
            </w:r>
          </w:p>
        </w:tc>
        <w:tc>
          <w:tcPr>
            <w:tcW w:w="1157" w:type="dxa"/>
          </w:tcPr>
          <w:p w14:paraId="655F479A" w14:textId="219D1B23" w:rsidR="00FE6C94" w:rsidRPr="004F3D85" w:rsidRDefault="006E35BA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  <w:r w:rsidR="00EE7D9E">
              <w:rPr>
                <w:rFonts w:asciiTheme="majorHAnsi" w:hAnsiTheme="majorHAnsi"/>
              </w:rPr>
              <w:t>%</w:t>
            </w:r>
          </w:p>
        </w:tc>
        <w:tc>
          <w:tcPr>
            <w:tcW w:w="1061" w:type="dxa"/>
          </w:tcPr>
          <w:p w14:paraId="593A24B1" w14:textId="7E6FFD24" w:rsidR="00FE6C94" w:rsidRDefault="008D770C" w:rsidP="3D85F679">
            <w:pPr>
              <w:rPr>
                <w:rFonts w:asciiTheme="majorHAnsi" w:hAnsiTheme="majorHAnsi"/>
              </w:rPr>
            </w:pPr>
            <w:r w:rsidRPr="3D85F679">
              <w:rPr>
                <w:rFonts w:asciiTheme="majorHAnsi" w:hAnsiTheme="majorHAnsi"/>
                <w:b/>
                <w:bCs/>
              </w:rPr>
              <w:t>Prevista:</w:t>
            </w:r>
            <w:r w:rsidRPr="3D85F679">
              <w:rPr>
                <w:rFonts w:asciiTheme="majorHAnsi" w:hAnsiTheme="majorHAnsi"/>
              </w:rPr>
              <w:t xml:space="preserve"> </w:t>
            </w:r>
            <w:proofErr w:type="gramStart"/>
            <w:r w:rsidR="5FA24B3A" w:rsidRPr="3D85F679">
              <w:rPr>
                <w:rFonts w:asciiTheme="majorHAnsi" w:hAnsiTheme="majorHAnsi"/>
              </w:rPr>
              <w:t>J</w:t>
            </w:r>
            <w:r w:rsidR="00FE6C94" w:rsidRPr="3D85F679">
              <w:rPr>
                <w:rFonts w:asciiTheme="majorHAnsi" w:hAnsiTheme="majorHAnsi"/>
              </w:rPr>
              <w:t>aneiro</w:t>
            </w:r>
            <w:proofErr w:type="gramEnd"/>
            <w:r w:rsidR="00FE6C94" w:rsidRPr="3D85F679">
              <w:rPr>
                <w:rFonts w:asciiTheme="majorHAnsi" w:hAnsiTheme="majorHAnsi"/>
              </w:rPr>
              <w:t xml:space="preserve"> de 2022 </w:t>
            </w:r>
          </w:p>
          <w:p w14:paraId="28B1F10D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6E080829" w14:textId="77777777" w:rsidR="008D770C" w:rsidRDefault="008D770C" w:rsidP="00CA2258">
            <w:pPr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134ACB4B" w14:textId="58E5C82E" w:rsidR="006E35BA" w:rsidRPr="006E35BA" w:rsidRDefault="006E35BA" w:rsidP="00CA2258">
            <w:pPr>
              <w:rPr>
                <w:rFonts w:asciiTheme="majorHAnsi" w:hAnsiTheme="majorHAnsi"/>
              </w:rPr>
            </w:pPr>
            <w:r w:rsidRPr="006E35BA">
              <w:rPr>
                <w:rFonts w:asciiTheme="majorHAnsi" w:hAnsiTheme="majorHAnsi"/>
                <w:bCs/>
              </w:rPr>
              <w:t>Fevereiro de 2022</w:t>
            </w:r>
          </w:p>
        </w:tc>
        <w:tc>
          <w:tcPr>
            <w:tcW w:w="815" w:type="dxa"/>
          </w:tcPr>
          <w:p w14:paraId="500AB4C3" w14:textId="77777777" w:rsidR="00FE6C94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FE6C94" w:rsidRPr="00E532E3">
              <w:rPr>
                <w:rFonts w:asciiTheme="majorHAnsi" w:hAnsiTheme="majorHAnsi"/>
              </w:rPr>
              <w:t>Fevereiro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2022 </w:t>
            </w:r>
          </w:p>
          <w:p w14:paraId="4571EB58" w14:textId="77777777" w:rsidR="008D770C" w:rsidRDefault="008D770C" w:rsidP="00CA2258">
            <w:pPr>
              <w:textAlignment w:val="baseline"/>
              <w:rPr>
                <w:rFonts w:asciiTheme="majorHAnsi" w:hAnsiTheme="majorHAnsi"/>
              </w:rPr>
            </w:pPr>
          </w:p>
          <w:p w14:paraId="3C56315A" w14:textId="77777777" w:rsidR="008D770C" w:rsidRDefault="008D770C" w:rsidP="00CA2258">
            <w:pPr>
              <w:textAlignment w:val="baseline"/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3765C8C0" w14:textId="05CC2821" w:rsidR="006E35BA" w:rsidRPr="000C3D8E" w:rsidRDefault="006E35BA" w:rsidP="00CA2258">
            <w:pPr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Maio de 2022</w:t>
            </w:r>
          </w:p>
        </w:tc>
        <w:tc>
          <w:tcPr>
            <w:tcW w:w="1880" w:type="dxa"/>
          </w:tcPr>
          <w:p w14:paraId="56D332AF" w14:textId="3C547265" w:rsidR="00FE6C94" w:rsidRPr="004F3D85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t> BRASIL.IO*, OCF, IMAFLORA</w:t>
            </w:r>
            <w:r w:rsidR="00C56632">
              <w:rPr>
                <w:rFonts w:asciiTheme="majorHAnsi" w:hAnsiTheme="majorHAnsi"/>
              </w:rPr>
              <w:t xml:space="preserve">, ICV </w:t>
            </w:r>
            <w:r w:rsidRPr="00E532E3">
              <w:rPr>
                <w:rFonts w:asciiTheme="majorHAnsi" w:hAnsiTheme="majorHAnsi"/>
              </w:rPr>
              <w:t>e INFOAMAZONIA</w:t>
            </w:r>
          </w:p>
        </w:tc>
        <w:tc>
          <w:tcPr>
            <w:tcW w:w="1926" w:type="dxa"/>
          </w:tcPr>
          <w:p w14:paraId="257A10AD" w14:textId="77777777" w:rsidR="00FE6C94" w:rsidRDefault="00EE7D9E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OCF, BRASIL.IO e IMAFLORA organizaram seis critérios para avaliação das bases de dados. Esses critérios </w:t>
            </w:r>
            <w:r w:rsidR="002C2B9F">
              <w:rPr>
                <w:rFonts w:asciiTheme="majorHAnsi" w:hAnsiTheme="majorHAnsi"/>
              </w:rPr>
              <w:t xml:space="preserve">foram apresentados </w:t>
            </w:r>
            <w:r>
              <w:rPr>
                <w:rFonts w:asciiTheme="majorHAnsi" w:hAnsiTheme="majorHAnsi"/>
              </w:rPr>
              <w:t>na reunião do dia 18 de fevereiro para validação dos demais envolvidos no compromisso,</w:t>
            </w:r>
            <w:r w:rsidR="002C2B9F">
              <w:rPr>
                <w:rFonts w:asciiTheme="majorHAnsi" w:hAnsiTheme="majorHAnsi"/>
              </w:rPr>
              <w:t xml:space="preserve"> e as entidades da sociedade civil solicitaram um prazo maior (até 20/04) para apresentação da versão definitiva.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7F4C419B" w14:textId="429E842E" w:rsidR="006E35BA" w:rsidRPr="004F3D85" w:rsidRDefault="006E35BA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Foram entregues os produtos pelo </w:t>
            </w:r>
            <w:proofErr w:type="spellStart"/>
            <w:r>
              <w:rPr>
                <w:rFonts w:asciiTheme="majorHAnsi" w:hAnsiTheme="majorHAnsi"/>
              </w:rPr>
              <w:t>Brasil.Io</w:t>
            </w:r>
            <w:proofErr w:type="spellEnd"/>
            <w:r>
              <w:rPr>
                <w:rFonts w:asciiTheme="majorHAnsi" w:hAnsiTheme="majorHAnsi"/>
              </w:rPr>
              <w:t xml:space="preserve"> e </w:t>
            </w:r>
            <w:proofErr w:type="spellStart"/>
            <w:r>
              <w:rPr>
                <w:rFonts w:asciiTheme="majorHAnsi" w:hAnsiTheme="majorHAnsi"/>
              </w:rPr>
              <w:t>Imaflora</w:t>
            </w:r>
            <w:proofErr w:type="spellEnd"/>
            <w:r>
              <w:rPr>
                <w:rFonts w:asciiTheme="majorHAnsi" w:hAnsiTheme="majorHAnsi"/>
              </w:rPr>
              <w:t xml:space="preserve">, juntados no respectivo processo do Ibama (SEI </w:t>
            </w:r>
            <w:r w:rsidRPr="006E35BA">
              <w:rPr>
                <w:rFonts w:asciiTheme="majorHAnsi" w:hAnsiTheme="majorHAnsi"/>
              </w:rPr>
              <w:t>02001.004001/2022-62</w:t>
            </w:r>
            <w:r>
              <w:rPr>
                <w:rFonts w:asciiTheme="majorHAnsi" w:hAnsiTheme="majorHAnsi"/>
              </w:rPr>
              <w:t>).</w:t>
            </w:r>
          </w:p>
        </w:tc>
        <w:tc>
          <w:tcPr>
            <w:tcW w:w="1926" w:type="dxa"/>
          </w:tcPr>
          <w:p w14:paraId="2B7DD5F0" w14:textId="09E4308E" w:rsidR="00FE6C94" w:rsidRPr="004F3D85" w:rsidRDefault="007076CD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Documentos do </w:t>
            </w:r>
            <w:proofErr w:type="spellStart"/>
            <w:r>
              <w:rPr>
                <w:rFonts w:asciiTheme="majorHAnsi" w:hAnsiTheme="majorHAnsi"/>
              </w:rPr>
              <w:t>Imaflora</w:t>
            </w:r>
            <w:proofErr w:type="spellEnd"/>
            <w:r>
              <w:rPr>
                <w:rFonts w:asciiTheme="majorHAnsi" w:hAnsiTheme="majorHAnsi"/>
              </w:rPr>
              <w:t xml:space="preserve"> e Brasil.IO, juntados no marco. </w:t>
            </w:r>
          </w:p>
        </w:tc>
      </w:tr>
      <w:tr w:rsidR="00FE6C94" w:rsidRPr="004F3D85" w14:paraId="4061BE48" w14:textId="77777777" w:rsidTr="006E35BA">
        <w:tc>
          <w:tcPr>
            <w:tcW w:w="1503" w:type="dxa"/>
          </w:tcPr>
          <w:p w14:paraId="59ABEAFC" w14:textId="77777777" w:rsidR="00FE6C94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t>Marco 3 - Avaliação das recomendações</w:t>
            </w:r>
          </w:p>
          <w:p w14:paraId="31BA89C5" w14:textId="73D2C968" w:rsidR="002C2B9F" w:rsidRPr="004F3D85" w:rsidRDefault="002C2B9F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(previsão alterada em razão de </w:t>
            </w:r>
            <w:r>
              <w:rPr>
                <w:rFonts w:asciiTheme="majorHAnsi" w:hAnsiTheme="majorHAnsi"/>
              </w:rPr>
              <w:lastRenderedPageBreak/>
              <w:t>adiamento nos prazos do Marco 2).</w:t>
            </w:r>
          </w:p>
        </w:tc>
        <w:tc>
          <w:tcPr>
            <w:tcW w:w="1157" w:type="dxa"/>
          </w:tcPr>
          <w:p w14:paraId="5C4408AE" w14:textId="5D1DFAB6" w:rsidR="00FE6C94" w:rsidRPr="004F3D85" w:rsidRDefault="009734B3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100</w:t>
            </w:r>
            <w:r w:rsidR="00281FD8">
              <w:rPr>
                <w:rFonts w:asciiTheme="majorHAnsi" w:hAnsiTheme="majorHAnsi"/>
              </w:rPr>
              <w:t>%</w:t>
            </w:r>
          </w:p>
        </w:tc>
        <w:tc>
          <w:tcPr>
            <w:tcW w:w="1061" w:type="dxa"/>
          </w:tcPr>
          <w:p w14:paraId="3C6351E9" w14:textId="1247F6DF" w:rsidR="00FE6C94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2C2B9F">
              <w:rPr>
                <w:rFonts w:asciiTheme="majorHAnsi" w:hAnsiTheme="majorHAnsi"/>
              </w:rPr>
              <w:t>Abril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2022 </w:t>
            </w:r>
          </w:p>
          <w:p w14:paraId="3DAF9B59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11C83AAB" w14:textId="77777777" w:rsidR="008D770C" w:rsidRDefault="008D770C" w:rsidP="00CA2258">
            <w:pPr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390DEB4E" w14:textId="3160AC3D" w:rsidR="006E35BA" w:rsidRPr="006E35BA" w:rsidRDefault="006E35BA" w:rsidP="00CA2258">
            <w:pPr>
              <w:rPr>
                <w:rFonts w:asciiTheme="majorHAnsi" w:hAnsiTheme="majorHAnsi"/>
              </w:rPr>
            </w:pPr>
            <w:r w:rsidRPr="006E35BA">
              <w:rPr>
                <w:rFonts w:asciiTheme="majorHAnsi" w:hAnsiTheme="majorHAnsi"/>
                <w:bCs/>
              </w:rPr>
              <w:lastRenderedPageBreak/>
              <w:t>A</w:t>
            </w:r>
            <w:r w:rsidR="009734B3">
              <w:rPr>
                <w:rFonts w:asciiTheme="majorHAnsi" w:hAnsiTheme="majorHAnsi"/>
                <w:bCs/>
              </w:rPr>
              <w:t>gosto</w:t>
            </w:r>
            <w:r w:rsidRPr="006E35BA">
              <w:rPr>
                <w:rFonts w:asciiTheme="majorHAnsi" w:hAnsiTheme="majorHAnsi"/>
                <w:bCs/>
              </w:rPr>
              <w:t xml:space="preserve"> de 2022.</w:t>
            </w:r>
          </w:p>
        </w:tc>
        <w:tc>
          <w:tcPr>
            <w:tcW w:w="815" w:type="dxa"/>
          </w:tcPr>
          <w:p w14:paraId="563DF629" w14:textId="51FC749E" w:rsidR="00FE6C94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lastRenderedPageBreak/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2C2B9F">
              <w:rPr>
                <w:rFonts w:asciiTheme="majorHAnsi" w:hAnsiTheme="majorHAnsi"/>
              </w:rPr>
              <w:t>Maio</w:t>
            </w:r>
            <w:proofErr w:type="gramEnd"/>
            <w:r w:rsidR="002C2B9F">
              <w:rPr>
                <w:rFonts w:asciiTheme="majorHAnsi" w:hAnsiTheme="majorHAnsi"/>
              </w:rPr>
              <w:t xml:space="preserve"> de 2022.</w:t>
            </w:r>
            <w:r w:rsidR="00FE6C94" w:rsidRPr="00E532E3">
              <w:rPr>
                <w:rFonts w:asciiTheme="majorHAnsi" w:hAnsiTheme="majorHAnsi"/>
              </w:rPr>
              <w:t> </w:t>
            </w:r>
          </w:p>
          <w:p w14:paraId="43EA543E" w14:textId="77777777" w:rsidR="008D770C" w:rsidRDefault="008D770C" w:rsidP="00CA2258">
            <w:pPr>
              <w:textAlignment w:val="baseline"/>
              <w:rPr>
                <w:rFonts w:asciiTheme="majorHAnsi" w:hAnsiTheme="majorHAnsi"/>
              </w:rPr>
            </w:pPr>
          </w:p>
          <w:p w14:paraId="77F3533B" w14:textId="77777777" w:rsidR="008D770C" w:rsidRDefault="008D770C" w:rsidP="00CA2258">
            <w:pPr>
              <w:textAlignment w:val="baseline"/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6608DEFC" w14:textId="1B93CC6C" w:rsidR="006E35BA" w:rsidRPr="006E35BA" w:rsidRDefault="009734B3" w:rsidP="00CA2258">
            <w:pPr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Realizada em </w:t>
            </w:r>
            <w:proofErr w:type="gramStart"/>
            <w:r>
              <w:rPr>
                <w:rFonts w:asciiTheme="majorHAnsi" w:hAnsiTheme="majorHAnsi"/>
              </w:rPr>
              <w:t>Agosto</w:t>
            </w:r>
            <w:proofErr w:type="gramEnd"/>
            <w:r>
              <w:rPr>
                <w:rFonts w:asciiTheme="majorHAnsi" w:hAnsiTheme="majorHAnsi"/>
              </w:rPr>
              <w:t xml:space="preserve"> de 2022</w:t>
            </w:r>
          </w:p>
        </w:tc>
        <w:tc>
          <w:tcPr>
            <w:tcW w:w="1880" w:type="dxa"/>
          </w:tcPr>
          <w:p w14:paraId="7D5F469B" w14:textId="77777777" w:rsidR="00FE6C94" w:rsidRPr="00E532E3" w:rsidRDefault="00FE6C94" w:rsidP="00CA2258">
            <w:pPr>
              <w:pStyle w:val="NormalWeb"/>
              <w:spacing w:after="300"/>
              <w:textAlignment w:val="baseline"/>
              <w:rPr>
                <w:rFonts w:asciiTheme="majorHAnsi" w:hAnsiTheme="majorHAnsi" w:cstheme="minorBidi"/>
                <w:color w:val="595959" w:themeColor="text1" w:themeTint="A6"/>
                <w:kern w:val="20"/>
                <w:sz w:val="20"/>
                <w:szCs w:val="20"/>
                <w:lang w:val="pt-BR" w:eastAsia="pt-BR"/>
              </w:rPr>
            </w:pPr>
            <w:r w:rsidRPr="00E532E3">
              <w:rPr>
                <w:rFonts w:asciiTheme="majorHAnsi" w:hAnsiTheme="majorHAnsi" w:cstheme="minorBidi"/>
                <w:color w:val="595959" w:themeColor="text1" w:themeTint="A6"/>
                <w:kern w:val="20"/>
                <w:sz w:val="20"/>
                <w:szCs w:val="20"/>
                <w:lang w:val="pt-BR" w:eastAsia="pt-BR"/>
              </w:rPr>
              <w:lastRenderedPageBreak/>
              <w:br/>
              <w:t>IBAMA* e INPE</w:t>
            </w:r>
          </w:p>
          <w:p w14:paraId="4B249913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</w:tcPr>
          <w:p w14:paraId="7ACEB382" w14:textId="6D5C5D94" w:rsidR="00D76C0A" w:rsidRDefault="00281FD8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Agendamento da reunião junto a sociedade civil para apresentação dos resultados preliminares do </w:t>
            </w:r>
            <w:r>
              <w:rPr>
                <w:rFonts w:asciiTheme="majorHAnsi" w:hAnsiTheme="majorHAnsi"/>
              </w:rPr>
              <w:lastRenderedPageBreak/>
              <w:t xml:space="preserve">Marco 1 e Marco 2. Organização da agenda para o atendimento da demanda e definição de reunião ampliada com a sociedade civil. </w:t>
            </w:r>
            <w:r>
              <w:rPr>
                <w:rFonts w:asciiTheme="majorHAnsi" w:hAnsiTheme="majorHAnsi"/>
              </w:rPr>
              <w:br/>
              <w:t xml:space="preserve">Uma vez que a meta proposta envolve desenvolvimento e sistema, a evolução das demandas tem restrições contratuais das instituições executoras (tal como IBAMA), seja de teto de implementação, seja de tempo de implementação. Nesta linha, o IBAMA iniciou a revisão de suas bases </w:t>
            </w:r>
            <w:r w:rsidR="00D76C0A">
              <w:rPr>
                <w:rFonts w:asciiTheme="majorHAnsi" w:hAnsiTheme="majorHAnsi"/>
              </w:rPr>
              <w:t xml:space="preserve">de dados com sobre a gestão florestal. A primeira ação nesta linha foi a migração do </w:t>
            </w:r>
            <w:r w:rsidR="00D76C0A" w:rsidRPr="00D76C0A">
              <w:rPr>
                <w:rFonts w:asciiTheme="majorHAnsi" w:hAnsiTheme="majorHAnsi"/>
                <w:i/>
                <w:iCs/>
              </w:rPr>
              <w:t>data center</w:t>
            </w:r>
            <w:r w:rsidRPr="00D76C0A">
              <w:rPr>
                <w:rFonts w:asciiTheme="majorHAnsi" w:hAnsiTheme="majorHAnsi"/>
                <w:i/>
                <w:iCs/>
              </w:rPr>
              <w:t xml:space="preserve"> </w:t>
            </w:r>
            <w:r w:rsidR="00D76C0A">
              <w:rPr>
                <w:rFonts w:asciiTheme="majorHAnsi" w:hAnsiTheme="majorHAnsi"/>
              </w:rPr>
              <w:t xml:space="preserve">para a empresa prestadora de serviço (SERPRO) com a finalidade de atualização, correção e preparação para publicação no portal dados abertos. O segundo movimento envolve a abertura de demanda para o desenvolvimento de painéis analíticos públicos para o </w:t>
            </w:r>
            <w:r w:rsidR="00F32A3A">
              <w:rPr>
                <w:rFonts w:asciiTheme="majorHAnsi" w:hAnsiTheme="majorHAnsi"/>
              </w:rPr>
              <w:t>sítio</w:t>
            </w:r>
            <w:r w:rsidR="00D76C0A">
              <w:rPr>
                <w:rFonts w:asciiTheme="majorHAnsi" w:hAnsiTheme="majorHAnsi"/>
              </w:rPr>
              <w:t xml:space="preserve"> do Ibama: a. produção madeireira; b. indústria, comércio e transporte de produto florestal;</w:t>
            </w:r>
          </w:p>
          <w:p w14:paraId="2DCAA08D" w14:textId="77777777" w:rsidR="00FE6C94" w:rsidRDefault="00D76C0A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c. comércio exterior. O conteúdo a ser ofertado aguarda o resultado dos marcos 1 e 2. </w:t>
            </w:r>
          </w:p>
          <w:p w14:paraId="561155FA" w14:textId="7F1B754A" w:rsidR="00143B7A" w:rsidRPr="00D76C0A" w:rsidRDefault="006E35BA" w:rsidP="009734B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Foram acionadas as áreas técnicas do Ibama quanto à análise e devolutiva </w:t>
            </w:r>
            <w:r>
              <w:rPr>
                <w:rFonts w:asciiTheme="majorHAnsi" w:hAnsiTheme="majorHAnsi"/>
              </w:rPr>
              <w:lastRenderedPageBreak/>
              <w:t xml:space="preserve">sobre cada sistema (ver despachos SEI </w:t>
            </w:r>
            <w:r w:rsidRPr="006E35BA">
              <w:rPr>
                <w:rFonts w:asciiTheme="majorHAnsi" w:hAnsiTheme="majorHAnsi"/>
              </w:rPr>
              <w:t>12426612</w:t>
            </w:r>
            <w:r>
              <w:rPr>
                <w:rFonts w:asciiTheme="majorHAnsi" w:hAnsiTheme="majorHAnsi"/>
              </w:rPr>
              <w:t xml:space="preserve">; </w:t>
            </w:r>
            <w:r w:rsidRPr="006E35BA">
              <w:rPr>
                <w:rFonts w:asciiTheme="majorHAnsi" w:hAnsiTheme="majorHAnsi"/>
              </w:rPr>
              <w:t>12474765</w:t>
            </w:r>
            <w:r>
              <w:rPr>
                <w:rFonts w:asciiTheme="majorHAnsi" w:hAnsiTheme="majorHAnsi"/>
              </w:rPr>
              <w:t xml:space="preserve"> e </w:t>
            </w:r>
            <w:r w:rsidRPr="006E35BA">
              <w:rPr>
                <w:rFonts w:asciiTheme="majorHAnsi" w:hAnsiTheme="majorHAnsi"/>
              </w:rPr>
              <w:t>12451304</w:t>
            </w:r>
            <w:r>
              <w:rPr>
                <w:rFonts w:asciiTheme="majorHAnsi" w:hAnsiTheme="majorHAnsi"/>
              </w:rPr>
              <w:t xml:space="preserve">). </w:t>
            </w:r>
            <w:r w:rsidR="009734B3" w:rsidRPr="007076CD">
              <w:rPr>
                <w:rFonts w:asciiTheme="majorHAnsi" w:hAnsiTheme="majorHAnsi"/>
                <w:b/>
                <w:bCs/>
              </w:rPr>
              <w:t xml:space="preserve">O Ibama concluiu a devolutiva com a Nota Técnica </w:t>
            </w:r>
            <w:r w:rsidR="00202655" w:rsidRPr="007076CD">
              <w:rPr>
                <w:rFonts w:asciiTheme="majorHAnsi" w:hAnsiTheme="majorHAnsi"/>
                <w:b/>
                <w:bCs/>
              </w:rPr>
              <w:t>10/2022 e informações complementares</w:t>
            </w:r>
            <w:r w:rsidR="007076CD">
              <w:rPr>
                <w:rFonts w:asciiTheme="majorHAnsi" w:hAnsiTheme="majorHAnsi"/>
                <w:b/>
                <w:bCs/>
              </w:rPr>
              <w:t xml:space="preserve"> e entregou o Marco</w:t>
            </w:r>
            <w:r w:rsidR="00202655" w:rsidRPr="007076CD">
              <w:rPr>
                <w:rFonts w:asciiTheme="majorHAnsi" w:hAnsiTheme="majorHAnsi"/>
                <w:b/>
                <w:bCs/>
              </w:rPr>
              <w:t>.</w:t>
            </w:r>
            <w:r w:rsidR="0020265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26" w:type="dxa"/>
          </w:tcPr>
          <w:p w14:paraId="721C3D1F" w14:textId="709705D3" w:rsidR="00FE6C94" w:rsidRPr="004F3D85" w:rsidRDefault="007076CD" w:rsidP="00CA2258">
            <w:pPr>
              <w:rPr>
                <w:rFonts w:asciiTheme="majorHAnsi" w:hAnsiTheme="majorHAnsi"/>
              </w:rPr>
            </w:pPr>
            <w:r w:rsidRPr="007076CD">
              <w:rPr>
                <w:rFonts w:asciiTheme="majorHAnsi" w:hAnsiTheme="majorHAnsi"/>
                <w:b/>
                <w:bCs/>
              </w:rPr>
              <w:lastRenderedPageBreak/>
              <w:t>Nota Técnica 10/2022</w:t>
            </w:r>
            <w:r>
              <w:rPr>
                <w:rFonts w:asciiTheme="majorHAnsi" w:hAnsiTheme="majorHAnsi"/>
                <w:b/>
                <w:bCs/>
              </w:rPr>
              <w:t xml:space="preserve"> e informações complementares. </w:t>
            </w:r>
          </w:p>
        </w:tc>
      </w:tr>
      <w:tr w:rsidR="00FE6C94" w:rsidRPr="00E532E3" w14:paraId="54EF8550" w14:textId="77777777" w:rsidTr="006E35BA">
        <w:tc>
          <w:tcPr>
            <w:tcW w:w="1503" w:type="dxa"/>
          </w:tcPr>
          <w:p w14:paraId="2DF7D488" w14:textId="77777777" w:rsidR="00FE6C94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lastRenderedPageBreak/>
              <w:t>Marco 4 - Construção, com envolvimento da sociedade, de um plano de medidas dos órgãos federais em relação às recomendações do Marco 2  </w:t>
            </w:r>
          </w:p>
          <w:p w14:paraId="00CD98EA" w14:textId="17A12CD1" w:rsidR="00C06584" w:rsidRPr="004F3D85" w:rsidRDefault="00C06584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(previsão alterada em razão de adiamento nos prazos do Marco 2).</w:t>
            </w:r>
          </w:p>
        </w:tc>
        <w:tc>
          <w:tcPr>
            <w:tcW w:w="1157" w:type="dxa"/>
          </w:tcPr>
          <w:p w14:paraId="6A700ACB" w14:textId="606E2F9F" w:rsidR="00FE6C94" w:rsidRPr="004F3D85" w:rsidRDefault="00161027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220D2">
              <w:rPr>
                <w:rFonts w:asciiTheme="majorHAnsi" w:hAnsiTheme="majorHAnsi"/>
              </w:rPr>
              <w:t>0</w:t>
            </w:r>
            <w:r w:rsidR="00F32A3A">
              <w:rPr>
                <w:rFonts w:asciiTheme="majorHAnsi" w:hAnsiTheme="majorHAnsi"/>
              </w:rPr>
              <w:t>%</w:t>
            </w:r>
          </w:p>
        </w:tc>
        <w:tc>
          <w:tcPr>
            <w:tcW w:w="1061" w:type="dxa"/>
          </w:tcPr>
          <w:p w14:paraId="1A65FE2D" w14:textId="5D9B0E5F" w:rsidR="00FE6C94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2C2B9F">
              <w:rPr>
                <w:rFonts w:asciiTheme="majorHAnsi" w:hAnsiTheme="majorHAnsi"/>
              </w:rPr>
              <w:t>Junho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2022 </w:t>
            </w:r>
          </w:p>
          <w:p w14:paraId="5EEFF08D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2AA3AEDC" w14:textId="77777777" w:rsidR="008D770C" w:rsidRDefault="008D770C" w:rsidP="00CA2258">
            <w:pPr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675AFA04" w14:textId="6462AE1C" w:rsidR="006E35BA" w:rsidRPr="007D5AC0" w:rsidRDefault="006E35BA" w:rsidP="00CA2258">
            <w:pPr>
              <w:rPr>
                <w:rFonts w:asciiTheme="majorHAnsi" w:hAnsiTheme="majorHAnsi"/>
              </w:rPr>
            </w:pPr>
            <w:r w:rsidRPr="00753CF3">
              <w:rPr>
                <w:rFonts w:asciiTheme="majorHAnsi" w:hAnsiTheme="majorHAnsi"/>
                <w:bCs/>
              </w:rPr>
              <w:t xml:space="preserve">Nova previsão: </w:t>
            </w:r>
            <w:proofErr w:type="gramStart"/>
            <w:r w:rsidR="00C56632" w:rsidRPr="00753CF3">
              <w:rPr>
                <w:rFonts w:asciiTheme="majorHAnsi" w:hAnsiTheme="majorHAnsi"/>
                <w:bCs/>
              </w:rPr>
              <w:t>Agosto</w:t>
            </w:r>
            <w:proofErr w:type="gramEnd"/>
            <w:r w:rsidRPr="00753CF3">
              <w:rPr>
                <w:rFonts w:asciiTheme="majorHAnsi" w:hAnsiTheme="majorHAnsi"/>
                <w:bCs/>
              </w:rPr>
              <w:t xml:space="preserve"> de 2022.</w:t>
            </w:r>
          </w:p>
        </w:tc>
        <w:tc>
          <w:tcPr>
            <w:tcW w:w="815" w:type="dxa"/>
          </w:tcPr>
          <w:p w14:paraId="50E26C57" w14:textId="4EE80BAD" w:rsidR="008D770C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0D5ACBD4" w14:textId="527336C9" w:rsidR="008D770C" w:rsidRDefault="00D220D2" w:rsidP="00CA2258">
            <w:pPr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Outubro de 2022. </w:t>
            </w:r>
          </w:p>
          <w:p w14:paraId="346CC1A9" w14:textId="77777777" w:rsidR="00FE6C94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  <w:r w:rsidR="00FE6C94" w:rsidRPr="00E532E3">
              <w:rPr>
                <w:rFonts w:asciiTheme="majorHAnsi" w:hAnsiTheme="majorHAnsi"/>
              </w:rPr>
              <w:t> </w:t>
            </w:r>
          </w:p>
          <w:p w14:paraId="283662D1" w14:textId="5C00BD7D" w:rsidR="00D220D2" w:rsidRPr="00E532E3" w:rsidRDefault="00D220D2" w:rsidP="00CA2258">
            <w:pPr>
              <w:textAlignment w:val="base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Prévia em </w:t>
            </w:r>
            <w:proofErr w:type="gramStart"/>
            <w:r>
              <w:rPr>
                <w:rFonts w:asciiTheme="majorHAnsi" w:hAnsiTheme="majorHAnsi"/>
              </w:rPr>
              <w:t>Julho</w:t>
            </w:r>
            <w:proofErr w:type="gramEnd"/>
            <w:r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880" w:type="dxa"/>
          </w:tcPr>
          <w:p w14:paraId="4979ACF7" w14:textId="77777777" w:rsidR="00FE6C94" w:rsidRPr="00E532E3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t>IBAMA*, INPE, OCF, IMAFLORA, INFOAMAZONIA e CNJ</w:t>
            </w:r>
          </w:p>
        </w:tc>
        <w:tc>
          <w:tcPr>
            <w:tcW w:w="1926" w:type="dxa"/>
          </w:tcPr>
          <w:p w14:paraId="7AA8C8B3" w14:textId="36FFD552" w:rsidR="008A76EA" w:rsidRDefault="00D220D2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Coordenação do Ibama definida para a servidor Emerson Servello, com apoio de Victor Souza.</w:t>
            </w:r>
          </w:p>
          <w:p w14:paraId="29885DA9" w14:textId="57C7327B" w:rsidR="00C56632" w:rsidRDefault="00D220D2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Agenda de preparação realizada em julho. Programação do evento definida. Data definida para realização da discussão e passos iniciais do plano programada para 12 e 13 de setembro. Próxima reunião de avaliação definida para a segunda quinzena de agosto. </w:t>
            </w:r>
            <w:r w:rsidR="00C56632">
              <w:rPr>
                <w:rFonts w:asciiTheme="majorHAnsi" w:hAnsiTheme="majorHAnsi"/>
              </w:rPr>
              <w:t xml:space="preserve"> </w:t>
            </w:r>
            <w:r w:rsidR="007076CD">
              <w:rPr>
                <w:rFonts w:asciiTheme="majorHAnsi" w:hAnsiTheme="majorHAnsi"/>
              </w:rPr>
              <w:t xml:space="preserve">O evento foi realizado. O plano de ação segue em produção conforme cronograma fechado no grupo. O relatório da atividade foi encaminhado a CGU como demonstrativo da evolução do marco. </w:t>
            </w:r>
            <w:r w:rsidR="00087D34">
              <w:rPr>
                <w:rFonts w:asciiTheme="majorHAnsi" w:hAnsiTheme="majorHAnsi"/>
              </w:rPr>
              <w:t xml:space="preserve">Entre a realização da oficina, e a entrega deste </w:t>
            </w:r>
            <w:r w:rsidR="009619F6">
              <w:rPr>
                <w:rFonts w:asciiTheme="majorHAnsi" w:hAnsiTheme="majorHAnsi"/>
              </w:rPr>
              <w:t>relatório, já é possível registrar o cumprimento parcial de ações que envolvam a atualização das bibliotecas de dados</w:t>
            </w:r>
            <w:r w:rsidR="00891E34">
              <w:rPr>
                <w:rFonts w:asciiTheme="majorHAnsi" w:hAnsiTheme="majorHAnsi"/>
              </w:rPr>
              <w:t xml:space="preserve">. </w:t>
            </w:r>
          </w:p>
          <w:p w14:paraId="4ABBB73E" w14:textId="77777777" w:rsidR="009619F6" w:rsidRDefault="009619F6" w:rsidP="00CA2258">
            <w:pPr>
              <w:rPr>
                <w:rFonts w:asciiTheme="majorHAnsi" w:hAnsiTheme="majorHAnsi"/>
              </w:rPr>
            </w:pPr>
          </w:p>
          <w:p w14:paraId="5BED4CAE" w14:textId="6F7DDE07" w:rsidR="009619F6" w:rsidRPr="00E532E3" w:rsidRDefault="009619F6" w:rsidP="00CA2258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</w:tcPr>
          <w:p w14:paraId="1E13A3D7" w14:textId="77777777" w:rsidR="00FE6C94" w:rsidRDefault="00D96919" w:rsidP="00CA2258">
            <w:hyperlink r:id="rId12" w:tgtFrame="_blank" w:history="1">
              <w:r w:rsidR="00060EF2">
                <w:rPr>
                  <w:rStyle w:val="Hyperlink"/>
                  <w:rFonts w:ascii="Helvetica" w:hAnsi="Helvetica" w:cs="Helvetica"/>
                  <w:color w:val="1351B4"/>
                  <w:bdr w:val="none" w:sz="0" w:space="0" w:color="auto" w:frame="1"/>
                  <w:shd w:val="clear" w:color="auto" w:fill="FFFFFF"/>
                </w:rPr>
                <w:t>Relatório da oficina realizada em 12 e 13 de setembro de 2022</w:t>
              </w:r>
            </w:hyperlink>
          </w:p>
          <w:p w14:paraId="6285385B" w14:textId="77777777" w:rsidR="00060EF2" w:rsidRDefault="00060EF2" w:rsidP="00CA2258"/>
          <w:p w14:paraId="39A39DF5" w14:textId="0FAA5D6F" w:rsidR="00060EF2" w:rsidRPr="00E532E3" w:rsidRDefault="00060EF2" w:rsidP="00CA2258">
            <w:pPr>
              <w:rPr>
                <w:rFonts w:asciiTheme="majorHAnsi" w:hAnsiTheme="majorHAnsi"/>
              </w:rPr>
            </w:pPr>
          </w:p>
        </w:tc>
      </w:tr>
      <w:tr w:rsidR="00FE6C94" w:rsidRPr="00E532E3" w14:paraId="1332D0D1" w14:textId="77777777" w:rsidTr="006E35BA">
        <w:tc>
          <w:tcPr>
            <w:tcW w:w="1503" w:type="dxa"/>
          </w:tcPr>
          <w:p w14:paraId="6277F73C" w14:textId="77777777" w:rsidR="00C06584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t xml:space="preserve">Marco 5 - Discussão de padrões </w:t>
            </w:r>
            <w:r w:rsidRPr="00E532E3">
              <w:rPr>
                <w:rFonts w:asciiTheme="majorHAnsi" w:hAnsiTheme="majorHAnsi"/>
              </w:rPr>
              <w:lastRenderedPageBreak/>
              <w:t>técnicos para integração federal e nacional de dados: construção de proposta preliminar, com escuta da sociedade civil </w:t>
            </w:r>
          </w:p>
          <w:p w14:paraId="03DA2894" w14:textId="2F549DF4" w:rsidR="00FE6C94" w:rsidRPr="004F3D85" w:rsidRDefault="00C06584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(previsão alterada em razão de adiamento nos prazos do Marco 2).</w:t>
            </w:r>
            <w:r w:rsidR="00FE6C94" w:rsidRPr="00E532E3">
              <w:rPr>
                <w:rFonts w:asciiTheme="majorHAnsi" w:hAnsiTheme="majorHAnsi"/>
              </w:rPr>
              <w:t> </w:t>
            </w:r>
          </w:p>
        </w:tc>
        <w:tc>
          <w:tcPr>
            <w:tcW w:w="1157" w:type="dxa"/>
          </w:tcPr>
          <w:p w14:paraId="6353796D" w14:textId="6CE37F17" w:rsidR="00FE6C94" w:rsidRPr="004F3D85" w:rsidRDefault="006E35BA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</w:t>
            </w:r>
            <w:r w:rsidR="00F32A3A">
              <w:rPr>
                <w:rFonts w:asciiTheme="majorHAnsi" w:hAnsiTheme="majorHAnsi"/>
              </w:rPr>
              <w:t>%</w:t>
            </w:r>
          </w:p>
        </w:tc>
        <w:tc>
          <w:tcPr>
            <w:tcW w:w="1061" w:type="dxa"/>
          </w:tcPr>
          <w:p w14:paraId="222CB544" w14:textId="16071201" w:rsidR="00FE6C94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2C2B9F">
              <w:rPr>
                <w:rFonts w:asciiTheme="majorHAnsi" w:hAnsiTheme="majorHAnsi"/>
              </w:rPr>
              <w:t>Junho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2022 </w:t>
            </w:r>
          </w:p>
          <w:p w14:paraId="3BCC324E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2864438B" w14:textId="77777777" w:rsidR="008D770C" w:rsidRDefault="008D770C" w:rsidP="00CA2258">
            <w:pPr>
              <w:rPr>
                <w:rFonts w:asciiTheme="majorHAnsi" w:hAnsiTheme="majorHAnsi"/>
                <w:b/>
                <w:bCs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  <w:p w14:paraId="14662544" w14:textId="6F69EE25" w:rsidR="006E35BA" w:rsidRPr="006E35BA" w:rsidRDefault="006E35BA" w:rsidP="00CA2258">
            <w:pPr>
              <w:rPr>
                <w:rFonts w:asciiTheme="majorHAnsi" w:hAnsiTheme="majorHAnsi"/>
              </w:rPr>
            </w:pPr>
            <w:r w:rsidRPr="006E35BA">
              <w:rPr>
                <w:rFonts w:asciiTheme="majorHAnsi" w:hAnsiTheme="majorHAnsi"/>
                <w:bCs/>
              </w:rPr>
              <w:t>Fevereiro de 2022.</w:t>
            </w:r>
          </w:p>
        </w:tc>
        <w:tc>
          <w:tcPr>
            <w:tcW w:w="815" w:type="dxa"/>
          </w:tcPr>
          <w:p w14:paraId="174BCC67" w14:textId="35FCD73D" w:rsidR="00FE6C94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lastRenderedPageBreak/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r w:rsidR="00D220D2">
              <w:rPr>
                <w:rFonts w:asciiTheme="majorHAnsi" w:hAnsiTheme="majorHAnsi"/>
              </w:rPr>
              <w:t>novembro de 2022.</w:t>
            </w:r>
            <w:r w:rsidR="00FE6C94" w:rsidRPr="00E532E3">
              <w:rPr>
                <w:rFonts w:asciiTheme="majorHAnsi" w:hAnsiTheme="majorHAnsi"/>
              </w:rPr>
              <w:t> </w:t>
            </w:r>
          </w:p>
          <w:p w14:paraId="1616E2EB" w14:textId="77777777" w:rsidR="008D770C" w:rsidRDefault="008D770C" w:rsidP="00CA2258">
            <w:pPr>
              <w:textAlignment w:val="baseline"/>
              <w:rPr>
                <w:rFonts w:asciiTheme="majorHAnsi" w:hAnsiTheme="majorHAnsi"/>
              </w:rPr>
            </w:pPr>
          </w:p>
          <w:p w14:paraId="2DB04CF0" w14:textId="070C06A6" w:rsidR="008D770C" w:rsidRPr="00E532E3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</w:tc>
        <w:tc>
          <w:tcPr>
            <w:tcW w:w="1880" w:type="dxa"/>
          </w:tcPr>
          <w:p w14:paraId="5F84659B" w14:textId="77777777" w:rsidR="00FE6C94" w:rsidRPr="00E532E3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lastRenderedPageBreak/>
              <w:t>IBAMA* e INPE</w:t>
            </w:r>
          </w:p>
        </w:tc>
        <w:tc>
          <w:tcPr>
            <w:tcW w:w="1926" w:type="dxa"/>
          </w:tcPr>
          <w:p w14:paraId="753AE404" w14:textId="16064D62" w:rsidR="00FE6C94" w:rsidRPr="00E532E3" w:rsidRDefault="006E35BA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Já parcialmente iniciada com a </w:t>
            </w:r>
            <w:r>
              <w:rPr>
                <w:rFonts w:asciiTheme="majorHAnsi" w:hAnsiTheme="majorHAnsi"/>
              </w:rPr>
              <w:lastRenderedPageBreak/>
              <w:t>conclusão do Marco 2.</w:t>
            </w:r>
          </w:p>
        </w:tc>
        <w:tc>
          <w:tcPr>
            <w:tcW w:w="1926" w:type="dxa"/>
          </w:tcPr>
          <w:p w14:paraId="6F4A5F31" w14:textId="77777777" w:rsidR="00FE6C94" w:rsidRPr="00E532E3" w:rsidRDefault="00FE6C94" w:rsidP="00CA2258">
            <w:pPr>
              <w:rPr>
                <w:rFonts w:asciiTheme="majorHAnsi" w:hAnsiTheme="majorHAnsi"/>
              </w:rPr>
            </w:pPr>
          </w:p>
        </w:tc>
      </w:tr>
      <w:tr w:rsidR="00FE6C94" w:rsidRPr="004F3D85" w14:paraId="05DDF07A" w14:textId="77777777" w:rsidTr="006E35BA">
        <w:tc>
          <w:tcPr>
            <w:tcW w:w="1503" w:type="dxa"/>
          </w:tcPr>
          <w:p w14:paraId="11A37B59" w14:textId="77777777" w:rsidR="00FE6C94" w:rsidRDefault="00FE6C94" w:rsidP="00CA2258">
            <w:pPr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t>Marco 6 - Avaliação das entregas do Compromisso e visão de futuro  </w:t>
            </w:r>
          </w:p>
          <w:p w14:paraId="1F8198B3" w14:textId="47BFBF67" w:rsidR="00C06584" w:rsidRPr="004F3D85" w:rsidRDefault="00C06584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(previsão alterada em razão de adiamento nos prazos do Marco 2).</w:t>
            </w:r>
          </w:p>
        </w:tc>
        <w:tc>
          <w:tcPr>
            <w:tcW w:w="1157" w:type="dxa"/>
          </w:tcPr>
          <w:p w14:paraId="49CBDC66" w14:textId="77356C14" w:rsidR="00FE6C94" w:rsidRPr="004F3D85" w:rsidRDefault="00F32A3A" w:rsidP="00CA22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0%</w:t>
            </w:r>
          </w:p>
        </w:tc>
        <w:tc>
          <w:tcPr>
            <w:tcW w:w="1061" w:type="dxa"/>
          </w:tcPr>
          <w:p w14:paraId="6F597DA0" w14:textId="3911F911" w:rsidR="00FE6C94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2C2B9F">
              <w:rPr>
                <w:rFonts w:asciiTheme="majorHAnsi" w:hAnsiTheme="majorHAnsi"/>
              </w:rPr>
              <w:t>Julho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2022 </w:t>
            </w:r>
          </w:p>
          <w:p w14:paraId="35CEA3A9" w14:textId="77777777" w:rsidR="008D770C" w:rsidRDefault="008D770C" w:rsidP="00CA2258">
            <w:pPr>
              <w:rPr>
                <w:rFonts w:asciiTheme="majorHAnsi" w:hAnsiTheme="majorHAnsi"/>
              </w:rPr>
            </w:pPr>
          </w:p>
          <w:p w14:paraId="2CD318F0" w14:textId="53695D6A" w:rsidR="008D770C" w:rsidRPr="007D5AC0" w:rsidRDefault="008D770C" w:rsidP="00CA2258">
            <w:pPr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</w:tc>
        <w:tc>
          <w:tcPr>
            <w:tcW w:w="815" w:type="dxa"/>
          </w:tcPr>
          <w:p w14:paraId="6450E7EE" w14:textId="77777777" w:rsidR="00FE6C94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Prevista: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FE6C94" w:rsidRPr="00E532E3">
              <w:rPr>
                <w:rFonts w:asciiTheme="majorHAnsi" w:hAnsiTheme="majorHAnsi"/>
              </w:rPr>
              <w:t>Dezembro</w:t>
            </w:r>
            <w:proofErr w:type="gramEnd"/>
            <w:r w:rsidR="00FE6C94" w:rsidRPr="00E532E3">
              <w:rPr>
                <w:rFonts w:asciiTheme="majorHAnsi" w:hAnsiTheme="majorHAnsi"/>
              </w:rPr>
              <w:t xml:space="preserve"> de 2022 </w:t>
            </w:r>
          </w:p>
          <w:p w14:paraId="0B06B91B" w14:textId="77777777" w:rsidR="008D770C" w:rsidRDefault="008D770C" w:rsidP="00CA2258">
            <w:pPr>
              <w:textAlignment w:val="baseline"/>
              <w:rPr>
                <w:rFonts w:asciiTheme="majorHAnsi" w:hAnsiTheme="majorHAnsi"/>
              </w:rPr>
            </w:pPr>
          </w:p>
          <w:p w14:paraId="39706789" w14:textId="1BF80811" w:rsidR="008D770C" w:rsidRPr="000C3D8E" w:rsidRDefault="008D770C" w:rsidP="00CA2258">
            <w:pPr>
              <w:textAlignment w:val="baseline"/>
              <w:rPr>
                <w:rFonts w:asciiTheme="majorHAnsi" w:hAnsiTheme="majorHAnsi"/>
              </w:rPr>
            </w:pPr>
            <w:r w:rsidRPr="008D770C">
              <w:rPr>
                <w:rFonts w:asciiTheme="majorHAnsi" w:hAnsiTheme="majorHAnsi"/>
                <w:b/>
                <w:bCs/>
              </w:rPr>
              <w:t>Realizada:</w:t>
            </w:r>
          </w:p>
        </w:tc>
        <w:tc>
          <w:tcPr>
            <w:tcW w:w="1880" w:type="dxa"/>
          </w:tcPr>
          <w:p w14:paraId="2840BD06" w14:textId="77777777" w:rsidR="00FE6C94" w:rsidRPr="004F3D85" w:rsidRDefault="00FE6C94" w:rsidP="00CA2258">
            <w:pPr>
              <w:textAlignment w:val="baseline"/>
              <w:rPr>
                <w:rFonts w:asciiTheme="majorHAnsi" w:hAnsiTheme="majorHAnsi"/>
              </w:rPr>
            </w:pPr>
            <w:r w:rsidRPr="00E532E3">
              <w:rPr>
                <w:rFonts w:asciiTheme="majorHAnsi" w:hAnsiTheme="majorHAnsi"/>
              </w:rPr>
              <w:t>IMAFLORA*, OCF, INFOAMAZONIA, CNJ, IBAMA e INPE</w:t>
            </w:r>
          </w:p>
        </w:tc>
        <w:tc>
          <w:tcPr>
            <w:tcW w:w="1926" w:type="dxa"/>
          </w:tcPr>
          <w:p w14:paraId="56A0693E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</w:p>
        </w:tc>
        <w:tc>
          <w:tcPr>
            <w:tcW w:w="1926" w:type="dxa"/>
          </w:tcPr>
          <w:p w14:paraId="62F25619" w14:textId="77777777" w:rsidR="00FE6C94" w:rsidRPr="004F3D85" w:rsidRDefault="00FE6C94" w:rsidP="00CA2258">
            <w:pPr>
              <w:rPr>
                <w:rFonts w:asciiTheme="majorHAnsi" w:hAnsiTheme="majorHAnsi"/>
              </w:rPr>
            </w:pPr>
          </w:p>
        </w:tc>
      </w:tr>
      <w:tr w:rsidR="00FE6C94" w:rsidRPr="004F3D85" w14:paraId="128D94E4" w14:textId="77777777" w:rsidTr="006E35BA">
        <w:trPr>
          <w:trHeight w:val="603"/>
        </w:trPr>
        <w:tc>
          <w:tcPr>
            <w:tcW w:w="10268" w:type="dxa"/>
            <w:gridSpan w:val="7"/>
          </w:tcPr>
          <w:p w14:paraId="2E5F214F" w14:textId="77777777" w:rsidR="00FE6C94" w:rsidRPr="004F3D85" w:rsidRDefault="00FE6C94" w:rsidP="00CA2258">
            <w:pPr>
              <w:rPr>
                <w:rFonts w:asciiTheme="majorHAnsi" w:hAnsiTheme="majorHAnsi"/>
                <w:i/>
              </w:rPr>
            </w:pPr>
            <w:r w:rsidRPr="004F3D85">
              <w:rPr>
                <w:rFonts w:asciiTheme="majorHAnsi" w:hAnsiTheme="majorHAnsi"/>
                <w:i/>
              </w:rPr>
              <w:t>* Órgão/entidade responsável por coordenar a execução do marco</w:t>
            </w:r>
          </w:p>
        </w:tc>
      </w:tr>
    </w:tbl>
    <w:p w14:paraId="5C95A35A" w14:textId="155A440D" w:rsidR="00FE6C94" w:rsidRDefault="00FE6C94" w:rsidP="00FE6C94">
      <w:pPr>
        <w:pStyle w:val="ttulo1"/>
        <w:jc w:val="both"/>
      </w:pPr>
      <w:bookmarkStart w:id="5" w:name="_Hlk94601579"/>
      <w:r w:rsidRPr="004F3D85">
        <w:t>observações</w:t>
      </w:r>
      <w:r>
        <w:t xml:space="preserve"> adicionais </w:t>
      </w:r>
      <w:r w:rsidRPr="002E70BB">
        <w:rPr>
          <w:caps w:val="0"/>
          <w:color w:val="F2F2F2" w:themeColor="background1" w:themeShade="F2"/>
          <w:sz w:val="18"/>
          <w:szCs w:val="18"/>
        </w:rPr>
        <w:t>(</w:t>
      </w:r>
      <w:bookmarkEnd w:id="5"/>
      <w:r w:rsidRPr="002E70BB">
        <w:rPr>
          <w:caps w:val="0"/>
          <w:color w:val="F2F2F2" w:themeColor="background1" w:themeShade="F2"/>
          <w:sz w:val="18"/>
          <w:szCs w:val="18"/>
        </w:rPr>
        <w:t>descrever outras informações relevantes sobre a implementação do compromisso</w:t>
      </w:r>
      <w:r>
        <w:rPr>
          <w:caps w:val="0"/>
          <w:color w:val="F2F2F2" w:themeColor="background1" w:themeShade="F2"/>
          <w:sz w:val="18"/>
          <w:szCs w:val="18"/>
        </w:rPr>
        <w:t xml:space="preserve">, como: </w:t>
      </w:r>
      <w:r w:rsidRPr="002E70BB">
        <w:rPr>
          <w:caps w:val="0"/>
          <w:color w:val="F2F2F2" w:themeColor="background1" w:themeShade="F2"/>
          <w:sz w:val="18"/>
          <w:szCs w:val="18"/>
        </w:rPr>
        <w:t>os desafios enfrentados, intercorrências, estratégias para solucionar impasses, etc.).</w:t>
      </w:r>
      <w:r>
        <w:rPr>
          <w:caps w:val="0"/>
          <w:color w:val="F2F2F2" w:themeColor="background1" w:themeShade="F2"/>
          <w:sz w:val="18"/>
          <w:szCs w:val="18"/>
        </w:rPr>
        <w:t xml:space="preserve"> </w:t>
      </w:r>
    </w:p>
    <w:p w14:paraId="1B401FD7" w14:textId="7E53D750" w:rsidR="00700B92" w:rsidRDefault="00445CC9" w:rsidP="00FE6C94">
      <w:r>
        <w:t xml:space="preserve">Registro como desafios a serem implementados: </w:t>
      </w:r>
    </w:p>
    <w:p w14:paraId="7178150A" w14:textId="6FB915FC" w:rsidR="00445CC9" w:rsidRDefault="008324D7" w:rsidP="00445CC9">
      <w:pPr>
        <w:pStyle w:val="PargrafodaLista"/>
        <w:numPr>
          <w:ilvl w:val="0"/>
          <w:numId w:val="3"/>
        </w:numPr>
      </w:pPr>
      <w:r>
        <w:t xml:space="preserve">Período de cumprimento de marcos conflitante com o período de férias dos gestores dos marcos; </w:t>
      </w:r>
    </w:p>
    <w:p w14:paraId="43E39E82" w14:textId="3A787C5C" w:rsidR="004718A0" w:rsidRDefault="008324D7" w:rsidP="004718A0">
      <w:pPr>
        <w:pStyle w:val="PargrafodaLista"/>
        <w:numPr>
          <w:ilvl w:val="0"/>
          <w:numId w:val="3"/>
        </w:numPr>
      </w:pPr>
      <w:r>
        <w:t xml:space="preserve">Limitações </w:t>
      </w:r>
      <w:r w:rsidR="004718A0">
        <w:t xml:space="preserve">contratuais e operacionais das </w:t>
      </w:r>
      <w:r>
        <w:t>fábricas de software e contratos administrativos para promover as melhorias necessárias</w:t>
      </w:r>
      <w:r w:rsidR="00632343">
        <w:t>;</w:t>
      </w:r>
    </w:p>
    <w:p w14:paraId="09C01070" w14:textId="3C7D83C0" w:rsidR="004718A0" w:rsidRDefault="004718A0" w:rsidP="004718A0">
      <w:pPr>
        <w:pStyle w:val="PargrafodaLista"/>
        <w:numPr>
          <w:ilvl w:val="0"/>
          <w:numId w:val="3"/>
        </w:numPr>
      </w:pPr>
      <w:r>
        <w:t xml:space="preserve">Tempo de desenvolvimento alinhado a agenda de definições técnicas, estratégicas e consensuais entre os órgãos públicos e as instituições não governamentais; </w:t>
      </w:r>
    </w:p>
    <w:p w14:paraId="25D80A3F" w14:textId="24DA96A2" w:rsidR="00632343" w:rsidRDefault="00632343" w:rsidP="00445CC9">
      <w:pPr>
        <w:pStyle w:val="PargrafodaLista"/>
        <w:numPr>
          <w:ilvl w:val="0"/>
          <w:numId w:val="3"/>
        </w:numPr>
      </w:pPr>
      <w:r>
        <w:t>Alteração de pontos focais na instituição</w:t>
      </w:r>
      <w:r w:rsidR="00143B7A">
        <w:t xml:space="preserve"> (</w:t>
      </w:r>
      <w:r w:rsidR="00936C99">
        <w:t>em fase de designação formal pelo presidente do IBAMA</w:t>
      </w:r>
      <w:r w:rsidR="00143B7A">
        <w:t>)</w:t>
      </w:r>
      <w:r>
        <w:t xml:space="preserve">. </w:t>
      </w:r>
    </w:p>
    <w:p w14:paraId="2B727C49" w14:textId="36DDB26C" w:rsidR="00632343" w:rsidRDefault="00632343" w:rsidP="00632343"/>
    <w:p w14:paraId="7212B385" w14:textId="1079FD81" w:rsidR="00632343" w:rsidRDefault="00632343" w:rsidP="00632343">
      <w:r>
        <w:t xml:space="preserve">Estratégias para solucionar. </w:t>
      </w:r>
    </w:p>
    <w:p w14:paraId="32FEFFE0" w14:textId="2890582E" w:rsidR="00632343" w:rsidRDefault="00632343" w:rsidP="002C2B9F">
      <w:pPr>
        <w:pStyle w:val="PargrafodaLista"/>
        <w:numPr>
          <w:ilvl w:val="0"/>
          <w:numId w:val="4"/>
        </w:numPr>
      </w:pPr>
      <w:r>
        <w:t xml:space="preserve">No Ibama: </w:t>
      </w:r>
      <w:r w:rsidR="00345A81">
        <w:t>converter a demanda em atos administrativos institucionais</w:t>
      </w:r>
      <w:r w:rsidR="002C2B9F">
        <w:t xml:space="preserve"> (vide processo </w:t>
      </w:r>
      <w:r w:rsidR="002C2B9F" w:rsidRPr="002C2B9F">
        <w:t>02001.004001/2022-62</w:t>
      </w:r>
      <w:r w:rsidR="002C2B9F">
        <w:t>)</w:t>
      </w:r>
      <w:r w:rsidR="00345A81">
        <w:t xml:space="preserve">; </w:t>
      </w:r>
    </w:p>
    <w:p w14:paraId="3F81CE42" w14:textId="6C08C40B" w:rsidR="00345A81" w:rsidRDefault="00345A81" w:rsidP="00632343">
      <w:pPr>
        <w:pStyle w:val="PargrafodaLista"/>
        <w:numPr>
          <w:ilvl w:val="0"/>
          <w:numId w:val="4"/>
        </w:numPr>
      </w:pPr>
      <w:r>
        <w:t>Quanto ao ite</w:t>
      </w:r>
      <w:r w:rsidR="002C2B9F">
        <w:t>m</w:t>
      </w:r>
      <w:r>
        <w:t xml:space="preserve"> </w:t>
      </w:r>
      <w:r w:rsidR="002C2B9F">
        <w:t>“</w:t>
      </w:r>
      <w:r>
        <w:t>a</w:t>
      </w:r>
      <w:r w:rsidR="002C2B9F">
        <w:t>”</w:t>
      </w:r>
      <w:r>
        <w:t xml:space="preserve"> </w:t>
      </w:r>
      <w:r w:rsidR="002C2B9F">
        <w:t>dos desafios listados no tópico anterior</w:t>
      </w:r>
      <w:r>
        <w:t xml:space="preserve">, </w:t>
      </w:r>
      <w:r w:rsidR="00FC720B">
        <w:t>entend</w:t>
      </w:r>
      <w:r w:rsidR="002C2B9F">
        <w:t>emos</w:t>
      </w:r>
      <w:r w:rsidR="00FC720B">
        <w:t xml:space="preserve"> que o risco passa a ser reduzido após fevereiro de 2022</w:t>
      </w:r>
      <w:r w:rsidR="004718A0">
        <w:t xml:space="preserve">; </w:t>
      </w:r>
    </w:p>
    <w:p w14:paraId="1757A779" w14:textId="5288AABB" w:rsidR="004718A0" w:rsidRDefault="004718A0" w:rsidP="00632343">
      <w:pPr>
        <w:pStyle w:val="PargrafodaLista"/>
        <w:numPr>
          <w:ilvl w:val="0"/>
          <w:numId w:val="4"/>
        </w:numPr>
      </w:pPr>
      <w:r>
        <w:t xml:space="preserve">Sequenciamento de agendas virtuais ao longo de </w:t>
      </w:r>
      <w:r w:rsidR="00143B7A">
        <w:t>junho e julho</w:t>
      </w:r>
      <w:r w:rsidR="002C2B9F">
        <w:t xml:space="preserve"> para fazer</w:t>
      </w:r>
      <w:r>
        <w:t xml:space="preserve"> avançar na demanda apresentada pela sociedade civil para execução das ações subsequentes. </w:t>
      </w:r>
    </w:p>
    <w:p w14:paraId="35E4FF30" w14:textId="77777777" w:rsidR="006D5F4A" w:rsidRDefault="00350A05" w:rsidP="00FE6C94">
      <w:r>
        <w:br/>
      </w:r>
      <w:r>
        <w:br/>
      </w:r>
      <w:r w:rsidR="00891E34">
        <w:t xml:space="preserve">Entregas parciais </w:t>
      </w:r>
      <w:r>
        <w:t>da avaliação da sociedade civil para os dados abertos do IBAMA</w:t>
      </w:r>
      <w:r w:rsidR="00891E34">
        <w:t xml:space="preserve">: </w:t>
      </w:r>
    </w:p>
    <w:p w14:paraId="7FF2050A" w14:textId="44E23A57" w:rsidR="00445CC9" w:rsidRPr="00FE6C94" w:rsidRDefault="000D0D36" w:rsidP="00FE6C94">
      <w:r>
        <w:br/>
      </w:r>
      <w:r w:rsidRPr="006D5F4A">
        <w:rPr>
          <w:b/>
          <w:bCs/>
        </w:rPr>
        <w:t>Dicionário de dados:</w:t>
      </w:r>
      <w:r>
        <w:t xml:space="preserve"> </w:t>
      </w:r>
      <w:r w:rsidR="00891E34">
        <w:br/>
      </w:r>
      <w:hyperlink r:id="rId13" w:tgtFrame="_blank" w:tooltip="https://dadosabertos.ibama.gov.br/dataset/fiscalizacao-auto-de-infracao/resource/b2aba344-95df-43c0-b2ba-f4353cfd9a00" w:history="1">
        <w:r w:rsidR="00891E34"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t>https://dadosabertos.ibama.gov.br/dataset/fiscalizacao-auto-de-infracao/resource/b2aba344-95df-43c0-</w:t>
        </w:r>
        <w:r w:rsidR="00891E34"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lastRenderedPageBreak/>
          <w:t>b2ba-f4353cfd9a00</w:t>
        </w:r>
      </w:hyperlink>
      <w:r w:rsidR="00891E34">
        <w:br/>
      </w:r>
      <w:hyperlink r:id="rId14" w:tgtFrame="_blank" w:tooltip="https://dadosabertos.ibama.gov.br/dataset/fiscalizacao-termo-de-embargo/resource/8f88b43e-287a-470b-a730-db440f9e37fa" w:history="1">
        <w:r w:rsidR="00350A05"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t>https://dadosabertos.ibama.gov.br/dataset/fiscalizacao-termo-de-embargo/resource/8f88b43e-287a-470b-a730-db440f9e37fa</w:t>
        </w:r>
      </w:hyperlink>
      <w:r w:rsidR="00350A05">
        <w:br/>
      </w:r>
      <w:hyperlink r:id="rId15" w:tgtFrame="_blank" w:tooltip="https://dadosabertos.ibama.gov.br/dataset/fiscalizacao-termo-de-destruicao-ou-inutilizacao-serie-a-e-b/resource/2f335d4d-6707-4862-995d-f2fb6c7dd052" w:history="1">
        <w:r w:rsidR="00350A05">
          <w:rPr>
            <w:rStyle w:val="Hyperlink"/>
            <w:rFonts w:ascii="Segoe UI" w:hAnsi="Segoe UI" w:cs="Segoe UI"/>
            <w:color w:val="4F52B2"/>
            <w:sz w:val="21"/>
            <w:szCs w:val="21"/>
            <w:shd w:val="clear" w:color="auto" w:fill="FFFFFF"/>
          </w:rPr>
          <w:t>https://dadosabertos.ibama.gov.br/dataset/fiscalizacao-termo-de-destruicao-ou-inutilizacao-serie-a-e-b/resource/2f335d4d-6707-4862-995d-f2fb6c7dd052</w:t>
        </w:r>
      </w:hyperlink>
      <w:r w:rsidR="00350A05">
        <w:br/>
      </w:r>
      <w:r w:rsidRPr="006D5F4A">
        <w:rPr>
          <w:b/>
          <w:bCs/>
        </w:rPr>
        <w:br/>
        <w:t>Transparência nas informações espaciais.</w:t>
      </w:r>
      <w:r>
        <w:t xml:space="preserve"> </w:t>
      </w:r>
      <w:r w:rsidR="00350A05">
        <w:br/>
      </w:r>
      <w:r w:rsidRPr="000D0D36">
        <w:t>https://pamgia.ibama.gov.br/home/</w:t>
      </w:r>
      <w:r>
        <w:br/>
      </w:r>
      <w:r>
        <w:br/>
      </w:r>
      <w:r w:rsidRPr="006D5F4A">
        <w:rPr>
          <w:b/>
          <w:bCs/>
        </w:rPr>
        <w:t>Transparência em dados de exploração florestal:</w:t>
      </w:r>
      <w:r>
        <w:t xml:space="preserve"> </w:t>
      </w:r>
      <w:r>
        <w:br/>
      </w:r>
      <w:r w:rsidR="006D5F4A" w:rsidRPr="006D5F4A">
        <w:t>https://www.gov.br/ibama/pt-br/assuntos/biodiversidade/flora-e-madeira/paineis-analiticos-da-gestao-madeireira-1</w:t>
      </w:r>
    </w:p>
    <w:sectPr w:rsidR="00445CC9" w:rsidRPr="00FE6C94" w:rsidSect="00493B3D">
      <w:footerReference w:type="default" r:id="rId16"/>
      <w:headerReference w:type="first" r:id="rId17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32D9" w14:textId="77777777" w:rsidR="00D96919" w:rsidRDefault="00D96919">
      <w:pPr>
        <w:spacing w:before="0" w:after="0"/>
      </w:pPr>
      <w:r>
        <w:separator/>
      </w:r>
    </w:p>
  </w:endnote>
  <w:endnote w:type="continuationSeparator" w:id="0">
    <w:p w14:paraId="5EC76C30" w14:textId="77777777" w:rsidR="00D96919" w:rsidRDefault="00D969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B32B" w14:textId="77777777" w:rsidR="00A14568" w:rsidRDefault="0009217F">
    <w:pPr>
      <w:pStyle w:val="rodap"/>
    </w:pPr>
    <w:r>
      <w:t>Página</w:t>
    </w:r>
    <w:r>
      <w:fldChar w:fldCharType="begin"/>
    </w:r>
    <w:r>
      <w:instrText>page</w:instrText>
    </w:r>
    <w:r>
      <w:fldChar w:fldCharType="separate"/>
    </w:r>
    <w:r w:rsidR="00AB42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8084" w14:textId="77777777" w:rsidR="00D96919" w:rsidRDefault="00D96919">
      <w:pPr>
        <w:spacing w:before="0" w:after="0"/>
      </w:pPr>
      <w:r>
        <w:separator/>
      </w:r>
    </w:p>
  </w:footnote>
  <w:footnote w:type="continuationSeparator" w:id="0">
    <w:p w14:paraId="46655669" w14:textId="77777777" w:rsidR="00D96919" w:rsidRDefault="00D969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9747"/>
    </w:tblGrid>
    <w:tr w:rsidR="00043C5A" w:rsidRPr="00043C5A" w14:paraId="77615FD5" w14:textId="77777777" w:rsidTr="00043C5A">
      <w:tc>
        <w:tcPr>
          <w:tcW w:w="5000" w:type="pct"/>
          <w:vAlign w:val="bottom"/>
        </w:tcPr>
        <w:p w14:paraId="30B433B9" w14:textId="452334FB" w:rsidR="00043C5A" w:rsidRPr="00043C5A" w:rsidRDefault="00043C5A" w:rsidP="00700B92">
          <w:pPr>
            <w:jc w:val="center"/>
            <w:rPr>
              <w:b/>
              <w:sz w:val="24"/>
              <w:szCs w:val="24"/>
            </w:rPr>
          </w:pPr>
          <w:r w:rsidRPr="00043C5A">
            <w:rPr>
              <w:b/>
              <w:sz w:val="24"/>
              <w:szCs w:val="24"/>
            </w:rPr>
            <w:t>Controladoria-Geral da União</w:t>
          </w:r>
        </w:p>
        <w:p w14:paraId="0C310B4A" w14:textId="22294E33" w:rsidR="00043C5A" w:rsidRPr="00043C5A" w:rsidRDefault="008B60D5" w:rsidP="00700B9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Parceria p</w:t>
          </w:r>
          <w:r w:rsidR="00043C5A" w:rsidRPr="00043C5A">
            <w:rPr>
              <w:b/>
              <w:sz w:val="24"/>
              <w:szCs w:val="24"/>
            </w:rPr>
            <w:t>ara Governo Aberto – OGP</w:t>
          </w:r>
        </w:p>
        <w:p w14:paraId="508AC982" w14:textId="77777777" w:rsidR="00043C5A" w:rsidRPr="00043C5A" w:rsidRDefault="00043C5A" w:rsidP="00043C5A">
          <w:pPr>
            <w:spacing w:after="0"/>
            <w:rPr>
              <w:b/>
              <w:sz w:val="24"/>
              <w:szCs w:val="24"/>
            </w:rPr>
          </w:pPr>
        </w:p>
      </w:tc>
    </w:tr>
  </w:tbl>
  <w:p w14:paraId="6DA665E3" w14:textId="77777777" w:rsidR="00A14568" w:rsidRDefault="00A145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384E"/>
    <w:multiLevelType w:val="hybridMultilevel"/>
    <w:tmpl w:val="38546D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FCF"/>
    <w:multiLevelType w:val="multilevel"/>
    <w:tmpl w:val="B87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86821"/>
    <w:multiLevelType w:val="hybridMultilevel"/>
    <w:tmpl w:val="DEF05B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75C2"/>
    <w:multiLevelType w:val="multilevel"/>
    <w:tmpl w:val="D71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2478924">
    <w:abstractNumId w:val="1"/>
  </w:num>
  <w:num w:numId="2" w16cid:durableId="573971343">
    <w:abstractNumId w:val="3"/>
  </w:num>
  <w:num w:numId="3" w16cid:durableId="1968049046">
    <w:abstractNumId w:val="2"/>
  </w:num>
  <w:num w:numId="4" w16cid:durableId="4056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92"/>
    <w:rsid w:val="00010944"/>
    <w:rsid w:val="00023051"/>
    <w:rsid w:val="00043C5A"/>
    <w:rsid w:val="00052BBA"/>
    <w:rsid w:val="00057EE7"/>
    <w:rsid w:val="00060EF2"/>
    <w:rsid w:val="000769AF"/>
    <w:rsid w:val="00084918"/>
    <w:rsid w:val="00087D34"/>
    <w:rsid w:val="0009217F"/>
    <w:rsid w:val="000A3124"/>
    <w:rsid w:val="000C3D8E"/>
    <w:rsid w:val="000D0D36"/>
    <w:rsid w:val="000D6014"/>
    <w:rsid w:val="00143B7A"/>
    <w:rsid w:val="00152F05"/>
    <w:rsid w:val="00161027"/>
    <w:rsid w:val="00163889"/>
    <w:rsid w:val="0017454B"/>
    <w:rsid w:val="001F481A"/>
    <w:rsid w:val="00202655"/>
    <w:rsid w:val="0021215C"/>
    <w:rsid w:val="002178C5"/>
    <w:rsid w:val="00281FD8"/>
    <w:rsid w:val="00283CAA"/>
    <w:rsid w:val="002C2B9F"/>
    <w:rsid w:val="0031252E"/>
    <w:rsid w:val="0034145F"/>
    <w:rsid w:val="00345A81"/>
    <w:rsid w:val="00350A05"/>
    <w:rsid w:val="00372715"/>
    <w:rsid w:val="003C20BB"/>
    <w:rsid w:val="00421135"/>
    <w:rsid w:val="00445CC9"/>
    <w:rsid w:val="004465C8"/>
    <w:rsid w:val="00465F92"/>
    <w:rsid w:val="004718A0"/>
    <w:rsid w:val="00476408"/>
    <w:rsid w:val="00493B3D"/>
    <w:rsid w:val="004F3D85"/>
    <w:rsid w:val="00511AA6"/>
    <w:rsid w:val="00560E19"/>
    <w:rsid w:val="005631CD"/>
    <w:rsid w:val="0059730D"/>
    <w:rsid w:val="005B0100"/>
    <w:rsid w:val="005E7E9B"/>
    <w:rsid w:val="00632343"/>
    <w:rsid w:val="00684053"/>
    <w:rsid w:val="006D5F4A"/>
    <w:rsid w:val="006E23EA"/>
    <w:rsid w:val="006E35BA"/>
    <w:rsid w:val="006E4F5F"/>
    <w:rsid w:val="00700B92"/>
    <w:rsid w:val="0070271D"/>
    <w:rsid w:val="007076CD"/>
    <w:rsid w:val="00753CF3"/>
    <w:rsid w:val="00773AB4"/>
    <w:rsid w:val="007B11EB"/>
    <w:rsid w:val="007D5AC0"/>
    <w:rsid w:val="007E59F4"/>
    <w:rsid w:val="0080697D"/>
    <w:rsid w:val="008324D7"/>
    <w:rsid w:val="0085489E"/>
    <w:rsid w:val="008660E5"/>
    <w:rsid w:val="00884CC1"/>
    <w:rsid w:val="00891E34"/>
    <w:rsid w:val="008A76EA"/>
    <w:rsid w:val="008B60D5"/>
    <w:rsid w:val="008D770C"/>
    <w:rsid w:val="008E095E"/>
    <w:rsid w:val="009313E6"/>
    <w:rsid w:val="00936C99"/>
    <w:rsid w:val="00953EB4"/>
    <w:rsid w:val="009619F6"/>
    <w:rsid w:val="00967C85"/>
    <w:rsid w:val="009734B3"/>
    <w:rsid w:val="00973A73"/>
    <w:rsid w:val="00987E73"/>
    <w:rsid w:val="009A3E14"/>
    <w:rsid w:val="009B6C83"/>
    <w:rsid w:val="009D7486"/>
    <w:rsid w:val="00A14568"/>
    <w:rsid w:val="00A61713"/>
    <w:rsid w:val="00AB42C3"/>
    <w:rsid w:val="00B323C8"/>
    <w:rsid w:val="00B7253B"/>
    <w:rsid w:val="00B903CB"/>
    <w:rsid w:val="00BB25A7"/>
    <w:rsid w:val="00C06584"/>
    <w:rsid w:val="00C1741F"/>
    <w:rsid w:val="00C34A6E"/>
    <w:rsid w:val="00C56632"/>
    <w:rsid w:val="00C7684C"/>
    <w:rsid w:val="00C92CD5"/>
    <w:rsid w:val="00CB3B94"/>
    <w:rsid w:val="00CC48D7"/>
    <w:rsid w:val="00CF76F2"/>
    <w:rsid w:val="00D220D2"/>
    <w:rsid w:val="00D416A5"/>
    <w:rsid w:val="00D65E9B"/>
    <w:rsid w:val="00D67254"/>
    <w:rsid w:val="00D76753"/>
    <w:rsid w:val="00D76C0A"/>
    <w:rsid w:val="00D96919"/>
    <w:rsid w:val="00DA4588"/>
    <w:rsid w:val="00E377E3"/>
    <w:rsid w:val="00E408AE"/>
    <w:rsid w:val="00E532E3"/>
    <w:rsid w:val="00E54CE8"/>
    <w:rsid w:val="00E960FB"/>
    <w:rsid w:val="00ED7606"/>
    <w:rsid w:val="00EE7D9E"/>
    <w:rsid w:val="00F32A3A"/>
    <w:rsid w:val="00F83ECD"/>
    <w:rsid w:val="00FB48B3"/>
    <w:rsid w:val="00FB613C"/>
    <w:rsid w:val="00FC720B"/>
    <w:rsid w:val="00FE6C94"/>
    <w:rsid w:val="2D52F50E"/>
    <w:rsid w:val="3D85F679"/>
    <w:rsid w:val="5FA2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ED27"/>
  <w15:chartTrackingRefBased/>
  <w15:docId w15:val="{BA9C2CDF-E46C-4A31-9742-3E3B7BBA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dottulo1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cabealho">
    <w:name w:val="cabeçalho"/>
    <w:basedOn w:val="Normal"/>
    <w:link w:val="Caracdocabealho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aracdocabealho">
    <w:name w:val="Carac do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acdorodap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aracdorodap">
    <w:name w:val="Carac do rodapé"/>
    <w:basedOn w:val="Fontepargpadro"/>
    <w:link w:val="rodap"/>
    <w:uiPriority w:val="99"/>
    <w:rPr>
      <w:kern w:val="20"/>
    </w:rPr>
  </w:style>
  <w:style w:type="paragraph" w:customStyle="1" w:styleId="Semespaamento">
    <w:name w:val="Sem espaçamento"/>
    <w:link w:val="Semcaracdeespaamento"/>
    <w:uiPriority w:val="1"/>
    <w:qFormat/>
    <w:pPr>
      <w:spacing w:before="0" w:after="0"/>
    </w:pPr>
  </w:style>
  <w:style w:type="character" w:styleId="Forte">
    <w:name w:val="Strong"/>
    <w:basedOn w:val="Fontepargpadro"/>
    <w:uiPriority w:val="1"/>
    <w:unhideWhenUsed/>
    <w:qFormat/>
    <w:rPr>
      <w:b/>
      <w:bCs/>
    </w:rPr>
  </w:style>
  <w:style w:type="character" w:customStyle="1" w:styleId="Semcaracdeespaamento">
    <w:name w:val="Sem carac de espaçamento"/>
    <w:basedOn w:val="Fontepargpadro"/>
    <w:link w:val="Semespaamento"/>
    <w:uiPriority w:val="1"/>
  </w:style>
  <w:style w:type="table" w:customStyle="1" w:styleId="Gradedatabela">
    <w:name w:val="Grade da tabela"/>
    <w:basedOn w:val="Tabe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styleId="Encerramento">
    <w:name w:val="Closing"/>
    <w:basedOn w:val="Normal"/>
    <w:link w:val="EncerramentoChar"/>
    <w:uiPriority w:val="99"/>
    <w:unhideWhenUsed/>
    <w:pPr>
      <w:spacing w:before="600" w:after="80"/>
    </w:pPr>
  </w:style>
  <w:style w:type="character" w:customStyle="1" w:styleId="EncerramentoChar">
    <w:name w:val="Encerramento Char"/>
    <w:basedOn w:val="Fontepargpadro"/>
    <w:link w:val="Encerramento"/>
    <w:uiPriority w:val="99"/>
    <w:rPr>
      <w:kern w:val="20"/>
    </w:rPr>
  </w:style>
  <w:style w:type="table" w:customStyle="1" w:styleId="Tabeladorelatriodestatus">
    <w:name w:val="Tabela do relatório de status"/>
    <w:basedOn w:val="Tabe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Caracdottulo1">
    <w:name w:val="Carac do título 1"/>
    <w:basedOn w:val="Fontepargpadro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Cabealho0">
    <w:name w:val="header"/>
    <w:basedOn w:val="Normal"/>
    <w:link w:val="Cabealho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0"/>
    <w:uiPriority w:val="99"/>
    <w:rsid w:val="00493B3D"/>
    <w:rPr>
      <w:kern w:val="20"/>
    </w:rPr>
  </w:style>
  <w:style w:type="paragraph" w:styleId="Rodap0">
    <w:name w:val="footer"/>
    <w:basedOn w:val="Normal"/>
    <w:link w:val="RodapChar"/>
    <w:uiPriority w:val="99"/>
    <w:unhideWhenUsed/>
    <w:rsid w:val="00493B3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0"/>
    <w:uiPriority w:val="99"/>
    <w:rsid w:val="00493B3D"/>
    <w:rPr>
      <w:kern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9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918"/>
    <w:rPr>
      <w:rFonts w:ascii="Segoe UI" w:hAnsi="Segoe UI" w:cs="Segoe UI"/>
      <w:kern w:val="20"/>
      <w:sz w:val="18"/>
      <w:szCs w:val="18"/>
    </w:rPr>
  </w:style>
  <w:style w:type="table" w:styleId="Tabelacomgrade">
    <w:name w:val="Table Grid"/>
    <w:basedOn w:val="Tabelanormal"/>
    <w:uiPriority w:val="59"/>
    <w:rsid w:val="007E59F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7EE7"/>
    <w:pPr>
      <w:spacing w:before="0" w:after="160" w:line="259" w:lineRule="auto"/>
    </w:pPr>
    <w:rPr>
      <w:rFonts w:ascii="Times New Roman" w:hAnsi="Times New Roman" w:cs="Times New Roman"/>
      <w:color w:val="auto"/>
      <w:kern w:val="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5631C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Fontepargpadro"/>
    <w:rsid w:val="005631CD"/>
  </w:style>
  <w:style w:type="character" w:customStyle="1" w:styleId="eop">
    <w:name w:val="eop"/>
    <w:basedOn w:val="Fontepargpadro"/>
    <w:rsid w:val="005631CD"/>
  </w:style>
  <w:style w:type="paragraph" w:styleId="PargrafodaLista">
    <w:name w:val="List Paragraph"/>
    <w:basedOn w:val="Normal"/>
    <w:uiPriority w:val="34"/>
    <w:qFormat/>
    <w:rsid w:val="00445C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60EF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1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adosabertos.ibama.gov.br/dataset/fiscalizacao-auto-de-infracao/resource/b2aba344-95df-43c0-b2ba-f4353cfd9a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br/cgu/pt-br/governo-aberto/a-ogp/planos-de-acao/5o-plano-de-acao-brasileiro/compromisso-1-meio-ambiente-e-floresta/marco04_relatorio-da-oficina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adosabertos.ibama.gov.br/dataset/fiscalizacao-termo-de-destruicao-ou-inutilizacao-serie-a-e-b/resource/2f335d4d-6707-4862-995d-f2fb6c7dd052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adosabertos.ibama.gov.br/dataset/fiscalizacao-termo-de-embargo/resource/8f88b43e-287a-470b-a730-db440f9e37f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elianovrj\AppData\Roaming\Microsoft\Templates\Relat&#243;rio%20de%20progresso%20do%20projeto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090EEE79C60547B918124BEF6597C3" ma:contentTypeVersion="9" ma:contentTypeDescription="Crie um novo documento." ma:contentTypeScope="" ma:versionID="0a3f29f388366aac344ddc309df54f30">
  <xsd:schema xmlns:xsd="http://www.w3.org/2001/XMLSchema" xmlns:xs="http://www.w3.org/2001/XMLSchema" xmlns:p="http://schemas.microsoft.com/office/2006/metadata/properties" xmlns:ns3="0cf1535b-2e68-44ca-adc6-ece19a44838d" xmlns:ns4="de3a2c72-76cc-4265-9b72-563ff5f15539" targetNamespace="http://schemas.microsoft.com/office/2006/metadata/properties" ma:root="true" ma:fieldsID="1e60427c93ed182290862361031497a5" ns3:_="" ns4:_="">
    <xsd:import namespace="0cf1535b-2e68-44ca-adc6-ece19a44838d"/>
    <xsd:import namespace="de3a2c72-76cc-4265-9b72-563ff5f15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1535b-2e68-44ca-adc6-ece19a448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2c72-76cc-4265-9b72-563ff5f15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6E6A7-288D-49EC-BBD9-B895E55D5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FE806-AF70-455D-B1A1-035040FFF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98BA4-956F-4274-8CFA-ABA47701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1535b-2e68-44ca-adc6-ece19a44838d"/>
    <ds:schemaRef ds:uri="de3a2c72-76cc-4265-9b72-563ff5f15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A333A087-626D-469D-A695-03ED5E85B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C:\Users\aurelianovrj\AppData\Roaming\Microsoft\Templates\Relatório de progresso do projeto.dotx</Template>
  <TotalTime>1</TotalTime>
  <Pages>6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Aureliano Vogado Rodrigues Junior</dc:creator>
  <cp:keywords/>
  <cp:lastModifiedBy>Paula Pires Penna e Naves</cp:lastModifiedBy>
  <cp:revision>3</cp:revision>
  <cp:lastPrinted>2017-01-03T13:43:00Z</cp:lastPrinted>
  <dcterms:created xsi:type="dcterms:W3CDTF">2022-10-10T15:13:00Z</dcterms:created>
  <dcterms:modified xsi:type="dcterms:W3CDTF">2022-10-10T15:13:00Z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0x010100D3090EEE79C60547B918124BEF6597C3</vt:lpwstr>
  </property>
  <property fmtid="{D5CDD505-2E9C-101B-9397-08002B2CF9AE}" pid="4" name="Order">
    <vt:r8>486400</vt:r8>
  </property>
  <property fmtid="{D5CDD505-2E9C-101B-9397-08002B2CF9AE}" pid="5" name="ComplianceAssetId">
    <vt:lpwstr/>
  </property>
</Properties>
</file>