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8FA35" w14:textId="77777777" w:rsidR="00CC258F" w:rsidRPr="00586C4C" w:rsidRDefault="00CC258F" w:rsidP="00586C4C">
      <w:pPr>
        <w:spacing w:after="240" w:line="240" w:lineRule="auto"/>
        <w:ind w:left="0" w:right="76"/>
        <w:jc w:val="center"/>
        <w:rPr>
          <w:rFonts w:asciiTheme="minorHAnsi" w:hAnsiTheme="minorHAnsi" w:cstheme="minorHAnsi"/>
          <w:sz w:val="20"/>
          <w:szCs w:val="20"/>
        </w:rPr>
      </w:pPr>
      <w:r w:rsidRPr="009950D3">
        <w:rPr>
          <w:rFonts w:asciiTheme="minorHAnsi" w:hAnsiTheme="minorHAnsi" w:cstheme="minorHAnsi"/>
          <w:sz w:val="20"/>
          <w:szCs w:val="20"/>
          <w:highlight w:val="yellow"/>
        </w:rPr>
        <w:t>(</w:t>
      </w:r>
      <w:r w:rsidRPr="009950D3">
        <w:rPr>
          <w:rFonts w:asciiTheme="minorHAnsi" w:hAnsiTheme="minorHAnsi" w:cstheme="minorHAnsi"/>
          <w:i/>
          <w:sz w:val="20"/>
          <w:szCs w:val="20"/>
          <w:highlight w:val="yellow"/>
        </w:rPr>
        <w:t>tipo de ato</w:t>
      </w:r>
      <w:r w:rsidRPr="009950D3">
        <w:rPr>
          <w:rFonts w:asciiTheme="minorHAnsi" w:hAnsiTheme="minorHAnsi" w:cstheme="minorHAnsi"/>
          <w:sz w:val="20"/>
          <w:szCs w:val="20"/>
          <w:highlight w:val="yellow"/>
        </w:rPr>
        <w:t>)</w:t>
      </w:r>
      <w:r w:rsidRPr="00586C4C">
        <w:rPr>
          <w:rFonts w:asciiTheme="minorHAnsi" w:hAnsiTheme="minorHAnsi" w:cstheme="minorHAnsi"/>
          <w:sz w:val="20"/>
          <w:szCs w:val="20"/>
        </w:rPr>
        <w:t xml:space="preserve"> nº </w:t>
      </w:r>
      <w:r w:rsidR="009950D3" w:rsidRPr="009950D3">
        <w:rPr>
          <w:rFonts w:asciiTheme="minorHAnsi" w:hAnsiTheme="minorHAnsi" w:cstheme="minorHAnsi"/>
          <w:i/>
          <w:sz w:val="20"/>
          <w:szCs w:val="20"/>
          <w:highlight w:val="yellow"/>
        </w:rPr>
        <w:t>(número do ato)</w:t>
      </w:r>
    </w:p>
    <w:p w14:paraId="1A13790E" w14:textId="77777777" w:rsidR="00CC258F" w:rsidRPr="00586C4C" w:rsidRDefault="00CC258F" w:rsidP="00CC258F">
      <w:pPr>
        <w:spacing w:after="240" w:line="240" w:lineRule="auto"/>
        <w:ind w:left="3010" w:right="76"/>
        <w:rPr>
          <w:rFonts w:asciiTheme="minorHAnsi" w:hAnsiTheme="minorHAnsi" w:cstheme="minorHAnsi"/>
          <w:sz w:val="20"/>
          <w:szCs w:val="20"/>
        </w:rPr>
      </w:pPr>
    </w:p>
    <w:p w14:paraId="7817D198" w14:textId="77777777" w:rsidR="003810CA" w:rsidRPr="00586C4C" w:rsidRDefault="00B84B7A" w:rsidP="00CC258F">
      <w:pPr>
        <w:spacing w:after="240" w:line="240" w:lineRule="auto"/>
        <w:ind w:left="3010" w:right="76"/>
        <w:rPr>
          <w:rFonts w:asciiTheme="minorHAnsi" w:hAnsiTheme="minorHAnsi" w:cstheme="minorHAnsi"/>
          <w:sz w:val="20"/>
          <w:szCs w:val="20"/>
        </w:rPr>
      </w:pPr>
      <w:r w:rsidRPr="00586C4C">
        <w:rPr>
          <w:rFonts w:asciiTheme="minorHAnsi" w:hAnsiTheme="minorHAnsi" w:cstheme="minorHAnsi"/>
          <w:sz w:val="20"/>
          <w:szCs w:val="20"/>
        </w:rPr>
        <w:t xml:space="preserve">Institui o Programa de </w:t>
      </w:r>
      <w:r w:rsidR="00CC258F" w:rsidRPr="00586C4C">
        <w:rPr>
          <w:rFonts w:asciiTheme="minorHAnsi" w:hAnsiTheme="minorHAnsi" w:cstheme="minorHAnsi"/>
          <w:sz w:val="20"/>
          <w:szCs w:val="20"/>
        </w:rPr>
        <w:t>Gestão</w:t>
      </w:r>
      <w:r w:rsidRPr="00586C4C">
        <w:rPr>
          <w:rFonts w:asciiTheme="minorHAnsi" w:hAnsiTheme="minorHAnsi" w:cstheme="minorHAnsi"/>
          <w:sz w:val="20"/>
          <w:szCs w:val="20"/>
        </w:rPr>
        <w:t xml:space="preserve"> e Melhoria da Qualidade da</w:t>
      </w:r>
      <w:r w:rsidR="00CC258F" w:rsidRPr="00586C4C">
        <w:rPr>
          <w:rFonts w:asciiTheme="minorHAnsi" w:hAnsiTheme="minorHAnsi" w:cstheme="minorHAnsi"/>
          <w:sz w:val="20"/>
          <w:szCs w:val="20"/>
        </w:rPr>
        <w:t xml:space="preserve"> Atividade de Auditoria Interna da </w:t>
      </w:r>
      <w:r w:rsidR="00CC258F" w:rsidRPr="004649E9">
        <w:rPr>
          <w:rFonts w:asciiTheme="minorHAnsi" w:hAnsiTheme="minorHAnsi" w:cstheme="minorHAnsi"/>
          <w:sz w:val="20"/>
          <w:szCs w:val="20"/>
          <w:highlight w:val="yellow"/>
        </w:rPr>
        <w:t>(</w:t>
      </w:r>
      <w:r w:rsidR="004649E9" w:rsidRPr="004649E9">
        <w:rPr>
          <w:rFonts w:asciiTheme="minorHAnsi" w:hAnsiTheme="minorHAnsi" w:cstheme="minorHAnsi"/>
          <w:i/>
          <w:sz w:val="20"/>
          <w:szCs w:val="20"/>
          <w:highlight w:val="yellow"/>
        </w:rPr>
        <w:t>unidade</w:t>
      </w:r>
      <w:r w:rsidR="00CC258F" w:rsidRPr="004649E9">
        <w:rPr>
          <w:rFonts w:asciiTheme="minorHAnsi" w:hAnsiTheme="minorHAnsi" w:cstheme="minorHAnsi"/>
          <w:sz w:val="20"/>
          <w:szCs w:val="20"/>
          <w:highlight w:val="yellow"/>
        </w:rPr>
        <w:t>)</w:t>
      </w:r>
      <w:r w:rsidR="00CC258F" w:rsidRPr="00586C4C">
        <w:rPr>
          <w:rFonts w:asciiTheme="minorHAnsi" w:hAnsiTheme="minorHAnsi" w:cstheme="minorHAnsi"/>
          <w:sz w:val="20"/>
          <w:szCs w:val="20"/>
        </w:rPr>
        <w:t>.</w:t>
      </w:r>
    </w:p>
    <w:p w14:paraId="44D0A74F" w14:textId="77777777" w:rsidR="00CC258F" w:rsidRPr="00586C4C" w:rsidRDefault="00CC258F" w:rsidP="00BB7344">
      <w:pPr>
        <w:spacing w:after="240" w:line="240" w:lineRule="auto"/>
        <w:ind w:left="0"/>
        <w:rPr>
          <w:rFonts w:asciiTheme="minorHAnsi" w:hAnsiTheme="minorHAnsi" w:cstheme="minorHAnsi"/>
          <w:sz w:val="20"/>
          <w:szCs w:val="20"/>
        </w:rPr>
      </w:pPr>
    </w:p>
    <w:p w14:paraId="13AF5B8B" w14:textId="77777777" w:rsidR="003810CA" w:rsidRPr="00586C4C" w:rsidRDefault="00B84B7A" w:rsidP="00586C4C">
      <w:pPr>
        <w:spacing w:after="240" w:line="240" w:lineRule="auto"/>
        <w:ind w:left="0" w:firstLine="851"/>
        <w:rPr>
          <w:rFonts w:asciiTheme="minorHAnsi" w:hAnsiTheme="minorHAnsi" w:cstheme="minorHAnsi"/>
          <w:sz w:val="20"/>
          <w:szCs w:val="20"/>
        </w:rPr>
      </w:pPr>
      <w:r w:rsidRPr="00586C4C">
        <w:rPr>
          <w:rFonts w:asciiTheme="minorHAnsi" w:hAnsiTheme="minorHAnsi" w:cstheme="minorHAnsi"/>
          <w:sz w:val="20"/>
          <w:szCs w:val="20"/>
        </w:rPr>
        <w:t xml:space="preserve">O </w:t>
      </w:r>
      <w:r w:rsidR="00CC258F" w:rsidRPr="004649E9">
        <w:rPr>
          <w:rFonts w:asciiTheme="minorHAnsi" w:hAnsiTheme="minorHAnsi" w:cstheme="minorHAnsi"/>
          <w:sz w:val="20"/>
          <w:szCs w:val="20"/>
          <w:highlight w:val="yellow"/>
        </w:rPr>
        <w:t>(</w:t>
      </w:r>
      <w:r w:rsidR="00CC258F" w:rsidRPr="004649E9">
        <w:rPr>
          <w:rFonts w:asciiTheme="minorHAnsi" w:hAnsiTheme="minorHAnsi" w:cstheme="minorHAnsi"/>
          <w:i/>
          <w:sz w:val="20"/>
          <w:szCs w:val="20"/>
          <w:highlight w:val="yellow"/>
        </w:rPr>
        <w:t>autoridade signatária</w:t>
      </w:r>
      <w:r w:rsidR="00CC258F" w:rsidRPr="004649E9">
        <w:rPr>
          <w:rFonts w:asciiTheme="minorHAnsi" w:hAnsiTheme="minorHAnsi" w:cstheme="minorHAnsi"/>
          <w:sz w:val="20"/>
          <w:szCs w:val="20"/>
          <w:highlight w:val="yellow"/>
        </w:rPr>
        <w:t>)</w:t>
      </w:r>
      <w:r w:rsidRPr="00586C4C">
        <w:rPr>
          <w:rFonts w:asciiTheme="minorHAnsi" w:hAnsiTheme="minorHAnsi" w:cstheme="minorHAnsi"/>
          <w:sz w:val="20"/>
          <w:szCs w:val="20"/>
        </w:rPr>
        <w:t>, no uso das competências que lhe foram atribuídas pel</w:t>
      </w:r>
      <w:r w:rsidR="00CC258F" w:rsidRPr="00586C4C">
        <w:rPr>
          <w:rFonts w:asciiTheme="minorHAnsi" w:hAnsiTheme="minorHAnsi" w:cstheme="minorHAnsi"/>
          <w:sz w:val="20"/>
          <w:szCs w:val="20"/>
        </w:rPr>
        <w:t xml:space="preserve">a </w:t>
      </w:r>
      <w:r w:rsidR="00CC258F" w:rsidRPr="004649E9">
        <w:rPr>
          <w:rFonts w:asciiTheme="minorHAnsi" w:hAnsiTheme="minorHAnsi" w:cstheme="minorHAnsi"/>
          <w:sz w:val="20"/>
          <w:szCs w:val="20"/>
          <w:highlight w:val="yellow"/>
        </w:rPr>
        <w:t>(</w:t>
      </w:r>
      <w:r w:rsidR="00CC258F" w:rsidRPr="004649E9">
        <w:rPr>
          <w:rFonts w:asciiTheme="minorHAnsi" w:hAnsiTheme="minorHAnsi" w:cstheme="minorHAnsi"/>
          <w:i/>
          <w:sz w:val="20"/>
          <w:szCs w:val="20"/>
          <w:highlight w:val="yellow"/>
        </w:rPr>
        <w:t>ato que estabelece a competência normativa</w:t>
      </w:r>
      <w:r w:rsidR="00CC258F" w:rsidRPr="004649E9">
        <w:rPr>
          <w:rFonts w:asciiTheme="minorHAnsi" w:hAnsiTheme="minorHAnsi" w:cstheme="minorHAnsi"/>
          <w:sz w:val="20"/>
          <w:szCs w:val="20"/>
          <w:highlight w:val="yellow"/>
        </w:rPr>
        <w:t>)</w:t>
      </w:r>
      <w:r w:rsidR="00CC258F" w:rsidRPr="00586C4C">
        <w:rPr>
          <w:rFonts w:asciiTheme="minorHAnsi" w:hAnsiTheme="minorHAnsi" w:cstheme="minorHAnsi"/>
          <w:sz w:val="20"/>
          <w:szCs w:val="20"/>
        </w:rPr>
        <w:t>, resolve:</w:t>
      </w:r>
    </w:p>
    <w:p w14:paraId="49578ECE" w14:textId="77777777" w:rsidR="00CC258F" w:rsidRPr="00586C4C" w:rsidRDefault="00B84B7A" w:rsidP="00586C4C">
      <w:pPr>
        <w:spacing w:after="240" w:line="240" w:lineRule="auto"/>
        <w:ind w:left="0" w:firstLine="851"/>
        <w:rPr>
          <w:rFonts w:asciiTheme="minorHAnsi" w:hAnsiTheme="minorHAnsi" w:cstheme="minorHAnsi"/>
          <w:sz w:val="20"/>
          <w:szCs w:val="20"/>
        </w:rPr>
      </w:pPr>
      <w:r w:rsidRPr="00586C4C">
        <w:rPr>
          <w:rFonts w:asciiTheme="minorHAnsi" w:hAnsiTheme="minorHAnsi" w:cstheme="minorHAnsi"/>
          <w:sz w:val="20"/>
          <w:szCs w:val="20"/>
        </w:rPr>
        <w:t xml:space="preserve">Art. 1º Instituir o Programa de </w:t>
      </w:r>
      <w:r w:rsidR="00CC258F" w:rsidRPr="00586C4C">
        <w:rPr>
          <w:rFonts w:asciiTheme="minorHAnsi" w:hAnsiTheme="minorHAnsi" w:cstheme="minorHAnsi"/>
          <w:sz w:val="20"/>
          <w:szCs w:val="20"/>
        </w:rPr>
        <w:t>Gestão</w:t>
      </w:r>
      <w:r w:rsidRPr="00586C4C">
        <w:rPr>
          <w:rFonts w:asciiTheme="minorHAnsi" w:hAnsiTheme="minorHAnsi" w:cstheme="minorHAnsi"/>
          <w:sz w:val="20"/>
          <w:szCs w:val="20"/>
        </w:rPr>
        <w:t xml:space="preserve"> e Melhoria da Qualidade </w:t>
      </w:r>
      <w:r w:rsidR="00CC258F" w:rsidRPr="00586C4C">
        <w:rPr>
          <w:rFonts w:asciiTheme="minorHAnsi" w:hAnsiTheme="minorHAnsi" w:cstheme="minorHAnsi"/>
          <w:sz w:val="20"/>
          <w:szCs w:val="20"/>
        </w:rPr>
        <w:t>da Atividade de Auditoria Interna</w:t>
      </w:r>
      <w:r w:rsidR="004649E9">
        <w:rPr>
          <w:rFonts w:asciiTheme="minorHAnsi" w:hAnsiTheme="minorHAnsi" w:cstheme="minorHAnsi"/>
          <w:sz w:val="20"/>
          <w:szCs w:val="20"/>
        </w:rPr>
        <w:t xml:space="preserve"> </w:t>
      </w:r>
      <w:r w:rsidR="004649E9" w:rsidRPr="00586C4C">
        <w:rPr>
          <w:rFonts w:asciiTheme="minorHAnsi" w:hAnsiTheme="minorHAnsi" w:cstheme="minorHAnsi"/>
          <w:sz w:val="20"/>
          <w:szCs w:val="20"/>
        </w:rPr>
        <w:t xml:space="preserve">(PGMQ) </w:t>
      </w:r>
      <w:r w:rsidR="00CC258F" w:rsidRPr="00586C4C">
        <w:rPr>
          <w:rFonts w:asciiTheme="minorHAnsi" w:hAnsiTheme="minorHAnsi" w:cstheme="minorHAnsi"/>
          <w:sz w:val="20"/>
          <w:szCs w:val="20"/>
        </w:rPr>
        <w:t xml:space="preserve">da </w:t>
      </w:r>
      <w:r w:rsidR="00CC258F" w:rsidRPr="004649E9">
        <w:rPr>
          <w:rFonts w:asciiTheme="minorHAnsi" w:hAnsiTheme="minorHAnsi" w:cstheme="minorHAnsi"/>
          <w:sz w:val="20"/>
          <w:szCs w:val="20"/>
          <w:highlight w:val="yellow"/>
        </w:rPr>
        <w:t>(</w:t>
      </w:r>
      <w:r w:rsidR="00CC258F" w:rsidRPr="004649E9">
        <w:rPr>
          <w:rFonts w:asciiTheme="minorHAnsi" w:hAnsiTheme="minorHAnsi" w:cstheme="minorHAnsi"/>
          <w:i/>
          <w:sz w:val="20"/>
          <w:szCs w:val="20"/>
          <w:highlight w:val="yellow"/>
        </w:rPr>
        <w:t>unidade</w:t>
      </w:r>
      <w:r w:rsidR="00CC258F" w:rsidRPr="004649E9">
        <w:rPr>
          <w:rFonts w:asciiTheme="minorHAnsi" w:hAnsiTheme="minorHAnsi" w:cstheme="minorHAnsi"/>
          <w:sz w:val="20"/>
          <w:szCs w:val="20"/>
          <w:highlight w:val="yellow"/>
        </w:rPr>
        <w:t>)</w:t>
      </w:r>
      <w:r w:rsidR="00CC258F" w:rsidRPr="00586C4C">
        <w:rPr>
          <w:rFonts w:asciiTheme="minorHAnsi" w:hAnsiTheme="minorHAnsi" w:cstheme="minorHAnsi"/>
          <w:sz w:val="20"/>
          <w:szCs w:val="20"/>
        </w:rPr>
        <w:t>.</w:t>
      </w:r>
    </w:p>
    <w:p w14:paraId="3F0E4E3A" w14:textId="5FF249C8" w:rsidR="003810CA" w:rsidRPr="00586C4C" w:rsidRDefault="00B84B7A" w:rsidP="00586C4C">
      <w:pPr>
        <w:spacing w:after="240" w:line="240" w:lineRule="auto"/>
        <w:ind w:left="0" w:firstLine="851"/>
        <w:rPr>
          <w:rFonts w:asciiTheme="minorHAnsi" w:hAnsiTheme="minorHAnsi" w:cstheme="minorHAnsi"/>
          <w:sz w:val="20"/>
          <w:szCs w:val="20"/>
        </w:rPr>
      </w:pPr>
      <w:r w:rsidRPr="00586C4C">
        <w:rPr>
          <w:rFonts w:asciiTheme="minorHAnsi" w:hAnsiTheme="minorHAnsi" w:cstheme="minorHAnsi"/>
          <w:sz w:val="20"/>
          <w:szCs w:val="20"/>
        </w:rPr>
        <w:t xml:space="preserve">Art. 2º O </w:t>
      </w:r>
      <w:r w:rsidR="00CC258F" w:rsidRPr="00586C4C">
        <w:rPr>
          <w:rFonts w:asciiTheme="minorHAnsi" w:hAnsiTheme="minorHAnsi" w:cstheme="minorHAnsi"/>
          <w:sz w:val="20"/>
          <w:szCs w:val="20"/>
        </w:rPr>
        <w:t>PGMQ</w:t>
      </w:r>
      <w:r w:rsidRPr="00586C4C">
        <w:rPr>
          <w:rFonts w:asciiTheme="minorHAnsi" w:hAnsiTheme="minorHAnsi" w:cstheme="minorHAnsi"/>
          <w:sz w:val="20"/>
          <w:szCs w:val="20"/>
        </w:rPr>
        <w:t xml:space="preserve"> tem por objetivo estabelecer atividades de caráter permanente destinadas a avaliar a qualidade, </w:t>
      </w:r>
      <w:r w:rsidR="00C421F2">
        <w:rPr>
          <w:rFonts w:asciiTheme="minorHAnsi" w:hAnsiTheme="minorHAnsi" w:cstheme="minorHAnsi"/>
          <w:sz w:val="20"/>
          <w:szCs w:val="20"/>
        </w:rPr>
        <w:t xml:space="preserve">a </w:t>
      </w:r>
      <w:r w:rsidRPr="00586C4C">
        <w:rPr>
          <w:rFonts w:asciiTheme="minorHAnsi" w:hAnsiTheme="minorHAnsi" w:cstheme="minorHAnsi"/>
          <w:sz w:val="20"/>
          <w:szCs w:val="20"/>
        </w:rPr>
        <w:t xml:space="preserve">produzir informações gerenciais e </w:t>
      </w:r>
      <w:r w:rsidR="00C421F2">
        <w:rPr>
          <w:rFonts w:asciiTheme="minorHAnsi" w:hAnsiTheme="minorHAnsi" w:cstheme="minorHAnsi"/>
          <w:sz w:val="20"/>
          <w:szCs w:val="20"/>
        </w:rPr>
        <w:t xml:space="preserve">a </w:t>
      </w:r>
      <w:r w:rsidRPr="00586C4C">
        <w:rPr>
          <w:rFonts w:asciiTheme="minorHAnsi" w:hAnsiTheme="minorHAnsi" w:cstheme="minorHAnsi"/>
          <w:sz w:val="20"/>
          <w:szCs w:val="20"/>
        </w:rPr>
        <w:t xml:space="preserve">promover </w:t>
      </w:r>
      <w:r w:rsidR="00BB7344" w:rsidRPr="00586C4C">
        <w:rPr>
          <w:rFonts w:asciiTheme="minorHAnsi" w:hAnsiTheme="minorHAnsi" w:cstheme="minorHAnsi"/>
          <w:sz w:val="20"/>
          <w:szCs w:val="20"/>
        </w:rPr>
        <w:t>a</w:t>
      </w:r>
      <w:r w:rsidRPr="00586C4C">
        <w:rPr>
          <w:rFonts w:asciiTheme="minorHAnsi" w:hAnsiTheme="minorHAnsi" w:cstheme="minorHAnsi"/>
          <w:sz w:val="20"/>
          <w:szCs w:val="20"/>
        </w:rPr>
        <w:t xml:space="preserve"> melhoria contínua </w:t>
      </w:r>
      <w:r w:rsidR="00BB7344" w:rsidRPr="00586C4C">
        <w:rPr>
          <w:rFonts w:asciiTheme="minorHAnsi" w:hAnsiTheme="minorHAnsi" w:cstheme="minorHAnsi"/>
          <w:sz w:val="20"/>
          <w:szCs w:val="20"/>
        </w:rPr>
        <w:t>da a</w:t>
      </w:r>
      <w:r w:rsidR="00CC258F" w:rsidRPr="00586C4C">
        <w:rPr>
          <w:rFonts w:asciiTheme="minorHAnsi" w:hAnsiTheme="minorHAnsi" w:cstheme="minorHAnsi"/>
          <w:sz w:val="20"/>
          <w:szCs w:val="20"/>
        </w:rPr>
        <w:t xml:space="preserve">tividade de </w:t>
      </w:r>
      <w:r w:rsidR="00BB7344" w:rsidRPr="00586C4C">
        <w:rPr>
          <w:rFonts w:asciiTheme="minorHAnsi" w:hAnsiTheme="minorHAnsi" w:cstheme="minorHAnsi"/>
          <w:sz w:val="20"/>
          <w:szCs w:val="20"/>
        </w:rPr>
        <w:t>a</w:t>
      </w:r>
      <w:r w:rsidR="00CC258F" w:rsidRPr="00586C4C">
        <w:rPr>
          <w:rFonts w:asciiTheme="minorHAnsi" w:hAnsiTheme="minorHAnsi" w:cstheme="minorHAnsi"/>
          <w:sz w:val="20"/>
          <w:szCs w:val="20"/>
        </w:rPr>
        <w:t xml:space="preserve">uditoria </w:t>
      </w:r>
      <w:r w:rsidR="00BB7344" w:rsidRPr="00586C4C">
        <w:rPr>
          <w:rFonts w:asciiTheme="minorHAnsi" w:hAnsiTheme="minorHAnsi" w:cstheme="minorHAnsi"/>
          <w:sz w:val="20"/>
          <w:szCs w:val="20"/>
        </w:rPr>
        <w:t>i</w:t>
      </w:r>
      <w:r w:rsidR="00CC258F" w:rsidRPr="00586C4C">
        <w:rPr>
          <w:rFonts w:asciiTheme="minorHAnsi" w:hAnsiTheme="minorHAnsi" w:cstheme="minorHAnsi"/>
          <w:sz w:val="20"/>
          <w:szCs w:val="20"/>
        </w:rPr>
        <w:t xml:space="preserve">nterna da </w:t>
      </w:r>
      <w:r w:rsidR="00CC258F" w:rsidRPr="004649E9">
        <w:rPr>
          <w:rFonts w:asciiTheme="minorHAnsi" w:hAnsiTheme="minorHAnsi" w:cstheme="minorHAnsi"/>
          <w:sz w:val="20"/>
          <w:szCs w:val="20"/>
          <w:highlight w:val="yellow"/>
        </w:rPr>
        <w:t>(</w:t>
      </w:r>
      <w:r w:rsidR="00CC258F" w:rsidRPr="004649E9">
        <w:rPr>
          <w:rFonts w:asciiTheme="minorHAnsi" w:hAnsiTheme="minorHAnsi" w:cstheme="minorHAnsi"/>
          <w:i/>
          <w:sz w:val="20"/>
          <w:szCs w:val="20"/>
          <w:highlight w:val="yellow"/>
        </w:rPr>
        <w:t>unidade</w:t>
      </w:r>
      <w:r w:rsidR="00CC258F" w:rsidRPr="004649E9">
        <w:rPr>
          <w:rFonts w:asciiTheme="minorHAnsi" w:hAnsiTheme="minorHAnsi" w:cstheme="minorHAnsi"/>
          <w:sz w:val="20"/>
          <w:szCs w:val="20"/>
          <w:highlight w:val="yellow"/>
        </w:rPr>
        <w:t>)</w:t>
      </w:r>
      <w:r w:rsidRPr="00586C4C">
        <w:rPr>
          <w:rFonts w:asciiTheme="minorHAnsi" w:hAnsiTheme="minorHAnsi" w:cstheme="minorHAnsi"/>
          <w:sz w:val="20"/>
          <w:szCs w:val="20"/>
        </w:rPr>
        <w:t>.</w:t>
      </w:r>
    </w:p>
    <w:p w14:paraId="22DBD54C" w14:textId="77777777" w:rsidR="00CC258F" w:rsidRPr="002738D3" w:rsidRDefault="00B84B7A" w:rsidP="00586C4C">
      <w:pPr>
        <w:pStyle w:val="Default"/>
        <w:spacing w:after="240"/>
        <w:ind w:firstLine="851"/>
        <w:jc w:val="both"/>
        <w:rPr>
          <w:rFonts w:asciiTheme="minorHAnsi" w:eastAsia="Times New Roman" w:hAnsiTheme="minorHAnsi" w:cstheme="minorHAnsi"/>
          <w:sz w:val="20"/>
          <w:szCs w:val="20"/>
          <w:lang w:eastAsia="pt-BR"/>
        </w:rPr>
      </w:pPr>
      <w:r w:rsidRPr="00586C4C">
        <w:rPr>
          <w:rFonts w:asciiTheme="minorHAnsi" w:hAnsiTheme="minorHAnsi" w:cstheme="minorHAnsi"/>
          <w:sz w:val="20"/>
          <w:szCs w:val="20"/>
        </w:rPr>
        <w:t xml:space="preserve">Art. 3º </w:t>
      </w:r>
      <w:r w:rsidR="002738D3" w:rsidRPr="002738D3">
        <w:rPr>
          <w:rFonts w:asciiTheme="minorHAnsi" w:eastAsia="Times New Roman" w:hAnsiTheme="minorHAnsi" w:cstheme="minorHAnsi"/>
          <w:sz w:val="20"/>
          <w:szCs w:val="20"/>
          <w:lang w:eastAsia="pt-BR"/>
        </w:rPr>
        <w:t xml:space="preserve">O PGMQ deve ser aplicado tanto no nível de trabalhos individuais de auditoria, quanto </w:t>
      </w:r>
      <w:r w:rsidR="009950D3">
        <w:rPr>
          <w:rFonts w:asciiTheme="minorHAnsi" w:eastAsia="Times New Roman" w:hAnsiTheme="minorHAnsi" w:cstheme="minorHAnsi"/>
          <w:sz w:val="20"/>
          <w:szCs w:val="20"/>
          <w:lang w:eastAsia="pt-BR"/>
        </w:rPr>
        <w:t>no</w:t>
      </w:r>
      <w:r w:rsidR="002738D3" w:rsidRPr="002738D3">
        <w:rPr>
          <w:rFonts w:asciiTheme="minorHAnsi" w:eastAsia="Times New Roman" w:hAnsiTheme="minorHAnsi" w:cstheme="minorHAnsi"/>
          <w:sz w:val="20"/>
          <w:szCs w:val="20"/>
          <w:lang w:eastAsia="pt-BR"/>
        </w:rPr>
        <w:t xml:space="preserve"> nível mais amplo da atividade de auditoria interna. As avaliações devem incluir todas as fases da atividade de auditoria interna, quais sejam, os processos de planejamento, de execução dos trabalhos, de comunicação dos resultados e de monitoramento, de forma a aferir</w:t>
      </w:r>
      <w:r w:rsidR="00CC258F" w:rsidRPr="002738D3">
        <w:rPr>
          <w:rFonts w:asciiTheme="minorHAnsi" w:eastAsia="Times New Roman" w:hAnsiTheme="minorHAnsi" w:cstheme="minorHAnsi"/>
          <w:sz w:val="20"/>
          <w:szCs w:val="20"/>
          <w:lang w:eastAsia="pt-BR"/>
        </w:rPr>
        <w:t xml:space="preserve">: </w:t>
      </w:r>
    </w:p>
    <w:p w14:paraId="6692905C" w14:textId="77777777" w:rsidR="00CC258F" w:rsidRPr="00586C4C" w:rsidRDefault="00CC258F" w:rsidP="00586C4C">
      <w:pPr>
        <w:pStyle w:val="Default"/>
        <w:spacing w:after="240"/>
        <w:ind w:left="851"/>
        <w:jc w:val="both"/>
        <w:rPr>
          <w:rFonts w:asciiTheme="minorHAnsi" w:hAnsiTheme="minorHAnsi" w:cstheme="minorHAnsi"/>
          <w:sz w:val="20"/>
          <w:szCs w:val="20"/>
        </w:rPr>
      </w:pPr>
      <w:r w:rsidRPr="00586C4C">
        <w:rPr>
          <w:rFonts w:asciiTheme="minorHAnsi" w:hAnsiTheme="minorHAnsi" w:cstheme="minorHAnsi"/>
          <w:sz w:val="20"/>
          <w:szCs w:val="20"/>
        </w:rPr>
        <w:t xml:space="preserve">a) o alcance do propósito da atividade de auditoria interna; </w:t>
      </w:r>
    </w:p>
    <w:p w14:paraId="1FB90BC4" w14:textId="77777777" w:rsidR="00CC258F" w:rsidRPr="00586C4C" w:rsidRDefault="00CC258F" w:rsidP="00586C4C">
      <w:pPr>
        <w:pStyle w:val="Default"/>
        <w:spacing w:after="240"/>
        <w:ind w:left="851"/>
        <w:jc w:val="both"/>
        <w:rPr>
          <w:rFonts w:asciiTheme="minorHAnsi" w:hAnsiTheme="minorHAnsi" w:cstheme="minorHAnsi"/>
          <w:sz w:val="20"/>
          <w:szCs w:val="20"/>
        </w:rPr>
      </w:pPr>
      <w:r w:rsidRPr="00586C4C">
        <w:rPr>
          <w:rFonts w:asciiTheme="minorHAnsi" w:hAnsiTheme="minorHAnsi" w:cstheme="minorHAnsi"/>
          <w:sz w:val="20"/>
          <w:szCs w:val="20"/>
        </w:rPr>
        <w:t>b) a conformidade dos trabalhos com as disposições da IN SFC</w:t>
      </w:r>
      <w:r w:rsidR="009950D3">
        <w:rPr>
          <w:rFonts w:asciiTheme="minorHAnsi" w:hAnsiTheme="minorHAnsi" w:cstheme="minorHAnsi"/>
          <w:sz w:val="20"/>
          <w:szCs w:val="20"/>
        </w:rPr>
        <w:t>/CGU</w:t>
      </w:r>
      <w:r w:rsidRPr="00586C4C">
        <w:rPr>
          <w:rFonts w:asciiTheme="minorHAnsi" w:hAnsiTheme="minorHAnsi" w:cstheme="minorHAnsi"/>
          <w:sz w:val="20"/>
          <w:szCs w:val="20"/>
        </w:rPr>
        <w:t xml:space="preserve"> nº 3</w:t>
      </w:r>
      <w:r w:rsidR="009950D3">
        <w:rPr>
          <w:rFonts w:asciiTheme="minorHAnsi" w:hAnsiTheme="minorHAnsi" w:cstheme="minorHAnsi"/>
          <w:sz w:val="20"/>
          <w:szCs w:val="20"/>
        </w:rPr>
        <w:t xml:space="preserve">, de 9 de junho de </w:t>
      </w:r>
      <w:r w:rsidRPr="00586C4C">
        <w:rPr>
          <w:rFonts w:asciiTheme="minorHAnsi" w:hAnsiTheme="minorHAnsi" w:cstheme="minorHAnsi"/>
          <w:sz w:val="20"/>
          <w:szCs w:val="20"/>
        </w:rPr>
        <w:t>2017</w:t>
      </w:r>
      <w:r w:rsidR="00BB7344" w:rsidRPr="00586C4C">
        <w:rPr>
          <w:rFonts w:asciiTheme="minorHAnsi" w:hAnsiTheme="minorHAnsi" w:cstheme="minorHAnsi"/>
          <w:sz w:val="20"/>
          <w:szCs w:val="20"/>
        </w:rPr>
        <w:t>, da IN SFC</w:t>
      </w:r>
      <w:r w:rsidR="009950D3">
        <w:rPr>
          <w:rFonts w:asciiTheme="minorHAnsi" w:hAnsiTheme="minorHAnsi" w:cstheme="minorHAnsi"/>
          <w:sz w:val="20"/>
          <w:szCs w:val="20"/>
        </w:rPr>
        <w:t>/CGU</w:t>
      </w:r>
      <w:r w:rsidR="00BB7344" w:rsidRPr="00586C4C">
        <w:rPr>
          <w:rFonts w:asciiTheme="minorHAnsi" w:hAnsiTheme="minorHAnsi" w:cstheme="minorHAnsi"/>
          <w:sz w:val="20"/>
          <w:szCs w:val="20"/>
        </w:rPr>
        <w:t xml:space="preserve"> nº 8</w:t>
      </w:r>
      <w:r w:rsidR="009950D3">
        <w:rPr>
          <w:rFonts w:asciiTheme="minorHAnsi" w:hAnsiTheme="minorHAnsi" w:cstheme="minorHAnsi"/>
          <w:sz w:val="20"/>
          <w:szCs w:val="20"/>
        </w:rPr>
        <w:t xml:space="preserve">, de 6 de dezembro de </w:t>
      </w:r>
      <w:r w:rsidR="00BB7344" w:rsidRPr="00586C4C">
        <w:rPr>
          <w:rFonts w:asciiTheme="minorHAnsi" w:hAnsiTheme="minorHAnsi" w:cstheme="minorHAnsi"/>
          <w:sz w:val="20"/>
          <w:szCs w:val="20"/>
        </w:rPr>
        <w:t xml:space="preserve">2017 e com as normas e </w:t>
      </w:r>
      <w:r w:rsidRPr="00586C4C">
        <w:rPr>
          <w:rFonts w:asciiTheme="minorHAnsi" w:hAnsiTheme="minorHAnsi" w:cstheme="minorHAnsi"/>
          <w:sz w:val="20"/>
          <w:szCs w:val="20"/>
        </w:rPr>
        <w:t xml:space="preserve">procedimentos </w:t>
      </w:r>
      <w:r w:rsidR="00BB7344" w:rsidRPr="00586C4C">
        <w:rPr>
          <w:rFonts w:asciiTheme="minorHAnsi" w:hAnsiTheme="minorHAnsi" w:cstheme="minorHAnsi"/>
          <w:sz w:val="20"/>
          <w:szCs w:val="20"/>
        </w:rPr>
        <w:t>de auditoria</w:t>
      </w:r>
      <w:r w:rsidRPr="00586C4C">
        <w:rPr>
          <w:rFonts w:asciiTheme="minorHAnsi" w:hAnsiTheme="minorHAnsi" w:cstheme="minorHAnsi"/>
          <w:sz w:val="20"/>
          <w:szCs w:val="20"/>
        </w:rPr>
        <w:t xml:space="preserve"> estabelecidos pela </w:t>
      </w:r>
      <w:r w:rsidR="00BB7344" w:rsidRPr="00431AE3">
        <w:rPr>
          <w:rFonts w:asciiTheme="minorHAnsi" w:hAnsiTheme="minorHAnsi" w:cstheme="minorHAnsi"/>
          <w:sz w:val="20"/>
          <w:szCs w:val="20"/>
          <w:highlight w:val="yellow"/>
        </w:rPr>
        <w:t>(</w:t>
      </w:r>
      <w:r w:rsidR="00BB7344" w:rsidRPr="00431AE3">
        <w:rPr>
          <w:rFonts w:asciiTheme="minorHAnsi" w:hAnsiTheme="minorHAnsi" w:cstheme="minorHAnsi"/>
          <w:i/>
          <w:sz w:val="20"/>
          <w:szCs w:val="20"/>
          <w:highlight w:val="yellow"/>
        </w:rPr>
        <w:t>unidade</w:t>
      </w:r>
      <w:r w:rsidR="00BB7344" w:rsidRPr="00431AE3">
        <w:rPr>
          <w:rFonts w:asciiTheme="minorHAnsi" w:hAnsiTheme="minorHAnsi" w:cstheme="minorHAnsi"/>
          <w:sz w:val="20"/>
          <w:szCs w:val="20"/>
          <w:highlight w:val="yellow"/>
        </w:rPr>
        <w:t>)</w:t>
      </w:r>
      <w:r w:rsidRPr="00586C4C">
        <w:rPr>
          <w:rFonts w:asciiTheme="minorHAnsi" w:hAnsiTheme="minorHAnsi" w:cstheme="minorHAnsi"/>
          <w:sz w:val="20"/>
          <w:szCs w:val="20"/>
        </w:rPr>
        <w:t xml:space="preserve">; </w:t>
      </w:r>
    </w:p>
    <w:p w14:paraId="190518BA" w14:textId="77777777" w:rsidR="00CC258F" w:rsidRPr="00586C4C" w:rsidRDefault="00CC258F" w:rsidP="00586C4C">
      <w:pPr>
        <w:pStyle w:val="Default"/>
        <w:spacing w:after="240"/>
        <w:ind w:left="851"/>
        <w:jc w:val="both"/>
        <w:rPr>
          <w:rFonts w:asciiTheme="minorHAnsi" w:hAnsiTheme="minorHAnsi" w:cstheme="minorHAnsi"/>
          <w:sz w:val="20"/>
          <w:szCs w:val="20"/>
        </w:rPr>
      </w:pPr>
      <w:r w:rsidRPr="00586C4C">
        <w:rPr>
          <w:rFonts w:asciiTheme="minorHAnsi" w:hAnsiTheme="minorHAnsi" w:cstheme="minorHAnsi"/>
          <w:sz w:val="20"/>
          <w:szCs w:val="20"/>
        </w:rPr>
        <w:t xml:space="preserve">c) a conduta ética e profissional dos auditores. </w:t>
      </w:r>
    </w:p>
    <w:p w14:paraId="739245B9" w14:textId="77777777" w:rsidR="003810CA" w:rsidRPr="00586C4C" w:rsidRDefault="00B84B7A" w:rsidP="00586C4C">
      <w:pPr>
        <w:spacing w:after="240" w:line="240" w:lineRule="auto"/>
        <w:ind w:left="0" w:firstLine="851"/>
        <w:rPr>
          <w:rFonts w:asciiTheme="minorHAnsi" w:hAnsiTheme="minorHAnsi" w:cstheme="minorHAnsi"/>
          <w:sz w:val="20"/>
          <w:szCs w:val="20"/>
        </w:rPr>
      </w:pPr>
      <w:r w:rsidRPr="00586C4C">
        <w:rPr>
          <w:rFonts w:asciiTheme="minorHAnsi" w:hAnsiTheme="minorHAnsi" w:cstheme="minorHAnsi"/>
          <w:sz w:val="20"/>
          <w:szCs w:val="20"/>
        </w:rPr>
        <w:t xml:space="preserve">Art. 4º Os resultados do </w:t>
      </w:r>
      <w:r w:rsidR="00BB7344" w:rsidRPr="00586C4C">
        <w:rPr>
          <w:rFonts w:asciiTheme="minorHAnsi" w:hAnsiTheme="minorHAnsi" w:cstheme="minorHAnsi"/>
          <w:sz w:val="20"/>
          <w:szCs w:val="20"/>
        </w:rPr>
        <w:t>PGMQ</w:t>
      </w:r>
      <w:r w:rsidRPr="00586C4C">
        <w:rPr>
          <w:rFonts w:asciiTheme="minorHAnsi" w:hAnsiTheme="minorHAnsi" w:cstheme="minorHAnsi"/>
          <w:sz w:val="20"/>
          <w:szCs w:val="20"/>
        </w:rPr>
        <w:t xml:space="preserve"> </w:t>
      </w:r>
      <w:r w:rsidR="00216AA8">
        <w:rPr>
          <w:rFonts w:asciiTheme="minorHAnsi" w:hAnsiTheme="minorHAnsi" w:cstheme="minorHAnsi"/>
          <w:sz w:val="20"/>
          <w:szCs w:val="20"/>
        </w:rPr>
        <w:t>serão utilizados como base para</w:t>
      </w:r>
      <w:r w:rsidRPr="00586C4C">
        <w:rPr>
          <w:rFonts w:asciiTheme="minorHAnsi" w:hAnsiTheme="minorHAnsi" w:cstheme="minorHAnsi"/>
          <w:sz w:val="20"/>
          <w:szCs w:val="20"/>
        </w:rPr>
        <w:t xml:space="preserve"> </w:t>
      </w:r>
      <w:r w:rsidR="00216AA8">
        <w:rPr>
          <w:rFonts w:asciiTheme="minorHAnsi" w:hAnsiTheme="minorHAnsi" w:cstheme="minorHAnsi"/>
          <w:sz w:val="20"/>
          <w:szCs w:val="20"/>
        </w:rPr>
        <w:t xml:space="preserve">os processos de </w:t>
      </w:r>
      <w:r w:rsidRPr="00586C4C">
        <w:rPr>
          <w:rFonts w:asciiTheme="minorHAnsi" w:hAnsiTheme="minorHAnsi" w:cstheme="minorHAnsi"/>
          <w:sz w:val="20"/>
          <w:szCs w:val="20"/>
        </w:rPr>
        <w:t>capacitaç</w:t>
      </w:r>
      <w:r w:rsidR="00216AA8">
        <w:rPr>
          <w:rFonts w:asciiTheme="minorHAnsi" w:hAnsiTheme="minorHAnsi" w:cstheme="minorHAnsi"/>
          <w:sz w:val="20"/>
          <w:szCs w:val="20"/>
        </w:rPr>
        <w:t>ão d</w:t>
      </w:r>
      <w:r w:rsidR="00125B53">
        <w:rPr>
          <w:rFonts w:asciiTheme="minorHAnsi" w:hAnsiTheme="minorHAnsi" w:cstheme="minorHAnsi"/>
          <w:sz w:val="20"/>
          <w:szCs w:val="20"/>
        </w:rPr>
        <w:t>e</w:t>
      </w:r>
      <w:r w:rsidR="00216AA8">
        <w:rPr>
          <w:rFonts w:asciiTheme="minorHAnsi" w:hAnsiTheme="minorHAnsi" w:cstheme="minorHAnsi"/>
          <w:sz w:val="20"/>
          <w:szCs w:val="20"/>
        </w:rPr>
        <w:t xml:space="preserve"> auditores </w:t>
      </w:r>
      <w:r w:rsidRPr="00586C4C">
        <w:rPr>
          <w:rFonts w:asciiTheme="minorHAnsi" w:hAnsiTheme="minorHAnsi" w:cstheme="minorHAnsi"/>
          <w:sz w:val="20"/>
          <w:szCs w:val="20"/>
        </w:rPr>
        <w:t xml:space="preserve">e de </w:t>
      </w:r>
      <w:r w:rsidR="00216AA8">
        <w:rPr>
          <w:rFonts w:asciiTheme="minorHAnsi" w:hAnsiTheme="minorHAnsi" w:cstheme="minorHAnsi"/>
          <w:sz w:val="20"/>
          <w:szCs w:val="20"/>
        </w:rPr>
        <w:t xml:space="preserve">melhoria contínua da atividade </w:t>
      </w:r>
      <w:r w:rsidRPr="00586C4C">
        <w:rPr>
          <w:rFonts w:asciiTheme="minorHAnsi" w:hAnsiTheme="minorHAnsi" w:cstheme="minorHAnsi"/>
          <w:sz w:val="20"/>
          <w:szCs w:val="20"/>
        </w:rPr>
        <w:t xml:space="preserve">de auditoria </w:t>
      </w:r>
      <w:r w:rsidR="00216AA8">
        <w:rPr>
          <w:rFonts w:asciiTheme="minorHAnsi" w:hAnsiTheme="minorHAnsi" w:cstheme="minorHAnsi"/>
          <w:sz w:val="20"/>
          <w:szCs w:val="20"/>
        </w:rPr>
        <w:t>interna</w:t>
      </w:r>
      <w:r w:rsidRPr="00586C4C">
        <w:rPr>
          <w:rFonts w:asciiTheme="minorHAnsi" w:hAnsiTheme="minorHAnsi" w:cstheme="minorHAnsi"/>
          <w:sz w:val="20"/>
          <w:szCs w:val="20"/>
        </w:rPr>
        <w:t>.</w:t>
      </w:r>
    </w:p>
    <w:p w14:paraId="4D89C636" w14:textId="77777777" w:rsidR="003810CA" w:rsidRPr="00AE796A" w:rsidRDefault="00B84B7A" w:rsidP="00586C4C">
      <w:pPr>
        <w:spacing w:after="240" w:line="240" w:lineRule="auto"/>
        <w:ind w:left="0" w:firstLine="851"/>
        <w:rPr>
          <w:rFonts w:asciiTheme="minorHAnsi" w:eastAsiaTheme="minorHAnsi" w:hAnsiTheme="minorHAnsi" w:cstheme="minorHAnsi"/>
          <w:sz w:val="20"/>
          <w:szCs w:val="20"/>
          <w:lang w:eastAsia="en-US"/>
        </w:rPr>
      </w:pPr>
      <w:r w:rsidRPr="00586C4C">
        <w:rPr>
          <w:rFonts w:asciiTheme="minorHAnsi" w:hAnsiTheme="minorHAnsi" w:cstheme="minorHAnsi"/>
          <w:sz w:val="20"/>
          <w:szCs w:val="20"/>
        </w:rPr>
        <w:t xml:space="preserve">Art. 5º O </w:t>
      </w:r>
      <w:r w:rsidR="00216AA8">
        <w:rPr>
          <w:rFonts w:asciiTheme="minorHAnsi" w:hAnsiTheme="minorHAnsi" w:cstheme="minorHAnsi"/>
          <w:sz w:val="20"/>
          <w:szCs w:val="20"/>
        </w:rPr>
        <w:t>PGMQ</w:t>
      </w:r>
      <w:r w:rsidRPr="00586C4C">
        <w:rPr>
          <w:rFonts w:asciiTheme="minorHAnsi" w:hAnsiTheme="minorHAnsi" w:cstheme="minorHAnsi"/>
          <w:sz w:val="20"/>
          <w:szCs w:val="20"/>
        </w:rPr>
        <w:t xml:space="preserve"> será implementado por meio de avaliações internas e externas</w:t>
      </w:r>
      <w:r w:rsidR="002738D3">
        <w:rPr>
          <w:rFonts w:asciiTheme="minorHAnsi" w:hAnsiTheme="minorHAnsi" w:cstheme="minorHAnsi"/>
          <w:sz w:val="20"/>
          <w:szCs w:val="20"/>
        </w:rPr>
        <w:t xml:space="preserve"> de qualidade</w:t>
      </w:r>
      <w:r w:rsidRPr="00586C4C">
        <w:rPr>
          <w:rFonts w:asciiTheme="minorHAnsi" w:hAnsiTheme="minorHAnsi" w:cstheme="minorHAnsi"/>
          <w:sz w:val="20"/>
          <w:szCs w:val="20"/>
        </w:rPr>
        <w:t xml:space="preserve">, assim </w:t>
      </w:r>
      <w:r w:rsidRPr="00AE796A">
        <w:rPr>
          <w:rFonts w:asciiTheme="minorHAnsi" w:eastAsiaTheme="minorHAnsi" w:hAnsiTheme="minorHAnsi" w:cstheme="minorHAnsi"/>
          <w:sz w:val="20"/>
          <w:szCs w:val="20"/>
          <w:lang w:eastAsia="en-US"/>
        </w:rPr>
        <w:t>consideradas:</w:t>
      </w:r>
    </w:p>
    <w:p w14:paraId="3985F722" w14:textId="77777777" w:rsidR="003810CA" w:rsidRDefault="00B84B7A" w:rsidP="00431AE3">
      <w:pPr>
        <w:pStyle w:val="Default"/>
        <w:ind w:left="1418" w:hanging="1"/>
        <w:jc w:val="both"/>
        <w:rPr>
          <w:rFonts w:asciiTheme="minorHAnsi" w:hAnsiTheme="minorHAnsi" w:cstheme="minorHAnsi"/>
          <w:sz w:val="20"/>
          <w:szCs w:val="20"/>
        </w:rPr>
      </w:pPr>
      <w:r w:rsidRPr="00252504">
        <w:rPr>
          <w:rFonts w:asciiTheme="minorHAnsi" w:hAnsiTheme="minorHAnsi" w:cstheme="minorHAnsi"/>
          <w:sz w:val="20"/>
          <w:szCs w:val="20"/>
        </w:rPr>
        <w:t xml:space="preserve">I - Avaliações </w:t>
      </w:r>
      <w:r w:rsidR="002738D3">
        <w:rPr>
          <w:rFonts w:asciiTheme="minorHAnsi" w:hAnsiTheme="minorHAnsi" w:cstheme="minorHAnsi"/>
          <w:sz w:val="20"/>
          <w:szCs w:val="20"/>
        </w:rPr>
        <w:t>i</w:t>
      </w:r>
      <w:r w:rsidRPr="00252504">
        <w:rPr>
          <w:rFonts w:asciiTheme="minorHAnsi" w:hAnsiTheme="minorHAnsi" w:cstheme="minorHAnsi"/>
          <w:sz w:val="20"/>
          <w:szCs w:val="20"/>
        </w:rPr>
        <w:t>nternas</w:t>
      </w:r>
      <w:r w:rsidR="00431AE3">
        <w:rPr>
          <w:rFonts w:asciiTheme="minorHAnsi" w:hAnsiTheme="minorHAnsi" w:cstheme="minorHAnsi"/>
          <w:sz w:val="20"/>
          <w:szCs w:val="20"/>
        </w:rPr>
        <w:t>.</w:t>
      </w:r>
    </w:p>
    <w:p w14:paraId="6366B44F" w14:textId="77777777" w:rsidR="00BC44E9" w:rsidRPr="00AE796A" w:rsidRDefault="00BC44E9" w:rsidP="00431AE3">
      <w:pPr>
        <w:pStyle w:val="Default"/>
        <w:ind w:left="1418" w:hanging="1"/>
        <w:jc w:val="both"/>
        <w:rPr>
          <w:rFonts w:asciiTheme="minorHAnsi" w:hAnsiTheme="minorHAnsi" w:cstheme="minorHAnsi"/>
          <w:sz w:val="20"/>
          <w:szCs w:val="20"/>
        </w:rPr>
      </w:pPr>
    </w:p>
    <w:p w14:paraId="7620162F" w14:textId="77777777" w:rsidR="003D547C" w:rsidRDefault="00B84B7A" w:rsidP="00431AE3">
      <w:pPr>
        <w:pStyle w:val="Default"/>
        <w:numPr>
          <w:ilvl w:val="0"/>
          <w:numId w:val="12"/>
        </w:numPr>
        <w:spacing w:after="240"/>
        <w:ind w:left="1843" w:firstLine="0"/>
        <w:jc w:val="both"/>
        <w:rPr>
          <w:rFonts w:asciiTheme="minorHAnsi" w:hAnsiTheme="minorHAnsi" w:cstheme="minorHAnsi"/>
          <w:sz w:val="20"/>
          <w:szCs w:val="20"/>
        </w:rPr>
      </w:pPr>
      <w:r w:rsidRPr="003D547C">
        <w:rPr>
          <w:rFonts w:asciiTheme="minorHAnsi" w:hAnsiTheme="minorHAnsi" w:cstheme="minorHAnsi"/>
          <w:sz w:val="20"/>
          <w:szCs w:val="20"/>
        </w:rPr>
        <w:t xml:space="preserve">Monitoramento </w:t>
      </w:r>
      <w:r w:rsidR="002738D3">
        <w:rPr>
          <w:rFonts w:asciiTheme="minorHAnsi" w:hAnsiTheme="minorHAnsi" w:cstheme="minorHAnsi"/>
          <w:sz w:val="20"/>
          <w:szCs w:val="20"/>
        </w:rPr>
        <w:t>c</w:t>
      </w:r>
      <w:r w:rsidRPr="003D547C">
        <w:rPr>
          <w:rFonts w:asciiTheme="minorHAnsi" w:hAnsiTheme="minorHAnsi" w:cstheme="minorHAnsi"/>
          <w:sz w:val="20"/>
          <w:szCs w:val="20"/>
        </w:rPr>
        <w:t>ontínuo</w:t>
      </w:r>
      <w:r w:rsidR="00431AE3">
        <w:rPr>
          <w:rFonts w:asciiTheme="minorHAnsi" w:hAnsiTheme="minorHAnsi" w:cstheme="minorHAnsi"/>
          <w:sz w:val="20"/>
          <w:szCs w:val="20"/>
        </w:rPr>
        <w:t>.</w:t>
      </w:r>
    </w:p>
    <w:p w14:paraId="480000F6" w14:textId="77777777" w:rsidR="00AE796A" w:rsidRPr="003D547C" w:rsidRDefault="00AE796A" w:rsidP="00431AE3">
      <w:pPr>
        <w:pStyle w:val="Default"/>
        <w:numPr>
          <w:ilvl w:val="0"/>
          <w:numId w:val="12"/>
        </w:numPr>
        <w:spacing w:after="240"/>
        <w:ind w:left="1843" w:firstLine="0"/>
        <w:jc w:val="both"/>
        <w:rPr>
          <w:rFonts w:asciiTheme="minorHAnsi" w:hAnsiTheme="minorHAnsi" w:cstheme="minorHAnsi"/>
          <w:sz w:val="20"/>
          <w:szCs w:val="20"/>
        </w:rPr>
      </w:pPr>
      <w:r w:rsidRPr="003D547C">
        <w:rPr>
          <w:rFonts w:asciiTheme="minorHAnsi" w:hAnsiTheme="minorHAnsi" w:cstheme="minorHAnsi"/>
          <w:sz w:val="20"/>
          <w:szCs w:val="20"/>
        </w:rPr>
        <w:t xml:space="preserve">Avaliações </w:t>
      </w:r>
      <w:r w:rsidR="002738D3">
        <w:rPr>
          <w:rFonts w:asciiTheme="minorHAnsi" w:hAnsiTheme="minorHAnsi" w:cstheme="minorHAnsi"/>
          <w:sz w:val="20"/>
          <w:szCs w:val="20"/>
        </w:rPr>
        <w:t>p</w:t>
      </w:r>
      <w:r w:rsidRPr="003D547C">
        <w:rPr>
          <w:rFonts w:asciiTheme="minorHAnsi" w:hAnsiTheme="minorHAnsi" w:cstheme="minorHAnsi"/>
          <w:sz w:val="20"/>
          <w:szCs w:val="20"/>
        </w:rPr>
        <w:t>eriódicas</w:t>
      </w:r>
      <w:r w:rsidR="00431AE3">
        <w:rPr>
          <w:rFonts w:asciiTheme="minorHAnsi" w:hAnsiTheme="minorHAnsi" w:cstheme="minorHAnsi"/>
          <w:sz w:val="20"/>
          <w:szCs w:val="20"/>
        </w:rPr>
        <w:t>.</w:t>
      </w:r>
    </w:p>
    <w:p w14:paraId="4331A8D2" w14:textId="77777777" w:rsidR="00AE796A" w:rsidRDefault="00AE796A" w:rsidP="00431AE3">
      <w:pPr>
        <w:pStyle w:val="Default"/>
        <w:spacing w:after="240"/>
        <w:ind w:left="1418"/>
        <w:jc w:val="both"/>
        <w:rPr>
          <w:rFonts w:asciiTheme="minorHAnsi" w:hAnsiTheme="minorHAnsi" w:cstheme="minorHAnsi"/>
          <w:sz w:val="20"/>
          <w:szCs w:val="20"/>
        </w:rPr>
      </w:pPr>
      <w:r>
        <w:rPr>
          <w:rFonts w:asciiTheme="minorHAnsi" w:hAnsiTheme="minorHAnsi" w:cstheme="minorHAnsi"/>
          <w:sz w:val="20"/>
          <w:szCs w:val="20"/>
        </w:rPr>
        <w:t xml:space="preserve">II – Avaliações </w:t>
      </w:r>
      <w:r w:rsidR="002738D3">
        <w:rPr>
          <w:rFonts w:asciiTheme="minorHAnsi" w:hAnsiTheme="minorHAnsi" w:cstheme="minorHAnsi"/>
          <w:sz w:val="20"/>
          <w:szCs w:val="20"/>
        </w:rPr>
        <w:t>e</w:t>
      </w:r>
      <w:r>
        <w:rPr>
          <w:rFonts w:asciiTheme="minorHAnsi" w:hAnsiTheme="minorHAnsi" w:cstheme="minorHAnsi"/>
          <w:sz w:val="20"/>
          <w:szCs w:val="20"/>
        </w:rPr>
        <w:t>xter</w:t>
      </w:r>
      <w:r w:rsidR="00431AE3">
        <w:rPr>
          <w:rFonts w:asciiTheme="minorHAnsi" w:hAnsiTheme="minorHAnsi" w:cstheme="minorHAnsi"/>
          <w:sz w:val="20"/>
          <w:szCs w:val="20"/>
        </w:rPr>
        <w:t>n</w:t>
      </w:r>
      <w:r>
        <w:rPr>
          <w:rFonts w:asciiTheme="minorHAnsi" w:hAnsiTheme="minorHAnsi" w:cstheme="minorHAnsi"/>
          <w:sz w:val="20"/>
          <w:szCs w:val="20"/>
        </w:rPr>
        <w:t>as</w:t>
      </w:r>
      <w:r w:rsidR="00431AE3">
        <w:rPr>
          <w:rFonts w:asciiTheme="minorHAnsi" w:hAnsiTheme="minorHAnsi" w:cstheme="minorHAnsi"/>
          <w:sz w:val="20"/>
          <w:szCs w:val="20"/>
        </w:rPr>
        <w:t>.</w:t>
      </w:r>
    </w:p>
    <w:p w14:paraId="632656C1" w14:textId="77777777" w:rsidR="003810CA" w:rsidRDefault="003D547C" w:rsidP="003D547C">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 xml:space="preserve">§ 1º </w:t>
      </w:r>
      <w:r w:rsidR="007D58C6">
        <w:rPr>
          <w:rFonts w:asciiTheme="minorHAnsi" w:hAnsiTheme="minorHAnsi" w:cstheme="minorHAnsi"/>
          <w:sz w:val="20"/>
          <w:szCs w:val="20"/>
        </w:rPr>
        <w:t xml:space="preserve">O </w:t>
      </w:r>
      <w:r w:rsidR="00E26314">
        <w:rPr>
          <w:rFonts w:asciiTheme="minorHAnsi" w:hAnsiTheme="minorHAnsi" w:cstheme="minorHAnsi"/>
          <w:sz w:val="20"/>
          <w:szCs w:val="20"/>
        </w:rPr>
        <w:t>m</w:t>
      </w:r>
      <w:r>
        <w:rPr>
          <w:rFonts w:asciiTheme="minorHAnsi" w:hAnsiTheme="minorHAnsi" w:cstheme="minorHAnsi"/>
          <w:sz w:val="20"/>
          <w:szCs w:val="20"/>
        </w:rPr>
        <w:t xml:space="preserve">onitoramento </w:t>
      </w:r>
      <w:r w:rsidR="00E26314">
        <w:rPr>
          <w:rFonts w:asciiTheme="minorHAnsi" w:hAnsiTheme="minorHAnsi" w:cstheme="minorHAnsi"/>
          <w:sz w:val="20"/>
          <w:szCs w:val="20"/>
        </w:rPr>
        <w:t>c</w:t>
      </w:r>
      <w:r>
        <w:rPr>
          <w:rFonts w:asciiTheme="minorHAnsi" w:hAnsiTheme="minorHAnsi" w:cstheme="minorHAnsi"/>
          <w:sz w:val="20"/>
          <w:szCs w:val="20"/>
        </w:rPr>
        <w:t xml:space="preserve">ontínuo </w:t>
      </w:r>
      <w:r w:rsidR="00431AE3">
        <w:rPr>
          <w:rFonts w:asciiTheme="minorHAnsi" w:hAnsiTheme="minorHAnsi" w:cstheme="minorHAnsi"/>
          <w:sz w:val="20"/>
          <w:szCs w:val="20"/>
        </w:rPr>
        <w:t>contempla</w:t>
      </w:r>
      <w:r w:rsidR="002C64E2">
        <w:rPr>
          <w:rFonts w:asciiTheme="minorHAnsi" w:hAnsiTheme="minorHAnsi" w:cstheme="minorHAnsi"/>
          <w:sz w:val="20"/>
          <w:szCs w:val="20"/>
        </w:rPr>
        <w:t>, entre outras,</w:t>
      </w:r>
      <w:r w:rsidR="00431AE3">
        <w:rPr>
          <w:rFonts w:asciiTheme="minorHAnsi" w:hAnsiTheme="minorHAnsi" w:cstheme="minorHAnsi"/>
          <w:sz w:val="20"/>
          <w:szCs w:val="20"/>
        </w:rPr>
        <w:t xml:space="preserve"> </w:t>
      </w:r>
      <w:r w:rsidR="00237CCF">
        <w:rPr>
          <w:rFonts w:asciiTheme="minorHAnsi" w:hAnsiTheme="minorHAnsi" w:cstheme="minorHAnsi"/>
          <w:sz w:val="20"/>
          <w:szCs w:val="20"/>
        </w:rPr>
        <w:t>as seguintes atividades</w:t>
      </w:r>
      <w:r w:rsidR="00252504" w:rsidRPr="00252504">
        <w:rPr>
          <w:rFonts w:asciiTheme="minorHAnsi" w:hAnsiTheme="minorHAnsi" w:cstheme="minorHAnsi"/>
          <w:sz w:val="20"/>
          <w:szCs w:val="20"/>
        </w:rPr>
        <w:t>:</w:t>
      </w:r>
    </w:p>
    <w:p w14:paraId="50DB1B7B" w14:textId="5E3A5ADA" w:rsidR="003D547C" w:rsidRDefault="00252504" w:rsidP="003D2628">
      <w:pPr>
        <w:pStyle w:val="Default"/>
        <w:numPr>
          <w:ilvl w:val="0"/>
          <w:numId w:val="14"/>
        </w:numPr>
        <w:spacing w:after="240"/>
        <w:ind w:left="1776"/>
        <w:jc w:val="both"/>
        <w:rPr>
          <w:rFonts w:asciiTheme="minorHAnsi" w:hAnsiTheme="minorHAnsi" w:cstheme="minorHAnsi"/>
          <w:sz w:val="20"/>
          <w:szCs w:val="20"/>
        </w:rPr>
      </w:pPr>
      <w:r w:rsidRPr="00252504">
        <w:rPr>
          <w:rFonts w:asciiTheme="minorHAnsi" w:hAnsiTheme="minorHAnsi" w:cstheme="minorHAnsi"/>
          <w:sz w:val="20"/>
          <w:szCs w:val="20"/>
        </w:rPr>
        <w:t>planejamento e</w:t>
      </w:r>
      <w:r>
        <w:rPr>
          <w:rFonts w:asciiTheme="minorHAnsi" w:hAnsiTheme="minorHAnsi" w:cstheme="minorHAnsi"/>
          <w:sz w:val="20"/>
          <w:szCs w:val="20"/>
        </w:rPr>
        <w:t xml:space="preserve"> </w:t>
      </w:r>
      <w:r w:rsidRPr="00252504">
        <w:rPr>
          <w:rFonts w:asciiTheme="minorHAnsi" w:hAnsiTheme="minorHAnsi" w:cstheme="minorHAnsi"/>
          <w:sz w:val="20"/>
          <w:szCs w:val="20"/>
        </w:rPr>
        <w:t xml:space="preserve">supervisão dos trabalhos de auditoria; </w:t>
      </w:r>
    </w:p>
    <w:p w14:paraId="00BA10B5" w14:textId="236BD0D3" w:rsidR="003D547C" w:rsidRDefault="00252504" w:rsidP="003D2628">
      <w:pPr>
        <w:pStyle w:val="Default"/>
        <w:numPr>
          <w:ilvl w:val="0"/>
          <w:numId w:val="14"/>
        </w:numPr>
        <w:spacing w:after="240"/>
        <w:ind w:left="1776"/>
        <w:jc w:val="both"/>
        <w:rPr>
          <w:rFonts w:asciiTheme="minorHAnsi" w:hAnsiTheme="minorHAnsi" w:cstheme="minorHAnsi"/>
          <w:sz w:val="20"/>
          <w:szCs w:val="20"/>
        </w:rPr>
      </w:pPr>
      <w:r w:rsidRPr="00252504">
        <w:rPr>
          <w:rFonts w:asciiTheme="minorHAnsi" w:hAnsiTheme="minorHAnsi" w:cstheme="minorHAnsi"/>
          <w:sz w:val="20"/>
          <w:szCs w:val="20"/>
        </w:rPr>
        <w:t>revisão d</w:t>
      </w:r>
      <w:r>
        <w:rPr>
          <w:rFonts w:asciiTheme="minorHAnsi" w:hAnsiTheme="minorHAnsi" w:cstheme="minorHAnsi"/>
          <w:sz w:val="20"/>
          <w:szCs w:val="20"/>
        </w:rPr>
        <w:t>e</w:t>
      </w:r>
      <w:r w:rsidRPr="00252504">
        <w:rPr>
          <w:rFonts w:asciiTheme="minorHAnsi" w:hAnsiTheme="minorHAnsi" w:cstheme="minorHAnsi"/>
          <w:sz w:val="20"/>
          <w:szCs w:val="20"/>
        </w:rPr>
        <w:t xml:space="preserve"> documentos, </w:t>
      </w:r>
      <w:r w:rsidR="00AC27E6">
        <w:rPr>
          <w:rFonts w:asciiTheme="minorHAnsi" w:hAnsiTheme="minorHAnsi" w:cstheme="minorHAnsi"/>
          <w:sz w:val="20"/>
          <w:szCs w:val="20"/>
        </w:rPr>
        <w:t xml:space="preserve">de </w:t>
      </w:r>
      <w:r w:rsidRPr="00252504">
        <w:rPr>
          <w:rFonts w:asciiTheme="minorHAnsi" w:hAnsiTheme="minorHAnsi" w:cstheme="minorHAnsi"/>
          <w:sz w:val="20"/>
          <w:szCs w:val="20"/>
        </w:rPr>
        <w:t>papéis de trabalho e</w:t>
      </w:r>
      <w:r w:rsidR="00AC27E6">
        <w:rPr>
          <w:rFonts w:asciiTheme="minorHAnsi" w:hAnsiTheme="minorHAnsi" w:cstheme="minorHAnsi"/>
          <w:sz w:val="20"/>
          <w:szCs w:val="20"/>
        </w:rPr>
        <w:t xml:space="preserve"> de</w:t>
      </w:r>
      <w:r w:rsidRPr="00252504">
        <w:rPr>
          <w:rFonts w:asciiTheme="minorHAnsi" w:hAnsiTheme="minorHAnsi" w:cstheme="minorHAnsi"/>
          <w:sz w:val="20"/>
          <w:szCs w:val="20"/>
        </w:rPr>
        <w:t xml:space="preserve"> relatórios</w:t>
      </w:r>
      <w:r>
        <w:rPr>
          <w:rFonts w:asciiTheme="minorHAnsi" w:hAnsiTheme="minorHAnsi" w:cstheme="minorHAnsi"/>
          <w:sz w:val="20"/>
          <w:szCs w:val="20"/>
        </w:rPr>
        <w:t xml:space="preserve"> de auditoria;</w:t>
      </w:r>
      <w:r w:rsidRPr="00252504">
        <w:rPr>
          <w:rFonts w:asciiTheme="minorHAnsi" w:hAnsiTheme="minorHAnsi" w:cstheme="minorHAnsi"/>
          <w:sz w:val="20"/>
          <w:szCs w:val="20"/>
        </w:rPr>
        <w:t xml:space="preserve"> </w:t>
      </w:r>
    </w:p>
    <w:p w14:paraId="7D1FAD1E" w14:textId="26687F58" w:rsidR="003D547C" w:rsidRDefault="002738D3" w:rsidP="003D2628">
      <w:pPr>
        <w:pStyle w:val="Default"/>
        <w:numPr>
          <w:ilvl w:val="0"/>
          <w:numId w:val="14"/>
        </w:numPr>
        <w:spacing w:after="240"/>
        <w:ind w:left="1776"/>
        <w:jc w:val="both"/>
        <w:rPr>
          <w:rFonts w:asciiTheme="minorHAnsi" w:hAnsiTheme="minorHAnsi" w:cstheme="minorHAnsi"/>
          <w:sz w:val="20"/>
          <w:szCs w:val="20"/>
        </w:rPr>
      </w:pPr>
      <w:r>
        <w:rPr>
          <w:rFonts w:asciiTheme="minorHAnsi" w:hAnsiTheme="minorHAnsi" w:cstheme="minorHAnsi"/>
          <w:sz w:val="20"/>
          <w:szCs w:val="20"/>
        </w:rPr>
        <w:t>estabelecimento</w:t>
      </w:r>
      <w:r w:rsidR="00252504" w:rsidRPr="003D547C">
        <w:rPr>
          <w:rFonts w:asciiTheme="minorHAnsi" w:hAnsiTheme="minorHAnsi" w:cstheme="minorHAnsi"/>
          <w:sz w:val="20"/>
          <w:szCs w:val="20"/>
        </w:rPr>
        <w:t xml:space="preserve"> de indicadores de desempenho;</w:t>
      </w:r>
    </w:p>
    <w:p w14:paraId="43414F09" w14:textId="5C3F3B7A" w:rsidR="003D547C" w:rsidRDefault="00252504" w:rsidP="003D2628">
      <w:pPr>
        <w:pStyle w:val="Default"/>
        <w:numPr>
          <w:ilvl w:val="0"/>
          <w:numId w:val="14"/>
        </w:numPr>
        <w:spacing w:after="240"/>
        <w:ind w:left="1776"/>
        <w:jc w:val="both"/>
        <w:rPr>
          <w:rFonts w:asciiTheme="minorHAnsi" w:hAnsiTheme="minorHAnsi" w:cstheme="minorHAnsi"/>
          <w:sz w:val="20"/>
          <w:szCs w:val="20"/>
        </w:rPr>
      </w:pPr>
      <w:r w:rsidRPr="003D547C">
        <w:rPr>
          <w:rFonts w:asciiTheme="minorHAnsi" w:hAnsiTheme="minorHAnsi" w:cstheme="minorHAnsi"/>
          <w:sz w:val="20"/>
          <w:szCs w:val="20"/>
        </w:rPr>
        <w:t xml:space="preserve">avaliação realizada pelos auditores, após a conclusão dos trabalhos; </w:t>
      </w:r>
    </w:p>
    <w:p w14:paraId="3B81EA4E" w14:textId="39C473FA" w:rsidR="003D547C" w:rsidRDefault="00252504" w:rsidP="003D2628">
      <w:pPr>
        <w:pStyle w:val="Default"/>
        <w:numPr>
          <w:ilvl w:val="0"/>
          <w:numId w:val="14"/>
        </w:numPr>
        <w:spacing w:after="240"/>
        <w:ind w:left="1776"/>
        <w:jc w:val="both"/>
        <w:rPr>
          <w:rFonts w:asciiTheme="minorHAnsi" w:hAnsiTheme="minorHAnsi" w:cstheme="minorHAnsi"/>
          <w:sz w:val="20"/>
          <w:szCs w:val="20"/>
        </w:rPr>
      </w:pPr>
      <w:r w:rsidRPr="00E26314">
        <w:rPr>
          <w:rFonts w:asciiTheme="minorHAnsi" w:hAnsiTheme="minorHAnsi" w:cstheme="minorHAnsi"/>
          <w:i/>
          <w:sz w:val="20"/>
          <w:szCs w:val="20"/>
        </w:rPr>
        <w:lastRenderedPageBreak/>
        <w:t>feedback</w:t>
      </w:r>
      <w:r w:rsidRPr="003D547C">
        <w:rPr>
          <w:rFonts w:asciiTheme="minorHAnsi" w:hAnsiTheme="minorHAnsi" w:cstheme="minorHAnsi"/>
          <w:sz w:val="20"/>
          <w:szCs w:val="20"/>
        </w:rPr>
        <w:t xml:space="preserve"> de gestores e de partes interessadas</w:t>
      </w:r>
      <w:r w:rsidR="002738D3">
        <w:rPr>
          <w:rFonts w:asciiTheme="minorHAnsi" w:hAnsiTheme="minorHAnsi" w:cstheme="minorHAnsi"/>
          <w:sz w:val="20"/>
          <w:szCs w:val="20"/>
        </w:rPr>
        <w:t>: i)</w:t>
      </w:r>
      <w:r w:rsidR="00E26314">
        <w:rPr>
          <w:rFonts w:asciiTheme="minorHAnsi" w:hAnsiTheme="minorHAnsi" w:cstheme="minorHAnsi"/>
          <w:sz w:val="20"/>
          <w:szCs w:val="20"/>
        </w:rPr>
        <w:t xml:space="preserve"> de forma ampla, para aferir a percepção </w:t>
      </w:r>
      <w:r w:rsidR="00EC6BA3">
        <w:rPr>
          <w:rFonts w:asciiTheme="minorHAnsi" w:hAnsiTheme="minorHAnsi" w:cstheme="minorHAnsi"/>
          <w:sz w:val="20"/>
          <w:szCs w:val="20"/>
        </w:rPr>
        <w:t>da alta administração sobre</w:t>
      </w:r>
      <w:r w:rsidR="00E26314">
        <w:rPr>
          <w:rFonts w:asciiTheme="minorHAnsi" w:hAnsiTheme="minorHAnsi" w:cstheme="minorHAnsi"/>
          <w:sz w:val="20"/>
          <w:szCs w:val="20"/>
        </w:rPr>
        <w:t xml:space="preserve"> </w:t>
      </w:r>
      <w:r w:rsidR="00EC6BA3">
        <w:rPr>
          <w:rFonts w:asciiTheme="minorHAnsi" w:hAnsiTheme="minorHAnsi" w:cstheme="minorHAnsi"/>
          <w:sz w:val="20"/>
          <w:szCs w:val="20"/>
        </w:rPr>
        <w:t xml:space="preserve">a </w:t>
      </w:r>
      <w:r w:rsidR="00E26314">
        <w:rPr>
          <w:rFonts w:asciiTheme="minorHAnsi" w:hAnsiTheme="minorHAnsi" w:cstheme="minorHAnsi"/>
          <w:sz w:val="20"/>
          <w:szCs w:val="20"/>
        </w:rPr>
        <w:t xml:space="preserve">agregação de valor </w:t>
      </w:r>
      <w:r w:rsidR="00EC6BA3">
        <w:rPr>
          <w:rFonts w:asciiTheme="minorHAnsi" w:hAnsiTheme="minorHAnsi" w:cstheme="minorHAnsi"/>
          <w:sz w:val="20"/>
          <w:szCs w:val="20"/>
        </w:rPr>
        <w:t>da</w:t>
      </w:r>
      <w:r w:rsidR="00E26314">
        <w:rPr>
          <w:rFonts w:asciiTheme="minorHAnsi" w:hAnsiTheme="minorHAnsi" w:cstheme="minorHAnsi"/>
          <w:sz w:val="20"/>
          <w:szCs w:val="20"/>
        </w:rPr>
        <w:t xml:space="preserve"> atividade de auditoria interna; e</w:t>
      </w:r>
      <w:r w:rsidR="002738D3">
        <w:rPr>
          <w:rFonts w:asciiTheme="minorHAnsi" w:hAnsiTheme="minorHAnsi" w:cstheme="minorHAnsi"/>
          <w:sz w:val="20"/>
          <w:szCs w:val="20"/>
        </w:rPr>
        <w:t xml:space="preserve"> </w:t>
      </w:r>
      <w:proofErr w:type="spellStart"/>
      <w:r w:rsidR="002738D3">
        <w:rPr>
          <w:rFonts w:asciiTheme="minorHAnsi" w:hAnsiTheme="minorHAnsi" w:cstheme="minorHAnsi"/>
          <w:sz w:val="20"/>
          <w:szCs w:val="20"/>
        </w:rPr>
        <w:t>ii</w:t>
      </w:r>
      <w:proofErr w:type="spellEnd"/>
      <w:r w:rsidR="002738D3">
        <w:rPr>
          <w:rFonts w:asciiTheme="minorHAnsi" w:hAnsiTheme="minorHAnsi" w:cstheme="minorHAnsi"/>
          <w:sz w:val="20"/>
          <w:szCs w:val="20"/>
        </w:rPr>
        <w:t xml:space="preserve">) </w:t>
      </w:r>
      <w:r w:rsidR="00E26314">
        <w:rPr>
          <w:rFonts w:asciiTheme="minorHAnsi" w:hAnsiTheme="minorHAnsi" w:cstheme="minorHAnsi"/>
          <w:sz w:val="20"/>
          <w:szCs w:val="20"/>
        </w:rPr>
        <w:t xml:space="preserve">de forma pontual, </w:t>
      </w:r>
      <w:r w:rsidR="00431AE3">
        <w:rPr>
          <w:rFonts w:asciiTheme="minorHAnsi" w:hAnsiTheme="minorHAnsi" w:cstheme="minorHAnsi"/>
          <w:sz w:val="20"/>
          <w:szCs w:val="20"/>
        </w:rPr>
        <w:t>considerando os</w:t>
      </w:r>
      <w:r w:rsidR="00E26314">
        <w:rPr>
          <w:rFonts w:asciiTheme="minorHAnsi" w:hAnsiTheme="minorHAnsi" w:cstheme="minorHAnsi"/>
          <w:sz w:val="20"/>
          <w:szCs w:val="20"/>
        </w:rPr>
        <w:t xml:space="preserve"> trabalho</w:t>
      </w:r>
      <w:r w:rsidR="00EC6BA3">
        <w:rPr>
          <w:rFonts w:asciiTheme="minorHAnsi" w:hAnsiTheme="minorHAnsi" w:cstheme="minorHAnsi"/>
          <w:sz w:val="20"/>
          <w:szCs w:val="20"/>
        </w:rPr>
        <w:t>s</w:t>
      </w:r>
      <w:r w:rsidR="00E26314">
        <w:rPr>
          <w:rFonts w:asciiTheme="minorHAnsi" w:hAnsiTheme="minorHAnsi" w:cstheme="minorHAnsi"/>
          <w:sz w:val="20"/>
          <w:szCs w:val="20"/>
        </w:rPr>
        <w:t xml:space="preserve"> </w:t>
      </w:r>
      <w:r w:rsidR="00431AE3">
        <w:rPr>
          <w:rFonts w:asciiTheme="minorHAnsi" w:hAnsiTheme="minorHAnsi" w:cstheme="minorHAnsi"/>
          <w:sz w:val="20"/>
          <w:szCs w:val="20"/>
        </w:rPr>
        <w:t xml:space="preserve">individuais </w:t>
      </w:r>
      <w:r w:rsidR="00E26314">
        <w:rPr>
          <w:rFonts w:asciiTheme="minorHAnsi" w:hAnsiTheme="minorHAnsi" w:cstheme="minorHAnsi"/>
          <w:sz w:val="20"/>
          <w:szCs w:val="20"/>
        </w:rPr>
        <w:t>de auditoria realizado</w:t>
      </w:r>
      <w:r w:rsidR="00EC6BA3">
        <w:rPr>
          <w:rFonts w:asciiTheme="minorHAnsi" w:hAnsiTheme="minorHAnsi" w:cstheme="minorHAnsi"/>
          <w:sz w:val="20"/>
          <w:szCs w:val="20"/>
        </w:rPr>
        <w:t>s</w:t>
      </w:r>
      <w:r w:rsidRPr="003D547C">
        <w:rPr>
          <w:rFonts w:asciiTheme="minorHAnsi" w:hAnsiTheme="minorHAnsi" w:cstheme="minorHAnsi"/>
          <w:sz w:val="20"/>
          <w:szCs w:val="20"/>
        </w:rPr>
        <w:t xml:space="preserve">; </w:t>
      </w:r>
    </w:p>
    <w:p w14:paraId="02068A9B" w14:textId="77777777" w:rsidR="003810CA" w:rsidRDefault="00252504" w:rsidP="003D2628">
      <w:pPr>
        <w:pStyle w:val="Default"/>
        <w:numPr>
          <w:ilvl w:val="0"/>
          <w:numId w:val="14"/>
        </w:numPr>
        <w:spacing w:after="240"/>
        <w:ind w:left="1776"/>
        <w:jc w:val="both"/>
        <w:rPr>
          <w:rFonts w:asciiTheme="minorHAnsi" w:hAnsiTheme="minorHAnsi" w:cstheme="minorHAnsi"/>
          <w:sz w:val="20"/>
          <w:szCs w:val="20"/>
        </w:rPr>
      </w:pPr>
      <w:r w:rsidRPr="003D547C">
        <w:rPr>
          <w:rFonts w:asciiTheme="minorHAnsi" w:hAnsiTheme="minorHAnsi" w:cstheme="minorHAnsi"/>
          <w:sz w:val="20"/>
          <w:szCs w:val="20"/>
        </w:rPr>
        <w:t>listas de verificação (</w:t>
      </w:r>
      <w:r w:rsidRPr="00EC6BA3">
        <w:rPr>
          <w:rFonts w:asciiTheme="minorHAnsi" w:hAnsiTheme="minorHAnsi" w:cstheme="minorHAnsi"/>
          <w:i/>
          <w:sz w:val="20"/>
          <w:szCs w:val="20"/>
        </w:rPr>
        <w:t>checklists</w:t>
      </w:r>
      <w:r w:rsidRPr="003D547C">
        <w:rPr>
          <w:rFonts w:asciiTheme="minorHAnsi" w:hAnsiTheme="minorHAnsi" w:cstheme="minorHAnsi"/>
          <w:sz w:val="20"/>
          <w:szCs w:val="20"/>
        </w:rPr>
        <w:t>) para averiguar se manuais e procedimentos de auditoria estão sendo adequadamente ob</w:t>
      </w:r>
      <w:r w:rsidR="00595F2E" w:rsidRPr="003D547C">
        <w:rPr>
          <w:rFonts w:asciiTheme="minorHAnsi" w:hAnsiTheme="minorHAnsi" w:cstheme="minorHAnsi"/>
          <w:sz w:val="20"/>
          <w:szCs w:val="20"/>
        </w:rPr>
        <w:t>s</w:t>
      </w:r>
      <w:r w:rsidRPr="003D547C">
        <w:rPr>
          <w:rFonts w:asciiTheme="minorHAnsi" w:hAnsiTheme="minorHAnsi" w:cstheme="minorHAnsi"/>
          <w:sz w:val="20"/>
          <w:szCs w:val="20"/>
        </w:rPr>
        <w:t xml:space="preserve">ervados. </w:t>
      </w:r>
    </w:p>
    <w:p w14:paraId="50000EBC" w14:textId="2B893B1B" w:rsidR="0081519A" w:rsidRDefault="003D2628" w:rsidP="00237CCF">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 xml:space="preserve">§ 2º As </w:t>
      </w:r>
      <w:r w:rsidR="00237CCF">
        <w:rPr>
          <w:rFonts w:asciiTheme="minorHAnsi" w:hAnsiTheme="minorHAnsi" w:cstheme="minorHAnsi"/>
          <w:sz w:val="20"/>
          <w:szCs w:val="20"/>
        </w:rPr>
        <w:t>a</w:t>
      </w:r>
      <w:r w:rsidR="00595F2E">
        <w:rPr>
          <w:rFonts w:asciiTheme="minorHAnsi" w:hAnsiTheme="minorHAnsi" w:cstheme="minorHAnsi"/>
          <w:sz w:val="20"/>
          <w:szCs w:val="20"/>
        </w:rPr>
        <w:t>valiações periódicas</w:t>
      </w:r>
      <w:r w:rsidR="00E26314">
        <w:rPr>
          <w:rFonts w:asciiTheme="minorHAnsi" w:hAnsiTheme="minorHAnsi" w:cstheme="minorHAnsi"/>
          <w:sz w:val="20"/>
          <w:szCs w:val="20"/>
        </w:rPr>
        <w:t xml:space="preserve"> serão realizadas de forma</w:t>
      </w:r>
      <w:r w:rsidR="00237CCF">
        <w:rPr>
          <w:rFonts w:asciiTheme="minorHAnsi" w:hAnsiTheme="minorHAnsi" w:cstheme="minorHAnsi"/>
          <w:sz w:val="20"/>
          <w:szCs w:val="20"/>
        </w:rPr>
        <w:t xml:space="preserve"> </w:t>
      </w:r>
      <w:r w:rsidR="00E26314" w:rsidRPr="00E26314">
        <w:rPr>
          <w:rFonts w:asciiTheme="minorHAnsi" w:hAnsiTheme="minorHAnsi" w:cstheme="minorHAnsi"/>
          <w:sz w:val="20"/>
          <w:szCs w:val="20"/>
        </w:rPr>
        <w:t>sistemática</w:t>
      </w:r>
      <w:r w:rsidR="002C64E2">
        <w:rPr>
          <w:rFonts w:asciiTheme="minorHAnsi" w:hAnsiTheme="minorHAnsi" w:cstheme="minorHAnsi"/>
          <w:sz w:val="20"/>
          <w:szCs w:val="20"/>
        </w:rPr>
        <w:t>, abrangente</w:t>
      </w:r>
      <w:r w:rsidR="00237CCF">
        <w:rPr>
          <w:rFonts w:asciiTheme="minorHAnsi" w:hAnsiTheme="minorHAnsi" w:cstheme="minorHAnsi"/>
          <w:sz w:val="20"/>
          <w:szCs w:val="20"/>
        </w:rPr>
        <w:t xml:space="preserve"> e permanente</w:t>
      </w:r>
      <w:r w:rsidR="00E26314" w:rsidRPr="00E26314">
        <w:rPr>
          <w:rFonts w:asciiTheme="minorHAnsi" w:hAnsiTheme="minorHAnsi" w:cstheme="minorHAnsi"/>
          <w:sz w:val="20"/>
          <w:szCs w:val="20"/>
        </w:rPr>
        <w:t xml:space="preserve">, </w:t>
      </w:r>
      <w:r w:rsidR="00237CCF">
        <w:rPr>
          <w:rFonts w:asciiTheme="minorHAnsi" w:hAnsiTheme="minorHAnsi" w:cstheme="minorHAnsi"/>
          <w:sz w:val="20"/>
          <w:szCs w:val="20"/>
        </w:rPr>
        <w:t xml:space="preserve">com </w:t>
      </w:r>
      <w:r w:rsidR="00431AE3">
        <w:rPr>
          <w:rFonts w:asciiTheme="minorHAnsi" w:hAnsiTheme="minorHAnsi" w:cstheme="minorHAnsi"/>
          <w:sz w:val="20"/>
          <w:szCs w:val="20"/>
        </w:rPr>
        <w:t xml:space="preserve">base em roteiros de verificação previamente estabelecidos </w:t>
      </w:r>
      <w:r w:rsidR="002C64E2">
        <w:rPr>
          <w:rFonts w:asciiTheme="minorHAnsi" w:hAnsiTheme="minorHAnsi" w:cstheme="minorHAnsi"/>
          <w:sz w:val="20"/>
          <w:szCs w:val="20"/>
        </w:rPr>
        <w:t xml:space="preserve">para avaliar a </w:t>
      </w:r>
      <w:r w:rsidR="00E26314" w:rsidRPr="00E26314">
        <w:rPr>
          <w:rFonts w:asciiTheme="minorHAnsi" w:hAnsiTheme="minorHAnsi" w:cstheme="minorHAnsi"/>
          <w:sz w:val="20"/>
          <w:szCs w:val="20"/>
        </w:rPr>
        <w:t xml:space="preserve">qualidade, </w:t>
      </w:r>
      <w:r w:rsidR="002C64E2">
        <w:rPr>
          <w:rFonts w:asciiTheme="minorHAnsi" w:hAnsiTheme="minorHAnsi" w:cstheme="minorHAnsi"/>
          <w:sz w:val="20"/>
          <w:szCs w:val="20"/>
        </w:rPr>
        <w:t xml:space="preserve">a </w:t>
      </w:r>
      <w:r w:rsidR="00E26314" w:rsidRPr="00E26314">
        <w:rPr>
          <w:rFonts w:asciiTheme="minorHAnsi" w:hAnsiTheme="minorHAnsi" w:cstheme="minorHAnsi"/>
          <w:sz w:val="20"/>
          <w:szCs w:val="20"/>
        </w:rPr>
        <w:t xml:space="preserve">adequação e </w:t>
      </w:r>
      <w:r w:rsidR="002C64E2">
        <w:rPr>
          <w:rFonts w:asciiTheme="minorHAnsi" w:hAnsiTheme="minorHAnsi" w:cstheme="minorHAnsi"/>
          <w:sz w:val="20"/>
          <w:szCs w:val="20"/>
        </w:rPr>
        <w:t xml:space="preserve">a </w:t>
      </w:r>
      <w:r w:rsidR="00E26314" w:rsidRPr="00E26314">
        <w:rPr>
          <w:rFonts w:asciiTheme="minorHAnsi" w:hAnsiTheme="minorHAnsi" w:cstheme="minorHAnsi"/>
          <w:sz w:val="20"/>
          <w:szCs w:val="20"/>
        </w:rPr>
        <w:t xml:space="preserve">suficiência do processo de planejamento; </w:t>
      </w:r>
      <w:r w:rsidR="00EC6BA3">
        <w:rPr>
          <w:rFonts w:asciiTheme="minorHAnsi" w:hAnsiTheme="minorHAnsi" w:cstheme="minorHAnsi"/>
          <w:sz w:val="20"/>
          <w:szCs w:val="20"/>
        </w:rPr>
        <w:t>das</w:t>
      </w:r>
      <w:r w:rsidR="00E26314" w:rsidRPr="00E26314">
        <w:rPr>
          <w:rFonts w:asciiTheme="minorHAnsi" w:hAnsiTheme="minorHAnsi" w:cstheme="minorHAnsi"/>
          <w:sz w:val="20"/>
          <w:szCs w:val="20"/>
        </w:rPr>
        <w:t xml:space="preserve"> evidências e dos papéis de trabalho produzidos ou coletados pelos auditores; das conclusões alcançadas; da comunicação dos resultados; do processo de supervisão; e do processo de monitoramento das recomendações emitidas</w:t>
      </w:r>
      <w:r w:rsidR="00EC6BA3">
        <w:rPr>
          <w:rFonts w:asciiTheme="minorHAnsi" w:hAnsiTheme="minorHAnsi" w:cstheme="minorHAnsi"/>
          <w:sz w:val="20"/>
          <w:szCs w:val="20"/>
        </w:rPr>
        <w:t xml:space="preserve"> em trabalhos individuais de auditoria</w:t>
      </w:r>
      <w:r w:rsidR="00E26314" w:rsidRPr="00E26314">
        <w:rPr>
          <w:rFonts w:asciiTheme="minorHAnsi" w:hAnsiTheme="minorHAnsi" w:cstheme="minorHAnsi"/>
          <w:sz w:val="20"/>
          <w:szCs w:val="20"/>
        </w:rPr>
        <w:t>.</w:t>
      </w:r>
    </w:p>
    <w:p w14:paraId="4AAD53C0" w14:textId="1B9C889F" w:rsidR="00FC19C1" w:rsidRPr="003D2628" w:rsidRDefault="00FC19C1" w:rsidP="00FC19C1">
      <w:pPr>
        <w:pStyle w:val="Default"/>
        <w:spacing w:after="240"/>
        <w:ind w:firstLine="851"/>
        <w:jc w:val="both"/>
        <w:rPr>
          <w:rFonts w:asciiTheme="minorHAnsi" w:hAnsiTheme="minorHAnsi" w:cstheme="minorHAnsi"/>
          <w:sz w:val="20"/>
          <w:szCs w:val="20"/>
        </w:rPr>
      </w:pPr>
      <w:r w:rsidRPr="00B14808">
        <w:rPr>
          <w:rFonts w:asciiTheme="minorHAnsi" w:hAnsiTheme="minorHAnsi" w:cstheme="minorHAnsi"/>
          <w:sz w:val="20"/>
          <w:szCs w:val="20"/>
        </w:rPr>
        <w:t xml:space="preserve">§ 3º As </w:t>
      </w:r>
      <w:r w:rsidR="003576A4">
        <w:rPr>
          <w:rFonts w:asciiTheme="minorHAnsi" w:hAnsiTheme="minorHAnsi" w:cstheme="minorHAnsi"/>
          <w:sz w:val="20"/>
          <w:szCs w:val="20"/>
        </w:rPr>
        <w:t xml:space="preserve">atividades relativas às </w:t>
      </w:r>
      <w:r w:rsidRPr="00B14808">
        <w:rPr>
          <w:rFonts w:asciiTheme="minorHAnsi" w:hAnsiTheme="minorHAnsi" w:cstheme="minorHAnsi"/>
          <w:sz w:val="20"/>
          <w:szCs w:val="20"/>
        </w:rPr>
        <w:t xml:space="preserve">avaliações internas </w:t>
      </w:r>
      <w:r w:rsidR="00747732">
        <w:rPr>
          <w:rFonts w:asciiTheme="minorHAnsi" w:hAnsiTheme="minorHAnsi" w:cstheme="minorHAnsi"/>
          <w:sz w:val="20"/>
          <w:szCs w:val="20"/>
        </w:rPr>
        <w:t xml:space="preserve">de qualidade poderão ser </w:t>
      </w:r>
      <w:r w:rsidRPr="00B14808">
        <w:rPr>
          <w:rFonts w:asciiTheme="minorHAnsi" w:hAnsiTheme="minorHAnsi" w:cstheme="minorHAnsi"/>
          <w:sz w:val="20"/>
          <w:szCs w:val="20"/>
        </w:rPr>
        <w:t xml:space="preserve">realizadas </w:t>
      </w:r>
      <w:r w:rsidR="00747732">
        <w:rPr>
          <w:rFonts w:asciiTheme="minorHAnsi" w:hAnsiTheme="minorHAnsi" w:cstheme="minorHAnsi"/>
          <w:sz w:val="20"/>
          <w:szCs w:val="20"/>
        </w:rPr>
        <w:t>por meio de amostragem</w:t>
      </w:r>
      <w:r w:rsidRPr="00B14808">
        <w:rPr>
          <w:rFonts w:asciiTheme="minorHAnsi" w:hAnsiTheme="minorHAnsi" w:cstheme="minorHAnsi"/>
          <w:sz w:val="20"/>
          <w:szCs w:val="20"/>
        </w:rPr>
        <w:t>.</w:t>
      </w:r>
    </w:p>
    <w:p w14:paraId="2D422581" w14:textId="4C7E8D79" w:rsidR="003810CA" w:rsidRDefault="00EC6BA3" w:rsidP="003355D2">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 xml:space="preserve">§ </w:t>
      </w:r>
      <w:r w:rsidR="00FC19C1">
        <w:rPr>
          <w:rFonts w:asciiTheme="minorHAnsi" w:hAnsiTheme="minorHAnsi" w:cstheme="minorHAnsi"/>
          <w:sz w:val="20"/>
          <w:szCs w:val="20"/>
        </w:rPr>
        <w:t>4</w:t>
      </w:r>
      <w:r>
        <w:rPr>
          <w:rFonts w:asciiTheme="minorHAnsi" w:hAnsiTheme="minorHAnsi" w:cstheme="minorHAnsi"/>
          <w:sz w:val="20"/>
          <w:szCs w:val="20"/>
        </w:rPr>
        <w:t>º</w:t>
      </w:r>
      <w:r w:rsidR="00B84B7A" w:rsidRPr="00586C4C">
        <w:rPr>
          <w:rFonts w:asciiTheme="minorHAnsi" w:hAnsiTheme="minorHAnsi" w:cstheme="minorHAnsi"/>
          <w:sz w:val="20"/>
          <w:szCs w:val="20"/>
        </w:rPr>
        <w:t xml:space="preserve"> A</w:t>
      </w:r>
      <w:r>
        <w:rPr>
          <w:rFonts w:asciiTheme="minorHAnsi" w:hAnsiTheme="minorHAnsi" w:cstheme="minorHAnsi"/>
          <w:sz w:val="20"/>
          <w:szCs w:val="20"/>
        </w:rPr>
        <w:t>s a</w:t>
      </w:r>
      <w:r w:rsidR="00B84B7A" w:rsidRPr="00586C4C">
        <w:rPr>
          <w:rFonts w:asciiTheme="minorHAnsi" w:hAnsiTheme="minorHAnsi" w:cstheme="minorHAnsi"/>
          <w:sz w:val="20"/>
          <w:szCs w:val="20"/>
        </w:rPr>
        <w:t xml:space="preserve">valiações </w:t>
      </w:r>
      <w:r>
        <w:rPr>
          <w:rFonts w:asciiTheme="minorHAnsi" w:hAnsiTheme="minorHAnsi" w:cstheme="minorHAnsi"/>
          <w:sz w:val="20"/>
          <w:szCs w:val="20"/>
        </w:rPr>
        <w:t>e</w:t>
      </w:r>
      <w:r w:rsidR="00B84B7A" w:rsidRPr="00586C4C">
        <w:rPr>
          <w:rFonts w:asciiTheme="minorHAnsi" w:hAnsiTheme="minorHAnsi" w:cstheme="minorHAnsi"/>
          <w:sz w:val="20"/>
          <w:szCs w:val="20"/>
        </w:rPr>
        <w:t>xternas</w:t>
      </w:r>
      <w:r>
        <w:rPr>
          <w:rFonts w:asciiTheme="minorHAnsi" w:hAnsiTheme="minorHAnsi" w:cstheme="minorHAnsi"/>
          <w:sz w:val="20"/>
          <w:szCs w:val="20"/>
        </w:rPr>
        <w:t xml:space="preserve"> serão realizadas</w:t>
      </w:r>
      <w:r w:rsidR="002C64E2">
        <w:rPr>
          <w:rFonts w:asciiTheme="minorHAnsi" w:hAnsiTheme="minorHAnsi" w:cstheme="minorHAnsi"/>
          <w:sz w:val="20"/>
          <w:szCs w:val="20"/>
        </w:rPr>
        <w:t>, no mínimo,</w:t>
      </w:r>
      <w:r w:rsidR="003355D2">
        <w:rPr>
          <w:rFonts w:asciiTheme="minorHAnsi" w:hAnsiTheme="minorHAnsi" w:cstheme="minorHAnsi"/>
          <w:sz w:val="20"/>
          <w:szCs w:val="20"/>
        </w:rPr>
        <w:t xml:space="preserve"> a cada 5 anos,</w:t>
      </w:r>
      <w:r>
        <w:rPr>
          <w:rFonts w:asciiTheme="minorHAnsi" w:hAnsiTheme="minorHAnsi" w:cstheme="minorHAnsi"/>
          <w:sz w:val="20"/>
          <w:szCs w:val="20"/>
        </w:rPr>
        <w:t xml:space="preserve"> </w:t>
      </w:r>
      <w:r w:rsidR="003355D2">
        <w:rPr>
          <w:rFonts w:asciiTheme="minorHAnsi" w:hAnsiTheme="minorHAnsi" w:cstheme="minorHAnsi"/>
          <w:sz w:val="20"/>
          <w:szCs w:val="20"/>
        </w:rPr>
        <w:t>com o objetivo de obter</w:t>
      </w:r>
      <w:r w:rsidRPr="00EC6BA3">
        <w:rPr>
          <w:rFonts w:asciiTheme="minorHAnsi" w:hAnsiTheme="minorHAnsi" w:cstheme="minorHAnsi"/>
          <w:sz w:val="20"/>
          <w:szCs w:val="20"/>
        </w:rPr>
        <w:t xml:space="preserve"> opinião independente sobre o conjunto geral dos trabalhos de auditoria realizados e sua conformidade com princípios e normas aplicáveis. As avaliações externas </w:t>
      </w:r>
      <w:r w:rsidR="003355D2">
        <w:rPr>
          <w:rFonts w:asciiTheme="minorHAnsi" w:hAnsiTheme="minorHAnsi" w:cstheme="minorHAnsi"/>
          <w:sz w:val="20"/>
          <w:szCs w:val="20"/>
        </w:rPr>
        <w:t>serão</w:t>
      </w:r>
      <w:r w:rsidRPr="00EC6BA3">
        <w:rPr>
          <w:rFonts w:asciiTheme="minorHAnsi" w:hAnsiTheme="minorHAnsi" w:cstheme="minorHAnsi"/>
          <w:sz w:val="20"/>
          <w:szCs w:val="20"/>
        </w:rPr>
        <w:t xml:space="preserve"> conduzidas por profissional ou organização qualificado e independente, externo à estrutura da </w:t>
      </w:r>
      <w:r w:rsidR="003355D2" w:rsidRPr="002C64E2">
        <w:rPr>
          <w:rFonts w:asciiTheme="minorHAnsi" w:hAnsiTheme="minorHAnsi" w:cstheme="minorHAnsi"/>
          <w:sz w:val="20"/>
          <w:szCs w:val="20"/>
          <w:highlight w:val="yellow"/>
        </w:rPr>
        <w:t>(</w:t>
      </w:r>
      <w:r w:rsidR="002C64E2" w:rsidRPr="00B14808">
        <w:rPr>
          <w:rFonts w:asciiTheme="minorHAnsi" w:hAnsiTheme="minorHAnsi" w:cstheme="minorHAnsi"/>
          <w:i/>
          <w:sz w:val="20"/>
          <w:szCs w:val="20"/>
          <w:highlight w:val="yellow"/>
        </w:rPr>
        <w:t>or</w:t>
      </w:r>
      <w:bookmarkStart w:id="0" w:name="_GoBack"/>
      <w:bookmarkEnd w:id="0"/>
      <w:r w:rsidR="002C64E2" w:rsidRPr="00B14808">
        <w:rPr>
          <w:rFonts w:asciiTheme="minorHAnsi" w:hAnsiTheme="minorHAnsi" w:cstheme="minorHAnsi"/>
          <w:i/>
          <w:sz w:val="20"/>
          <w:szCs w:val="20"/>
          <w:highlight w:val="yellow"/>
        </w:rPr>
        <w:t>ganização</w:t>
      </w:r>
      <w:r w:rsidR="003355D2" w:rsidRPr="002C64E2">
        <w:rPr>
          <w:rFonts w:asciiTheme="minorHAnsi" w:hAnsiTheme="minorHAnsi" w:cstheme="minorHAnsi"/>
          <w:sz w:val="20"/>
          <w:szCs w:val="20"/>
          <w:highlight w:val="yellow"/>
        </w:rPr>
        <w:t>)</w:t>
      </w:r>
      <w:r w:rsidR="002456A9">
        <w:rPr>
          <w:rFonts w:asciiTheme="minorHAnsi" w:hAnsiTheme="minorHAnsi" w:cstheme="minorHAnsi"/>
          <w:sz w:val="20"/>
          <w:szCs w:val="20"/>
          <w:highlight w:val="yellow"/>
        </w:rPr>
        <w:t>,</w:t>
      </w:r>
      <w:r w:rsidR="003355D2">
        <w:rPr>
          <w:rFonts w:asciiTheme="minorHAnsi" w:hAnsiTheme="minorHAnsi" w:cstheme="minorHAnsi"/>
          <w:sz w:val="20"/>
          <w:szCs w:val="20"/>
        </w:rPr>
        <w:t xml:space="preserve"> ou por meio de </w:t>
      </w:r>
      <w:r w:rsidRPr="00EC6BA3">
        <w:rPr>
          <w:rFonts w:asciiTheme="minorHAnsi" w:hAnsiTheme="minorHAnsi" w:cstheme="minorHAnsi"/>
          <w:sz w:val="20"/>
          <w:szCs w:val="20"/>
        </w:rPr>
        <w:t>autoavaliação</w:t>
      </w:r>
      <w:r w:rsidR="003355D2">
        <w:rPr>
          <w:rFonts w:asciiTheme="minorHAnsi" w:hAnsiTheme="minorHAnsi" w:cstheme="minorHAnsi"/>
          <w:sz w:val="20"/>
          <w:szCs w:val="20"/>
        </w:rPr>
        <w:t xml:space="preserve"> com posterior </w:t>
      </w:r>
      <w:r w:rsidRPr="00EC6BA3">
        <w:rPr>
          <w:rFonts w:asciiTheme="minorHAnsi" w:hAnsiTheme="minorHAnsi" w:cstheme="minorHAnsi"/>
          <w:sz w:val="20"/>
          <w:szCs w:val="20"/>
        </w:rPr>
        <w:t xml:space="preserve">validação </w:t>
      </w:r>
      <w:r w:rsidR="003355D2">
        <w:rPr>
          <w:rFonts w:asciiTheme="minorHAnsi" w:hAnsiTheme="minorHAnsi" w:cstheme="minorHAnsi"/>
          <w:sz w:val="20"/>
          <w:szCs w:val="20"/>
        </w:rPr>
        <w:t xml:space="preserve">externa </w:t>
      </w:r>
      <w:r w:rsidRPr="00EC6BA3">
        <w:rPr>
          <w:rFonts w:asciiTheme="minorHAnsi" w:hAnsiTheme="minorHAnsi" w:cstheme="minorHAnsi"/>
          <w:sz w:val="20"/>
          <w:szCs w:val="20"/>
        </w:rPr>
        <w:t>independente</w:t>
      </w:r>
      <w:r w:rsidR="003355D2">
        <w:rPr>
          <w:rFonts w:asciiTheme="minorHAnsi" w:hAnsiTheme="minorHAnsi" w:cstheme="minorHAnsi"/>
          <w:sz w:val="20"/>
          <w:szCs w:val="20"/>
        </w:rPr>
        <w:t>.</w:t>
      </w:r>
    </w:p>
    <w:p w14:paraId="5DA5A339" w14:textId="3E46F1BD" w:rsidR="003810CA" w:rsidRDefault="003355D2" w:rsidP="003355D2">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 xml:space="preserve">§ </w:t>
      </w:r>
      <w:r w:rsidR="00FC19C1">
        <w:rPr>
          <w:rFonts w:asciiTheme="minorHAnsi" w:hAnsiTheme="minorHAnsi" w:cstheme="minorHAnsi"/>
          <w:sz w:val="20"/>
          <w:szCs w:val="20"/>
        </w:rPr>
        <w:t>5</w:t>
      </w:r>
      <w:r>
        <w:rPr>
          <w:rFonts w:asciiTheme="minorHAnsi" w:hAnsiTheme="minorHAnsi" w:cstheme="minorHAnsi"/>
          <w:sz w:val="20"/>
          <w:szCs w:val="20"/>
        </w:rPr>
        <w:t xml:space="preserve">º As avaliações externas de qualidade serão realizadas com base no </w:t>
      </w:r>
      <w:r w:rsidR="00B84B7A" w:rsidRPr="00586C4C">
        <w:rPr>
          <w:rFonts w:asciiTheme="minorHAnsi" w:hAnsiTheme="minorHAnsi" w:cstheme="minorHAnsi"/>
          <w:sz w:val="20"/>
          <w:szCs w:val="20"/>
        </w:rPr>
        <w:t xml:space="preserve">Modelo de </w:t>
      </w:r>
      <w:r>
        <w:rPr>
          <w:rFonts w:asciiTheme="minorHAnsi" w:hAnsiTheme="minorHAnsi" w:cstheme="minorHAnsi"/>
          <w:sz w:val="20"/>
          <w:szCs w:val="20"/>
        </w:rPr>
        <w:t xml:space="preserve">Capacidade de Auditoria Interna </w:t>
      </w:r>
      <w:r w:rsidR="00B84B7A" w:rsidRPr="00586C4C">
        <w:rPr>
          <w:rFonts w:asciiTheme="minorHAnsi" w:hAnsiTheme="minorHAnsi" w:cstheme="minorHAnsi"/>
          <w:sz w:val="20"/>
          <w:szCs w:val="20"/>
        </w:rPr>
        <w:t xml:space="preserve">(IA-CM), </w:t>
      </w:r>
      <w:r>
        <w:rPr>
          <w:rFonts w:asciiTheme="minorHAnsi" w:hAnsiTheme="minorHAnsi" w:cstheme="minorHAnsi"/>
          <w:sz w:val="20"/>
          <w:szCs w:val="20"/>
        </w:rPr>
        <w:t xml:space="preserve">do </w:t>
      </w:r>
      <w:r w:rsidR="00B84B7A" w:rsidRPr="00586C4C">
        <w:rPr>
          <w:rFonts w:asciiTheme="minorHAnsi" w:hAnsiTheme="minorHAnsi" w:cstheme="minorHAnsi"/>
          <w:sz w:val="20"/>
          <w:szCs w:val="20"/>
        </w:rPr>
        <w:t>Instituto dos Auditores Internos (IIA)</w:t>
      </w:r>
      <w:r>
        <w:rPr>
          <w:rFonts w:asciiTheme="minorHAnsi" w:hAnsiTheme="minorHAnsi" w:cstheme="minorHAnsi"/>
          <w:sz w:val="20"/>
          <w:szCs w:val="20"/>
        </w:rPr>
        <w:t>, nos termos da Portaria CGU nº 777, de 18 de fevereiro de 2019.</w:t>
      </w:r>
    </w:p>
    <w:p w14:paraId="3673A7FC" w14:textId="2BBB83F9" w:rsidR="002C64E2" w:rsidRDefault="002C64E2" w:rsidP="002C64E2">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 xml:space="preserve">§ </w:t>
      </w:r>
      <w:r w:rsidR="00FC19C1">
        <w:rPr>
          <w:rFonts w:asciiTheme="minorHAnsi" w:hAnsiTheme="minorHAnsi" w:cstheme="minorHAnsi"/>
          <w:sz w:val="20"/>
          <w:szCs w:val="20"/>
        </w:rPr>
        <w:t>6</w:t>
      </w:r>
      <w:r>
        <w:rPr>
          <w:rFonts w:asciiTheme="minorHAnsi" w:hAnsiTheme="minorHAnsi" w:cstheme="minorHAnsi"/>
          <w:sz w:val="20"/>
          <w:szCs w:val="20"/>
        </w:rPr>
        <w:t xml:space="preserve">º O </w:t>
      </w:r>
      <w:r w:rsidRPr="00586C4C">
        <w:rPr>
          <w:rFonts w:asciiTheme="minorHAnsi" w:hAnsiTheme="minorHAnsi" w:cstheme="minorHAnsi"/>
          <w:sz w:val="20"/>
          <w:szCs w:val="20"/>
        </w:rPr>
        <w:t xml:space="preserve">Modelo de </w:t>
      </w:r>
      <w:r>
        <w:rPr>
          <w:rFonts w:asciiTheme="minorHAnsi" w:hAnsiTheme="minorHAnsi" w:cstheme="minorHAnsi"/>
          <w:sz w:val="20"/>
          <w:szCs w:val="20"/>
        </w:rPr>
        <w:t xml:space="preserve">Capacidade de Auditoria Interna </w:t>
      </w:r>
      <w:r w:rsidRPr="00586C4C">
        <w:rPr>
          <w:rFonts w:asciiTheme="minorHAnsi" w:hAnsiTheme="minorHAnsi" w:cstheme="minorHAnsi"/>
          <w:sz w:val="20"/>
          <w:szCs w:val="20"/>
        </w:rPr>
        <w:t>(IA-CM)</w:t>
      </w:r>
      <w:r>
        <w:rPr>
          <w:rFonts w:asciiTheme="minorHAnsi" w:hAnsiTheme="minorHAnsi" w:cstheme="minorHAnsi"/>
          <w:sz w:val="20"/>
          <w:szCs w:val="20"/>
        </w:rPr>
        <w:t xml:space="preserve"> também poderá ser utilizado</w:t>
      </w:r>
      <w:r w:rsidRPr="00586C4C">
        <w:rPr>
          <w:rFonts w:asciiTheme="minorHAnsi" w:hAnsiTheme="minorHAnsi" w:cstheme="minorHAnsi"/>
          <w:sz w:val="20"/>
          <w:szCs w:val="20"/>
        </w:rPr>
        <w:t xml:space="preserve">, </w:t>
      </w:r>
      <w:r>
        <w:rPr>
          <w:rFonts w:asciiTheme="minorHAnsi" w:hAnsiTheme="minorHAnsi" w:cstheme="minorHAnsi"/>
          <w:sz w:val="20"/>
          <w:szCs w:val="20"/>
        </w:rPr>
        <w:t>de forma suplementar, no contexto das avaliações internas periódicas.</w:t>
      </w:r>
    </w:p>
    <w:p w14:paraId="0E004611" w14:textId="77777777" w:rsidR="003810CA" w:rsidRPr="00586C4C" w:rsidRDefault="00B84B7A" w:rsidP="003355D2">
      <w:pPr>
        <w:pStyle w:val="Default"/>
        <w:spacing w:after="240"/>
        <w:ind w:firstLine="851"/>
        <w:jc w:val="both"/>
        <w:rPr>
          <w:rFonts w:asciiTheme="minorHAnsi" w:hAnsiTheme="minorHAnsi" w:cstheme="minorHAnsi"/>
          <w:sz w:val="20"/>
          <w:szCs w:val="20"/>
        </w:rPr>
      </w:pPr>
      <w:r w:rsidRPr="00586C4C">
        <w:rPr>
          <w:rFonts w:asciiTheme="minorHAnsi" w:hAnsiTheme="minorHAnsi" w:cstheme="minorHAnsi"/>
          <w:sz w:val="20"/>
          <w:szCs w:val="20"/>
        </w:rPr>
        <w:t xml:space="preserve">Art. </w:t>
      </w:r>
      <w:r w:rsidR="003355D2">
        <w:rPr>
          <w:rFonts w:asciiTheme="minorHAnsi" w:hAnsiTheme="minorHAnsi" w:cstheme="minorHAnsi"/>
          <w:sz w:val="20"/>
          <w:szCs w:val="20"/>
        </w:rPr>
        <w:t>6º</w:t>
      </w:r>
      <w:r w:rsidRPr="00586C4C">
        <w:rPr>
          <w:rFonts w:asciiTheme="minorHAnsi" w:hAnsiTheme="minorHAnsi" w:cstheme="minorHAnsi"/>
          <w:sz w:val="20"/>
          <w:szCs w:val="20"/>
        </w:rPr>
        <w:t xml:space="preserve"> Compete à </w:t>
      </w:r>
      <w:r w:rsidR="003355D2" w:rsidRPr="00747732">
        <w:rPr>
          <w:rFonts w:asciiTheme="minorHAnsi" w:hAnsiTheme="minorHAnsi" w:cstheme="minorHAnsi"/>
          <w:sz w:val="20"/>
          <w:szCs w:val="20"/>
          <w:highlight w:val="yellow"/>
        </w:rPr>
        <w:t>(</w:t>
      </w:r>
      <w:r w:rsidR="003355D2" w:rsidRPr="00747732">
        <w:rPr>
          <w:rFonts w:asciiTheme="minorHAnsi" w:hAnsiTheme="minorHAnsi" w:cstheme="minorHAnsi"/>
          <w:i/>
          <w:sz w:val="20"/>
          <w:szCs w:val="20"/>
          <w:highlight w:val="yellow"/>
        </w:rPr>
        <w:t>coordenação, divisão, unidade, etc</w:t>
      </w:r>
      <w:r w:rsidR="003355D2" w:rsidRPr="00747732">
        <w:rPr>
          <w:rFonts w:asciiTheme="minorHAnsi" w:hAnsiTheme="minorHAnsi" w:cstheme="minorHAnsi"/>
          <w:sz w:val="20"/>
          <w:szCs w:val="20"/>
          <w:highlight w:val="yellow"/>
        </w:rPr>
        <w:t>)</w:t>
      </w:r>
      <w:r w:rsidR="003355D2">
        <w:rPr>
          <w:rFonts w:asciiTheme="minorHAnsi" w:hAnsiTheme="minorHAnsi" w:cstheme="minorHAnsi"/>
          <w:sz w:val="20"/>
          <w:szCs w:val="20"/>
        </w:rPr>
        <w:t xml:space="preserve"> </w:t>
      </w:r>
      <w:r w:rsidRPr="00586C4C">
        <w:rPr>
          <w:rFonts w:asciiTheme="minorHAnsi" w:hAnsiTheme="minorHAnsi" w:cstheme="minorHAnsi"/>
          <w:sz w:val="20"/>
          <w:szCs w:val="20"/>
        </w:rPr>
        <w:t xml:space="preserve">coordenar as atividades do </w:t>
      </w:r>
      <w:r w:rsidR="003355D2">
        <w:rPr>
          <w:rFonts w:asciiTheme="minorHAnsi" w:hAnsiTheme="minorHAnsi" w:cstheme="minorHAnsi"/>
          <w:sz w:val="20"/>
          <w:szCs w:val="20"/>
        </w:rPr>
        <w:t>PGMQ</w:t>
      </w:r>
      <w:r w:rsidRPr="00586C4C">
        <w:rPr>
          <w:rFonts w:asciiTheme="minorHAnsi" w:hAnsiTheme="minorHAnsi" w:cstheme="minorHAnsi"/>
          <w:sz w:val="20"/>
          <w:szCs w:val="20"/>
        </w:rPr>
        <w:t>, incluindo, entre outras, as seguintes atribuições:</w:t>
      </w:r>
    </w:p>
    <w:p w14:paraId="3B8CB3A5" w14:textId="77777777" w:rsidR="002C64E2" w:rsidRPr="00586C4C" w:rsidRDefault="002C64E2" w:rsidP="002C64E2">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a) estabelecer e monitorar os indicadores de desempenho da atividade de auditoria interna;</w:t>
      </w:r>
    </w:p>
    <w:p w14:paraId="1FD4A6FF" w14:textId="6A18AA2E" w:rsidR="002C64E2" w:rsidRDefault="002C64E2" w:rsidP="002C64E2">
      <w:pPr>
        <w:pStyle w:val="Default"/>
        <w:spacing w:after="240"/>
        <w:ind w:firstLine="851"/>
        <w:jc w:val="both"/>
        <w:rPr>
          <w:rFonts w:asciiTheme="minorHAnsi" w:hAnsiTheme="minorHAnsi" w:cstheme="minorHAnsi"/>
          <w:sz w:val="20"/>
          <w:szCs w:val="20"/>
        </w:rPr>
      </w:pPr>
      <w:r w:rsidRPr="00B14808">
        <w:rPr>
          <w:rFonts w:asciiTheme="minorHAnsi" w:hAnsiTheme="minorHAnsi" w:cstheme="minorHAnsi"/>
          <w:sz w:val="20"/>
          <w:szCs w:val="20"/>
        </w:rPr>
        <w:t>b) estabelecer o conteúdo e a forma de</w:t>
      </w:r>
      <w:r w:rsidR="00B14808" w:rsidRPr="00B14808">
        <w:rPr>
          <w:rFonts w:asciiTheme="minorHAnsi" w:hAnsiTheme="minorHAnsi" w:cstheme="minorHAnsi"/>
          <w:sz w:val="20"/>
          <w:szCs w:val="20"/>
        </w:rPr>
        <w:t xml:space="preserve"> obtenção dos </w:t>
      </w:r>
      <w:r w:rsidR="00B14808" w:rsidRPr="00B14808">
        <w:rPr>
          <w:rFonts w:asciiTheme="minorHAnsi" w:hAnsiTheme="minorHAnsi" w:cstheme="minorHAnsi"/>
          <w:i/>
          <w:sz w:val="20"/>
          <w:szCs w:val="20"/>
        </w:rPr>
        <w:t>feedbacks</w:t>
      </w:r>
      <w:r w:rsidR="00B14808" w:rsidRPr="00B14808">
        <w:rPr>
          <w:rFonts w:asciiTheme="minorHAnsi" w:hAnsiTheme="minorHAnsi" w:cstheme="minorHAnsi"/>
          <w:sz w:val="20"/>
          <w:szCs w:val="20"/>
        </w:rPr>
        <w:t xml:space="preserve"> de gestores e de auditores</w:t>
      </w:r>
      <w:r w:rsidRPr="00B14808">
        <w:rPr>
          <w:rFonts w:asciiTheme="minorHAnsi" w:hAnsiTheme="minorHAnsi" w:cstheme="minorHAnsi"/>
          <w:sz w:val="20"/>
          <w:szCs w:val="20"/>
        </w:rPr>
        <w:t>;</w:t>
      </w:r>
    </w:p>
    <w:p w14:paraId="3C174740" w14:textId="77777777" w:rsidR="003810CA" w:rsidRDefault="002C64E2" w:rsidP="000258E5">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c</w:t>
      </w:r>
      <w:r w:rsidR="000258E5">
        <w:rPr>
          <w:rFonts w:asciiTheme="minorHAnsi" w:hAnsiTheme="minorHAnsi" w:cstheme="minorHAnsi"/>
          <w:sz w:val="20"/>
          <w:szCs w:val="20"/>
        </w:rPr>
        <w:t>)</w:t>
      </w:r>
      <w:r w:rsidR="00B84B7A" w:rsidRPr="003355D2">
        <w:rPr>
          <w:rFonts w:asciiTheme="minorHAnsi" w:hAnsiTheme="minorHAnsi" w:cstheme="minorHAnsi"/>
          <w:sz w:val="20"/>
          <w:szCs w:val="20"/>
        </w:rPr>
        <w:t xml:space="preserve"> </w:t>
      </w:r>
      <w:r w:rsidR="000258E5">
        <w:rPr>
          <w:rFonts w:asciiTheme="minorHAnsi" w:hAnsiTheme="minorHAnsi" w:cstheme="minorHAnsi"/>
          <w:sz w:val="20"/>
          <w:szCs w:val="20"/>
        </w:rPr>
        <w:t>d</w:t>
      </w:r>
      <w:r w:rsidR="00B84B7A" w:rsidRPr="003355D2">
        <w:rPr>
          <w:rFonts w:asciiTheme="minorHAnsi" w:hAnsiTheme="minorHAnsi" w:cstheme="minorHAnsi"/>
          <w:sz w:val="20"/>
          <w:szCs w:val="20"/>
        </w:rPr>
        <w:t>efinir os roteiros, a periodicidade</w:t>
      </w:r>
      <w:r w:rsidR="000258E5">
        <w:rPr>
          <w:rFonts w:asciiTheme="minorHAnsi" w:hAnsiTheme="minorHAnsi" w:cstheme="minorHAnsi"/>
          <w:sz w:val="20"/>
          <w:szCs w:val="20"/>
        </w:rPr>
        <w:t>,</w:t>
      </w:r>
      <w:r w:rsidR="00B84B7A" w:rsidRPr="003355D2">
        <w:rPr>
          <w:rFonts w:asciiTheme="minorHAnsi" w:hAnsiTheme="minorHAnsi" w:cstheme="minorHAnsi"/>
          <w:sz w:val="20"/>
          <w:szCs w:val="20"/>
        </w:rPr>
        <w:t xml:space="preserve"> a metodologia </w:t>
      </w:r>
      <w:r w:rsidR="000258E5">
        <w:rPr>
          <w:rFonts w:asciiTheme="minorHAnsi" w:hAnsiTheme="minorHAnsi" w:cstheme="minorHAnsi"/>
          <w:sz w:val="20"/>
          <w:szCs w:val="20"/>
        </w:rPr>
        <w:t xml:space="preserve">e a forma de reporte </w:t>
      </w:r>
      <w:r w:rsidR="00B84B7A" w:rsidRPr="003355D2">
        <w:rPr>
          <w:rFonts w:asciiTheme="minorHAnsi" w:hAnsiTheme="minorHAnsi" w:cstheme="minorHAnsi"/>
          <w:sz w:val="20"/>
          <w:szCs w:val="20"/>
        </w:rPr>
        <w:t xml:space="preserve">das avaliações internas </w:t>
      </w:r>
      <w:r w:rsidR="000258E5">
        <w:rPr>
          <w:rFonts w:asciiTheme="minorHAnsi" w:hAnsiTheme="minorHAnsi" w:cstheme="minorHAnsi"/>
          <w:sz w:val="20"/>
          <w:szCs w:val="20"/>
        </w:rPr>
        <w:t>de qualidade</w:t>
      </w:r>
      <w:r w:rsidR="00B84B7A" w:rsidRPr="003355D2">
        <w:rPr>
          <w:rFonts w:asciiTheme="minorHAnsi" w:hAnsiTheme="minorHAnsi" w:cstheme="minorHAnsi"/>
          <w:sz w:val="20"/>
          <w:szCs w:val="20"/>
        </w:rPr>
        <w:t>;</w:t>
      </w:r>
    </w:p>
    <w:p w14:paraId="64152815" w14:textId="77777777" w:rsidR="000258E5" w:rsidRDefault="000258E5" w:rsidP="000258E5">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d) p</w:t>
      </w:r>
      <w:r w:rsidR="00B84B7A" w:rsidRPr="00586C4C">
        <w:rPr>
          <w:rFonts w:asciiTheme="minorHAnsi" w:hAnsiTheme="minorHAnsi" w:cstheme="minorHAnsi"/>
          <w:sz w:val="20"/>
          <w:szCs w:val="20"/>
        </w:rPr>
        <w:t>romover a consolidação e a divulgação dos resultados das avaliações realizadas no âmbito do</w:t>
      </w:r>
      <w:r>
        <w:rPr>
          <w:rFonts w:asciiTheme="minorHAnsi" w:hAnsiTheme="minorHAnsi" w:cstheme="minorHAnsi"/>
          <w:sz w:val="20"/>
          <w:szCs w:val="20"/>
        </w:rPr>
        <w:t xml:space="preserve"> PGMQ</w:t>
      </w:r>
      <w:r w:rsidR="00B84B7A" w:rsidRPr="00586C4C">
        <w:rPr>
          <w:rFonts w:asciiTheme="minorHAnsi" w:hAnsiTheme="minorHAnsi" w:cstheme="minorHAnsi"/>
          <w:sz w:val="20"/>
          <w:szCs w:val="20"/>
        </w:rPr>
        <w:t>; e</w:t>
      </w:r>
      <w:r>
        <w:rPr>
          <w:rFonts w:asciiTheme="minorHAnsi" w:hAnsiTheme="minorHAnsi" w:cstheme="minorHAnsi"/>
          <w:sz w:val="20"/>
          <w:szCs w:val="20"/>
        </w:rPr>
        <w:t>,</w:t>
      </w:r>
    </w:p>
    <w:p w14:paraId="1AAF928F" w14:textId="76B01C07" w:rsidR="003810CA" w:rsidRPr="00586C4C" w:rsidRDefault="000258E5" w:rsidP="000258E5">
      <w:pPr>
        <w:pStyle w:val="Default"/>
        <w:spacing w:after="240"/>
        <w:ind w:firstLine="851"/>
        <w:jc w:val="both"/>
        <w:rPr>
          <w:rFonts w:asciiTheme="minorHAnsi" w:hAnsiTheme="minorHAnsi" w:cstheme="minorHAnsi"/>
          <w:sz w:val="20"/>
          <w:szCs w:val="20"/>
        </w:rPr>
      </w:pPr>
      <w:r>
        <w:rPr>
          <w:rFonts w:asciiTheme="minorHAnsi" w:hAnsiTheme="minorHAnsi" w:cstheme="minorHAnsi"/>
          <w:sz w:val="20"/>
          <w:szCs w:val="20"/>
        </w:rPr>
        <w:t>e)</w:t>
      </w:r>
      <w:r w:rsidR="00B84B7A" w:rsidRPr="00586C4C">
        <w:rPr>
          <w:rFonts w:asciiTheme="minorHAnsi" w:hAnsiTheme="minorHAnsi" w:cstheme="minorHAnsi"/>
          <w:sz w:val="20"/>
          <w:szCs w:val="20"/>
        </w:rPr>
        <w:t xml:space="preserve"> </w:t>
      </w:r>
      <w:r>
        <w:rPr>
          <w:rFonts w:asciiTheme="minorHAnsi" w:hAnsiTheme="minorHAnsi" w:cstheme="minorHAnsi"/>
          <w:sz w:val="20"/>
          <w:szCs w:val="20"/>
        </w:rPr>
        <w:t>p</w:t>
      </w:r>
      <w:r w:rsidR="00B84B7A" w:rsidRPr="00586C4C">
        <w:rPr>
          <w:rFonts w:asciiTheme="minorHAnsi" w:hAnsiTheme="minorHAnsi" w:cstheme="minorHAnsi"/>
          <w:sz w:val="20"/>
          <w:szCs w:val="20"/>
        </w:rPr>
        <w:t xml:space="preserve">ropor outros procedimentos de asseguração e </w:t>
      </w:r>
      <w:r w:rsidR="00BE74C7">
        <w:rPr>
          <w:rFonts w:asciiTheme="minorHAnsi" w:hAnsiTheme="minorHAnsi" w:cstheme="minorHAnsi"/>
          <w:sz w:val="20"/>
          <w:szCs w:val="20"/>
        </w:rPr>
        <w:t xml:space="preserve">de </w:t>
      </w:r>
      <w:r w:rsidR="00B84B7A" w:rsidRPr="00586C4C">
        <w:rPr>
          <w:rFonts w:asciiTheme="minorHAnsi" w:hAnsiTheme="minorHAnsi" w:cstheme="minorHAnsi"/>
          <w:sz w:val="20"/>
          <w:szCs w:val="20"/>
        </w:rPr>
        <w:t>melhoria da qualidade.</w:t>
      </w:r>
    </w:p>
    <w:p w14:paraId="5C964520" w14:textId="77777777" w:rsidR="001850B4" w:rsidRPr="001850B4" w:rsidRDefault="008F0C46" w:rsidP="001850B4">
      <w:pPr>
        <w:spacing w:after="240" w:line="240" w:lineRule="auto"/>
        <w:ind w:left="0" w:firstLine="851"/>
        <w:rPr>
          <w:rFonts w:asciiTheme="minorHAnsi" w:eastAsiaTheme="minorHAnsi" w:hAnsiTheme="minorHAnsi" w:cstheme="minorHAnsi"/>
          <w:sz w:val="20"/>
          <w:szCs w:val="20"/>
        </w:rPr>
      </w:pPr>
      <w:r>
        <w:rPr>
          <w:rFonts w:asciiTheme="minorHAnsi" w:hAnsiTheme="minorHAnsi" w:cstheme="minorHAnsi"/>
          <w:sz w:val="20"/>
          <w:szCs w:val="20"/>
        </w:rPr>
        <w:t xml:space="preserve">Art. 7º </w:t>
      </w:r>
      <w:r w:rsidR="001850B4">
        <w:rPr>
          <w:rFonts w:asciiTheme="minorHAnsi" w:eastAsiaTheme="minorHAnsi" w:hAnsiTheme="minorHAnsi" w:cstheme="minorHAnsi"/>
          <w:sz w:val="20"/>
          <w:szCs w:val="20"/>
        </w:rPr>
        <w:t>O</w:t>
      </w:r>
      <w:r w:rsidR="001850B4" w:rsidRPr="001850B4">
        <w:rPr>
          <w:rFonts w:asciiTheme="minorHAnsi" w:eastAsiaTheme="minorHAnsi" w:hAnsiTheme="minorHAnsi" w:cstheme="minorHAnsi"/>
          <w:sz w:val="20"/>
          <w:szCs w:val="20"/>
        </w:rPr>
        <w:t xml:space="preserve">s resultados do PGMQ </w:t>
      </w:r>
      <w:r w:rsidR="001850B4">
        <w:rPr>
          <w:rFonts w:asciiTheme="minorHAnsi" w:eastAsiaTheme="minorHAnsi" w:hAnsiTheme="minorHAnsi" w:cstheme="minorHAnsi"/>
          <w:sz w:val="20"/>
          <w:szCs w:val="20"/>
        </w:rPr>
        <w:t>devem ser</w:t>
      </w:r>
      <w:r w:rsidR="001850B4" w:rsidRPr="001850B4">
        <w:rPr>
          <w:rFonts w:asciiTheme="minorHAnsi" w:eastAsiaTheme="minorHAnsi" w:hAnsiTheme="minorHAnsi" w:cstheme="minorHAnsi"/>
          <w:sz w:val="20"/>
          <w:szCs w:val="20"/>
        </w:rPr>
        <w:t xml:space="preserve"> </w:t>
      </w:r>
      <w:r w:rsidR="001850B4">
        <w:rPr>
          <w:rFonts w:asciiTheme="minorHAnsi" w:eastAsiaTheme="minorHAnsi" w:hAnsiTheme="minorHAnsi" w:cstheme="minorHAnsi"/>
          <w:sz w:val="20"/>
          <w:szCs w:val="20"/>
        </w:rPr>
        <w:t>reportados</w:t>
      </w:r>
      <w:r w:rsidR="001850B4" w:rsidRPr="001850B4">
        <w:rPr>
          <w:rFonts w:asciiTheme="minorHAnsi" w:eastAsiaTheme="minorHAnsi" w:hAnsiTheme="minorHAnsi" w:cstheme="minorHAnsi"/>
          <w:sz w:val="20"/>
          <w:szCs w:val="20"/>
        </w:rPr>
        <w:t xml:space="preserve"> </w:t>
      </w:r>
      <w:r w:rsidR="001850B4">
        <w:rPr>
          <w:rFonts w:asciiTheme="minorHAnsi" w:eastAsiaTheme="minorHAnsi" w:hAnsiTheme="minorHAnsi" w:cstheme="minorHAnsi"/>
          <w:sz w:val="20"/>
          <w:szCs w:val="20"/>
        </w:rPr>
        <w:t>anualmente</w:t>
      </w:r>
      <w:r w:rsidR="001850B4" w:rsidRPr="001850B4">
        <w:rPr>
          <w:rFonts w:asciiTheme="minorHAnsi" w:eastAsiaTheme="minorHAnsi" w:hAnsiTheme="minorHAnsi" w:cstheme="minorHAnsi"/>
          <w:sz w:val="20"/>
          <w:szCs w:val="20"/>
        </w:rPr>
        <w:t xml:space="preserve"> à </w:t>
      </w:r>
      <w:r w:rsidR="001850B4" w:rsidRPr="002C64E2">
        <w:rPr>
          <w:rFonts w:asciiTheme="minorHAnsi" w:hAnsiTheme="minorHAnsi" w:cstheme="minorHAnsi"/>
          <w:sz w:val="20"/>
          <w:szCs w:val="20"/>
          <w:highlight w:val="yellow"/>
        </w:rPr>
        <w:t>(</w:t>
      </w:r>
      <w:r w:rsidR="001850B4" w:rsidRPr="001850B4">
        <w:rPr>
          <w:rFonts w:asciiTheme="minorHAnsi" w:eastAsiaTheme="minorHAnsi" w:hAnsiTheme="minorHAnsi" w:cstheme="minorHAnsi"/>
          <w:i/>
          <w:sz w:val="20"/>
          <w:szCs w:val="20"/>
          <w:highlight w:val="yellow"/>
        </w:rPr>
        <w:t>alta administração e ao conselho, se houver</w:t>
      </w:r>
      <w:r w:rsidR="001850B4" w:rsidRPr="002C64E2">
        <w:rPr>
          <w:rFonts w:asciiTheme="minorHAnsi" w:hAnsiTheme="minorHAnsi" w:cstheme="minorHAnsi"/>
          <w:sz w:val="20"/>
          <w:szCs w:val="20"/>
          <w:highlight w:val="yellow"/>
        </w:rPr>
        <w:t>)</w:t>
      </w:r>
      <w:r w:rsidR="001850B4">
        <w:rPr>
          <w:rFonts w:asciiTheme="minorHAnsi" w:hAnsiTheme="minorHAnsi" w:cstheme="minorHAnsi"/>
          <w:sz w:val="20"/>
          <w:szCs w:val="20"/>
        </w:rPr>
        <w:t xml:space="preserve">, contemplando, </w:t>
      </w:r>
      <w:r w:rsidR="002C64E2">
        <w:rPr>
          <w:rFonts w:asciiTheme="minorHAnsi" w:hAnsiTheme="minorHAnsi" w:cstheme="minorHAnsi"/>
          <w:sz w:val="20"/>
          <w:szCs w:val="20"/>
        </w:rPr>
        <w:t>no mínimo</w:t>
      </w:r>
      <w:r w:rsidR="001850B4">
        <w:rPr>
          <w:rFonts w:asciiTheme="minorHAnsi" w:hAnsiTheme="minorHAnsi" w:cstheme="minorHAnsi"/>
          <w:sz w:val="20"/>
          <w:szCs w:val="20"/>
        </w:rPr>
        <w:t>, as seguintes informações</w:t>
      </w:r>
      <w:r w:rsidR="001850B4" w:rsidRPr="001850B4">
        <w:rPr>
          <w:rFonts w:asciiTheme="minorHAnsi" w:eastAsiaTheme="minorHAnsi" w:hAnsiTheme="minorHAnsi" w:cstheme="minorHAnsi"/>
          <w:sz w:val="20"/>
          <w:szCs w:val="20"/>
        </w:rPr>
        <w:t xml:space="preserve">: </w:t>
      </w:r>
    </w:p>
    <w:p w14:paraId="0BE6B9EA" w14:textId="77777777"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t xml:space="preserve">a) o escopo, a frequência e os resultados das avaliações internas e externas realizadas; </w:t>
      </w:r>
    </w:p>
    <w:p w14:paraId="2D76FEF4" w14:textId="44E25656"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t xml:space="preserve">b) o nível de </w:t>
      </w:r>
      <w:r>
        <w:rPr>
          <w:rFonts w:asciiTheme="minorHAnsi" w:hAnsiTheme="minorHAnsi" w:cstheme="minorHAnsi"/>
          <w:sz w:val="20"/>
          <w:szCs w:val="20"/>
        </w:rPr>
        <w:t>capacidade</w:t>
      </w:r>
      <w:r w:rsidRPr="001850B4">
        <w:rPr>
          <w:rFonts w:asciiTheme="minorHAnsi" w:hAnsiTheme="minorHAnsi" w:cstheme="minorHAnsi"/>
          <w:sz w:val="20"/>
          <w:szCs w:val="20"/>
        </w:rPr>
        <w:t xml:space="preserve"> da </w:t>
      </w:r>
      <w:r w:rsidRPr="002C64E2">
        <w:rPr>
          <w:rFonts w:asciiTheme="minorHAnsi" w:hAnsiTheme="minorHAnsi" w:cstheme="minorHAnsi"/>
          <w:sz w:val="20"/>
          <w:szCs w:val="20"/>
          <w:highlight w:val="yellow"/>
        </w:rPr>
        <w:t>(</w:t>
      </w:r>
      <w:r w:rsidRPr="002C64E2">
        <w:rPr>
          <w:rFonts w:asciiTheme="minorHAnsi" w:hAnsiTheme="minorHAnsi" w:cstheme="minorHAnsi"/>
          <w:i/>
          <w:sz w:val="20"/>
          <w:szCs w:val="20"/>
          <w:highlight w:val="yellow"/>
        </w:rPr>
        <w:t>unidade</w:t>
      </w:r>
      <w:r w:rsidRPr="002C64E2">
        <w:rPr>
          <w:rFonts w:asciiTheme="minorHAnsi" w:hAnsiTheme="minorHAnsi" w:cstheme="minorHAnsi"/>
          <w:sz w:val="20"/>
          <w:szCs w:val="20"/>
          <w:highlight w:val="yellow"/>
        </w:rPr>
        <w:t>)</w:t>
      </w:r>
      <w:r w:rsidR="00EF2473">
        <w:rPr>
          <w:rFonts w:asciiTheme="minorHAnsi" w:hAnsiTheme="minorHAnsi" w:cstheme="minorHAnsi"/>
          <w:sz w:val="20"/>
          <w:szCs w:val="20"/>
          <w:highlight w:val="yellow"/>
        </w:rPr>
        <w:t>,</w:t>
      </w:r>
      <w:r w:rsidR="00EF2473" w:rsidRPr="00EF2473">
        <w:rPr>
          <w:rFonts w:asciiTheme="minorHAnsi" w:hAnsiTheme="minorHAnsi" w:cstheme="minorHAnsi"/>
          <w:sz w:val="20"/>
          <w:szCs w:val="20"/>
        </w:rPr>
        <w:t xml:space="preserve"> </w:t>
      </w:r>
      <w:r w:rsidR="00EF2473" w:rsidRPr="00B14808">
        <w:rPr>
          <w:rFonts w:asciiTheme="minorHAnsi" w:hAnsiTheme="minorHAnsi" w:cstheme="minorHAnsi"/>
          <w:sz w:val="20"/>
          <w:szCs w:val="20"/>
        </w:rPr>
        <w:t>conforme Modelo IA-CM</w:t>
      </w:r>
      <w:r w:rsidRPr="001850B4">
        <w:rPr>
          <w:rFonts w:asciiTheme="minorHAnsi" w:hAnsiTheme="minorHAnsi" w:cstheme="minorHAnsi"/>
          <w:sz w:val="20"/>
          <w:szCs w:val="20"/>
        </w:rPr>
        <w:t xml:space="preserve">; </w:t>
      </w:r>
    </w:p>
    <w:p w14:paraId="491FB247" w14:textId="77777777"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t xml:space="preserve">c) as oportunidades de melhoria identificadas; </w:t>
      </w:r>
    </w:p>
    <w:p w14:paraId="60072D40" w14:textId="77777777"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t xml:space="preserve">d) as fragilidades </w:t>
      </w:r>
      <w:r>
        <w:rPr>
          <w:rFonts w:asciiTheme="minorHAnsi" w:hAnsiTheme="minorHAnsi" w:cstheme="minorHAnsi"/>
          <w:sz w:val="20"/>
          <w:szCs w:val="20"/>
        </w:rPr>
        <w:t xml:space="preserve">com potencial de </w:t>
      </w:r>
      <w:r w:rsidRPr="001850B4">
        <w:rPr>
          <w:rFonts w:asciiTheme="minorHAnsi" w:hAnsiTheme="minorHAnsi" w:cstheme="minorHAnsi"/>
          <w:sz w:val="20"/>
          <w:szCs w:val="20"/>
        </w:rPr>
        <w:t>compromet</w:t>
      </w:r>
      <w:r>
        <w:rPr>
          <w:rFonts w:asciiTheme="minorHAnsi" w:hAnsiTheme="minorHAnsi" w:cstheme="minorHAnsi"/>
          <w:sz w:val="20"/>
          <w:szCs w:val="20"/>
        </w:rPr>
        <w:t>er</w:t>
      </w:r>
      <w:r w:rsidRPr="001850B4">
        <w:rPr>
          <w:rFonts w:asciiTheme="minorHAnsi" w:hAnsiTheme="minorHAnsi" w:cstheme="minorHAnsi"/>
          <w:sz w:val="20"/>
          <w:szCs w:val="20"/>
        </w:rPr>
        <w:t xml:space="preserve"> a qualidade da atividade de auditoria interna; </w:t>
      </w:r>
    </w:p>
    <w:p w14:paraId="0E5FD9D4" w14:textId="77777777"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lastRenderedPageBreak/>
        <w:t xml:space="preserve">e) os planos de ação corretiva, se for o caso; </w:t>
      </w:r>
    </w:p>
    <w:p w14:paraId="0E344ADF" w14:textId="77777777" w:rsidR="001850B4" w:rsidRPr="001850B4" w:rsidRDefault="001850B4" w:rsidP="001850B4">
      <w:pPr>
        <w:pStyle w:val="Default"/>
        <w:spacing w:after="240"/>
        <w:ind w:firstLine="851"/>
        <w:jc w:val="both"/>
        <w:rPr>
          <w:rFonts w:asciiTheme="minorHAnsi" w:hAnsiTheme="minorHAnsi" w:cstheme="minorHAnsi"/>
          <w:sz w:val="20"/>
          <w:szCs w:val="20"/>
        </w:rPr>
      </w:pPr>
      <w:r w:rsidRPr="001850B4">
        <w:rPr>
          <w:rFonts w:asciiTheme="minorHAnsi" w:hAnsiTheme="minorHAnsi" w:cstheme="minorHAnsi"/>
          <w:sz w:val="20"/>
          <w:szCs w:val="20"/>
        </w:rPr>
        <w:t>f) o andamento das ações para melhoria da atividade de auditoria interna</w:t>
      </w:r>
      <w:r>
        <w:rPr>
          <w:rFonts w:asciiTheme="minorHAnsi" w:hAnsiTheme="minorHAnsi" w:cstheme="minorHAnsi"/>
          <w:sz w:val="20"/>
          <w:szCs w:val="20"/>
        </w:rPr>
        <w:t>.</w:t>
      </w:r>
    </w:p>
    <w:p w14:paraId="072910FA" w14:textId="77777777" w:rsidR="003810CA" w:rsidRPr="00586C4C" w:rsidRDefault="000258E5" w:rsidP="00586C4C">
      <w:pPr>
        <w:spacing w:after="240" w:line="240" w:lineRule="auto"/>
        <w:ind w:left="0" w:firstLine="851"/>
        <w:rPr>
          <w:rFonts w:asciiTheme="minorHAnsi" w:hAnsiTheme="minorHAnsi" w:cstheme="minorHAnsi"/>
          <w:sz w:val="20"/>
          <w:szCs w:val="20"/>
        </w:rPr>
      </w:pPr>
      <w:r>
        <w:rPr>
          <w:rFonts w:asciiTheme="minorHAnsi" w:hAnsiTheme="minorHAnsi" w:cstheme="minorHAnsi"/>
          <w:sz w:val="20"/>
          <w:szCs w:val="20"/>
        </w:rPr>
        <w:t xml:space="preserve">Art. </w:t>
      </w:r>
      <w:r w:rsidR="008F0C46">
        <w:rPr>
          <w:rFonts w:asciiTheme="minorHAnsi" w:hAnsiTheme="minorHAnsi" w:cstheme="minorHAnsi"/>
          <w:sz w:val="20"/>
          <w:szCs w:val="20"/>
        </w:rPr>
        <w:t>8</w:t>
      </w:r>
      <w:r>
        <w:rPr>
          <w:rFonts w:asciiTheme="minorHAnsi" w:hAnsiTheme="minorHAnsi" w:cstheme="minorHAnsi"/>
          <w:sz w:val="20"/>
          <w:szCs w:val="20"/>
        </w:rPr>
        <w:t>º</w:t>
      </w:r>
      <w:r w:rsidR="00B84B7A" w:rsidRPr="00586C4C">
        <w:rPr>
          <w:rFonts w:asciiTheme="minorHAnsi" w:hAnsiTheme="minorHAnsi" w:cstheme="minorHAnsi"/>
          <w:sz w:val="20"/>
          <w:szCs w:val="20"/>
        </w:rPr>
        <w:t xml:space="preserve"> </w:t>
      </w:r>
      <w:r w:rsidR="008F0C46" w:rsidRPr="008F0C46">
        <w:rPr>
          <w:rFonts w:asciiTheme="minorHAnsi" w:hAnsiTheme="minorHAnsi" w:cstheme="minorHAnsi"/>
          <w:sz w:val="20"/>
          <w:szCs w:val="20"/>
        </w:rPr>
        <w:t>Os casos de não conformidade com a IN SFC</w:t>
      </w:r>
      <w:r w:rsidR="008F0C46">
        <w:rPr>
          <w:rFonts w:asciiTheme="minorHAnsi" w:hAnsiTheme="minorHAnsi" w:cstheme="minorHAnsi"/>
          <w:sz w:val="20"/>
          <w:szCs w:val="20"/>
        </w:rPr>
        <w:t>/CGU</w:t>
      </w:r>
      <w:r w:rsidR="008F0C46" w:rsidRPr="008F0C46">
        <w:rPr>
          <w:rFonts w:asciiTheme="minorHAnsi" w:hAnsiTheme="minorHAnsi" w:cstheme="minorHAnsi"/>
          <w:sz w:val="20"/>
          <w:szCs w:val="20"/>
        </w:rPr>
        <w:t xml:space="preserve"> nº 3, de</w:t>
      </w:r>
      <w:r w:rsidR="008F0C46">
        <w:rPr>
          <w:rFonts w:asciiTheme="minorHAnsi" w:hAnsiTheme="minorHAnsi" w:cstheme="minorHAnsi"/>
          <w:sz w:val="20"/>
          <w:szCs w:val="20"/>
        </w:rPr>
        <w:t xml:space="preserve"> 9 de junho de</w:t>
      </w:r>
      <w:r w:rsidR="008F0C46" w:rsidRPr="008F0C46">
        <w:rPr>
          <w:rFonts w:asciiTheme="minorHAnsi" w:hAnsiTheme="minorHAnsi" w:cstheme="minorHAnsi"/>
          <w:sz w:val="20"/>
          <w:szCs w:val="20"/>
        </w:rPr>
        <w:t xml:space="preserve"> 2017, que impactem o escopo geral ou a operação da atividade de auditoria interna devem ser comunicados pelo </w:t>
      </w:r>
      <w:r w:rsidR="002C64E2">
        <w:rPr>
          <w:rFonts w:asciiTheme="minorHAnsi" w:hAnsiTheme="minorHAnsi" w:cstheme="minorHAnsi"/>
          <w:sz w:val="20"/>
          <w:szCs w:val="20"/>
        </w:rPr>
        <w:t>(</w:t>
      </w:r>
      <w:r w:rsidR="008F0C46" w:rsidRPr="002C64E2">
        <w:rPr>
          <w:rFonts w:asciiTheme="minorHAnsi" w:hAnsiTheme="minorHAnsi" w:cstheme="minorHAnsi"/>
          <w:i/>
          <w:sz w:val="20"/>
          <w:szCs w:val="20"/>
          <w:highlight w:val="yellow"/>
        </w:rPr>
        <w:t>chefe da unidade</w:t>
      </w:r>
      <w:r w:rsidR="008F0C46" w:rsidRPr="002C64E2">
        <w:rPr>
          <w:rFonts w:asciiTheme="minorHAnsi" w:hAnsiTheme="minorHAnsi" w:cstheme="minorHAnsi"/>
          <w:sz w:val="20"/>
          <w:szCs w:val="20"/>
          <w:highlight w:val="yellow"/>
        </w:rPr>
        <w:t>)</w:t>
      </w:r>
      <w:r w:rsidR="008F0C46" w:rsidRPr="008F0C46">
        <w:rPr>
          <w:rFonts w:asciiTheme="minorHAnsi" w:hAnsiTheme="minorHAnsi" w:cstheme="minorHAnsi"/>
          <w:sz w:val="20"/>
          <w:szCs w:val="20"/>
        </w:rPr>
        <w:t xml:space="preserve"> à </w:t>
      </w:r>
      <w:r w:rsidR="001850B4" w:rsidRPr="00B92C5E">
        <w:rPr>
          <w:rFonts w:asciiTheme="minorHAnsi" w:hAnsiTheme="minorHAnsi" w:cstheme="minorHAnsi"/>
          <w:sz w:val="20"/>
          <w:szCs w:val="20"/>
          <w:highlight w:val="yellow"/>
        </w:rPr>
        <w:t>(</w:t>
      </w:r>
      <w:r w:rsidR="008F0C46" w:rsidRPr="00B92C5E">
        <w:rPr>
          <w:rFonts w:asciiTheme="minorHAnsi" w:hAnsiTheme="minorHAnsi" w:cstheme="minorHAnsi"/>
          <w:i/>
          <w:sz w:val="20"/>
          <w:szCs w:val="20"/>
          <w:highlight w:val="yellow"/>
        </w:rPr>
        <w:t>alta administração e ao conselho, se houver</w:t>
      </w:r>
      <w:r w:rsidR="001850B4" w:rsidRPr="00B92C5E">
        <w:rPr>
          <w:rFonts w:asciiTheme="minorHAnsi" w:hAnsiTheme="minorHAnsi" w:cstheme="minorHAnsi"/>
          <w:sz w:val="20"/>
          <w:szCs w:val="20"/>
          <w:highlight w:val="yellow"/>
        </w:rPr>
        <w:t>)</w:t>
      </w:r>
      <w:r w:rsidR="008F0C46" w:rsidRPr="008F0C46">
        <w:rPr>
          <w:rFonts w:asciiTheme="minorHAnsi" w:hAnsiTheme="minorHAnsi" w:cstheme="minorHAnsi"/>
          <w:sz w:val="20"/>
          <w:szCs w:val="20"/>
        </w:rPr>
        <w:t xml:space="preserve">, bem como </w:t>
      </w:r>
      <w:r w:rsidR="001850B4">
        <w:rPr>
          <w:rFonts w:asciiTheme="minorHAnsi" w:hAnsiTheme="minorHAnsi" w:cstheme="minorHAnsi"/>
          <w:sz w:val="20"/>
          <w:szCs w:val="20"/>
        </w:rPr>
        <w:t xml:space="preserve">à Secretaria Federal de Controle Interno da Controladoria-Geral da União </w:t>
      </w:r>
      <w:r w:rsidR="001850B4" w:rsidRPr="00B92C5E">
        <w:rPr>
          <w:rFonts w:asciiTheme="minorHAnsi" w:hAnsiTheme="minorHAnsi" w:cstheme="minorHAnsi"/>
          <w:sz w:val="20"/>
          <w:szCs w:val="20"/>
          <w:highlight w:val="yellow"/>
        </w:rPr>
        <w:t>(</w:t>
      </w:r>
      <w:r w:rsidR="001850B4" w:rsidRPr="00B92C5E">
        <w:rPr>
          <w:rFonts w:asciiTheme="minorHAnsi" w:hAnsiTheme="minorHAnsi" w:cstheme="minorHAnsi"/>
          <w:i/>
          <w:sz w:val="20"/>
          <w:szCs w:val="20"/>
          <w:highlight w:val="yellow"/>
        </w:rPr>
        <w:t xml:space="preserve">ou </w:t>
      </w:r>
      <w:r w:rsidR="008F0C46" w:rsidRPr="00B92C5E">
        <w:rPr>
          <w:rFonts w:asciiTheme="minorHAnsi" w:hAnsiTheme="minorHAnsi" w:cstheme="minorHAnsi"/>
          <w:i/>
          <w:sz w:val="20"/>
          <w:szCs w:val="20"/>
          <w:highlight w:val="yellow"/>
        </w:rPr>
        <w:t>respectivo órgão ou unidade do SCI responsável pela supervisão técnica da UAIG</w:t>
      </w:r>
      <w:r w:rsidR="001850B4" w:rsidRPr="00B92C5E">
        <w:rPr>
          <w:rFonts w:asciiTheme="minorHAnsi" w:hAnsiTheme="minorHAnsi" w:cstheme="minorHAnsi"/>
          <w:sz w:val="20"/>
          <w:szCs w:val="20"/>
          <w:highlight w:val="yellow"/>
        </w:rPr>
        <w:t>)</w:t>
      </w:r>
      <w:r w:rsidR="008F0C46" w:rsidRPr="008F0C46">
        <w:rPr>
          <w:rFonts w:asciiTheme="minorHAnsi" w:hAnsiTheme="minorHAnsi" w:cstheme="minorHAnsi"/>
          <w:sz w:val="20"/>
          <w:szCs w:val="20"/>
        </w:rPr>
        <w:t>.</w:t>
      </w:r>
    </w:p>
    <w:p w14:paraId="4D7CF0A1" w14:textId="77777777" w:rsidR="003810CA" w:rsidRDefault="00B84B7A" w:rsidP="009230DB">
      <w:pPr>
        <w:rPr>
          <w:rFonts w:asciiTheme="minorHAnsi" w:hAnsiTheme="minorHAnsi" w:cstheme="minorHAnsi"/>
          <w:sz w:val="20"/>
          <w:szCs w:val="20"/>
        </w:rPr>
      </w:pPr>
      <w:r w:rsidRPr="00586C4C">
        <w:rPr>
          <w:rFonts w:asciiTheme="minorHAnsi" w:hAnsiTheme="minorHAnsi" w:cstheme="minorHAnsi"/>
          <w:sz w:val="20"/>
          <w:szCs w:val="20"/>
        </w:rPr>
        <w:t xml:space="preserve">Art. </w:t>
      </w:r>
      <w:r w:rsidR="008F0C46">
        <w:rPr>
          <w:rFonts w:asciiTheme="minorHAnsi" w:hAnsiTheme="minorHAnsi" w:cstheme="minorHAnsi"/>
          <w:sz w:val="20"/>
          <w:szCs w:val="20"/>
        </w:rPr>
        <w:t>9º</w:t>
      </w:r>
      <w:r w:rsidRPr="00586C4C">
        <w:rPr>
          <w:rFonts w:asciiTheme="minorHAnsi" w:hAnsiTheme="minorHAnsi" w:cstheme="minorHAnsi"/>
          <w:sz w:val="20"/>
          <w:szCs w:val="20"/>
        </w:rPr>
        <w:t xml:space="preserve"> A</w:t>
      </w:r>
      <w:r w:rsidR="008F0C46">
        <w:rPr>
          <w:rFonts w:asciiTheme="minorHAnsi" w:hAnsiTheme="minorHAnsi" w:cstheme="minorHAnsi"/>
          <w:sz w:val="20"/>
          <w:szCs w:val="20"/>
        </w:rPr>
        <w:t xml:space="preserve"> </w:t>
      </w:r>
      <w:r w:rsidR="008F0C46" w:rsidRPr="00B92C5E">
        <w:rPr>
          <w:rFonts w:asciiTheme="minorHAnsi" w:hAnsiTheme="minorHAnsi" w:cstheme="minorHAnsi"/>
          <w:sz w:val="20"/>
          <w:szCs w:val="20"/>
          <w:highlight w:val="yellow"/>
        </w:rPr>
        <w:t>(</w:t>
      </w:r>
      <w:r w:rsidR="008F0C46" w:rsidRPr="00B92C5E">
        <w:rPr>
          <w:rFonts w:asciiTheme="minorHAnsi" w:hAnsiTheme="minorHAnsi" w:cstheme="minorHAnsi"/>
          <w:i/>
          <w:sz w:val="20"/>
          <w:szCs w:val="20"/>
          <w:highlight w:val="yellow"/>
        </w:rPr>
        <w:t>unidade</w:t>
      </w:r>
      <w:r w:rsidR="008F0C46" w:rsidRPr="00B92C5E">
        <w:rPr>
          <w:rFonts w:asciiTheme="minorHAnsi" w:hAnsiTheme="minorHAnsi" w:cstheme="minorHAnsi"/>
          <w:sz w:val="20"/>
          <w:szCs w:val="20"/>
          <w:highlight w:val="yellow"/>
        </w:rPr>
        <w:t>)</w:t>
      </w:r>
      <w:r w:rsidR="008F0C46">
        <w:rPr>
          <w:rFonts w:asciiTheme="minorHAnsi" w:hAnsiTheme="minorHAnsi" w:cstheme="minorHAnsi"/>
          <w:sz w:val="20"/>
          <w:szCs w:val="20"/>
        </w:rPr>
        <w:t xml:space="preserve"> s</w:t>
      </w:r>
      <w:r w:rsidRPr="00586C4C">
        <w:rPr>
          <w:rFonts w:asciiTheme="minorHAnsi" w:hAnsiTheme="minorHAnsi" w:cstheme="minorHAnsi"/>
          <w:sz w:val="20"/>
          <w:szCs w:val="20"/>
        </w:rPr>
        <w:t xml:space="preserve">omente </w:t>
      </w:r>
      <w:r w:rsidR="008F0C46">
        <w:rPr>
          <w:rFonts w:asciiTheme="minorHAnsi" w:hAnsiTheme="minorHAnsi" w:cstheme="minorHAnsi"/>
          <w:sz w:val="20"/>
          <w:szCs w:val="20"/>
        </w:rPr>
        <w:t>deve</w:t>
      </w:r>
      <w:r w:rsidRPr="00586C4C">
        <w:rPr>
          <w:rFonts w:asciiTheme="minorHAnsi" w:hAnsiTheme="minorHAnsi" w:cstheme="minorHAnsi"/>
          <w:sz w:val="20"/>
          <w:szCs w:val="20"/>
        </w:rPr>
        <w:t xml:space="preserve"> declarar </w:t>
      </w:r>
      <w:r w:rsidR="008F0C46" w:rsidRPr="008F0C46">
        <w:rPr>
          <w:rFonts w:asciiTheme="minorHAnsi" w:hAnsiTheme="minorHAnsi" w:cstheme="minorHAnsi"/>
          <w:sz w:val="20"/>
          <w:szCs w:val="20"/>
        </w:rPr>
        <w:t>conformidade com os preceitos da IN SFC</w:t>
      </w:r>
      <w:r w:rsidR="008F0C46">
        <w:rPr>
          <w:rFonts w:asciiTheme="minorHAnsi" w:hAnsiTheme="minorHAnsi" w:cstheme="minorHAnsi"/>
          <w:sz w:val="20"/>
          <w:szCs w:val="20"/>
        </w:rPr>
        <w:t>/CGU</w:t>
      </w:r>
      <w:r w:rsidR="008F0C46" w:rsidRPr="008F0C46">
        <w:rPr>
          <w:rFonts w:asciiTheme="minorHAnsi" w:hAnsiTheme="minorHAnsi" w:cstheme="minorHAnsi"/>
          <w:sz w:val="20"/>
          <w:szCs w:val="20"/>
        </w:rPr>
        <w:t xml:space="preserve"> nº 3, de</w:t>
      </w:r>
      <w:r w:rsidR="008F0C46">
        <w:rPr>
          <w:rFonts w:asciiTheme="minorHAnsi" w:hAnsiTheme="minorHAnsi" w:cstheme="minorHAnsi"/>
          <w:sz w:val="20"/>
          <w:szCs w:val="20"/>
        </w:rPr>
        <w:t xml:space="preserve"> 9 de junho de</w:t>
      </w:r>
      <w:r w:rsidR="008F0C46" w:rsidRPr="008F0C46">
        <w:rPr>
          <w:rFonts w:asciiTheme="minorHAnsi" w:hAnsiTheme="minorHAnsi" w:cstheme="minorHAnsi"/>
          <w:sz w:val="20"/>
          <w:szCs w:val="20"/>
        </w:rPr>
        <w:t xml:space="preserve"> 2017, e com normas internacionais que regulamentam a prática profissional de auditora interna </w:t>
      </w:r>
      <w:r w:rsidR="008F0C46">
        <w:rPr>
          <w:rFonts w:asciiTheme="minorHAnsi" w:hAnsiTheme="minorHAnsi" w:cstheme="minorHAnsi"/>
          <w:sz w:val="20"/>
          <w:szCs w:val="20"/>
        </w:rPr>
        <w:t>quando</w:t>
      </w:r>
      <w:r w:rsidR="008F0C46" w:rsidRPr="008F0C46">
        <w:rPr>
          <w:rFonts w:asciiTheme="minorHAnsi" w:hAnsiTheme="minorHAnsi" w:cstheme="minorHAnsi"/>
          <w:sz w:val="20"/>
          <w:szCs w:val="20"/>
        </w:rPr>
        <w:t xml:space="preserve"> o</w:t>
      </w:r>
      <w:r w:rsidR="008F0C46">
        <w:rPr>
          <w:rFonts w:asciiTheme="minorHAnsi" w:hAnsiTheme="minorHAnsi" w:cstheme="minorHAnsi"/>
          <w:sz w:val="20"/>
          <w:szCs w:val="20"/>
        </w:rPr>
        <w:t>s resultados do</w:t>
      </w:r>
      <w:r w:rsidR="008F0C46" w:rsidRPr="008F0C46">
        <w:rPr>
          <w:rFonts w:asciiTheme="minorHAnsi" w:hAnsiTheme="minorHAnsi" w:cstheme="minorHAnsi"/>
          <w:sz w:val="20"/>
          <w:szCs w:val="20"/>
        </w:rPr>
        <w:t xml:space="preserve"> PGMQ sustentar</w:t>
      </w:r>
      <w:r w:rsidR="008F0C46">
        <w:rPr>
          <w:rFonts w:asciiTheme="minorHAnsi" w:hAnsiTheme="minorHAnsi" w:cstheme="minorHAnsi"/>
          <w:sz w:val="20"/>
          <w:szCs w:val="20"/>
        </w:rPr>
        <w:t>em</w:t>
      </w:r>
      <w:r w:rsidR="008F0C46" w:rsidRPr="008F0C46">
        <w:rPr>
          <w:rFonts w:asciiTheme="minorHAnsi" w:hAnsiTheme="minorHAnsi" w:cstheme="minorHAnsi"/>
          <w:sz w:val="20"/>
          <w:szCs w:val="20"/>
        </w:rPr>
        <w:t xml:space="preserve"> essa afirmação</w:t>
      </w:r>
      <w:r w:rsidRPr="00586C4C">
        <w:rPr>
          <w:rFonts w:asciiTheme="minorHAnsi" w:hAnsiTheme="minorHAnsi" w:cstheme="minorHAnsi"/>
          <w:sz w:val="20"/>
          <w:szCs w:val="20"/>
        </w:rPr>
        <w:t>.</w:t>
      </w:r>
    </w:p>
    <w:p w14:paraId="4D2837F7" w14:textId="77777777" w:rsidR="00832930" w:rsidRPr="00586C4C" w:rsidRDefault="00832930" w:rsidP="00586C4C">
      <w:pPr>
        <w:spacing w:after="240" w:line="240" w:lineRule="auto"/>
        <w:ind w:left="0" w:firstLine="851"/>
        <w:rPr>
          <w:rFonts w:asciiTheme="minorHAnsi" w:hAnsiTheme="minorHAnsi" w:cstheme="minorHAnsi"/>
          <w:sz w:val="20"/>
          <w:szCs w:val="20"/>
        </w:rPr>
      </w:pPr>
      <w:r>
        <w:rPr>
          <w:rFonts w:asciiTheme="minorHAnsi" w:hAnsiTheme="minorHAnsi" w:cstheme="minorHAnsi"/>
          <w:sz w:val="20"/>
          <w:szCs w:val="20"/>
        </w:rPr>
        <w:t xml:space="preserve">Art. 10 Essa </w:t>
      </w:r>
      <w:r w:rsidRPr="00832930">
        <w:rPr>
          <w:rFonts w:asciiTheme="minorHAnsi" w:hAnsiTheme="minorHAnsi" w:cstheme="minorHAnsi"/>
          <w:i/>
          <w:sz w:val="20"/>
          <w:szCs w:val="20"/>
          <w:highlight w:val="yellow"/>
        </w:rPr>
        <w:t>(norma)</w:t>
      </w:r>
      <w:r>
        <w:rPr>
          <w:rFonts w:asciiTheme="minorHAnsi" w:hAnsiTheme="minorHAnsi" w:cstheme="minorHAnsi"/>
          <w:sz w:val="20"/>
          <w:szCs w:val="20"/>
        </w:rPr>
        <w:t xml:space="preserve"> entra em vigor na data de sua publicação.</w:t>
      </w:r>
    </w:p>
    <w:sectPr w:rsidR="00832930" w:rsidRPr="00586C4C" w:rsidSect="00586C4C">
      <w:headerReference w:type="even" r:id="rId8"/>
      <w:footerReference w:type="even" r:id="rId9"/>
      <w:headerReference w:type="first" r:id="rId10"/>
      <w:footerReference w:type="first" r:id="rId11"/>
      <w:pgSz w:w="11900" w:h="16840"/>
      <w:pgMar w:top="1417" w:right="1701" w:bottom="1417" w:left="1701" w:header="3" w:footer="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B4ED0" w14:textId="77777777" w:rsidR="006A6C53" w:rsidRDefault="006A6C53">
      <w:pPr>
        <w:spacing w:after="0" w:line="240" w:lineRule="auto"/>
      </w:pPr>
      <w:r>
        <w:separator/>
      </w:r>
    </w:p>
  </w:endnote>
  <w:endnote w:type="continuationSeparator" w:id="0">
    <w:p w14:paraId="23FF5967" w14:textId="77777777" w:rsidR="006A6C53" w:rsidRDefault="006A6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3D50" w14:textId="77777777" w:rsidR="003810CA" w:rsidRDefault="00B84B7A">
    <w:pPr>
      <w:tabs>
        <w:tab w:val="right" w:pos="11058"/>
      </w:tabs>
      <w:spacing w:after="0" w:line="259" w:lineRule="auto"/>
      <w:ind w:left="-840" w:right="-868" w:firstLine="0"/>
      <w:jc w:val="lef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5</w:t>
    </w:r>
    <w:r>
      <w:rPr>
        <w:sz w:val="20"/>
      </w:rPr>
      <w:fldChar w:fldCharType="end"/>
    </w:r>
    <w:r>
      <w:rPr>
        <w:sz w:val="20"/>
      </w:rPr>
      <w:tab/>
      <w:t>23/05/2016 12:09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0812" w14:textId="77777777" w:rsidR="003810CA" w:rsidRDefault="00B84B7A">
    <w:pPr>
      <w:tabs>
        <w:tab w:val="right" w:pos="11058"/>
      </w:tabs>
      <w:spacing w:after="0" w:line="259" w:lineRule="auto"/>
      <w:ind w:left="-840" w:right="-868" w:firstLine="0"/>
      <w:jc w:val="lef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de </w:t>
    </w:r>
    <w:r>
      <w:rPr>
        <w:sz w:val="20"/>
      </w:rPr>
      <w:fldChar w:fldCharType="begin"/>
    </w:r>
    <w:r>
      <w:rPr>
        <w:sz w:val="20"/>
      </w:rPr>
      <w:instrText xml:space="preserve"> NUMPAGES   \* MERGEFORMAT </w:instrText>
    </w:r>
    <w:r>
      <w:rPr>
        <w:sz w:val="20"/>
      </w:rPr>
      <w:fldChar w:fldCharType="separate"/>
    </w:r>
    <w:r>
      <w:rPr>
        <w:sz w:val="20"/>
      </w:rPr>
      <w:t>5</w:t>
    </w:r>
    <w:r>
      <w:rPr>
        <w:sz w:val="20"/>
      </w:rPr>
      <w:fldChar w:fldCharType="end"/>
    </w:r>
    <w:r>
      <w:rPr>
        <w:sz w:val="20"/>
      </w:rPr>
      <w:tab/>
      <w:t>23/05/2016 12:09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6DF9" w14:textId="77777777" w:rsidR="006A6C53" w:rsidRDefault="006A6C53">
      <w:pPr>
        <w:spacing w:after="0" w:line="240" w:lineRule="auto"/>
      </w:pPr>
      <w:r>
        <w:separator/>
      </w:r>
    </w:p>
  </w:footnote>
  <w:footnote w:type="continuationSeparator" w:id="0">
    <w:p w14:paraId="5FD1C7C5" w14:textId="77777777" w:rsidR="006A6C53" w:rsidRDefault="006A6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3E37" w14:textId="77777777" w:rsidR="003810CA" w:rsidRDefault="00B84B7A">
    <w:pPr>
      <w:tabs>
        <w:tab w:val="right" w:pos="11059"/>
      </w:tabs>
      <w:spacing w:after="0" w:line="259" w:lineRule="auto"/>
      <w:ind w:left="-840" w:right="-868" w:firstLine="0"/>
      <w:jc w:val="left"/>
    </w:pPr>
    <w:r>
      <w:rPr>
        <w:sz w:val="20"/>
      </w:rPr>
      <w:t>:: SEI / CGU - 0069351 - Portaria ::</w:t>
    </w:r>
    <w:r>
      <w:rPr>
        <w:sz w:val="20"/>
      </w:rPr>
      <w:tab/>
      <w:t>https://sei.cgu.gov.br/sei/controlador.php?acao=documento_imprimir...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6CA8" w14:textId="77777777" w:rsidR="003810CA" w:rsidRDefault="00B84B7A">
    <w:pPr>
      <w:tabs>
        <w:tab w:val="right" w:pos="11059"/>
      </w:tabs>
      <w:spacing w:after="0" w:line="259" w:lineRule="auto"/>
      <w:ind w:left="-840" w:right="-868" w:firstLine="0"/>
      <w:jc w:val="left"/>
    </w:pPr>
    <w:r>
      <w:rPr>
        <w:sz w:val="20"/>
      </w:rPr>
      <w:t>:: SEI / CGU - 0069351 - Portaria ::</w:t>
    </w:r>
    <w:r>
      <w:rPr>
        <w:sz w:val="20"/>
      </w:rPr>
      <w:tab/>
      <w:t>https://sei.cgu.gov.br/sei/controlador.php?acao=documento_imprimir...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04EA"/>
    <w:multiLevelType w:val="hybridMultilevel"/>
    <w:tmpl w:val="252EBB78"/>
    <w:lvl w:ilvl="0" w:tplc="A936032C">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1" w15:restartNumberingAfterBreak="0">
    <w:nsid w:val="182D2E81"/>
    <w:multiLevelType w:val="hybridMultilevel"/>
    <w:tmpl w:val="9F981D54"/>
    <w:lvl w:ilvl="0" w:tplc="74369DDA">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94A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E67E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A2D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A5D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E8B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0081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D41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CBC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C32595"/>
    <w:multiLevelType w:val="hybridMultilevel"/>
    <w:tmpl w:val="0D028030"/>
    <w:lvl w:ilvl="0" w:tplc="A936032C">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 w15:restartNumberingAfterBreak="0">
    <w:nsid w:val="2E884333"/>
    <w:multiLevelType w:val="hybridMultilevel"/>
    <w:tmpl w:val="252EBB78"/>
    <w:lvl w:ilvl="0" w:tplc="A936032C">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4" w15:restartNumberingAfterBreak="0">
    <w:nsid w:val="314F59E1"/>
    <w:multiLevelType w:val="hybridMultilevel"/>
    <w:tmpl w:val="B4D6E904"/>
    <w:lvl w:ilvl="0" w:tplc="F9C22312">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2A5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68A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6A3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A12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A74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B409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C9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FECA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347C6D"/>
    <w:multiLevelType w:val="hybridMultilevel"/>
    <w:tmpl w:val="7A20833C"/>
    <w:lvl w:ilvl="0" w:tplc="2B46AC14">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43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2A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ACD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E33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07C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20A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6B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9A5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56105F"/>
    <w:multiLevelType w:val="hybridMultilevel"/>
    <w:tmpl w:val="8A0ED5FE"/>
    <w:lvl w:ilvl="0" w:tplc="0A26935C">
      <w:start w:val="1"/>
      <w:numFmt w:val="lowerLetter"/>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D83C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6B5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CA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C80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6B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09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27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987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2940D5"/>
    <w:multiLevelType w:val="hybridMultilevel"/>
    <w:tmpl w:val="ADBE39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2C3362"/>
    <w:multiLevelType w:val="hybridMultilevel"/>
    <w:tmpl w:val="6A4C3C4E"/>
    <w:lvl w:ilvl="0" w:tplc="538C778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15:restartNumberingAfterBreak="0">
    <w:nsid w:val="48262A5A"/>
    <w:multiLevelType w:val="hybridMultilevel"/>
    <w:tmpl w:val="6A4C3C4E"/>
    <w:lvl w:ilvl="0" w:tplc="538C778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52C80329"/>
    <w:multiLevelType w:val="hybridMultilevel"/>
    <w:tmpl w:val="C876DD48"/>
    <w:lvl w:ilvl="0" w:tplc="CB5E64EC">
      <w:start w:val="1"/>
      <w:numFmt w:val="lowerLetter"/>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04A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EE9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241F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A86A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E60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EE0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6AB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617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1330B1"/>
    <w:multiLevelType w:val="hybridMultilevel"/>
    <w:tmpl w:val="85CEC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73A58E0"/>
    <w:multiLevelType w:val="hybridMultilevel"/>
    <w:tmpl w:val="B048438A"/>
    <w:lvl w:ilvl="0" w:tplc="64765B84">
      <w:start w:val="1"/>
      <w:numFmt w:val="lowerLetter"/>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2B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A3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E1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A02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A227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8617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CD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A9F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B76176"/>
    <w:multiLevelType w:val="hybridMultilevel"/>
    <w:tmpl w:val="5052F036"/>
    <w:lvl w:ilvl="0" w:tplc="021EB8E4">
      <w:start w:val="1"/>
      <w:numFmt w:val="upperRoman"/>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A0FDA">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A8F4E8">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A4CDE">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CBC38">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8D876">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FC39EA">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E1A12">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0C464">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4E8259"/>
    <w:multiLevelType w:val="hybridMultilevel"/>
    <w:tmpl w:val="19BCE01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BB0E291"/>
    <w:multiLevelType w:val="hybridMultilevel"/>
    <w:tmpl w:val="FCE389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10"/>
  </w:num>
  <w:num w:numId="3">
    <w:abstractNumId w:val="4"/>
  </w:num>
  <w:num w:numId="4">
    <w:abstractNumId w:val="1"/>
  </w:num>
  <w:num w:numId="5">
    <w:abstractNumId w:val="12"/>
  </w:num>
  <w:num w:numId="6">
    <w:abstractNumId w:val="5"/>
  </w:num>
  <w:num w:numId="7">
    <w:abstractNumId w:val="13"/>
  </w:num>
  <w:num w:numId="8">
    <w:abstractNumId w:val="14"/>
  </w:num>
  <w:num w:numId="9">
    <w:abstractNumId w:val="9"/>
  </w:num>
  <w:num w:numId="10">
    <w:abstractNumId w:val="7"/>
  </w:num>
  <w:num w:numId="11">
    <w:abstractNumId w:val="8"/>
  </w:num>
  <w:num w:numId="12">
    <w:abstractNumId w:val="3"/>
  </w:num>
  <w:num w:numId="13">
    <w:abstractNumId w:val="0"/>
  </w:num>
  <w:num w:numId="14">
    <w:abstractNumId w:val="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0CA"/>
    <w:rsid w:val="000258E5"/>
    <w:rsid w:val="00055059"/>
    <w:rsid w:val="00096523"/>
    <w:rsid w:val="00125B53"/>
    <w:rsid w:val="001850B4"/>
    <w:rsid w:val="00216AA8"/>
    <w:rsid w:val="00237CCF"/>
    <w:rsid w:val="002456A9"/>
    <w:rsid w:val="00252504"/>
    <w:rsid w:val="002738D3"/>
    <w:rsid w:val="002C64E2"/>
    <w:rsid w:val="003355D2"/>
    <w:rsid w:val="003576A4"/>
    <w:rsid w:val="003810CA"/>
    <w:rsid w:val="003D2628"/>
    <w:rsid w:val="003D547C"/>
    <w:rsid w:val="00431AE3"/>
    <w:rsid w:val="004649E9"/>
    <w:rsid w:val="00586C4C"/>
    <w:rsid w:val="00595F2E"/>
    <w:rsid w:val="005B0DA3"/>
    <w:rsid w:val="005B73FB"/>
    <w:rsid w:val="00625FD8"/>
    <w:rsid w:val="006A6C53"/>
    <w:rsid w:val="00747732"/>
    <w:rsid w:val="007D3F5C"/>
    <w:rsid w:val="007D58C6"/>
    <w:rsid w:val="0081519A"/>
    <w:rsid w:val="00832930"/>
    <w:rsid w:val="008B76D5"/>
    <w:rsid w:val="008D6287"/>
    <w:rsid w:val="008F0C46"/>
    <w:rsid w:val="009230DB"/>
    <w:rsid w:val="009950D3"/>
    <w:rsid w:val="00AC1A01"/>
    <w:rsid w:val="00AC27E6"/>
    <w:rsid w:val="00AE68C9"/>
    <w:rsid w:val="00AE796A"/>
    <w:rsid w:val="00B14808"/>
    <w:rsid w:val="00B30916"/>
    <w:rsid w:val="00B84B7A"/>
    <w:rsid w:val="00B92C5E"/>
    <w:rsid w:val="00BB7344"/>
    <w:rsid w:val="00BC44E9"/>
    <w:rsid w:val="00BE74C7"/>
    <w:rsid w:val="00C421F2"/>
    <w:rsid w:val="00C77CEF"/>
    <w:rsid w:val="00CC258F"/>
    <w:rsid w:val="00D63B84"/>
    <w:rsid w:val="00D82A86"/>
    <w:rsid w:val="00E26314"/>
    <w:rsid w:val="00EC6BA3"/>
    <w:rsid w:val="00EF2473"/>
    <w:rsid w:val="00F34F79"/>
    <w:rsid w:val="00F36F58"/>
    <w:rsid w:val="00FC19C1"/>
    <w:rsid w:val="00FE2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7A28"/>
  <w15:docId w15:val="{643F2C05-F970-42DA-B4D2-7D1EDA60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4" w:line="265"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har"/>
    <w:uiPriority w:val="9"/>
    <w:qFormat/>
    <w:pPr>
      <w:keepNext/>
      <w:keepLines/>
      <w:spacing w:after="362"/>
      <w:ind w:left="29"/>
      <w:jc w:val="center"/>
      <w:outlineLvl w:val="0"/>
    </w:pPr>
    <w:rPr>
      <w:rFonts w:ascii="Times New Roman" w:eastAsia="Times New Roman" w:hAnsi="Times New Roman" w:cs="Times New Roman"/>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26"/>
    </w:rPr>
  </w:style>
  <w:style w:type="paragraph" w:styleId="Cabealho">
    <w:name w:val="header"/>
    <w:basedOn w:val="Normal"/>
    <w:link w:val="CabealhoChar"/>
    <w:uiPriority w:val="99"/>
    <w:unhideWhenUsed/>
    <w:rsid w:val="00CC25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258F"/>
    <w:rPr>
      <w:rFonts w:ascii="Times New Roman" w:eastAsia="Times New Roman" w:hAnsi="Times New Roman" w:cs="Times New Roman"/>
      <w:color w:val="000000"/>
      <w:sz w:val="24"/>
    </w:rPr>
  </w:style>
  <w:style w:type="paragraph" w:styleId="Rodap">
    <w:name w:val="footer"/>
    <w:basedOn w:val="Normal"/>
    <w:link w:val="RodapChar"/>
    <w:uiPriority w:val="99"/>
    <w:semiHidden/>
    <w:unhideWhenUsed/>
    <w:rsid w:val="00CC258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C258F"/>
    <w:rPr>
      <w:rFonts w:ascii="Times New Roman" w:eastAsia="Times New Roman" w:hAnsi="Times New Roman" w:cs="Times New Roman"/>
      <w:color w:val="000000"/>
      <w:sz w:val="24"/>
    </w:rPr>
  </w:style>
  <w:style w:type="paragraph" w:customStyle="1" w:styleId="Default">
    <w:name w:val="Default"/>
    <w:rsid w:val="00CC258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252504"/>
    <w:pPr>
      <w:ind w:left="720"/>
      <w:contextualSpacing/>
    </w:pPr>
  </w:style>
  <w:style w:type="character" w:styleId="TextodoEspaoReservado">
    <w:name w:val="Placeholder Text"/>
    <w:basedOn w:val="Fontepargpadro"/>
    <w:uiPriority w:val="99"/>
    <w:semiHidden/>
    <w:rsid w:val="003355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A7F2-A47C-47DA-B58F-3ABE983B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903</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SEI / CGU - 0069351 - Portaria ::</vt:lpstr>
    </vt:vector>
  </TitlesOfParts>
  <Company>CGU</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SEI / CGU - 0069351 - Portaria ::</dc:title>
  <dc:subject/>
  <dc:creator>patriciaaao</dc:creator>
  <cp:keywords/>
  <cp:lastModifiedBy>Sergio Filgueiras de Paula</cp:lastModifiedBy>
  <cp:revision>5</cp:revision>
  <dcterms:created xsi:type="dcterms:W3CDTF">2019-06-21T20:08:00Z</dcterms:created>
  <dcterms:modified xsi:type="dcterms:W3CDTF">2019-06-24T11:37:00Z</dcterms:modified>
</cp:coreProperties>
</file>