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516A7A" w14:textId="77777777" w:rsidR="0032018D" w:rsidRDefault="00FD34F6" w:rsidP="0032018D">
      <w:pPr>
        <w:jc w:val="center"/>
        <w:rPr>
          <w:b/>
          <w:bCs/>
        </w:rPr>
      </w:pPr>
      <w:r>
        <w:rPr>
          <w:b/>
          <w:bCs/>
        </w:rPr>
        <w:t>Mapeamento T</w:t>
      </w:r>
      <w:r w:rsidR="0032018D">
        <w:rPr>
          <w:b/>
          <w:bCs/>
        </w:rPr>
        <w:t>ermo de Referência 75/2025</w:t>
      </w:r>
      <w:r>
        <w:rPr>
          <w:b/>
          <w:bCs/>
        </w:rPr>
        <w:br/>
      </w:r>
      <w:r>
        <w:rPr>
          <w:b/>
          <w:bCs/>
        </w:rPr>
        <w:br/>
      </w:r>
    </w:p>
    <w:p w14:paraId="01B2F309" w14:textId="56FCABA3" w:rsidR="005B07FA" w:rsidRPr="005B07FA" w:rsidRDefault="00FD34F6" w:rsidP="0032018D">
      <w:pPr>
        <w:rPr>
          <w:b/>
          <w:bCs/>
        </w:rPr>
      </w:pPr>
      <w:r>
        <w:rPr>
          <w:b/>
          <w:bCs/>
        </w:rPr>
        <w:br/>
      </w:r>
      <w:r w:rsidR="005B07FA" w:rsidRPr="005B07FA">
        <w:rPr>
          <w:b/>
          <w:bCs/>
        </w:rPr>
        <w:t>9.1. Liquidação da Despesa</w:t>
      </w:r>
    </w:p>
    <w:p w14:paraId="49225DC9" w14:textId="77777777" w:rsidR="005B07FA" w:rsidRPr="005B07FA" w:rsidRDefault="005B07FA" w:rsidP="005B07FA">
      <w:r w:rsidRPr="005B07FA">
        <w:pict w14:anchorId="4ADB30E9">
          <v:rect id="_x0000_i1067" style="width:0;height:1.5pt" o:hralign="center" o:hrstd="t" o:hr="t" fillcolor="#a0a0a0" stroked="f"/>
        </w:pict>
      </w:r>
    </w:p>
    <w:p w14:paraId="4674C6BB" w14:textId="77777777" w:rsidR="005B07FA" w:rsidRPr="005B07FA" w:rsidRDefault="005B07FA" w:rsidP="005B07FA">
      <w:r w:rsidRPr="005B07FA">
        <w:rPr>
          <w:b/>
          <w:bCs/>
        </w:rPr>
        <w:t>Observação:</w:t>
      </w:r>
      <w:r w:rsidRPr="005B07FA">
        <w:t xml:space="preserve"> O prazo para a liquidação da despesa será de </w:t>
      </w:r>
      <w:r w:rsidRPr="005B07FA">
        <w:rPr>
          <w:b/>
          <w:bCs/>
        </w:rPr>
        <w:t>5 (cinco) dias úteis</w:t>
      </w:r>
      <w:r w:rsidRPr="005B07FA">
        <w:t>, a contar do recebimento da nota fiscal ou instrumento de cobrança equivalente. Essa redução se baseia no Art. 7º, § 2º da Instrução Normativa SEGES/ME Nº 77, que estabelece que, para contratações de valores que não ultrapassem o limite do inciso II do art. 75 da Lei nº 14.133, de 2021, os prazos de liquidação e pagamento devem ser reduzidos pela metade.</w:t>
      </w:r>
    </w:p>
    <w:p w14:paraId="08F8D532" w14:textId="77777777" w:rsidR="005B07FA" w:rsidRPr="005B07FA" w:rsidRDefault="005B07FA" w:rsidP="005B07FA">
      <w:r w:rsidRPr="005B07FA">
        <w:pict w14:anchorId="55F02A11">
          <v:rect id="_x0000_i1068" style="width:0;height:1.5pt" o:hralign="center" o:hrstd="t" o:hr="t" fillcolor="#a0a0a0" stroked="f"/>
        </w:pict>
      </w:r>
    </w:p>
    <w:p w14:paraId="4D1789CC" w14:textId="77777777" w:rsidR="005B07FA" w:rsidRPr="005B07FA" w:rsidRDefault="005B07FA" w:rsidP="005B07FA">
      <w:pPr>
        <w:rPr>
          <w:b/>
          <w:bCs/>
        </w:rPr>
      </w:pPr>
      <w:r w:rsidRPr="005B07FA">
        <w:rPr>
          <w:b/>
          <w:bCs/>
        </w:rPr>
        <w:t>9.1.3. Pagamento à Contratada</w:t>
      </w:r>
    </w:p>
    <w:p w14:paraId="1B0E3E83" w14:textId="77777777" w:rsidR="005B07FA" w:rsidRPr="005B07FA" w:rsidRDefault="005B07FA" w:rsidP="005B07FA">
      <w:r w:rsidRPr="005B07FA">
        <w:pict w14:anchorId="798ABCB1">
          <v:rect id="_x0000_i1069" style="width:0;height:1.5pt" o:hralign="center" o:hrstd="t" o:hr="t" fillcolor="#a0a0a0" stroked="f"/>
        </w:pict>
      </w:r>
    </w:p>
    <w:p w14:paraId="0C80F48B" w14:textId="77777777" w:rsidR="005B07FA" w:rsidRPr="005B07FA" w:rsidRDefault="005B07FA" w:rsidP="005B07FA">
      <w:r w:rsidRPr="005B07FA">
        <w:rPr>
          <w:b/>
          <w:bCs/>
        </w:rPr>
        <w:t>Observação:</w:t>
      </w:r>
      <w:r w:rsidRPr="005B07FA">
        <w:t xml:space="preserve"> O pagamento à Contratada, via Ordem Bancária, será emitido no prazo de até </w:t>
      </w:r>
      <w:r w:rsidRPr="005B07FA">
        <w:rPr>
          <w:b/>
          <w:bCs/>
        </w:rPr>
        <w:t>5 (cinco) dias úteis</w:t>
      </w:r>
      <w:r w:rsidRPr="005B07FA">
        <w:t>, contados da liquidação da despesa. Essa alteração está em conformidade com o Art. 7º, § 2º da Instrução Normativa SEGES/ME Nº 77, que determina a redução pela metade dos prazos para contratações cujos valores não ultrapassem o limite do inciso II do art. 75 da Lei nº 14.133, de 2021.</w:t>
      </w:r>
    </w:p>
    <w:p w14:paraId="4A3240E0" w14:textId="77777777" w:rsidR="005B07FA" w:rsidRPr="005B07FA" w:rsidRDefault="005B07FA" w:rsidP="005B07FA">
      <w:r w:rsidRPr="005B07FA">
        <w:pict w14:anchorId="5A75CF6E">
          <v:rect id="_x0000_i1070" style="width:0;height:1.5pt" o:hralign="center" o:hrstd="t" o:hr="t" fillcolor="#a0a0a0" stroked="f"/>
        </w:pict>
      </w:r>
    </w:p>
    <w:p w14:paraId="04EFBD0D" w14:textId="77777777" w:rsidR="005B07FA" w:rsidRPr="005B07FA" w:rsidRDefault="005B07FA" w:rsidP="005B07FA">
      <w:pPr>
        <w:rPr>
          <w:b/>
          <w:bCs/>
        </w:rPr>
      </w:pPr>
      <w:r w:rsidRPr="005B07FA">
        <w:rPr>
          <w:b/>
          <w:bCs/>
        </w:rPr>
        <w:t>11.12. Habilitação e Documentação</w:t>
      </w:r>
    </w:p>
    <w:p w14:paraId="7C344FDF" w14:textId="77777777" w:rsidR="005B07FA" w:rsidRPr="005B07FA" w:rsidRDefault="005B07FA" w:rsidP="005B07FA">
      <w:r w:rsidRPr="005B07FA">
        <w:pict w14:anchorId="74A395FC">
          <v:rect id="_x0000_i1071" style="width:0;height:1.5pt" o:hralign="center" o:hrstd="t" o:hr="t" fillcolor="#a0a0a0" stroked="f"/>
        </w:pict>
      </w:r>
    </w:p>
    <w:p w14:paraId="7DE90808" w14:textId="77777777" w:rsidR="005B07FA" w:rsidRPr="005B07FA" w:rsidRDefault="005B07FA" w:rsidP="005B07FA">
      <w:r w:rsidRPr="005B07FA">
        <w:rPr>
          <w:b/>
          <w:bCs/>
        </w:rPr>
        <w:t>Observação:</w:t>
      </w:r>
      <w:r w:rsidRPr="005B07FA">
        <w:t xml:space="preserve"> Para a atualização do Termo de Referência, incluir o seguinte tópico, com a devida renumeração dos itens subsequentes:</w:t>
      </w:r>
    </w:p>
    <w:p w14:paraId="6FE61C01" w14:textId="77777777" w:rsidR="005B07FA" w:rsidRPr="005B07FA" w:rsidRDefault="005B07FA" w:rsidP="005B07FA">
      <w:pPr>
        <w:numPr>
          <w:ilvl w:val="0"/>
          <w:numId w:val="1"/>
        </w:numPr>
      </w:pPr>
      <w:r w:rsidRPr="005B07FA">
        <w:rPr>
          <w:b/>
          <w:bCs/>
        </w:rPr>
        <w:t>11.12.3. Habilitação técnica e econômico-financeira:</w:t>
      </w:r>
      <w:r w:rsidRPr="005B07FA">
        <w:t xml:space="preserve"> </w:t>
      </w:r>
    </w:p>
    <w:p w14:paraId="69CD515D" w14:textId="77777777" w:rsidR="005B07FA" w:rsidRPr="005B07FA" w:rsidRDefault="005B07FA" w:rsidP="005B07FA">
      <w:pPr>
        <w:numPr>
          <w:ilvl w:val="1"/>
          <w:numId w:val="1"/>
        </w:numPr>
      </w:pPr>
      <w:r w:rsidRPr="005B07FA">
        <w:rPr>
          <w:b/>
          <w:bCs/>
        </w:rPr>
        <w:t>11.12.3.1.</w:t>
      </w:r>
      <w:r w:rsidRPr="005B07FA">
        <w:t xml:space="preserve"> Por se tratar de contratação com entrega imediata dos serviços (art. 70, Inciso III, da Lei nº 14.133/2021), a exigência de requisitos de habilitação deve ser avaliada criteriosamente. Conforme Nota Explicativa dos modelos de Termo de Referência da Advocacia-Geral da União (AGU): </w:t>
      </w:r>
    </w:p>
    <w:p w14:paraId="04B7587F" w14:textId="77777777" w:rsidR="005B07FA" w:rsidRPr="005B07FA" w:rsidRDefault="005B07FA" w:rsidP="005B07FA">
      <w:pPr>
        <w:numPr>
          <w:ilvl w:val="2"/>
          <w:numId w:val="1"/>
        </w:numPr>
      </w:pPr>
      <w:r w:rsidRPr="005B07FA">
        <w:rPr>
          <w:b/>
          <w:bCs/>
        </w:rPr>
        <w:t>11.12.3.1.1.</w:t>
      </w:r>
      <w:r w:rsidRPr="005B07FA">
        <w:t xml:space="preserve"> "A Administração deve examinar, diante do caso concreto, se o objeto da contratação demanda a exigência de </w:t>
      </w:r>
      <w:r w:rsidRPr="005B07FA">
        <w:lastRenderedPageBreak/>
        <w:t>todos os requisitos de habilitação apresentados neste modelo, levando-se em consideração o vulto e/ou a complexidade e a essencialidade do objeto, bem como os riscos decorrentes de sua paralisação em função da eventual incapacidade econômica da contratada em suportar os deveres contratuais, excluindo-se o que entender excessivo. Nesse sentido, a exigência pode restringir-se a alguns itens, como, por exemplo, somente aos itens não exclusivos a microempresa e empresas de pequeno porte, ou mesmo não ser exigida para nenhum deles, caso em que deve ser suprimida. Conforme Nota Explicativa do início deste tópico, a exigência de qualificação técnica e econômica nas circunstâncias previstas no art. 70, III da Lei n.º 14.133, de 2021, deve ser excepcional e justificada, à luz do art. 37, XXI, da Constituição Federal."</w:t>
      </w:r>
    </w:p>
    <w:p w14:paraId="08CAAF58" w14:textId="77777777" w:rsidR="005B07FA" w:rsidRPr="005B07FA" w:rsidRDefault="005B07FA" w:rsidP="005B07FA">
      <w:pPr>
        <w:numPr>
          <w:ilvl w:val="2"/>
          <w:numId w:val="1"/>
        </w:numPr>
      </w:pPr>
      <w:r w:rsidRPr="005B07FA">
        <w:rPr>
          <w:b/>
          <w:bCs/>
        </w:rPr>
        <w:t>11.12.3.1.2.</w:t>
      </w:r>
      <w:r w:rsidRPr="005B07FA">
        <w:t xml:space="preserve"> "Além de avaliar a pertinência de exigir qualificação técnica, o rigor das exigências também deve ser avaliado, promovendo-se adaptações pela área demandante ante o tipo de contratação que se pretende fazer. A redação ora apresentada visa a dispor sobre as possibilidades gerais trazidas pela lei, mas a área competente do órgão contratante deverá, NECESSARIAMENTE, ajustar TODAS as cláusulas aqui presentes à realidade de sua demanda específica, com base em justificativa do ETP."</w:t>
      </w:r>
    </w:p>
    <w:p w14:paraId="62B58714" w14:textId="77777777" w:rsidR="005B07FA" w:rsidRPr="005B07FA" w:rsidRDefault="005B07FA" w:rsidP="005B07FA">
      <w:pPr>
        <w:numPr>
          <w:ilvl w:val="0"/>
          <w:numId w:val="1"/>
        </w:numPr>
      </w:pPr>
      <w:r w:rsidRPr="005B07FA">
        <w:rPr>
          <w:b/>
          <w:bCs/>
        </w:rPr>
        <w:t>11.12.4.</w:t>
      </w:r>
      <w:r w:rsidRPr="005B07FA">
        <w:t xml:space="preserve"> A contratada poderá deixar de apresentar os documentos de habilitação que já constem do SICAF.</w:t>
      </w:r>
    </w:p>
    <w:p w14:paraId="690BE860" w14:textId="77777777" w:rsidR="005B07FA" w:rsidRPr="005B07FA" w:rsidRDefault="005B07FA" w:rsidP="005B07FA">
      <w:pPr>
        <w:numPr>
          <w:ilvl w:val="0"/>
          <w:numId w:val="1"/>
        </w:numPr>
      </w:pPr>
      <w:r w:rsidRPr="005B07FA">
        <w:rPr>
          <w:b/>
          <w:bCs/>
        </w:rPr>
        <w:t>11.12.5.</w:t>
      </w:r>
      <w:r w:rsidRPr="005B07FA">
        <w:t xml:space="preserve"> As Microempresas e Empresas de Pequeno Porte deverão encaminhar a documentação de habilitação, mesmo que haja alguma restrição de regularidade fiscal e trabalhista, nos termos do art. 43, § 1º da LC nº 123, de 2006.</w:t>
      </w:r>
    </w:p>
    <w:p w14:paraId="08DE8A1D" w14:textId="77777777" w:rsidR="005B07FA" w:rsidRPr="005B07FA" w:rsidRDefault="005B07FA" w:rsidP="005B07FA">
      <w:r w:rsidRPr="005B07FA">
        <w:pict w14:anchorId="42BDDB62">
          <v:rect id="_x0000_i1072" style="width:0;height:1.5pt" o:hralign="center" o:hrstd="t" o:hr="t" fillcolor="#a0a0a0" stroked="f"/>
        </w:pict>
      </w:r>
    </w:p>
    <w:p w14:paraId="5C6528D7" w14:textId="77777777" w:rsidR="005B07FA" w:rsidRPr="005B07FA" w:rsidRDefault="005B07FA" w:rsidP="005B07FA">
      <w:pPr>
        <w:rPr>
          <w:b/>
          <w:bCs/>
        </w:rPr>
      </w:pPr>
      <w:r w:rsidRPr="005B07FA">
        <w:rPr>
          <w:b/>
          <w:bCs/>
        </w:rPr>
        <w:t>13. DISPOSIÇÕES GERAIS</w:t>
      </w:r>
    </w:p>
    <w:p w14:paraId="2FDCA3B0" w14:textId="77777777" w:rsidR="005B07FA" w:rsidRPr="005B07FA" w:rsidRDefault="005B07FA" w:rsidP="005B07FA">
      <w:r w:rsidRPr="005B07FA">
        <w:pict w14:anchorId="08961BBE">
          <v:rect id="_x0000_i1073" style="width:0;height:1.5pt" o:hralign="center" o:hrstd="t" o:hr="t" fillcolor="#a0a0a0" stroked="f"/>
        </w:pict>
      </w:r>
    </w:p>
    <w:p w14:paraId="3E8059C6" w14:textId="77777777" w:rsidR="005B07FA" w:rsidRPr="005B07FA" w:rsidRDefault="005B07FA" w:rsidP="005B07FA">
      <w:r w:rsidRPr="005B07FA">
        <w:rPr>
          <w:b/>
          <w:bCs/>
        </w:rPr>
        <w:t>Observação:</w:t>
      </w:r>
      <w:r w:rsidRPr="005B07FA">
        <w:t xml:space="preserve"> Acrescentar os seguintes tópicos:</w:t>
      </w:r>
    </w:p>
    <w:p w14:paraId="5D00DBAB" w14:textId="77777777" w:rsidR="005B07FA" w:rsidRPr="005B07FA" w:rsidRDefault="005B07FA" w:rsidP="005B07FA">
      <w:pPr>
        <w:numPr>
          <w:ilvl w:val="0"/>
          <w:numId w:val="2"/>
        </w:numPr>
      </w:pPr>
      <w:r w:rsidRPr="005B07FA">
        <w:rPr>
          <w:b/>
          <w:bCs/>
        </w:rPr>
        <w:t>13.5.</w:t>
      </w:r>
      <w:r w:rsidRPr="005B07FA">
        <w:t xml:space="preserve"> Na assinatura do contrato ou instrumento equivalente, será exigida a consulta ao Cadastro Informativo de Créditos não Quitados do Setor Público Federal – </w:t>
      </w:r>
      <w:r w:rsidRPr="005B07FA">
        <w:rPr>
          <w:b/>
          <w:bCs/>
        </w:rPr>
        <w:t>Cadin</w:t>
      </w:r>
      <w:r w:rsidRPr="005B07FA">
        <w:t xml:space="preserve"> e a comprovação das condições de habilitação e </w:t>
      </w:r>
      <w:r w:rsidRPr="005B07FA">
        <w:lastRenderedPageBreak/>
        <w:t xml:space="preserve">contratação estabelecidas neste Termo de Referência, as quais deverão ser mantidas pelo fornecedor durante toda a vigência do contrato. </w:t>
      </w:r>
    </w:p>
    <w:p w14:paraId="7360CED1" w14:textId="7029F59C" w:rsidR="005B07FA" w:rsidRDefault="005B07FA" w:rsidP="005B07FA">
      <w:pPr>
        <w:numPr>
          <w:ilvl w:val="1"/>
          <w:numId w:val="2"/>
        </w:numPr>
      </w:pPr>
      <w:r w:rsidRPr="005B07FA">
        <w:rPr>
          <w:b/>
          <w:bCs/>
        </w:rPr>
        <w:t>13.5.1.</w:t>
      </w:r>
      <w:r w:rsidRPr="005B07FA">
        <w:t xml:space="preserve"> A existência de qualquer registro no Cadin constitui um </w:t>
      </w:r>
      <w:r w:rsidRPr="005B07FA">
        <w:rPr>
          <w:b/>
          <w:bCs/>
        </w:rPr>
        <w:t>fator impeditivo</w:t>
      </w:r>
      <w:r w:rsidRPr="005B07FA">
        <w:t xml:space="preserve"> para a contratação</w:t>
      </w:r>
      <w:r w:rsidR="00486D25">
        <w:t>.</w:t>
      </w:r>
    </w:p>
    <w:sectPr w:rsidR="005B07F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D539C"/>
    <w:multiLevelType w:val="multilevel"/>
    <w:tmpl w:val="79ECB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F875735"/>
    <w:multiLevelType w:val="multilevel"/>
    <w:tmpl w:val="B2B43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19011665">
    <w:abstractNumId w:val="0"/>
  </w:num>
  <w:num w:numId="2" w16cid:durableId="18775421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7FA"/>
    <w:rsid w:val="000A7421"/>
    <w:rsid w:val="0032018D"/>
    <w:rsid w:val="00486D25"/>
    <w:rsid w:val="005B07FA"/>
    <w:rsid w:val="00FD3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3CE07"/>
  <w15:chartTrackingRefBased/>
  <w15:docId w15:val="{C5B35147-E27C-4989-9738-58F637F0F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5B07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B07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B07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B07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B07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B07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B07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B07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B07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B07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B07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B07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B07F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B07FA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B07FA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B07FA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B07FA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B07F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5B07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5B07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5B07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5B07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5B07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5B07FA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5B07FA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5B07FA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B07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B07FA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5B07F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9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6678d9fe-0921-417d-8411-5f1c18defbbb}" enabled="0" method="" siteId="{6678d9fe-0921-417d-8411-5f1c18defbb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584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Marcelo Valinoti Assumpcao</dc:creator>
  <cp:keywords/>
  <dc:description/>
  <cp:lastModifiedBy>Marcelo Valinoti Assumpcao</cp:lastModifiedBy>
  <cp:revision>2</cp:revision>
  <dcterms:created xsi:type="dcterms:W3CDTF">2025-06-06T17:16:00Z</dcterms:created>
  <dcterms:modified xsi:type="dcterms:W3CDTF">2025-06-06T18:25:00Z</dcterms:modified>
</cp:coreProperties>
</file>