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14224000</wp:posOffset>
            </wp:positionV>
            <wp:extent cx="9017000" cy="4699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550"/>
        <w:gridCol w:w="3550"/>
        <w:gridCol w:w="3550"/>
        <w:gridCol w:w="3550"/>
      </w:tblGrid>
      <w:tr>
        <w:trPr>
          <w:trHeight w:hRule="exact" w:val="488"/>
        </w:trPr>
        <w:tc>
          <w:tcPr>
            <w:tcW w:type="dxa" w:w="4772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70" w:after="0"/>
              <w:ind w:left="52" w:right="0" w:firstLine="0"/>
              <w:jc w:val="left"/>
            </w:pPr>
            <w:r>
              <w:rPr>
                <w:rFonts w:ascii="Calibri Bold" w:hAnsi="Calibri Bold" w:eastAsia="Calibri Bold"/>
                <w:b/>
                <w:i w:val="0"/>
                <w:color w:val="231F20"/>
                <w:sz w:val="26"/>
              </w:rPr>
              <w:t>Seção 3</w:t>
            </w:r>
          </w:p>
        </w:tc>
        <w:tc>
          <w:tcPr>
            <w:tcW w:type="dxa" w:w="308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0" w:right="508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ISSN 1677-7069</w:t>
            </w:r>
          </w:p>
        </w:tc>
        <w:tc>
          <w:tcPr>
            <w:tcW w:type="dxa" w:w="4170"/>
            <w:tcBorders>
              <w:bottom w:sz="3.9851200580596924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32" w:after="0"/>
              <w:ind w:left="51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20"/>
              </w:rPr>
              <w:t>Nº 28, quinta-feira, 8 de fevereiro de 2024</w:t>
            </w:r>
          </w:p>
        </w:tc>
      </w:tr>
    </w:tbl>
    <w:p>
      <w:pPr>
        <w:autoSpaceDN w:val="0"/>
        <w:autoSpaceDE w:val="0"/>
        <w:widowControl/>
        <w:spacing w:line="14" w:lineRule="exact" w:before="0" w:after="164"/>
        <w:ind w:left="0" w:right="0"/>
      </w:pPr>
    </w:p>
    <w:p>
      <w:pPr>
        <w:sectPr>
          <w:pgSz w:w="16838" w:h="23811"/>
          <w:pgMar w:top="370" w:right="1308" w:bottom="400" w:left="132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7" w:lineRule="auto" w:before="0" w:after="0"/>
        <w:ind w:left="4" w:right="14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40, em especial do Parecer técnico nº 21/2024/SEI-MCTI, sob o fundamento da </w:t>
      </w:r>
      <w:r>
        <w:rPr>
          <w:rFonts w:ascii="Calibri" w:hAnsi="Calibri" w:eastAsia="Calibri"/>
          <w:b w:val="0"/>
          <w:i w:val="0"/>
          <w:color w:val="231F20"/>
          <w:sz w:val="18"/>
        </w:rPr>
        <w:t>Cláusula Terceira do instrumento originário.</w:t>
      </w:r>
    </w:p>
    <w:p>
      <w:pPr>
        <w:autoSpaceDN w:val="0"/>
        <w:autoSpaceDE w:val="0"/>
        <w:widowControl/>
        <w:spacing w:line="264" w:lineRule="auto" w:before="0" w:after="0"/>
        <w:ind w:left="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DATA DA ASSINATURA: 05/02/2024.</w:t>
      </w:r>
    </w:p>
    <w:p>
      <w:pPr>
        <w:autoSpaceDN w:val="0"/>
        <w:autoSpaceDE w:val="0"/>
        <w:widowControl/>
        <w:spacing w:line="245" w:lineRule="auto" w:before="0" w:after="0"/>
        <w:ind w:left="4" w:right="282" w:firstLine="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ASSINAM: Pela Administração Pública, LUCIANA BARBOSA DE OLIVEIRA SANTOS,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Ministra de Estado da Ciência, Tecnologia e Inovação, e pela Organização da Sociedade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Civil OSC , RODRIGO DE MAIO ALMEIDA, Diretor-Presidente do Instituto de Pesquisas </w:t>
      </w:r>
      <w:r>
        <w:rPr>
          <w:rFonts w:ascii="Calibri" w:hAnsi="Calibri" w:eastAsia="Calibri"/>
          <w:b w:val="0"/>
          <w:i w:val="0"/>
          <w:color w:val="231F20"/>
          <w:sz w:val="18"/>
        </w:rPr>
        <w:t>em Tecnologia e Inovação - IPTI.</w:t>
      </w:r>
    </w:p>
    <w:p>
      <w:pPr>
        <w:autoSpaceDN w:val="0"/>
        <w:autoSpaceDE w:val="0"/>
        <w:widowControl/>
        <w:spacing w:line="269" w:lineRule="auto" w:before="58" w:after="0"/>
        <w:ind w:left="720" w:right="1008" w:firstLine="0"/>
        <w:jc w:val="center"/>
      </w:pPr>
      <w:r>
        <w:rPr>
          <w:rFonts w:ascii="Calibri Bold" w:hAnsi="Calibri Bold" w:eastAsia="Calibri Bold"/>
          <w:b/>
          <w:i w:val="0"/>
          <w:color w:val="002E6E"/>
          <w:sz w:val="24"/>
        </w:rPr>
        <w:t xml:space="preserve">SECRETARIA EXECUTIVA </w:t>
      </w:r>
      <w:r>
        <w:br/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SUBSECRETARIA DE PLANEJAMENTO, ORÇAMENTO E </w:t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A D M I N I S T R AÇ ÃO </w:t>
      </w:r>
      <w:r>
        <w:br/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COORDENAÇÃO-GERAL DE RECURSOS LOGÍSTICOS </w:t>
      </w:r>
      <w:r>
        <w:rPr>
          <w:rFonts w:ascii="Calibri Bold" w:hAnsi="Calibri Bold" w:eastAsia="Calibri Bold"/>
          <w:b/>
          <w:i w:val="0"/>
          <w:color w:val="231F20"/>
          <w:sz w:val="18"/>
        </w:rPr>
        <w:t>EXTRATO DE APOSTILAMENTO Nº 1/2024 - UASG 240101</w:t>
      </w:r>
    </w:p>
    <w:p>
      <w:pPr>
        <w:autoSpaceDN w:val="0"/>
        <w:autoSpaceDE w:val="0"/>
        <w:widowControl/>
        <w:spacing w:line="264" w:lineRule="auto" w:before="112" w:after="0"/>
        <w:ind w:left="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Número do Contrato: 8/2023.</w:t>
      </w:r>
    </w:p>
    <w:p>
      <w:pPr>
        <w:autoSpaceDN w:val="0"/>
        <w:autoSpaceDE w:val="0"/>
        <w:widowControl/>
        <w:spacing w:line="264" w:lineRule="auto" w:before="0" w:after="0"/>
        <w:ind w:left="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Nº Processo: 01245.023542/2022-64.</w:t>
      </w:r>
    </w:p>
    <w:p>
      <w:pPr>
        <w:autoSpaceDN w:val="0"/>
        <w:tabs>
          <w:tab w:pos="1220" w:val="left"/>
          <w:tab w:pos="3200" w:val="left"/>
          <w:tab w:pos="3684" w:val="left"/>
          <w:tab w:pos="4744" w:val="left"/>
          <w:tab w:pos="5932" w:val="left"/>
        </w:tabs>
        <w:autoSpaceDE w:val="0"/>
        <w:widowControl/>
        <w:spacing w:line="245" w:lineRule="auto" w:before="0" w:after="0"/>
        <w:ind w:left="4" w:right="14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Contratante: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COORDENACAO-GERAL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RECURSOS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LOGISTICOS.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Contratado: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17.004.212/0001-40 - ESSA SERVICOS ESPECIALIZADOS E FACILITIES LTDA. Objeto: Por este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termo, e com amparo no § 8°, do artigo 65, da lei n° 8.666/93, a coordenação-geral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recursos logísticos repactua o valor global do contrato nº 08/2023 passando, dessa forma,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 valor mensal de r$ 369.125,93 (trezentos e sessenta e nove mil cento e vinte e cinco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reais e noventa e três centavos) para r$ 389.010,70 (trezentos e oitenta e nove mil dez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reais e setenta centavos) e anual de r$ 4.429.511,16 (quatro milhões, quatrocentos e vinte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e nove mil quinhentos e onze reais e dezesseis centavos) para r$ 4.668.128,40 (quatro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milhões, seiscentos e sessenta e oito mil cento e vinte e oito reais e quarenta centavos) 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partir de 01° de janeiro de 2024. Vigência: 20/06/2023 a 20/06/2024. Valor Total </w:t>
      </w:r>
      <w:r>
        <w:rPr>
          <w:rFonts w:ascii="Calibri" w:hAnsi="Calibri" w:eastAsia="Calibri"/>
          <w:b w:val="0"/>
          <w:i w:val="0"/>
          <w:color w:val="231F20"/>
          <w:sz w:val="18"/>
        </w:rPr>
        <w:t>Atualizado do Contrato: R$ 4.668.128,40. Data de Assinatura: 07/02/2024.</w:t>
      </w:r>
    </w:p>
    <w:p>
      <w:pPr>
        <w:autoSpaceDN w:val="0"/>
        <w:autoSpaceDE w:val="0"/>
        <w:widowControl/>
        <w:spacing w:line="264" w:lineRule="auto" w:before="120" w:after="0"/>
        <w:ind w:left="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(COMPRASNET 4.0 - 07/02/2024).</w:t>
      </w:r>
    </w:p>
    <w:p>
      <w:pPr>
        <w:autoSpaceDN w:val="0"/>
        <w:autoSpaceDE w:val="0"/>
        <w:widowControl/>
        <w:spacing w:line="283" w:lineRule="auto" w:before="74" w:after="172"/>
        <w:ind w:left="864" w:right="1152" w:firstLine="0"/>
        <w:jc w:val="center"/>
      </w:pPr>
      <w:r>
        <w:rPr>
          <w:rFonts w:ascii="Calibri Bold" w:hAnsi="Calibri Bold" w:eastAsia="Calibri Bold"/>
          <w:b/>
          <w:i w:val="0"/>
          <w:color w:val="002E6E"/>
          <w:sz w:val="24"/>
        </w:rPr>
        <w:t xml:space="preserve">CENTRO DE TECNOLOGIA MINERAL </w:t>
      </w:r>
      <w:r>
        <w:br/>
      </w:r>
      <w:r>
        <w:rPr>
          <w:rFonts w:ascii="Calibri Bold" w:hAnsi="Calibri Bold" w:eastAsia="Calibri Bold"/>
          <w:b/>
          <w:i w:val="0"/>
          <w:color w:val="231F20"/>
          <w:sz w:val="18"/>
        </w:rPr>
        <w:t xml:space="preserve">EDITAL Nº 4/2024/SEI-CETEM </w:t>
      </w:r>
      <w:r>
        <w:br/>
      </w:r>
      <w:r>
        <w:rPr>
          <w:rFonts w:ascii="Calibri Bold" w:hAnsi="Calibri Bold" w:eastAsia="Calibri Bold"/>
          <w:b/>
          <w:i w:val="0"/>
          <w:color w:val="231F20"/>
          <w:sz w:val="18"/>
        </w:rPr>
        <w:t>RETIFICA A REPUBLICAÇÃO DO EDITAL Nº 2/2023/SEI-CETEM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-8.000000000000114" w:type="dxa"/>
      </w:tblPr>
      <w:tblGrid>
        <w:gridCol w:w="3550"/>
        <w:gridCol w:w="3550"/>
        <w:gridCol w:w="3550"/>
        <w:gridCol w:w="3550"/>
      </w:tblGrid>
      <w:tr>
        <w:trPr>
          <w:trHeight w:hRule="exact" w:val="330"/>
        </w:trPr>
        <w:tc>
          <w:tcPr>
            <w:tcW w:type="dxa" w:w="1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6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CONCURSO PÚBLICO</w:t>
            </w:r>
          </w:p>
        </w:tc>
        <w:tc>
          <w:tcPr>
            <w:tcW w:type="dxa" w:w="2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6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DE PROVAS E TÍTULOS</w:t>
            </w:r>
          </w:p>
        </w:tc>
        <w:tc>
          <w:tcPr>
            <w:tcW w:type="dxa" w:w="2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6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PARA PROVIMENTO DE</w:t>
            </w:r>
          </w:p>
        </w:tc>
        <w:tc>
          <w:tcPr>
            <w:tcW w:type="dxa" w:w="1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6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VAGAS DA</w:t>
            </w:r>
          </w:p>
        </w:tc>
      </w:tr>
    </w:tbl>
    <w:p>
      <w:pPr>
        <w:autoSpaceDN w:val="0"/>
        <w:tabs>
          <w:tab w:pos="854" w:val="left"/>
          <w:tab w:pos="3106" w:val="left"/>
        </w:tabs>
        <w:autoSpaceDE w:val="0"/>
        <w:widowControl/>
        <w:spacing w:line="324" w:lineRule="auto" w:before="30" w:after="200"/>
        <w:ind w:left="4" w:right="144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CARREIRA DE PESQUISA EM CIÊNCIA E TECNOLOGIA E DE DESENVOLVIMENTO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TECNOLÓGICO, PUBLICADO NO D.O.U. DE 10 DE OUTUBRO DE 2023, NA SEÇÃO 3,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PÁGINA 15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Diretora do CENTRO DE TECNOLOGIA MINERAL - CETEM, Unidade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Pesquisa pertencente à estrutura do Ministério da Ciência, Tecnologia e Inovação no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uso de suas atribuições legais, tendo em vista a prerrogativa de alterar a bem do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interesse público os atos de sua </w:t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discricionariedade, torna pública a seguinte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Retificação: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1 - Ficam prorrogadas as inscrições de que trata o cronograma do item 4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do Edital nº 2/2023/SEI-CETEM, de 20 de dezembro de 2023, que passa a ser 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seguinte: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4. DO CRONOGRAMA PREVISTO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.9999999999997726" w:type="dxa"/>
      </w:tblPr>
      <w:tblGrid>
        <w:gridCol w:w="7101"/>
        <w:gridCol w:w="7101"/>
      </w:tblGrid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Fa s e 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Data prevista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Publicação do Edital de Abertura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10/10/2023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Data limite para impugnação do Edital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11/10/2023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Realização de sorteio das vagas reservadas aos candidatos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pretos e pardos e pessoas com deficiência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17/10/2023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 resultado dos sorteios das vagas reservadas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aos candidatos pretos e pardos e pessoas com deficiência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17/10/2023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Republicação do Edital de Abertura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21/12/2023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Data limite para impugnação do Edital de Abertura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26/12/2023</w:t>
            </w:r>
          </w:p>
        </w:tc>
      </w:tr>
      <w:tr>
        <w:trPr>
          <w:trHeight w:hRule="exact" w:val="40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.0000000000001705" w:type="dxa"/>
            </w:tblPr>
            <w:tblGrid>
              <w:gridCol w:w="798"/>
              <w:gridCol w:w="798"/>
              <w:gridCol w:w="798"/>
              <w:gridCol w:w="798"/>
              <w:gridCol w:w="798"/>
              <w:gridCol w:w="798"/>
            </w:tblGrid>
            <w:tr>
              <w:trPr>
                <w:trHeight w:hRule="exact" w:val="390"/>
              </w:trPr>
              <w:tc>
                <w:tcPr>
                  <w:tcW w:type="dxa" w:w="94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60" w:val="left"/>
                    </w:tabs>
                    <w:autoSpaceDE w:val="0"/>
                    <w:widowControl/>
                    <w:spacing w:line="245" w:lineRule="auto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Divulgação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Abertura</w:t>
                  </w:r>
                </w:p>
              </w:tc>
              <w:tc>
                <w:tcPr>
                  <w:tcW w:type="dxa" w:w="10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 análise</w:t>
                  </w:r>
                </w:p>
              </w:tc>
              <w:tc>
                <w:tcPr>
                  <w:tcW w:type="dxa" w:w="4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das</w:t>
                  </w:r>
                </w:p>
              </w:tc>
              <w:tc>
                <w:tcPr>
                  <w:tcW w:type="dxa" w:w="1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impugnações</w:t>
                  </w:r>
                </w:p>
              </w:tc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ao Edital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29/12/2024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Período de inscrições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02/01 a 29/02/2024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requerer isenção da taxa de inscrição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02 e 03/01/2024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.0000000000001705" w:type="dxa"/>
            </w:tblPr>
            <w:tblGrid>
              <w:gridCol w:w="798"/>
              <w:gridCol w:w="798"/>
              <w:gridCol w:w="798"/>
              <w:gridCol w:w="798"/>
              <w:gridCol w:w="798"/>
              <w:gridCol w:w="798"/>
            </w:tblGrid>
            <w:tr>
              <w:trPr>
                <w:trHeight w:hRule="exact" w:val="388"/>
              </w:trPr>
              <w:tc>
                <w:tcPr>
                  <w:tcW w:type="dxa" w:w="86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60" w:val="left"/>
                    </w:tabs>
                    <w:autoSpaceDE w:val="0"/>
                    <w:widowControl/>
                    <w:spacing w:line="245" w:lineRule="auto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Resultado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isenção</w:t>
                  </w:r>
                </w:p>
              </w:tc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preliminar</w:t>
                  </w:r>
                </w:p>
              </w:tc>
              <w:tc>
                <w:tcPr>
                  <w:tcW w:type="dxa" w:w="1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 análise</w:t>
                  </w:r>
                </w:p>
              </w:tc>
              <w:tc>
                <w:tcPr>
                  <w:tcW w:type="dxa" w:w="4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dos</w:t>
                  </w:r>
                </w:p>
              </w:tc>
              <w:tc>
                <w:tcPr>
                  <w:tcW w:type="dxa" w:w="12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requerimentos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22/01/2024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23 e 24/01/2024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.0000000000001705" w:type="dxa"/>
            </w:tblPr>
            <w:tblGrid>
              <w:gridCol w:w="1595"/>
              <w:gridCol w:w="1595"/>
              <w:gridCol w:w="1595"/>
            </w:tblGrid>
            <w:tr>
              <w:trPr>
                <w:trHeight w:hRule="exact" w:val="386"/>
              </w:trPr>
              <w:tc>
                <w:tcPr>
                  <w:tcW w:type="dxa" w:w="17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60" w:val="left"/>
                    </w:tabs>
                    <w:autoSpaceDE w:val="0"/>
                    <w:widowControl/>
                    <w:spacing w:line="245" w:lineRule="auto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Resultado definitivo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isenção</w:t>
                  </w:r>
                </w:p>
              </w:tc>
              <w:tc>
                <w:tcPr>
                  <w:tcW w:type="dxa" w:w="14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 análise dos</w:t>
                  </w:r>
                </w:p>
              </w:tc>
              <w:tc>
                <w:tcPr>
                  <w:tcW w:type="dxa" w:w="15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requerimentos 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31/01/2024</w:t>
            </w:r>
          </w:p>
        </w:tc>
      </w:tr>
      <w:tr>
        <w:trPr>
          <w:trHeight w:hRule="exact" w:val="40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Último dia para reimpressão da GRU e pagamento da taxa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de inscrição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01/03/2024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.0000000000001705" w:type="dxa"/>
            </w:tblPr>
            <w:tblGrid>
              <w:gridCol w:w="1595"/>
              <w:gridCol w:w="1595"/>
              <w:gridCol w:w="1595"/>
            </w:tblGrid>
            <w:tr>
              <w:trPr>
                <w:trHeight w:hRule="exact" w:val="388"/>
              </w:trPr>
              <w:tc>
                <w:tcPr>
                  <w:tcW w:type="dxa" w:w="338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1110" w:val="left"/>
                      <w:tab w:pos="1544" w:val="left"/>
                      <w:tab w:pos="2490" w:val="left"/>
                    </w:tabs>
                    <w:autoSpaceDE w:val="0"/>
                    <w:widowControl/>
                    <w:spacing w:line="264" w:lineRule="auto" w:before="2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Divulgação </w:t>
                  </w:r>
                  <w:r>
                    <w:tab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do </w:t>
                  </w:r>
                  <w:r>
                    <w:tab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resultado </w:t>
                  </w:r>
                  <w:r>
                    <w:tab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preliminar </w:t>
                  </w:r>
                </w:p>
                <w:p>
                  <w:pPr>
                    <w:autoSpaceDN w:val="0"/>
                    <w:autoSpaceDE w:val="0"/>
                    <w:widowControl/>
                    <w:spacing w:line="264" w:lineRule="auto" w:before="0" w:after="0"/>
                    <w:ind w:left="6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homologadas (ampla, PcD e PPP)</w:t>
                  </w:r>
                </w:p>
              </w:tc>
              <w:tc>
                <w:tcPr>
                  <w:tcW w:type="dxa" w:w="5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das </w:t>
                  </w:r>
                </w:p>
              </w:tc>
              <w:tc>
                <w:tcPr>
                  <w:tcW w:type="dxa" w:w="8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11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inscrições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06/03/2024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07 e 08/03/2024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 resultado final das inscrições homologadas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(ampla, PcD e PPP)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14/03/2024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das datas e horários das provas - impressão dos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cartões de confirmação de inscrição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01/04/2024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Realização das provas objetivas e discursivas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07/04/2024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dos gabaritos preliminares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08/04/2024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09 e 10/04/2024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dos gabaritos definitivos das provas objetivas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24/04/2024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Resultado definitivo das provas objetivas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24/04/2024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Resultado preliminar das provas discursivas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30/04/2024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02 e 03/05/2024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Resultado definitivo das provas discursivas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09/05/2024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da composição das bancas das demais etapas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13/05/2024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impugnação dos membros das bancas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14 e 15/05/2024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.0000000000001705" w:type="dxa"/>
            </w:tblPr>
            <w:tblGrid>
              <w:gridCol w:w="2393"/>
              <w:gridCol w:w="2393"/>
            </w:tblGrid>
            <w:tr>
              <w:trPr>
                <w:trHeight w:hRule="exact" w:val="390"/>
              </w:trPr>
              <w:tc>
                <w:tcPr>
                  <w:tcW w:type="dxa" w:w="35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1342" w:val="left"/>
                    </w:tabs>
                    <w:autoSpaceDE w:val="0"/>
                    <w:widowControl/>
                    <w:spacing w:line="264" w:lineRule="auto" w:before="4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Divulgação da </w:t>
                  </w:r>
                  <w:r>
                    <w:tab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composição definitiva dos</w:t>
                  </w:r>
                </w:p>
                <w:p>
                  <w:pPr>
                    <w:autoSpaceDN w:val="0"/>
                    <w:autoSpaceDE w:val="0"/>
                    <w:widowControl/>
                    <w:spacing w:line="264" w:lineRule="auto" w:before="0" w:after="0"/>
                    <w:ind w:left="6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bancas das demais etapas</w:t>
                  </w:r>
                </w:p>
              </w:tc>
              <w:tc>
                <w:tcPr>
                  <w:tcW w:type="dxa" w:w="12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membros das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5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20/05/2024</w:t>
            </w:r>
          </w:p>
        </w:tc>
      </w:tr>
      <w:tr>
        <w:trPr>
          <w:trHeight w:hRule="exact" w:val="40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Realização das demais etapas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0.0" w:type="dxa"/>
            </w:tblPr>
            <w:tblGrid>
              <w:gridCol w:w="1009"/>
              <w:gridCol w:w="1009"/>
            </w:tblGrid>
            <w:tr>
              <w:trPr>
                <w:trHeight w:hRule="exact" w:val="390"/>
              </w:trPr>
              <w:tc>
                <w:tcPr>
                  <w:tcW w:type="dxa" w:w="9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5" w:lineRule="auto" w:before="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Conforme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específica</w:t>
                  </w:r>
                </w:p>
              </w:tc>
              <w:tc>
                <w:tcPr>
                  <w:tcW w:type="dxa" w:w="10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124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convocação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tabs>
          <w:tab w:pos="854" w:val="left"/>
        </w:tabs>
        <w:autoSpaceDE w:val="0"/>
        <w:widowControl/>
        <w:spacing w:line="295" w:lineRule="auto" w:before="270" w:after="0"/>
        <w:ind w:left="4" w:right="144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2 - O Edital nº 2/2023/SEI-CETEM, de 20 de dezembro de 2023, será</w:t>
      </w:r>
      <w:r>
        <w:rPr>
          <w:rFonts w:ascii="Calibri" w:hAnsi="Calibri" w:eastAsia="Calibri"/>
          <w:b w:val="0"/>
          <w:i w:val="0"/>
          <w:color w:val="231F20"/>
          <w:sz w:val="18"/>
        </w:rPr>
        <w:t>consolidado de forma a contemplar as alterações decorrentes desta Retificação.</w:t>
      </w:r>
    </w:p>
    <w:p>
      <w:pPr>
        <w:autoSpaceDN w:val="0"/>
        <w:autoSpaceDE w:val="0"/>
        <w:widowControl/>
        <w:spacing w:line="264" w:lineRule="auto" w:before="240" w:after="0"/>
        <w:ind w:left="0" w:right="1324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SILVIA CRISTINA ALVES FRANÇA</w:t>
      </w:r>
    </w:p>
    <w:p>
      <w:pPr>
        <w:sectPr>
          <w:type w:val="continuous"/>
          <w:pgSz w:w="16838" w:h="23811"/>
          <w:pgMar w:top="370" w:right="1308" w:bottom="400" w:left="1328" w:header="720" w:footer="720" w:gutter="0"/>
          <w:cols w:num="2" w:equalWidth="0">
            <w:col w:w="7090" w:space="0"/>
            <w:col w:w="7112" w:space="0"/>
          </w:cols>
          <w:docGrid w:linePitch="360"/>
        </w:sectPr>
      </w:pPr>
    </w:p>
    <w:p>
      <w:pPr>
        <w:autoSpaceDN w:val="0"/>
        <w:autoSpaceDE w:val="0"/>
        <w:widowControl/>
        <w:spacing w:line="276" w:lineRule="auto" w:before="0" w:after="0"/>
        <w:ind w:left="288" w:right="0" w:firstLine="0"/>
        <w:jc w:val="center"/>
      </w:pPr>
      <w:r>
        <w:rPr>
          <w:rFonts w:ascii="Calibri Bold" w:hAnsi="Calibri Bold" w:eastAsia="Calibri Bold"/>
          <w:b/>
          <w:i w:val="0"/>
          <w:color w:val="002E6E"/>
          <w:sz w:val="24"/>
        </w:rPr>
        <w:t xml:space="preserve">INSTITUTO NACIONAL DE TECNOLOGIA </w:t>
      </w:r>
      <w:r>
        <w:br/>
      </w:r>
      <w:r>
        <w:rPr>
          <w:rFonts w:ascii="Calibri Bold" w:hAnsi="Calibri Bold" w:eastAsia="Calibri Bold"/>
          <w:b/>
          <w:i w:val="0"/>
          <w:color w:val="231F20"/>
          <w:sz w:val="18"/>
        </w:rPr>
        <w:t xml:space="preserve">EDITAL </w:t>
      </w:r>
      <w:r>
        <w:br/>
      </w:r>
      <w:r>
        <w:rPr>
          <w:rFonts w:ascii="Calibri Bold" w:hAnsi="Calibri Bold" w:eastAsia="Calibri Bold"/>
          <w:b/>
          <w:i w:val="0"/>
          <w:color w:val="231F20"/>
          <w:sz w:val="18"/>
        </w:rPr>
        <w:t>RETIFICAÇÃO Nº 3 À REPUBLICAÇÃO DO EDITAL DO CONCURSO PÚBLICO INT/MCTI Nº 1/2023</w:t>
      </w:r>
    </w:p>
    <w:p>
      <w:pPr>
        <w:autoSpaceDN w:val="0"/>
        <w:tabs>
          <w:tab w:pos="1134" w:val="left"/>
        </w:tabs>
        <w:autoSpaceDE w:val="0"/>
        <w:widowControl/>
        <w:spacing w:line="314" w:lineRule="auto" w:before="226" w:after="192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DIRETORA DO INSTITUTO NACIONAL DE TECNOLOGIA, Unidade de Pesquisa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integrante da estrutura do Ministério da Ciência, Tecnologia e Inovação - MCTI, no uso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suas atribuições legais, tendo em vista a prerrogativa de alterar a bem do interesse público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os atos de sua discricionariedade, torna pública de 3/8/2023, torna pública a seguinte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R E T I F I C AÇ ÃO 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1) Ficam prorrogadas as inscrições e alterada a data das provas de que trata 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cronograma do item 3 do Edital INT/MCTI nº 01/2023, de 20 de dezembro de 2023, que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passa a ser o seguinte: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3) DO CRONOGRAMA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84.0000000000009" w:type="dxa"/>
      </w:tblPr>
      <w:tblGrid>
        <w:gridCol w:w="7101"/>
        <w:gridCol w:w="7101"/>
      </w:tblGrid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Publicação do Edital de Abertura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09/10/2023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Data limite para impugnação do Edital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13/10/2023</w:t>
            </w:r>
          </w:p>
        </w:tc>
      </w:tr>
      <w:tr>
        <w:trPr>
          <w:trHeight w:hRule="exact" w:val="396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Realização de sorteio das vagas reservadas aos candidatos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pretos e pardos e pessoas com deficiência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01/11/2023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 resultado dos sorteios das vagas reservadas aos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candidatos pretos e pardos e pessoas com deficiência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01/11/2023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Republicação do Edital de Abertura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20/12/2023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Data limite para impugnação do Edital de Abertura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22/12/2023</w:t>
            </w:r>
          </w:p>
        </w:tc>
      </w:tr>
      <w:tr>
        <w:trPr>
          <w:trHeight w:hRule="exact" w:val="396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1.9999999999993179" w:type="dxa"/>
            </w:tblPr>
            <w:tblGrid>
              <w:gridCol w:w="798"/>
              <w:gridCol w:w="798"/>
              <w:gridCol w:w="798"/>
              <w:gridCol w:w="798"/>
              <w:gridCol w:w="798"/>
              <w:gridCol w:w="798"/>
            </w:tblGrid>
            <w:tr>
              <w:trPr>
                <w:trHeight w:hRule="exact" w:val="388"/>
              </w:trPr>
              <w:tc>
                <w:tcPr>
                  <w:tcW w:type="dxa" w:w="93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60" w:val="left"/>
                    </w:tabs>
                    <w:autoSpaceDE w:val="0"/>
                    <w:widowControl/>
                    <w:spacing w:line="245" w:lineRule="auto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Divulgação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Abertura</w:t>
                  </w:r>
                </w:p>
              </w:tc>
              <w:tc>
                <w:tcPr>
                  <w:tcW w:type="dxa" w:w="10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 análise</w:t>
                  </w:r>
                </w:p>
              </w:tc>
              <w:tc>
                <w:tcPr>
                  <w:tcW w:type="dxa" w:w="4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das</w:t>
                  </w:r>
                </w:p>
              </w:tc>
              <w:tc>
                <w:tcPr>
                  <w:tcW w:type="dxa" w:w="1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impugnações</w:t>
                  </w:r>
                </w:p>
              </w:tc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ao Edital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1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27/12/2023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Período de inscrições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.0" w:type="dxa"/>
            </w:tblPr>
            <w:tblGrid>
              <w:gridCol w:w="1009"/>
              <w:gridCol w:w="1009"/>
            </w:tblGrid>
            <w:tr>
              <w:trPr>
                <w:trHeight w:hRule="exact" w:val="388"/>
              </w:trPr>
              <w:tc>
                <w:tcPr>
                  <w:tcW w:type="dxa" w:w="1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564" w:val="left"/>
                    </w:tabs>
                    <w:autoSpaceDE w:val="0"/>
                    <w:widowControl/>
                    <w:spacing w:line="245" w:lineRule="auto" w:before="0" w:after="0"/>
                    <w:ind w:left="4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27/12/2023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22/02/2024</w:t>
                  </w:r>
                </w:p>
              </w:tc>
              <w:tc>
                <w:tcPr>
                  <w:tcW w:type="dxa" w:w="3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1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requerer isenção da taxa de inscrição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27 e 28/12/2023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1.9999999999993179" w:type="dxa"/>
            </w:tblPr>
            <w:tblGrid>
              <w:gridCol w:w="798"/>
              <w:gridCol w:w="798"/>
              <w:gridCol w:w="798"/>
              <w:gridCol w:w="798"/>
              <w:gridCol w:w="798"/>
              <w:gridCol w:w="798"/>
            </w:tblGrid>
            <w:tr>
              <w:trPr>
                <w:trHeight w:hRule="exact" w:val="388"/>
              </w:trPr>
              <w:tc>
                <w:tcPr>
                  <w:tcW w:type="dxa" w:w="85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60" w:val="left"/>
                    </w:tabs>
                    <w:autoSpaceDE w:val="0"/>
                    <w:widowControl/>
                    <w:spacing w:line="245" w:lineRule="auto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Resultado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isenção</w:t>
                  </w:r>
                </w:p>
              </w:tc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preliminar</w:t>
                  </w:r>
                </w:p>
              </w:tc>
              <w:tc>
                <w:tcPr>
                  <w:tcW w:type="dxa" w:w="1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 análise</w:t>
                  </w:r>
                </w:p>
              </w:tc>
              <w:tc>
                <w:tcPr>
                  <w:tcW w:type="dxa" w:w="4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dos</w:t>
                  </w:r>
                </w:p>
              </w:tc>
              <w:tc>
                <w:tcPr>
                  <w:tcW w:type="dxa" w:w="12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requerimentos</w:t>
                  </w:r>
                </w:p>
              </w:tc>
              <w:tc>
                <w:tcPr>
                  <w:tcW w:type="dxa" w:w="2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4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17/01/2024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18 e 19/01/2024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1.9999999999993179" w:type="dxa"/>
            </w:tblPr>
            <w:tblGrid>
              <w:gridCol w:w="1595"/>
              <w:gridCol w:w="1595"/>
              <w:gridCol w:w="1595"/>
            </w:tblGrid>
            <w:tr>
              <w:trPr>
                <w:trHeight w:hRule="exact" w:val="388"/>
              </w:trPr>
              <w:tc>
                <w:tcPr>
                  <w:tcW w:type="dxa" w:w="171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60" w:val="left"/>
                    </w:tabs>
                    <w:autoSpaceDE w:val="0"/>
                    <w:widowControl/>
                    <w:spacing w:line="245" w:lineRule="auto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Resultado definitivo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isenção</w:t>
                  </w:r>
                </w:p>
              </w:tc>
              <w:tc>
                <w:tcPr>
                  <w:tcW w:type="dxa" w:w="1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 análise dos</w:t>
                  </w:r>
                </w:p>
              </w:tc>
              <w:tc>
                <w:tcPr>
                  <w:tcW w:type="dxa" w:w="1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requerimentos 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25/01/2024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Último dia para reimpressão da GRU e pagamento da taxa de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inscrição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09/02/2024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1.9999999999993179" w:type="dxa"/>
            </w:tblPr>
            <w:tblGrid>
              <w:gridCol w:w="1595"/>
              <w:gridCol w:w="1595"/>
              <w:gridCol w:w="1595"/>
            </w:tblGrid>
            <w:tr>
              <w:trPr>
                <w:trHeight w:hRule="exact" w:val="388"/>
              </w:trPr>
              <w:tc>
                <w:tcPr>
                  <w:tcW w:type="dxa" w:w="337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1108" w:val="left"/>
                      <w:tab w:pos="1550" w:val="left"/>
                      <w:tab w:pos="2496" w:val="left"/>
                    </w:tabs>
                    <w:autoSpaceDE w:val="0"/>
                    <w:widowControl/>
                    <w:spacing w:line="264" w:lineRule="auto" w:before="2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FFFFFF"/>
                      <w:sz w:val="2"/>
                    </w:rPr>
                    <w:t>.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 Divulgação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do </w:t>
                  </w:r>
                  <w:r>
                    <w:tab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 xml:space="preserve">resultado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preliminar</w:t>
                  </w:r>
                </w:p>
                <w:p>
                  <w:pPr>
                    <w:autoSpaceDN w:val="0"/>
                    <w:autoSpaceDE w:val="0"/>
                    <w:widowControl/>
                    <w:spacing w:line="264" w:lineRule="auto" w:before="0" w:after="0"/>
                    <w:ind w:left="6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homologadas (ampla, PcD e PPP)</w:t>
                  </w:r>
                </w:p>
              </w:tc>
              <w:tc>
                <w:tcPr>
                  <w:tcW w:type="dxa" w:w="5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das</w:t>
                  </w:r>
                </w:p>
              </w:tc>
              <w:tc>
                <w:tcPr>
                  <w:tcW w:type="dxa" w:w="8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auto" w:before="2" w:after="0"/>
                    <w:ind w:left="132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231F20"/>
                      <w:sz w:val="18"/>
                    </w:rPr>
                    <w:t>inscrições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21/02/2024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22 e 23/02/2024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 resultado final das inscrições homologadas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(ampla, PcD e PPP)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04/03/2024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das datas e horários das provas - impressão dos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cartões de confirmação de inscrição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08/04/2024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Realização das provas objetivas e discursivas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21/04/2024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dos gabaritos preliminares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15/04/2024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16 e 17/04/2024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dos gabaritos definitivos das provas objetivas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30/04/2024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Resultado definitivo das provas objetivas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30/04/2024</w:t>
            </w:r>
          </w:p>
        </w:tc>
      </w:tr>
      <w:tr>
        <w:trPr>
          <w:trHeight w:hRule="exact" w:val="220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Resultado preliminar das provas discursivas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06/05/2024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interposição de recursos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07 e 08/05/2024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Resultado definitivo das provas discursivas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16/05/2024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da composição das bancas das demais etapas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20/05/2024</w:t>
            </w:r>
          </w:p>
        </w:tc>
      </w:tr>
      <w:tr>
        <w:trPr>
          <w:trHeight w:hRule="exact" w:val="21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Prazo para impugnação dos membros das bancas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21 e 22/05/2024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0" w:val="left"/>
              </w:tabs>
              <w:autoSpaceDE w:val="0"/>
              <w:widowControl/>
              <w:spacing w:line="245" w:lineRule="auto" w:before="0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Divulgação da composição definitiva dos membros das bancas 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das demais etapas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27/05/2024</w:t>
            </w:r>
          </w:p>
        </w:tc>
      </w:tr>
      <w:tr>
        <w:trPr>
          <w:trHeight w:hRule="exact" w:val="398"/>
        </w:trPr>
        <w:tc>
          <w:tcPr>
            <w:tcW w:type="dxa" w:w="4786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4" w:after="0"/>
              <w:ind w:left="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 Realização das demais etapas</w:t>
            </w:r>
          </w:p>
        </w:tc>
        <w:tc>
          <w:tcPr>
            <w:tcW w:type="dxa" w:w="2018"/>
            <w:tcBorders>
              <w:start w:sz="1.593999981880188" w:val="single" w:color="#221F1F"/>
              <w:top w:sz="1.593999981880188" w:val="single" w:color="#221F1F"/>
              <w:end w:sz="1.593999981880188" w:val="single" w:color="#221F1F"/>
              <w:bottom w:sz="1.593999981880188" w:val="single" w:color="#221F1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098" w:val="left"/>
              </w:tabs>
              <w:autoSpaceDE w:val="0"/>
              <w:widowControl/>
              <w:spacing w:line="264" w:lineRule="auto" w:before="4" w:after="0"/>
              <w:ind w:left="5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 xml:space="preserve">Conforme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convocação</w:t>
            </w:r>
          </w:p>
          <w:p>
            <w:pPr>
              <w:autoSpaceDN w:val="0"/>
              <w:autoSpaceDE w:val="0"/>
              <w:widowControl/>
              <w:spacing w:line="264" w:lineRule="auto" w:before="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8"/>
              </w:rPr>
              <w:t>específica</w:t>
            </w:r>
          </w:p>
        </w:tc>
      </w:tr>
    </w:tbl>
    <w:p>
      <w:pPr>
        <w:autoSpaceDN w:val="0"/>
        <w:tabs>
          <w:tab w:pos="1134" w:val="left"/>
        </w:tabs>
        <w:autoSpaceDE w:val="0"/>
        <w:widowControl/>
        <w:spacing w:line="293" w:lineRule="auto" w:before="260" w:after="0"/>
        <w:ind w:left="284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>2 - O Edital INT/MCTI nº 01/2023, de 20 de dezembro de 2023, será</w:t>
      </w:r>
      <w:r>
        <w:rPr>
          <w:rFonts w:ascii="Calibri" w:hAnsi="Calibri" w:eastAsia="Calibri"/>
          <w:b w:val="0"/>
          <w:i w:val="0"/>
          <w:color w:val="231F20"/>
          <w:sz w:val="18"/>
        </w:rPr>
        <w:t>consolidado de forma a contemplar as alterações decorrentes desta Retificação.</w:t>
      </w:r>
    </w:p>
    <w:p>
      <w:pPr>
        <w:autoSpaceDN w:val="0"/>
        <w:tabs>
          <w:tab w:pos="540" w:val="left"/>
          <w:tab w:pos="636" w:val="left"/>
          <w:tab w:pos="1066" w:val="left"/>
          <w:tab w:pos="1530" w:val="left"/>
          <w:tab w:pos="1622" w:val="left"/>
          <w:tab w:pos="2966" w:val="left"/>
          <w:tab w:pos="2980" w:val="left"/>
          <w:tab w:pos="3688" w:val="left"/>
        </w:tabs>
        <w:autoSpaceDE w:val="0"/>
        <w:widowControl/>
        <w:spacing w:line="254" w:lineRule="auto" w:before="232" w:after="0"/>
        <w:ind w:left="346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IEDA MARIA VIEIRA CAMINHA </w:t>
      </w:r>
      <w:r>
        <w:br/>
      </w:r>
      <w:r>
        <w:tab/>
      </w:r>
      <w:r>
        <w:tab/>
      </w:r>
      <w:r>
        <w:rPr>
          <w:rFonts w:ascii="Calibri Bold" w:hAnsi="Calibri Bold" w:eastAsia="Calibri Bold"/>
          <w:b/>
          <w:i w:val="0"/>
          <w:color w:val="002E6E"/>
          <w:sz w:val="24"/>
        </w:rPr>
        <w:t xml:space="preserve">CONSELHO NACIONAL DE DESENVOLVIMENTO CIENTÍFICO 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 Bold" w:hAnsi="Calibri Bold" w:eastAsia="Calibri Bold"/>
          <w:b/>
          <w:i w:val="0"/>
          <w:color w:val="002E6E"/>
          <w:sz w:val="24"/>
        </w:rPr>
        <w:t xml:space="preserve">T EC N O LÓ G I CO </w:t>
      </w:r>
      <w:r>
        <w:br/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DIRETORIA DE ANÁLISE DE RESULTADOS E SOLUÇÕES DIGITAIS </w:t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COORDENAÇÃO-GERAL DE APOIO E DE ANÁLISE DOS RESULTADOS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DO FOMENTO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COORDENAÇÃO DE APOIO AO FOMENTO </w:t>
      </w:r>
      <w:r>
        <w:br/>
      </w:r>
      <w:r>
        <w:tab/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2E6E"/>
          <w:sz w:val="24"/>
        </w:rPr>
        <w:t xml:space="preserve">SERVIÇO DE APOIO PARA BOLSAS NO PAÍS </w:t>
      </w:r>
      <w:r>
        <w:br/>
      </w:r>
      <w:r>
        <w:tab/>
      </w:r>
      <w:r>
        <w:tab/>
      </w:r>
      <w:r>
        <w:tab/>
      </w:r>
      <w:r>
        <w:rPr>
          <w:rFonts w:ascii="Calibri Bold" w:hAnsi="Calibri Bold" w:eastAsia="Calibri Bold"/>
          <w:b/>
          <w:i w:val="0"/>
          <w:color w:val="231F20"/>
          <w:sz w:val="18"/>
        </w:rPr>
        <w:t>EDITAL DE NOTIFICAÇÃO Nº 1093/2024/SEABP/COAFO/CGARF/DASD</w:t>
      </w:r>
    </w:p>
    <w:p>
      <w:pPr>
        <w:autoSpaceDN w:val="0"/>
        <w:autoSpaceDE w:val="0"/>
        <w:widowControl/>
        <w:spacing w:line="264" w:lineRule="auto" w:before="122" w:after="0"/>
        <w:ind w:left="1134" w:right="0" w:firstLine="0"/>
        <w:jc w:val="left"/>
      </w:pPr>
      <w:r>
        <w:rPr>
          <w:rFonts w:ascii="Calibri" w:hAnsi="Calibri" w:eastAsia="Calibri"/>
          <w:b w:val="0"/>
          <w:i w:val="0"/>
          <w:color w:val="231F20"/>
          <w:sz w:val="18"/>
        </w:rPr>
        <w:t>Pelo presente fica notificado o Sr. Anderson dos Santos Monteiro CPF: ***.</w:t>
      </w:r>
    </w:p>
    <w:p>
      <w:pPr>
        <w:autoSpaceDN w:val="0"/>
        <w:autoSpaceDE w:val="0"/>
        <w:widowControl/>
        <w:spacing w:line="245" w:lineRule="auto" w:before="0" w:after="0"/>
        <w:ind w:left="284" w:right="24" w:firstLine="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278.352** a cobrança documental do Relatório Técnico Final e prestação de contas de taxa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de bancada, processo técnico nº 132513/2020-0 se encontrar em lugar incerto e não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sabido, para que, no prazo de 30 dias, realize a apresentação do documento. Informamos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que o não atendimento deste comunicado implica no envio do processo ao SECOA, deste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CNPq, para providências no que diz respeito à cobrança atualizada dos valores pagos </w:t>
      </w:r>
      <w:r>
        <w:rPr>
          <w:rFonts w:ascii="Calibri" w:hAnsi="Calibri" w:eastAsia="Calibri"/>
          <w:b w:val="0"/>
          <w:i w:val="0"/>
          <w:color w:val="231F20"/>
          <w:sz w:val="18"/>
        </w:rPr>
        <w:t>referente ao período de bolsa, conforme legislação vigente.</w:t>
      </w:r>
    </w:p>
    <w:p>
      <w:pPr>
        <w:autoSpaceDN w:val="0"/>
        <w:autoSpaceDE w:val="0"/>
        <w:widowControl/>
        <w:spacing w:line="264" w:lineRule="auto" w:before="128" w:after="0"/>
        <w:ind w:left="0" w:right="954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Brasília-DF, 7 de fevereiro de 2024.</w:t>
      </w:r>
    </w:p>
    <w:p>
      <w:pPr>
        <w:autoSpaceDN w:val="0"/>
        <w:tabs>
          <w:tab w:pos="2552" w:val="left"/>
          <w:tab w:pos="3498" w:val="left"/>
        </w:tabs>
        <w:autoSpaceDE w:val="0"/>
        <w:widowControl/>
        <w:spacing w:line="269" w:lineRule="auto" w:before="0" w:after="0"/>
        <w:ind w:left="1032" w:right="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PEDRO EUSTÁQUIO PEREIRA PERES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Chefe Substituto do Serviço de Apoio para Bolsas no País - SEABP </w:t>
      </w:r>
      <w:r>
        <w:rPr>
          <w:rFonts w:ascii="Calibri Bold" w:hAnsi="Calibri Bold" w:eastAsia="Calibri Bold"/>
          <w:b/>
          <w:i w:val="0"/>
          <w:color w:val="231F20"/>
          <w:sz w:val="18"/>
        </w:rPr>
        <w:t>EDITAL DE NOTIFICAÇÃO Nº 861/2024/SEABP/COAFO/CGARF/DASD</w:t>
      </w:r>
    </w:p>
    <w:p>
      <w:pPr>
        <w:autoSpaceDN w:val="0"/>
        <w:autoSpaceDE w:val="0"/>
        <w:widowControl/>
        <w:spacing w:line="245" w:lineRule="auto" w:before="146" w:after="0"/>
        <w:ind w:left="284" w:right="24" w:firstLine="850"/>
        <w:jc w:val="both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Pelo presente fica notificado o Sr. Clayton Soares Davi CPF: ***. 884.832**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 cobrança documental do Relatório Técnico Final e prestação de contas de taxa de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bancada, processo técnico nº 132855/2020-8 se encontrar em lugar incerto e não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sabido, para que, no prazo de 30 dias, realize a apresentação do documento.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Informamos que o não atendimento deste comunicado implica no envio do processo </w:t>
      </w: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ao SECOA, deste CNPq, para providências no que diz respeito à cobrança atualizada </w:t>
      </w:r>
      <w:r>
        <w:rPr>
          <w:rFonts w:ascii="Calibri" w:hAnsi="Calibri" w:eastAsia="Calibri"/>
          <w:b w:val="0"/>
          <w:i w:val="0"/>
          <w:color w:val="231F20"/>
          <w:sz w:val="18"/>
        </w:rPr>
        <w:t>dos valores pagos referente ao período de bolsa, conforme legislação vigente.</w:t>
      </w:r>
    </w:p>
    <w:p>
      <w:pPr>
        <w:autoSpaceDN w:val="0"/>
        <w:autoSpaceDE w:val="0"/>
        <w:widowControl/>
        <w:spacing w:line="264" w:lineRule="auto" w:before="152" w:after="0"/>
        <w:ind w:left="0" w:right="880" w:firstLine="0"/>
        <w:jc w:val="right"/>
      </w:pPr>
      <w:r>
        <w:rPr>
          <w:rFonts w:ascii="Calibri" w:hAnsi="Calibri" w:eastAsia="Calibri"/>
          <w:b w:val="0"/>
          <w:i w:val="0"/>
          <w:color w:val="231F20"/>
          <w:sz w:val="18"/>
        </w:rPr>
        <w:t>Brasília-DF, 7 de fevereiro de 2024.</w:t>
      </w:r>
    </w:p>
    <w:p>
      <w:pPr>
        <w:autoSpaceDN w:val="0"/>
        <w:autoSpaceDE w:val="0"/>
        <w:widowControl/>
        <w:spacing w:line="250" w:lineRule="auto" w:before="0" w:after="180"/>
        <w:ind w:left="2448" w:right="0" w:firstLine="0"/>
        <w:jc w:val="center"/>
      </w:pPr>
      <w:r>
        <w:rPr>
          <w:rFonts w:ascii="Calibri" w:hAnsi="Calibri" w:eastAsia="Calibri"/>
          <w:b w:val="0"/>
          <w:i w:val="0"/>
          <w:color w:val="231F20"/>
          <w:sz w:val="18"/>
        </w:rPr>
        <w:t xml:space="preserve">PEDRO EUSTÁQUIO PEREIRA PERES </w:t>
      </w:r>
      <w:r>
        <w:br/>
      </w:r>
      <w:r>
        <w:rPr>
          <w:rFonts w:ascii="Calibri" w:hAnsi="Calibri" w:eastAsia="Calibri"/>
          <w:b w:val="0"/>
          <w:i w:val="0"/>
          <w:color w:val="231F20"/>
          <w:sz w:val="18"/>
        </w:rPr>
        <w:t>Chefe Substituto do Serviço de Apoio para Bolsas no País - SEABP</w:t>
      </w:r>
    </w:p>
    <w:p>
      <w:pPr>
        <w:sectPr>
          <w:type w:val="nextColumn"/>
          <w:pgSz w:w="16838" w:h="23811"/>
          <w:pgMar w:top="370" w:right="1308" w:bottom="400" w:left="1328" w:header="720" w:footer="720" w:gutter="0"/>
          <w:cols w:num="2" w:equalWidth="0">
            <w:col w:w="7090" w:space="0"/>
            <w:col w:w="7112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1.9999999999999" w:type="dxa"/>
      </w:tblPr>
      <w:tblGrid>
        <w:gridCol w:w="4734"/>
        <w:gridCol w:w="4734"/>
        <w:gridCol w:w="4734"/>
      </w:tblGrid>
      <w:tr>
        <w:trPr>
          <w:trHeight w:hRule="exact" w:val="21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Este documento pode ser verificado no endereço eletrônico</w:t>
            </w:r>
          </w:p>
        </w:tc>
        <w:tc>
          <w:tcPr>
            <w:tcW w:type="dxa" w:w="24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0" w:after="0"/>
              <w:ind w:left="0" w:right="0" w:firstLine="0"/>
              <w:jc w:val="center"/>
            </w:pPr>
            <w:r>
              <w:rPr>
                <w:rFonts w:ascii="MyriadPro" w:hAnsi="MyriadPro" w:eastAsia="MyriadPro"/>
                <w:b w:val="0"/>
                <w:i w:val="0"/>
                <w:color w:val="231F20"/>
                <w:sz w:val="20"/>
              </w:rPr>
              <w:t>6</w:t>
            </w:r>
          </w:p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38" w:after="0"/>
              <w:ind w:left="12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Documento assinado digitalmente conforme MP nº 2.200-2 de 24/08/2001,</w:t>
            </w:r>
          </w:p>
        </w:tc>
      </w:tr>
      <w:tr>
        <w:trPr>
          <w:trHeight w:hRule="exact" w:val="150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35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hyperlink r:id="rId10" w:history="1">
                <w:r>
                  <w:rPr>
                    <w:rStyle w:val="Hyperlink"/>
                  </w:rPr>
                  <w:t>http://www.in.gov.br/autenticidade.html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, pelo código 05302024020800006</w:t>
            </w:r>
          </w:p>
        </w:tc>
        <w:tc>
          <w:tcPr>
            <w:tcW w:type="dxa" w:w="4734"/>
            <w:vMerge/>
            <w:tcBorders/>
          </w:tcPr>
          <w:p/>
        </w:tc>
        <w:tc>
          <w:tcPr>
            <w:tcW w:type="dxa" w:w="5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auto" w:before="0" w:after="0"/>
              <w:ind w:left="0" w:right="26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231F20"/>
                <w:sz w:val="13"/>
              </w:rPr>
              <w:t>que institui a Infraestrutura de Chaves Públicas Brasileira - ICP-Brasil.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type w:val="continuous"/>
      <w:pgSz w:w="16838" w:h="23811"/>
      <w:pgMar w:top="370" w:right="1308" w:bottom="400" w:left="132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://www.in.gov.br/autenticidade.html" TargetMode="External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