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772"/>
        <w:tblGridChange w:id="0">
          <w:tblGrid>
            <w:gridCol w:w="3964"/>
            <w:gridCol w:w="577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26538c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FORMULÁRIO DE COMUNICAÇÃO DE INCIDENTE DE SEGURANÇA ENVOLVENDO DADOS PESSOAIS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bbfd6" w:val="clear"/>
          </w:tcPr>
          <w:p w:rsidR="00000000" w:rsidDel="00000000" w:rsidP="00000000" w:rsidRDefault="00000000" w:rsidRPr="00000000" w14:paraId="00000004">
            <w:pPr>
              <w:spacing w:before="240" w:lineRule="auto"/>
              <w:jc w:val="both"/>
              <w:rPr>
                <w:b w:val="1"/>
                <w:bCs w:val="1"/>
                <w:color w:val="0f4761"/>
              </w:rPr>
            </w:pPr>
            <w:r w:rsidDel="00000000" w:rsidR="00000000" w:rsidRPr="00000000">
              <w:rPr>
                <w:b w:val="1"/>
                <w:bCs w:val="1"/>
                <w:color w:val="0f4761"/>
                <w:rtl w:val="0"/>
              </w:rPr>
              <w:t xml:space="preserve">Preencha este formulário com as informações requisitadas e envie-o para o Encarregado pela Proteção de Dados Pessoais (DPO) do CEMADEN por meio do endereço de e-mail: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0f476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b w:val="1"/>
                  <w:bCs w:val="1"/>
                  <w:color w:val="1155cc"/>
                  <w:sz w:val="28"/>
                  <w:szCs w:val="28"/>
                  <w:u w:val="single"/>
                  <w:rtl w:val="0"/>
                </w:rPr>
                <w:t xml:space="preserve">encarregado.lgpd@cemaden.gov.br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color w:val="0f4761"/>
                <w:sz w:val="20"/>
                <w:szCs w:val="20"/>
              </w:rPr>
            </w:pPr>
            <w:r w:rsidDel="00000000" w:rsidR="00000000" w:rsidRPr="00000000">
              <w:rPr>
                <w:color w:val="0f4761"/>
                <w:sz w:val="20"/>
                <w:szCs w:val="20"/>
                <w:rtl w:val="0"/>
              </w:rPr>
              <w:t xml:space="preserve">*Neste formulário, o </w:t>
            </w:r>
            <w:r w:rsidDel="00000000" w:rsidR="00000000" w:rsidRPr="00000000">
              <w:rPr>
                <w:i w:val="1"/>
                <w:iCs w:val="1"/>
                <w:color w:val="0f4761"/>
                <w:sz w:val="20"/>
                <w:szCs w:val="20"/>
                <w:rtl w:val="0"/>
              </w:rPr>
              <w:t xml:space="preserve">notificante</w:t>
            </w:r>
            <w:r w:rsidDel="00000000" w:rsidR="00000000" w:rsidRPr="00000000">
              <w:rPr>
                <w:color w:val="0f4761"/>
                <w:sz w:val="20"/>
                <w:szCs w:val="20"/>
                <w:rtl w:val="0"/>
              </w:rPr>
              <w:t xml:space="preserve"> é a pessoa que está preenchendo-o e o enviará</w:t>
            </w:r>
          </w:p>
          <w:p w:rsidR="00000000" w:rsidDel="00000000" w:rsidP="00000000" w:rsidRDefault="00000000" w:rsidRPr="00000000" w14:paraId="00000008">
            <w:pPr>
              <w:spacing w:before="240" w:lineRule="auto"/>
              <w:jc w:val="both"/>
              <w:rPr>
                <w:b w:val="1"/>
                <w:bCs w:val="1"/>
                <w:color w:val="0f476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Nome completo do notificante: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CPF/CNPJ do notificante: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E-mail do notificante: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Titular(es) dos dados pessoais afetados: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Data e hora da identificação do incidente: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Tipo de dados pessoais afetados: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284" w:hanging="284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Dados básicos de identificação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(ex: nome, sobrenome, data de nascimento, matrícula)</w:t>
            </w:r>
          </w:p>
          <w:p w:rsidR="00000000" w:rsidDel="00000000" w:rsidP="00000000" w:rsidRDefault="00000000" w:rsidRPr="00000000" w14:paraId="00000017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i w:val="1"/>
                <w:i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Número de documentos de identificação oficial.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(ex: RG, CPF, CNH, passaporte)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284" w:hanging="284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Dados de contato.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ex: telefone, endereço, e-mail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Dados de meios de pagamento.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(ex: cartão de crédito/débito)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Cópias de documentos de identificação oficial.</w:t>
            </w:r>
          </w:p>
          <w:p w:rsidR="00000000" w:rsidDel="00000000" w:rsidP="00000000" w:rsidRDefault="00000000" w:rsidRPr="00000000" w14:paraId="00000021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Dados protegidos por sigilo profissional/legal.</w:t>
            </w:r>
          </w:p>
          <w:p w:rsidR="00000000" w:rsidDel="00000000" w:rsidP="00000000" w:rsidRDefault="00000000" w:rsidRPr="00000000" w14:paraId="00000023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84" w:hanging="284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 financeiro ou econômico.</w:t>
            </w:r>
          </w:p>
          <w:p w:rsidR="00000000" w:rsidDel="00000000" w:rsidP="00000000" w:rsidRDefault="00000000" w:rsidRPr="00000000" w14:paraId="00000025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Nomes de usuário de sistemas de informação.</w:t>
            </w:r>
          </w:p>
          <w:p w:rsidR="00000000" w:rsidDel="00000000" w:rsidP="00000000" w:rsidRDefault="00000000" w:rsidRPr="00000000" w14:paraId="00000027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i w:val="1"/>
                <w:i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 de autenticação de sistema.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ex: senhas, PIN ou tokens)</w:t>
            </w:r>
          </w:p>
          <w:p w:rsidR="00000000" w:rsidDel="00000000" w:rsidP="00000000" w:rsidRDefault="00000000" w:rsidRPr="00000000" w14:paraId="00000029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Imagens / Áudio / Vídeo</w:t>
            </w:r>
          </w:p>
          <w:p w:rsidR="00000000" w:rsidDel="00000000" w:rsidP="00000000" w:rsidRDefault="00000000" w:rsidRPr="00000000" w14:paraId="0000002B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Dado de geolocalização.</w:t>
            </w:r>
          </w:p>
          <w:p w:rsidR="00000000" w:rsidDel="00000000" w:rsidP="00000000" w:rsidRDefault="00000000" w:rsidRPr="00000000" w14:paraId="0000002D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(ex: coordenadas geográficas)</w:t>
            </w:r>
          </w:p>
          <w:p w:rsidR="00000000" w:rsidDel="00000000" w:rsidP="00000000" w:rsidRDefault="00000000" w:rsidRPr="00000000" w14:paraId="0000002E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Outros (especifique abaixo)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Caso tenha marcado “Outros” no tipo de dados pessoais afetados, especifique-o(s):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Tipo de incidente de segurança envolvendo dados pessoais: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Sequestro de Dados (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ransomware</w:t>
            </w:r>
            <w:r w:rsidDel="00000000" w:rsidR="00000000" w:rsidRPr="00000000">
              <w:rPr>
                <w:color w:val="000000"/>
                <w:rtl w:val="0"/>
              </w:rPr>
              <w:t xml:space="preserve">) sem transferência de informações.</w:t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Sequestro de dados (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ransomware</w:t>
            </w:r>
            <w:r w:rsidDel="00000000" w:rsidR="00000000" w:rsidRPr="00000000">
              <w:rPr>
                <w:color w:val="000000"/>
                <w:rtl w:val="0"/>
              </w:rPr>
              <w:t xml:space="preserve">) com transferência e/ou publicação de informações.</w:t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Exploração de vulnerabilidade em sistemas de informação.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Vírus de Computador /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Malware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Roubo de credenciais / Engenharia Social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Violação de credencial por força bruta.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Publicação não intencional de dados pessoais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Divulgação indevida de dados pessoais.</w:t>
            </w:r>
          </w:p>
          <w:p w:rsidR="00000000" w:rsidDel="00000000" w:rsidP="00000000" w:rsidRDefault="00000000" w:rsidRPr="00000000" w14:paraId="00000044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Envio de dados a destinatário incorreto.</w:t>
            </w:r>
          </w:p>
          <w:p w:rsidR="00000000" w:rsidDel="00000000" w:rsidP="00000000" w:rsidRDefault="00000000" w:rsidRPr="00000000" w14:paraId="00000046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Acesso não autorizado a sistemas de informação.</w:t>
            </w:r>
          </w:p>
          <w:p w:rsidR="00000000" w:rsidDel="00000000" w:rsidP="00000000" w:rsidRDefault="00000000" w:rsidRPr="00000000" w14:paraId="00000048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Negação de Serviço (DoS).</w:t>
            </w:r>
          </w:p>
          <w:p w:rsidR="00000000" w:rsidDel="00000000" w:rsidP="00000000" w:rsidRDefault="00000000" w:rsidRPr="00000000" w14:paraId="0000004A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Alteração/exclusão não autorizada de dados.</w:t>
            </w:r>
          </w:p>
          <w:p w:rsidR="00000000" w:rsidDel="00000000" w:rsidP="00000000" w:rsidRDefault="00000000" w:rsidRPr="00000000" w14:paraId="0000004C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Perda/roubo de documentos ou dispositivos</w:t>
            </w:r>
            <w:r w:rsidDel="00000000" w:rsidR="00000000" w:rsidRPr="00000000">
              <w:rPr>
                <w:rtl w:val="0"/>
              </w:rPr>
              <w:t xml:space="preserve"> eletrônicos.</w:t>
            </w:r>
          </w:p>
          <w:p w:rsidR="00000000" w:rsidDel="00000000" w:rsidP="00000000" w:rsidRDefault="00000000" w:rsidRPr="00000000" w14:paraId="0000004E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Descarte incorreto de documentos ou dispositivos eletrônicos.</w:t>
            </w:r>
          </w:p>
          <w:p w:rsidR="00000000" w:rsidDel="00000000" w:rsidP="00000000" w:rsidRDefault="00000000" w:rsidRPr="00000000" w14:paraId="00000050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Falha em equipamento (hardware).</w:t>
            </w:r>
          </w:p>
          <w:p w:rsidR="00000000" w:rsidDel="00000000" w:rsidP="00000000" w:rsidRDefault="00000000" w:rsidRPr="00000000" w14:paraId="00000052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Falha em sistema de informação (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software</w:t>
            </w:r>
            <w:r w:rsidDel="00000000" w:rsidR="00000000" w:rsidRPr="00000000">
              <w:rPr>
                <w:color w:val="000000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55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Outro tipo de incidente cibernético.</w:t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(especifique abaixo)</w:t>
            </w:r>
          </w:p>
          <w:p w:rsidR="00000000" w:rsidDel="00000000" w:rsidP="00000000" w:rsidRDefault="00000000" w:rsidRPr="00000000" w14:paraId="00000058">
            <w:pPr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Outro tipo de incidente não cibernético.    </w:t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(especifique abaixo)</w:t>
            </w:r>
          </w:p>
          <w:p w:rsidR="00000000" w:rsidDel="00000000" w:rsidP="00000000" w:rsidRDefault="00000000" w:rsidRPr="00000000" w14:paraId="0000005B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Caso tenha marcado “Outro tipo de incidente”, especifique-o(s):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Forma(s) através da(s) qual(ais) o incidente afetou os dados pessoais: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Confidencialidade (h</w:t>
            </w:r>
            <w:r w:rsidDel="00000000" w:rsidR="00000000" w:rsidRPr="00000000">
              <w:rPr>
                <w:rtl w:val="0"/>
              </w:rPr>
              <w:t xml:space="preserve">ouve acesso não autorizado aos dados, violando seu sigilo.)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Integridade (h</w:t>
            </w:r>
            <w:r w:rsidDel="00000000" w:rsidR="00000000" w:rsidRPr="00000000">
              <w:rPr>
                <w:rtl w:val="0"/>
              </w:rPr>
              <w:t xml:space="preserve">ouve alteração ou destruição de dados de maneira não autorizada)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Disponibilidade (h</w:t>
            </w:r>
            <w:r w:rsidDel="00000000" w:rsidR="00000000" w:rsidRPr="00000000">
              <w:rPr>
                <w:rtl w:val="0"/>
              </w:rPr>
              <w:t xml:space="preserve">ouve perda ou dificuldade de acesso aos dados por período significativo.)</w:t>
            </w:r>
          </w:p>
          <w:p w:rsidR="00000000" w:rsidDel="00000000" w:rsidP="00000000" w:rsidRDefault="00000000" w:rsidRPr="00000000" w14:paraId="00000065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Caso haja dados pessoais sensíveis afetados, indique-os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Origem racial ou étnica.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Convicção religiosa.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Opinião política.</w:t>
            </w:r>
          </w:p>
          <w:p w:rsidR="00000000" w:rsidDel="00000000" w:rsidP="00000000" w:rsidRDefault="00000000" w:rsidRPr="00000000" w14:paraId="0000006D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Referente à saúde.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269"/>
              </w:tabs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Biométrico.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269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Genético.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Referente à vida sexual.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Filiação a organização sindical, religiosa, filosófica ou política.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Consolas" w:cs="Consolas" w:eastAsia="Consolas" w:hAnsi="Consolas"/>
                <w:color w:val="0f4761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f4761"/>
                <w:sz w:val="22"/>
                <w:szCs w:val="22"/>
                <w:rtl w:val="0"/>
              </w:rPr>
              <w:t xml:space="preserve">Descreva como o incidente ocorreu: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shd w:fill="abbfd6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f4761"/>
                <w:rtl w:val="0"/>
              </w:rPr>
              <w:t xml:space="preserve">Se você possuir registros/evidências do incidente (como capturas de tela, e-mails, links, mídias, etc) encaminhe-os por e-mail, junto a este formulário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ncarregado.lgpd@cemaden.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