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EB" w:rsidRPr="004933EB" w:rsidRDefault="004933EB" w:rsidP="004933EB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4933EB">
        <w:rPr>
          <w:rFonts w:asciiTheme="minorHAnsi" w:hAnsiTheme="minorHAnsi" w:cstheme="minorHAnsi"/>
          <w:b/>
          <w:bCs/>
          <w:color w:val="000000"/>
        </w:rPr>
        <w:t>PREGÃO ELETRÔNICO Nº 001/2020-SECOM</w:t>
      </w:r>
    </w:p>
    <w:p w:rsidR="004933EB" w:rsidRDefault="004933EB" w:rsidP="004933EB">
      <w:pPr>
        <w:jc w:val="center"/>
        <w:rPr>
          <w:rFonts w:asciiTheme="minorHAnsi" w:hAnsiTheme="minorHAnsi" w:cstheme="minorHAnsi"/>
          <w:bCs/>
          <w:color w:val="000000"/>
        </w:rPr>
      </w:pPr>
    </w:p>
    <w:p w:rsidR="004933EB" w:rsidRDefault="004933EB" w:rsidP="004933EB">
      <w:pPr>
        <w:jc w:val="center"/>
        <w:rPr>
          <w:rFonts w:asciiTheme="minorHAnsi" w:hAnsiTheme="minorHAnsi" w:cstheme="minorHAnsi"/>
          <w:bCs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</w:rPr>
        <w:t>ESCLARECIMENTO Nº 1</w:t>
      </w:r>
    </w:p>
    <w:p w:rsidR="004933EB" w:rsidRDefault="004933EB" w:rsidP="004933EB">
      <w:pPr>
        <w:jc w:val="center"/>
        <w:rPr>
          <w:rFonts w:asciiTheme="minorHAnsi" w:hAnsiTheme="minorHAnsi" w:cstheme="minorHAnsi"/>
          <w:bCs/>
          <w:color w:val="000000"/>
        </w:rPr>
      </w:pPr>
    </w:p>
    <w:p w:rsidR="004933EB" w:rsidRDefault="004933EB" w:rsidP="004933EB">
      <w:pPr>
        <w:jc w:val="center"/>
        <w:rPr>
          <w:rFonts w:asciiTheme="minorHAnsi" w:hAnsiTheme="minorHAnsi" w:cstheme="minorHAnsi"/>
          <w:bCs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 xml:space="preserve">1) Item 1.8 - Desenvolvimento e manutenção de </w:t>
      </w:r>
      <w:proofErr w:type="spellStart"/>
      <w:r w:rsidRPr="004933EB">
        <w:rPr>
          <w:rFonts w:asciiTheme="minorHAnsi" w:hAnsiTheme="minorHAnsi" w:cstheme="minorHAnsi"/>
          <w:bCs/>
          <w:color w:val="000000"/>
        </w:rPr>
        <w:t>dashboard</w:t>
      </w:r>
      <w:proofErr w:type="spellEnd"/>
      <w:r w:rsidRPr="004933EB">
        <w:rPr>
          <w:rFonts w:asciiTheme="minorHAnsi" w:hAnsiTheme="minorHAnsi" w:cstheme="minorHAnsi"/>
          <w:bCs/>
          <w:color w:val="000000"/>
        </w:rPr>
        <w:t xml:space="preserve"> de dados em tempo real e 1.6 - Disponibilização de dados para análise.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 xml:space="preserve">: Entende-se que esta SECOM deseja um ambiente analítico personalizado, construído sob medida para </w:t>
      </w:r>
      <w:proofErr w:type="gramStart"/>
      <w:r w:rsidRPr="004933EB">
        <w:rPr>
          <w:rFonts w:asciiTheme="minorHAnsi" w:hAnsiTheme="minorHAnsi" w:cstheme="minorHAnsi"/>
          <w:color w:val="000000"/>
        </w:rPr>
        <w:t>as necessidade</w:t>
      </w:r>
      <w:proofErr w:type="gramEnd"/>
      <w:r w:rsidRPr="004933EB">
        <w:rPr>
          <w:rFonts w:asciiTheme="minorHAnsi" w:hAnsiTheme="minorHAnsi" w:cstheme="minorHAnsi"/>
          <w:color w:val="000000"/>
        </w:rPr>
        <w:t xml:space="preserve"> do Órgão, não sendo aceitos meramente acessos a sites de mercado (exemplo: </w:t>
      </w:r>
      <w:proofErr w:type="spellStart"/>
      <w:r w:rsidRPr="004933EB">
        <w:rPr>
          <w:rFonts w:asciiTheme="minorHAnsi" w:hAnsiTheme="minorHAnsi" w:cstheme="minorHAnsi"/>
          <w:color w:val="000000"/>
        </w:rPr>
        <w:t>Stilingue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4933EB">
        <w:rPr>
          <w:rFonts w:asciiTheme="minorHAnsi" w:hAnsiTheme="minorHAnsi" w:cstheme="minorHAnsi"/>
          <w:color w:val="000000"/>
        </w:rPr>
        <w:t>Brandwatch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4933EB">
        <w:rPr>
          <w:rFonts w:asciiTheme="minorHAnsi" w:hAnsiTheme="minorHAnsi" w:cstheme="minorHAnsi"/>
          <w:color w:val="000000"/>
        </w:rPr>
        <w:t>SySomos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4933EB">
        <w:rPr>
          <w:rFonts w:asciiTheme="minorHAnsi" w:hAnsiTheme="minorHAnsi" w:cstheme="minorHAnsi"/>
          <w:color w:val="000000"/>
        </w:rPr>
        <w:t>BuzzMonitor</w:t>
      </w:r>
      <w:proofErr w:type="spellEnd"/>
      <w:r w:rsidRPr="004933EB">
        <w:rPr>
          <w:rFonts w:asciiTheme="minorHAnsi" w:hAnsiTheme="minorHAnsi" w:cstheme="minorHAnsi"/>
          <w:color w:val="000000"/>
        </w:rPr>
        <w:t>, V-</w:t>
      </w:r>
      <w:proofErr w:type="spellStart"/>
      <w:r w:rsidRPr="004933EB">
        <w:rPr>
          <w:rFonts w:asciiTheme="minorHAnsi" w:hAnsiTheme="minorHAnsi" w:cstheme="minorHAnsi"/>
          <w:color w:val="000000"/>
        </w:rPr>
        <w:t>tracker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) que servem apenas como insumo dos </w:t>
      </w:r>
      <w:proofErr w:type="spellStart"/>
      <w:r w:rsidRPr="004933EB">
        <w:rPr>
          <w:rFonts w:asciiTheme="minorHAnsi" w:hAnsiTheme="minorHAnsi" w:cstheme="minorHAnsi"/>
          <w:color w:val="000000"/>
        </w:rPr>
        <w:t>dashboards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que serão disponibilizados.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Resposta: Sim.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bCs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 xml:space="preserve">2) Item 1.8 - Desenvolvimento e manutenção de </w:t>
      </w:r>
      <w:proofErr w:type="spellStart"/>
      <w:r w:rsidRPr="004933EB">
        <w:rPr>
          <w:rFonts w:asciiTheme="minorHAnsi" w:hAnsiTheme="minorHAnsi" w:cstheme="minorHAnsi"/>
          <w:bCs/>
          <w:color w:val="000000"/>
        </w:rPr>
        <w:t>dashboard</w:t>
      </w:r>
      <w:proofErr w:type="spellEnd"/>
      <w:r w:rsidRPr="004933EB">
        <w:rPr>
          <w:rFonts w:asciiTheme="minorHAnsi" w:hAnsiTheme="minorHAnsi" w:cstheme="minorHAnsi"/>
          <w:bCs/>
          <w:color w:val="000000"/>
        </w:rPr>
        <w:t xml:space="preserve"> de dados em tempo real e 1.6 - Disponibilização de dados para análise estratégica de percepção e impacto de políticas públicas.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 o atendimento a ambos os itens se darão pelo acesso com usuário e senha a ambiente web que deverá ser acessível de tanto nos browsers de mercado (Chrome, Mozilla Firefox, Safari) quanto nos dispositivos móveis (comportamento responsivo).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Resposta: Sim.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 xml:space="preserve">3) Item 1.8 - Desenvolvimento e manutenção de </w:t>
      </w:r>
      <w:proofErr w:type="spellStart"/>
      <w:r w:rsidRPr="004933EB">
        <w:rPr>
          <w:rFonts w:asciiTheme="minorHAnsi" w:hAnsiTheme="minorHAnsi" w:cstheme="minorHAnsi"/>
          <w:bCs/>
          <w:color w:val="000000"/>
        </w:rPr>
        <w:t>dashboard</w:t>
      </w:r>
      <w:proofErr w:type="spellEnd"/>
      <w:r w:rsidRPr="004933EB">
        <w:rPr>
          <w:rFonts w:asciiTheme="minorHAnsi" w:hAnsiTheme="minorHAnsi" w:cstheme="minorHAnsi"/>
          <w:bCs/>
          <w:color w:val="000000"/>
        </w:rPr>
        <w:t xml:space="preserve"> de dados em tempo real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 a solução que atenderá ao item deverá consolidar dados em tempo real de diversas fontes e mídias sociais, sendo admitido algum tempo de defasagem entre o evento real e sua carga no ambiente analítico (</w:t>
      </w:r>
      <w:proofErr w:type="spellStart"/>
      <w:r w:rsidRPr="004933EB">
        <w:rPr>
          <w:rFonts w:asciiTheme="minorHAnsi" w:hAnsiTheme="minorHAnsi" w:cstheme="minorHAnsi"/>
          <w:color w:val="000000"/>
        </w:rPr>
        <w:t>near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real time).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Resposta: Sim. Vale ressaltar que quando da execução contratual, nas aberturas de cada ordem de serviço/demanda, será considerado a razoabilidade do tempo de defasagem</w:t>
      </w:r>
      <w:r w:rsidRPr="004933EB">
        <w:rPr>
          <w:rFonts w:asciiTheme="minorHAnsi" w:hAnsiTheme="minorHAnsi" w:cstheme="minorHAnsi"/>
          <w:color w:val="1F497D"/>
        </w:rPr>
        <w:t>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4) Item 1.5 - Relatório de análise de tema/ação e/ou campanha digital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 demanda de monitoramento de mídias tradicionais que também estão presentes no meio digital é requerida para o atendimento deste item.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 xml:space="preserve">Resposta: </w:t>
      </w:r>
      <w:proofErr w:type="gramStart"/>
      <w:r w:rsidRPr="004933EB">
        <w:rPr>
          <w:rFonts w:asciiTheme="minorHAnsi" w:hAnsiTheme="minorHAnsi" w:cstheme="minorHAnsi"/>
          <w:color w:val="0000FF"/>
        </w:rPr>
        <w:t>O monitoramento de mídias digitais/redes sociais são</w:t>
      </w:r>
      <w:proofErr w:type="gramEnd"/>
      <w:r w:rsidRPr="004933EB">
        <w:rPr>
          <w:rFonts w:asciiTheme="minorHAnsi" w:hAnsiTheme="minorHAnsi" w:cstheme="minorHAnsi"/>
          <w:color w:val="0000FF"/>
        </w:rPr>
        <w:t xml:space="preserve"> requeridas para este atendimento, incluindo-se o monitoramento de mídias digitais/redes sociais de veículos de mídias tradicionais.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5) Item 1.5 - Relatório de análise de tema/ação e/ou campanha digital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 para o completo atendimento deste item, em especial as alíneas D), E), F), G), H e I), haverá necessidade de monitoramento de canais proprietários, a luz do item 1.4.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lastRenderedPageBreak/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Resposta: O serviço corresponde à análise nos perfis proprietários e na rede como um todo.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6) Item 1.6 - Disponibilização de dados para análise estratégica de percepção e impacto de políticas públicas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 xml:space="preserve">: Entende-se que o subitem "f) </w:t>
      </w:r>
      <w:proofErr w:type="spellStart"/>
      <w:r w:rsidRPr="004933EB">
        <w:rPr>
          <w:rFonts w:asciiTheme="minorHAnsi" w:hAnsiTheme="minorHAnsi" w:cstheme="minorHAnsi"/>
          <w:color w:val="000000"/>
        </w:rPr>
        <w:t>geolocalização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", do item 1.6, é a </w:t>
      </w:r>
      <w:proofErr w:type="spellStart"/>
      <w:r w:rsidRPr="004933EB">
        <w:rPr>
          <w:rFonts w:asciiTheme="minorHAnsi" w:hAnsiTheme="minorHAnsi" w:cstheme="minorHAnsi"/>
          <w:color w:val="000000"/>
        </w:rPr>
        <w:t>geolocalização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da origem dos acessos aos canais proprietários.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Resposta: Poderá ser a localização dos acessos aos canais proprietários ou localização de perfis públicos que publiquem conteúdos com palavras-chaves monitoradas, conforme o caso.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7) Item 1.7 - Construção de dicionário linguístico de políticas públicas com o uso de operadores booleanos e linguística de corpus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 xml:space="preserve">: Entende-se que o dicionário linguístico de políticas públicas deverá, além das menções em texto das mídias sociais e conteúdo digital, incluir a fonética de vídeos, áudios e </w:t>
      </w:r>
      <w:proofErr w:type="spellStart"/>
      <w:r w:rsidRPr="004933EB">
        <w:rPr>
          <w:rFonts w:asciiTheme="minorHAnsi" w:hAnsiTheme="minorHAnsi" w:cstheme="minorHAnsi"/>
          <w:color w:val="000000"/>
        </w:rPr>
        <w:t>podcasts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disponíveis nas diversas mídias monitoradas, a fim de garantir que nomes não capturáveis (áudio para texto) normalmente por speech </w:t>
      </w:r>
      <w:proofErr w:type="spellStart"/>
      <w:r w:rsidRPr="004933EB">
        <w:rPr>
          <w:rFonts w:asciiTheme="minorHAnsi" w:hAnsiTheme="minorHAnsi" w:cstheme="minorHAnsi"/>
          <w:color w:val="000000"/>
        </w:rPr>
        <w:t>to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933EB">
        <w:rPr>
          <w:rFonts w:asciiTheme="minorHAnsi" w:hAnsiTheme="minorHAnsi" w:cstheme="minorHAnsi"/>
          <w:color w:val="000000"/>
        </w:rPr>
        <w:t>text</w:t>
      </w:r>
      <w:proofErr w:type="spellEnd"/>
      <w:r w:rsidRPr="004933EB">
        <w:rPr>
          <w:rFonts w:asciiTheme="minorHAnsi" w:hAnsiTheme="minorHAnsi" w:cstheme="minorHAnsi"/>
          <w:color w:val="000000"/>
        </w:rPr>
        <w:t xml:space="preserve"> de inteligência artificial, possam também ser contempladas nas informações de interesse da SECOM.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 xml:space="preserve">Resposta: O dicionário linguístico de políticas públicas poderá incluir fonética de vídeos, áudios e </w:t>
      </w:r>
      <w:proofErr w:type="spellStart"/>
      <w:r w:rsidRPr="004933EB">
        <w:rPr>
          <w:rFonts w:asciiTheme="minorHAnsi" w:hAnsiTheme="minorHAnsi" w:cstheme="minorHAnsi"/>
          <w:color w:val="0000FF"/>
        </w:rPr>
        <w:t>podcasts</w:t>
      </w:r>
      <w:proofErr w:type="spellEnd"/>
      <w:r w:rsidRPr="004933EB">
        <w:rPr>
          <w:rFonts w:asciiTheme="minorHAnsi" w:hAnsiTheme="minorHAnsi" w:cstheme="minorHAnsi"/>
          <w:color w:val="0000FF"/>
        </w:rPr>
        <w:t xml:space="preserve"> de acordo com o </w:t>
      </w:r>
      <w:r w:rsidRPr="004933EB">
        <w:rPr>
          <w:rFonts w:asciiTheme="minorHAnsi" w:hAnsiTheme="minorHAnsi" w:cstheme="minorHAnsi"/>
          <w:i/>
          <w:iCs/>
          <w:color w:val="0000FF"/>
        </w:rPr>
        <w:t>briefing</w:t>
      </w:r>
      <w:r w:rsidRPr="004933EB">
        <w:rPr>
          <w:rFonts w:asciiTheme="minorHAnsi" w:hAnsiTheme="minorHAnsi" w:cstheme="minorHAnsi"/>
          <w:color w:val="0000FF"/>
        </w:rPr>
        <w:t xml:space="preserve"> apresentado pela Contratante.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  <w:r w:rsidRPr="004933EB">
        <w:rPr>
          <w:rFonts w:asciiTheme="minorHAnsi" w:hAnsiTheme="minorHAnsi" w:cstheme="minorHAnsi"/>
          <w:color w:val="0000FF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8) Item 9.11.1.2 do edital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que, no que se refere aos 50% dos quantitativos representados na Tabelas de Produtos e Serviços - Item 1 (Anexo II do Termo de Referência – Anexo I do edital), a empresa poderá comprovar contra o quantitativo total de cada produto/serviço, visto que a complexidade é uma particularidade desta contratação.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FF"/>
        </w:rPr>
        <w:t>Resposta: Sim. A licitante deverá comprovar 50% de execução do quantitativo total estimado de cada produto e serviço relacionados nas alíneas do subitem 9.11.1.1 ou do subitem 9.11.1.4.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1F497D"/>
          <w:sz w:val="22"/>
          <w:szCs w:val="22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9) Item 9.11.1.3 do edital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 com relação a este item da comprovação, as exigências contidas no corpo do subitem devem estar, obrigatoriamente, em contexto das entregas das alíneas "a", "b", "c" e "d" do item 9.11.1.1.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FF"/>
        </w:rPr>
        <w:t>Resposta: Sim.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1F497D"/>
          <w:sz w:val="22"/>
          <w:szCs w:val="22"/>
        </w:rPr>
      </w:pPr>
    </w:p>
    <w:p w:rsid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 </w:t>
      </w:r>
    </w:p>
    <w:p w:rsid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10) Item 20.8 do edital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bCs/>
          <w:color w:val="000000"/>
        </w:rPr>
        <w:t>Questionamento</w:t>
      </w:r>
      <w:r w:rsidRPr="004933EB">
        <w:rPr>
          <w:rFonts w:asciiTheme="minorHAnsi" w:hAnsiTheme="minorHAnsi" w:cstheme="minorHAnsi"/>
          <w:color w:val="000000"/>
        </w:rPr>
        <w:t>: Entende-se que, apesar de não ser exigida amostra, em caso de necessidade da Administração em aferir a capacidade de entrega ou comprovação das informações apresentadas, poderá ser lançada mão do instrumento de diligência para verificação da solução proposta a título de prova de conceito, sem custo adicional para a Administração.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00"/>
        </w:rPr>
        <w:t>Está correto o entendimento?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FF"/>
        </w:rPr>
      </w:pP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000000"/>
        </w:rPr>
      </w:pPr>
      <w:r w:rsidRPr="004933EB">
        <w:rPr>
          <w:rFonts w:asciiTheme="minorHAnsi" w:hAnsiTheme="minorHAnsi" w:cstheme="minorHAnsi"/>
          <w:color w:val="0000FF"/>
        </w:rPr>
        <w:t>Resposta: Conforme descrito no subitem 20.8 do Edital, caso haja necessidade, a Contratante realizará todas as diligências necessárias para a comprovação das informações apresentadas, cabendo às licitantes disponibilizar todas as informações necessárias à comprovação da legitimidade dos documentos apresentados, neste caso, para fins de habilitação técnica.</w:t>
      </w:r>
    </w:p>
    <w:p w:rsidR="004933EB" w:rsidRPr="004933EB" w:rsidRDefault="004933EB" w:rsidP="004933EB">
      <w:pPr>
        <w:jc w:val="both"/>
        <w:rPr>
          <w:rFonts w:asciiTheme="minorHAnsi" w:hAnsiTheme="minorHAnsi" w:cstheme="minorHAnsi"/>
          <w:color w:val="1F497D"/>
          <w:sz w:val="22"/>
          <w:szCs w:val="22"/>
        </w:rPr>
      </w:pPr>
    </w:p>
    <w:p w:rsidR="00C67949" w:rsidRPr="004933EB" w:rsidRDefault="004933EB" w:rsidP="004933EB">
      <w:pPr>
        <w:jc w:val="both"/>
        <w:rPr>
          <w:rFonts w:asciiTheme="minorHAnsi" w:hAnsiTheme="minorHAnsi" w:cstheme="minorHAnsi"/>
        </w:rPr>
      </w:pPr>
    </w:p>
    <w:sectPr w:rsidR="00C67949" w:rsidRPr="004933EB" w:rsidSect="004933EB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3"/>
    <w:rsid w:val="000068A2"/>
    <w:rsid w:val="001830D3"/>
    <w:rsid w:val="004933EB"/>
    <w:rsid w:val="005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8FF0"/>
  <w15:chartTrackingRefBased/>
  <w15:docId w15:val="{B3FE3A2A-758A-48BD-B627-D4341870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E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Cristina Bandeira Cardelino</dc:creator>
  <cp:keywords/>
  <dc:description/>
  <cp:lastModifiedBy>Vesper Cristina Bandeira Cardelino</cp:lastModifiedBy>
  <cp:revision>2</cp:revision>
  <dcterms:created xsi:type="dcterms:W3CDTF">2020-09-16T19:55:00Z</dcterms:created>
  <dcterms:modified xsi:type="dcterms:W3CDTF">2020-09-16T19:57:00Z</dcterms:modified>
</cp:coreProperties>
</file>