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CA" w:rsidRDefault="001668C1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0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EC6D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Assessor Especial da Secretaria de Articulação e Monitoramento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FCE 2.16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 w:rsidP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Secretaria de Articulação e Monitoramento (SAM/CC/PR)</w:t>
            </w:r>
          </w:p>
        </w:tc>
      </w:tr>
      <w:tr w:rsidR="00EC6D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o Secretário Especial nas pautas relacionadas à área;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Auxiliar o planejamento de projetos e atividades que serão executados, desenvolvidos e controlados pela Secretaria Especial de Articulação e Monitoramento;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Articular-se com as áreas internas da Secretaria Especial de Articulação e Monitoramento, a fim de estabelecer uma comunicação organizacional mais eficiente.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Não se aplica.</w:t>
            </w:r>
          </w:p>
        </w:tc>
      </w:tr>
      <w:tr w:rsidR="00EC6D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</w:t>
            </w:r>
            <w:r w:rsidR="00462AA7">
              <w:rPr>
                <w:color w:val="162937"/>
                <w:sz w:val="24"/>
                <w:szCs w:val="24"/>
              </w:rPr>
              <w:t>/</w:t>
            </w:r>
            <w:bookmarkStart w:id="1" w:name="_GoBack"/>
            <w:bookmarkEnd w:id="1"/>
            <w:r>
              <w:rPr>
                <w:color w:val="162937"/>
                <w:sz w:val="24"/>
                <w:szCs w:val="24"/>
              </w:rPr>
              <w:t>2021: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Complementar nº 64, de 18 de maio de 1990.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Conforme o art. 19 do </w:t>
            </w:r>
            <w:r w:rsidR="00462AA7">
              <w:rPr>
                <w:color w:val="162937"/>
                <w:sz w:val="24"/>
                <w:szCs w:val="24"/>
              </w:rPr>
              <w:t>D</w:t>
            </w:r>
            <w:r>
              <w:rPr>
                <w:color w:val="162937"/>
                <w:sz w:val="24"/>
                <w:szCs w:val="24"/>
              </w:rPr>
              <w:t>ecreto nº 10.829</w:t>
            </w:r>
            <w:r w:rsidR="00462AA7">
              <w:rPr>
                <w:color w:val="162937"/>
                <w:sz w:val="24"/>
                <w:szCs w:val="24"/>
              </w:rPr>
              <w:t>/</w:t>
            </w:r>
            <w:r>
              <w:rPr>
                <w:color w:val="162937"/>
                <w:sz w:val="24"/>
                <w:szCs w:val="24"/>
              </w:rPr>
              <w:t>2021</w:t>
            </w:r>
            <w:r w:rsidR="00C30BE0">
              <w:rPr>
                <w:color w:val="162937"/>
                <w:sz w:val="24"/>
                <w:szCs w:val="24"/>
              </w:rPr>
              <w:t>, atender a, no mínimo, um dos seguintes critérios</w:t>
            </w:r>
            <w:r>
              <w:rPr>
                <w:color w:val="162937"/>
                <w:sz w:val="24"/>
                <w:szCs w:val="24"/>
              </w:rPr>
              <w:t>: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EC6D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Ter seis anos de experiência gerencial em alto nível na esfera pública e/ou privada; e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Possuir título de especialização, mestrado ou doutorado em área correlata ao cargo ocupado.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Coordenação e colaboração em rede;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para resultados;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Gestão de crises;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Comunicação estratégica;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- Resolução de problemas;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Orientação para os resultados;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162937"/>
                <w:sz w:val="24"/>
                <w:szCs w:val="24"/>
              </w:rPr>
              <w:t>Proatividade</w:t>
            </w:r>
            <w:proofErr w:type="spellEnd"/>
            <w:r>
              <w:rPr>
                <w:color w:val="162937"/>
                <w:sz w:val="24"/>
                <w:szCs w:val="24"/>
              </w:rPr>
              <w:t>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relacionamento interpessoal;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articulação e comunicação; e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Inovação e mudança.</w:t>
            </w:r>
          </w:p>
        </w:tc>
      </w:tr>
      <w:tr w:rsidR="00EC6D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:rsidR="00EC6DCA" w:rsidRDefault="001668C1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conhecimentos específicos relacionados à área de atuação do órgão.</w:t>
            </w:r>
          </w:p>
        </w:tc>
      </w:tr>
    </w:tbl>
    <w:p w:rsidR="00EC6DCA" w:rsidRDefault="00EC6DCA"/>
    <w:sectPr w:rsidR="00EC6DCA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CA"/>
    <w:rsid w:val="001668C1"/>
    <w:rsid w:val="00462AA7"/>
    <w:rsid w:val="00C30BE0"/>
    <w:rsid w:val="00E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D165"/>
  <w15:docId w15:val="{D4146875-B197-4D34-B7C1-D912D203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FMCkceStrgPjAa2Y6sMUZriqA==">CgMxLjAyCGguZ2pkZ3hzOAByITFHTkF0dGgzMHdROGtFR3Jxc3VrLXVobUJKWGdSdTM3Nw==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4</cp:revision>
  <dcterms:created xsi:type="dcterms:W3CDTF">2023-06-22T14:31:00Z</dcterms:created>
  <dcterms:modified xsi:type="dcterms:W3CDTF">2026-04-06T19:17:00Z</dcterms:modified>
</cp:coreProperties>
</file>