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8C" w:rsidRDefault="008041C8" w:rsidP="0095478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1E73A3" wp14:editId="01470A3D">
                <wp:simplePos x="0" y="0"/>
                <wp:positionH relativeFrom="column">
                  <wp:posOffset>4587240</wp:posOffset>
                </wp:positionH>
                <wp:positionV relativeFrom="paragraph">
                  <wp:posOffset>-1092835</wp:posOffset>
                </wp:positionV>
                <wp:extent cx="1496060" cy="252095"/>
                <wp:effectExtent l="0" t="0" r="889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0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5C1" w:rsidRPr="007329A5" w:rsidRDefault="003525C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329A5">
                              <w:rPr>
                                <w:sz w:val="22"/>
                                <w:szCs w:val="22"/>
                              </w:rPr>
                              <w:t>SPArq</w:t>
                            </w:r>
                            <w:proofErr w:type="gramEnd"/>
                            <w:r w:rsidRPr="007329A5">
                              <w:rPr>
                                <w:sz w:val="22"/>
                                <w:szCs w:val="22"/>
                              </w:rPr>
                              <w:t xml:space="preserve"> nº </w:t>
                            </w:r>
                            <w:r w:rsidR="008E33A0">
                              <w:rPr>
                                <w:sz w:val="22"/>
                                <w:szCs w:val="22"/>
                              </w:rPr>
                              <w:t>16938</w:t>
                            </w:r>
                            <w:r w:rsidRPr="007329A5">
                              <w:rPr>
                                <w:sz w:val="22"/>
                                <w:szCs w:val="22"/>
                              </w:rPr>
                              <w:t>/2014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1.2pt;margin-top:-86.05pt;width:117.8pt;height:19.8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" stroked="f">
                <v:textbox style="mso-fit-shape-to-text:t">
                  <w:txbxContent>
                    <w:p w:rsidR="003525C1" w:rsidRPr="007329A5" w:rsidRDefault="003525C1">
                      <w:pPr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7329A5">
                        <w:rPr>
                          <w:sz w:val="22"/>
                          <w:szCs w:val="22"/>
                        </w:rPr>
                        <w:t>SPArq</w:t>
                      </w:r>
                      <w:proofErr w:type="gramEnd"/>
                      <w:r w:rsidRPr="007329A5">
                        <w:rPr>
                          <w:sz w:val="22"/>
                          <w:szCs w:val="22"/>
                        </w:rPr>
                        <w:t xml:space="preserve"> nº </w:t>
                      </w:r>
                      <w:r w:rsidR="008E33A0">
                        <w:rPr>
                          <w:sz w:val="22"/>
                          <w:szCs w:val="22"/>
                        </w:rPr>
                        <w:t>16938</w:t>
                      </w:r>
                      <w:bookmarkStart w:id="1" w:name="_GoBack"/>
                      <w:bookmarkEnd w:id="1"/>
                      <w:r w:rsidRPr="007329A5">
                        <w:rPr>
                          <w:sz w:val="22"/>
                          <w:szCs w:val="22"/>
                        </w:rPr>
                        <w:t>/2014</w:t>
                      </w:r>
                    </w:p>
                  </w:txbxContent>
                </v:textbox>
              </v:shape>
            </w:pict>
          </mc:Fallback>
        </mc:AlternateContent>
      </w:r>
    </w:p>
    <w:p w:rsidR="00F53605" w:rsidRPr="00AF077F" w:rsidRDefault="00F53605" w:rsidP="0095478C">
      <w:pPr>
        <w:jc w:val="both"/>
      </w:pPr>
      <w:r w:rsidRPr="00AF077F">
        <w:t xml:space="preserve">Ofício </w:t>
      </w:r>
      <w:r w:rsidR="005961DE">
        <w:t xml:space="preserve">Circular </w:t>
      </w:r>
      <w:r w:rsidRPr="00AF077F">
        <w:t xml:space="preserve">nº </w:t>
      </w:r>
      <w:r w:rsidR="00E56B3E">
        <w:t>02</w:t>
      </w:r>
      <w:r w:rsidRPr="00AF077F">
        <w:t>/201</w:t>
      </w:r>
      <w:r w:rsidR="009872A7" w:rsidRPr="00AF077F">
        <w:t>4</w:t>
      </w:r>
      <w:r w:rsidRPr="00AF077F">
        <w:t>-</w:t>
      </w:r>
      <w:r w:rsidR="009872A7" w:rsidRPr="00AF077F">
        <w:t>CVD</w:t>
      </w:r>
      <w:r w:rsidR="00710608" w:rsidRPr="00AF077F">
        <w:t>/</w:t>
      </w:r>
      <w:r w:rsidRPr="00AF077F">
        <w:t>CGV/DEB/CAPES</w:t>
      </w:r>
    </w:p>
    <w:p w:rsidR="00F53605" w:rsidRPr="00AF077F" w:rsidRDefault="00F53605" w:rsidP="0095478C">
      <w:pPr>
        <w:jc w:val="right"/>
      </w:pPr>
      <w:r w:rsidRPr="00AF077F">
        <w:t>Brasília,</w:t>
      </w:r>
      <w:r w:rsidR="006A435C">
        <w:t xml:space="preserve"> 2</w:t>
      </w:r>
      <w:r w:rsidR="00E027B2">
        <w:t>4</w:t>
      </w:r>
      <w:r w:rsidR="00422FFA" w:rsidRPr="00AF077F">
        <w:t xml:space="preserve"> de </w:t>
      </w:r>
      <w:r w:rsidR="00454196">
        <w:t>fevereiro</w:t>
      </w:r>
      <w:r w:rsidRPr="00AF077F">
        <w:t xml:space="preserve"> de 201</w:t>
      </w:r>
      <w:r w:rsidR="00A95507" w:rsidRPr="00AF077F">
        <w:t>4</w:t>
      </w:r>
      <w:r w:rsidRPr="00AF077F">
        <w:t>.</w:t>
      </w:r>
    </w:p>
    <w:p w:rsidR="0095478C" w:rsidRDefault="0095478C" w:rsidP="00EB03BC">
      <w:pPr>
        <w:autoSpaceDE w:val="0"/>
        <w:autoSpaceDN w:val="0"/>
        <w:adjustRightInd w:val="0"/>
        <w:jc w:val="both"/>
        <w:rPr>
          <w:lang w:bidi="pt-BR"/>
        </w:rPr>
      </w:pPr>
    </w:p>
    <w:p w:rsidR="00EB03BC" w:rsidRPr="00AF077F" w:rsidRDefault="001A7D01" w:rsidP="00EB03BC">
      <w:pPr>
        <w:autoSpaceDE w:val="0"/>
        <w:autoSpaceDN w:val="0"/>
        <w:adjustRightInd w:val="0"/>
        <w:jc w:val="both"/>
        <w:rPr>
          <w:lang w:bidi="pt-BR"/>
        </w:rPr>
      </w:pPr>
      <w:r w:rsidRPr="00AF077F">
        <w:rPr>
          <w:lang w:bidi="pt-BR"/>
        </w:rPr>
        <w:t>Ao</w:t>
      </w:r>
      <w:r w:rsidR="00710608" w:rsidRPr="00AF077F">
        <w:rPr>
          <w:lang w:bidi="pt-BR"/>
        </w:rPr>
        <w:t>s</w:t>
      </w:r>
      <w:r w:rsidRPr="00AF077F">
        <w:rPr>
          <w:lang w:bidi="pt-BR"/>
        </w:rPr>
        <w:t xml:space="preserve"> Senhor</w:t>
      </w:r>
      <w:r w:rsidR="00710608" w:rsidRPr="00AF077F">
        <w:rPr>
          <w:lang w:bidi="pt-BR"/>
        </w:rPr>
        <w:t xml:space="preserve">es Coordenadores </w:t>
      </w:r>
      <w:r w:rsidR="00826BE8">
        <w:rPr>
          <w:lang w:bidi="pt-BR"/>
        </w:rPr>
        <w:t xml:space="preserve">Institucionais </w:t>
      </w:r>
      <w:r w:rsidR="00710608" w:rsidRPr="00AF077F">
        <w:rPr>
          <w:lang w:bidi="pt-BR"/>
        </w:rPr>
        <w:t>do Pibid</w:t>
      </w:r>
    </w:p>
    <w:p w:rsidR="004D617E" w:rsidRPr="00AF077F" w:rsidRDefault="004D617E" w:rsidP="00F53605">
      <w:pPr>
        <w:autoSpaceDE w:val="0"/>
        <w:autoSpaceDN w:val="0"/>
        <w:adjustRightInd w:val="0"/>
        <w:jc w:val="both"/>
      </w:pPr>
    </w:p>
    <w:p w:rsidR="00F53605" w:rsidRPr="00AF077F" w:rsidRDefault="00F53605" w:rsidP="00F53605">
      <w:pPr>
        <w:jc w:val="both"/>
        <w:rPr>
          <w:b/>
        </w:rPr>
      </w:pPr>
      <w:r w:rsidRPr="00AF077F">
        <w:rPr>
          <w:rStyle w:val="Forte"/>
          <w:b w:val="0"/>
        </w:rPr>
        <w:t>Assunto:</w:t>
      </w:r>
      <w:r w:rsidR="00710608" w:rsidRPr="00AF077F">
        <w:rPr>
          <w:rStyle w:val="Forte"/>
          <w:b w:val="0"/>
        </w:rPr>
        <w:t xml:space="preserve"> </w:t>
      </w:r>
      <w:r w:rsidR="006A435C">
        <w:rPr>
          <w:rStyle w:val="Forte"/>
        </w:rPr>
        <w:t>Autorização para início das atividades</w:t>
      </w:r>
    </w:p>
    <w:p w:rsidR="00F53605" w:rsidRPr="00AF077F" w:rsidRDefault="00F53605" w:rsidP="00F53605">
      <w:pPr>
        <w:jc w:val="both"/>
        <w:rPr>
          <w:b/>
        </w:rPr>
      </w:pPr>
    </w:p>
    <w:p w:rsidR="00F53605" w:rsidRPr="00AF077F" w:rsidRDefault="00AF077F" w:rsidP="00E027B2">
      <w:pPr>
        <w:ind w:firstLine="1276"/>
        <w:jc w:val="both"/>
      </w:pPr>
      <w:r>
        <w:t>Senhor C</w:t>
      </w:r>
      <w:r w:rsidR="00D617A7" w:rsidRPr="00AF077F">
        <w:t>oordenador</w:t>
      </w:r>
      <w:r w:rsidR="00F53605" w:rsidRPr="00AF077F">
        <w:t>,</w:t>
      </w:r>
    </w:p>
    <w:p w:rsidR="00F53605" w:rsidRPr="00AF077F" w:rsidRDefault="00F53605" w:rsidP="00F53605">
      <w:pPr>
        <w:jc w:val="both"/>
        <w:rPr>
          <w:b/>
        </w:rPr>
      </w:pPr>
    </w:p>
    <w:p w:rsidR="004F7CF9" w:rsidRPr="00AF077F" w:rsidRDefault="00145A29" w:rsidP="0095478C">
      <w:pPr>
        <w:pStyle w:val="PargrafodaLista"/>
        <w:numPr>
          <w:ilvl w:val="0"/>
          <w:numId w:val="7"/>
        </w:numPr>
        <w:tabs>
          <w:tab w:val="left" w:pos="1276"/>
        </w:tabs>
        <w:spacing w:after="100"/>
        <w:ind w:left="0" w:firstLine="0"/>
        <w:contextualSpacing w:val="0"/>
        <w:jc w:val="both"/>
      </w:pPr>
      <w:r w:rsidRPr="00AF077F">
        <w:t xml:space="preserve">Com vistas </w:t>
      </w:r>
      <w:r w:rsidR="005F1276">
        <w:t>ao início dos projetos Pibid aprova</w:t>
      </w:r>
      <w:r w:rsidR="00E027B2">
        <w:t>dos pelo E</w:t>
      </w:r>
      <w:r w:rsidR="00CF3CEC">
        <w:t xml:space="preserve">dital 61/2013, vimos </w:t>
      </w:r>
      <w:r w:rsidR="005F1276">
        <w:t xml:space="preserve">esclarecer </w:t>
      </w:r>
      <w:r w:rsidR="004867F9">
        <w:t>o que segue</w:t>
      </w:r>
      <w:r w:rsidRPr="00AF077F">
        <w:t>.</w:t>
      </w:r>
    </w:p>
    <w:p w:rsidR="005F1276" w:rsidRDefault="005F1276" w:rsidP="0095478C">
      <w:pPr>
        <w:pStyle w:val="PargrafodaLista"/>
        <w:numPr>
          <w:ilvl w:val="0"/>
          <w:numId w:val="7"/>
        </w:numPr>
        <w:tabs>
          <w:tab w:val="left" w:pos="1276"/>
        </w:tabs>
        <w:spacing w:after="100"/>
        <w:ind w:left="0" w:firstLine="0"/>
        <w:contextualSpacing w:val="0"/>
        <w:jc w:val="both"/>
      </w:pPr>
      <w:r>
        <w:t xml:space="preserve">Ficam todos os </w:t>
      </w:r>
      <w:r w:rsidR="00E027B2">
        <w:t>projetos aprovados autorizados</w:t>
      </w:r>
      <w:r w:rsidR="003F61CA">
        <w:t xml:space="preserve"> </w:t>
      </w:r>
      <w:r w:rsidR="00E027B2">
        <w:t>a</w:t>
      </w:r>
      <w:r>
        <w:t xml:space="preserve"> iniciarem suas atividades entre os dias 1</w:t>
      </w:r>
      <w:r w:rsidR="00E027B2">
        <w:t>º</w:t>
      </w:r>
      <w:r w:rsidR="00D708C2">
        <w:t xml:space="preserve"> e 14 de março.</w:t>
      </w:r>
    </w:p>
    <w:p w:rsidR="00B96460" w:rsidRPr="004867F9" w:rsidRDefault="005F1276" w:rsidP="0095478C">
      <w:pPr>
        <w:pStyle w:val="PargrafodaLista"/>
        <w:numPr>
          <w:ilvl w:val="0"/>
          <w:numId w:val="7"/>
        </w:numPr>
        <w:tabs>
          <w:tab w:val="left" w:pos="1276"/>
        </w:tabs>
        <w:spacing w:after="100"/>
        <w:ind w:left="0" w:firstLine="0"/>
        <w:contextualSpacing w:val="0"/>
        <w:jc w:val="both"/>
        <w:rPr>
          <w:b/>
        </w:rPr>
      </w:pPr>
      <w:bookmarkStart w:id="0" w:name="_GoBack"/>
      <w:r>
        <w:t>As instituições que</w:t>
      </w:r>
      <w:r w:rsidR="004867F9">
        <w:t xml:space="preserve"> –</w:t>
      </w:r>
      <w:r>
        <w:t xml:space="preserve"> por motivo de força maior, não puderem iniciar suas atividades</w:t>
      </w:r>
      <w:r w:rsidR="004867F9">
        <w:t>, integral ou parcialmente,</w:t>
      </w:r>
      <w:r>
        <w:t xml:space="preserve"> em março de 2014 </w:t>
      </w:r>
      <w:r w:rsidR="000D621C">
        <w:t>– tê</w:t>
      </w:r>
      <w:r w:rsidR="004867F9">
        <w:t xml:space="preserve">m até </w:t>
      </w:r>
      <w:r w:rsidR="004867F9" w:rsidRPr="004867F9">
        <w:rPr>
          <w:b/>
        </w:rPr>
        <w:t>o</w:t>
      </w:r>
      <w:r w:rsidRPr="004867F9">
        <w:rPr>
          <w:b/>
        </w:rPr>
        <w:t xml:space="preserve"> dia 14 de junho de 2014</w:t>
      </w:r>
      <w:r w:rsidR="004867F9" w:rsidRPr="004867F9">
        <w:rPr>
          <w:b/>
        </w:rPr>
        <w:t xml:space="preserve"> </w:t>
      </w:r>
      <w:r w:rsidR="004867F9" w:rsidRPr="004867F9">
        <w:t>para fazê-lo.</w:t>
      </w:r>
    </w:p>
    <w:bookmarkEnd w:id="0"/>
    <w:p w:rsidR="00822D2B" w:rsidRPr="00822D2B" w:rsidRDefault="00644482" w:rsidP="0095478C">
      <w:pPr>
        <w:pStyle w:val="PargrafodaLista"/>
        <w:numPr>
          <w:ilvl w:val="0"/>
          <w:numId w:val="7"/>
        </w:numPr>
        <w:tabs>
          <w:tab w:val="left" w:pos="1276"/>
        </w:tabs>
        <w:spacing w:after="100"/>
        <w:ind w:left="0" w:firstLine="0"/>
        <w:contextualSpacing w:val="0"/>
        <w:jc w:val="both"/>
      </w:pPr>
      <w:r>
        <w:t xml:space="preserve">As bolsas serão pagas até o dia 10 do mês seguinte ao </w:t>
      </w:r>
      <w:r w:rsidR="00E027B2">
        <w:t>do início das atividades</w:t>
      </w:r>
      <w:r w:rsidR="006B1A1E">
        <w:t xml:space="preserve">, desde que o início ocorra até o dia 14, e esteja </w:t>
      </w:r>
      <w:r w:rsidR="00E027B2">
        <w:t xml:space="preserve">declarado em ofício e encaminhado </w:t>
      </w:r>
      <w:proofErr w:type="gramStart"/>
      <w:r w:rsidR="00E027B2">
        <w:t>à</w:t>
      </w:r>
      <w:proofErr w:type="gramEnd"/>
      <w:r w:rsidR="00E027B2">
        <w:t xml:space="preserve"> Capes por parte das </w:t>
      </w:r>
      <w:r w:rsidR="00E027B2" w:rsidRPr="000A26F7">
        <w:t>instituições.</w:t>
      </w:r>
    </w:p>
    <w:p w:rsidR="004867F9" w:rsidRDefault="004867F9" w:rsidP="0095478C">
      <w:pPr>
        <w:pStyle w:val="PargrafodaLista"/>
        <w:numPr>
          <w:ilvl w:val="0"/>
          <w:numId w:val="7"/>
        </w:numPr>
        <w:tabs>
          <w:tab w:val="left" w:pos="1276"/>
        </w:tabs>
        <w:ind w:left="0" w:firstLine="0"/>
        <w:contextualSpacing w:val="0"/>
        <w:jc w:val="both"/>
      </w:pPr>
      <w:r>
        <w:t>Somente ter</w:t>
      </w:r>
      <w:r w:rsidR="00CF4022">
        <w:t>ão</w:t>
      </w:r>
      <w:r>
        <w:t xml:space="preserve"> o pagamento da primeira bolsa </w:t>
      </w:r>
      <w:r w:rsidR="00CF4022">
        <w:t xml:space="preserve">realizado em abril </w:t>
      </w:r>
      <w:r>
        <w:t xml:space="preserve">as instituições que tiverem encaminhado </w:t>
      </w:r>
      <w:proofErr w:type="gramStart"/>
      <w:r w:rsidR="000D621C">
        <w:t>à</w:t>
      </w:r>
      <w:proofErr w:type="gramEnd"/>
      <w:r w:rsidR="000D621C">
        <w:t xml:space="preserve"> Capes os seguintes documentos:</w:t>
      </w:r>
    </w:p>
    <w:p w:rsidR="004867F9" w:rsidRDefault="004867F9" w:rsidP="00CF4022">
      <w:pPr>
        <w:pStyle w:val="PargrafodaLista"/>
        <w:numPr>
          <w:ilvl w:val="1"/>
          <w:numId w:val="7"/>
        </w:numPr>
        <w:tabs>
          <w:tab w:val="left" w:pos="1560"/>
        </w:tabs>
        <w:ind w:left="1276" w:firstLine="0"/>
        <w:contextualSpacing w:val="0"/>
        <w:jc w:val="both"/>
      </w:pPr>
      <w:r>
        <w:t xml:space="preserve"> Ofício </w:t>
      </w:r>
      <w:r w:rsidR="00CF4022">
        <w:t>informa</w:t>
      </w:r>
      <w:r w:rsidR="000D621C">
        <w:t>ndo</w:t>
      </w:r>
      <w:r w:rsidR="00CF4022">
        <w:t xml:space="preserve"> que o </w:t>
      </w:r>
      <w:r>
        <w:t>início das atividades</w:t>
      </w:r>
      <w:r w:rsidR="00CF4022">
        <w:t xml:space="preserve"> deu-se até 14 de março e</w:t>
      </w:r>
    </w:p>
    <w:p w:rsidR="00CF4022" w:rsidRDefault="00CF4022" w:rsidP="0095478C">
      <w:pPr>
        <w:pStyle w:val="PargrafodaLista"/>
        <w:numPr>
          <w:ilvl w:val="1"/>
          <w:numId w:val="7"/>
        </w:numPr>
        <w:tabs>
          <w:tab w:val="left" w:pos="1560"/>
        </w:tabs>
        <w:spacing w:after="100"/>
        <w:ind w:left="0" w:firstLine="1276"/>
        <w:contextualSpacing w:val="0"/>
        <w:jc w:val="both"/>
      </w:pPr>
      <w:r>
        <w:t xml:space="preserve"> Anexo IV, que declara a contrapartida da instituição (somente para as instituições privadas com fins lucrativos).</w:t>
      </w:r>
    </w:p>
    <w:p w:rsidR="00CF4022" w:rsidRPr="0095478C" w:rsidRDefault="004D4C9B" w:rsidP="0095478C">
      <w:pPr>
        <w:pStyle w:val="PargrafodaLista"/>
        <w:numPr>
          <w:ilvl w:val="0"/>
          <w:numId w:val="7"/>
        </w:numPr>
        <w:tabs>
          <w:tab w:val="left" w:pos="1276"/>
        </w:tabs>
        <w:spacing w:after="100"/>
        <w:ind w:left="0" w:firstLine="0"/>
        <w:contextualSpacing w:val="0"/>
        <w:jc w:val="both"/>
      </w:pPr>
      <w:r w:rsidRPr="0095478C">
        <w:t>I</w:t>
      </w:r>
      <w:r w:rsidR="00CF4022" w:rsidRPr="0095478C">
        <w:t>nformaremos por e-mail o recebimento ou não dos documentos listados acima</w:t>
      </w:r>
      <w:r w:rsidR="0095478C">
        <w:t>,</w:t>
      </w:r>
      <w:r w:rsidRPr="0095478C">
        <w:t xml:space="preserve"> a partir do dia 25 de fevereiro</w:t>
      </w:r>
      <w:r w:rsidR="0095478C">
        <w:t>.</w:t>
      </w:r>
    </w:p>
    <w:p w:rsidR="00644482" w:rsidRDefault="00644482" w:rsidP="0095478C">
      <w:pPr>
        <w:pStyle w:val="PargrafodaLista"/>
        <w:numPr>
          <w:ilvl w:val="0"/>
          <w:numId w:val="7"/>
        </w:numPr>
        <w:tabs>
          <w:tab w:val="left" w:pos="1276"/>
        </w:tabs>
        <w:spacing w:after="100"/>
        <w:ind w:left="0" w:firstLine="0"/>
        <w:contextualSpacing w:val="0"/>
        <w:jc w:val="both"/>
      </w:pPr>
      <w:r>
        <w:t xml:space="preserve">As instituições que solicitaram substituição ou permanência de coordenador de área </w:t>
      </w:r>
      <w:proofErr w:type="gramStart"/>
      <w:r>
        <w:t>poderão</w:t>
      </w:r>
      <w:proofErr w:type="gramEnd"/>
      <w:r>
        <w:t xml:space="preserve"> realizar a inclusão dos</w:t>
      </w:r>
      <w:r w:rsidR="004D4C9B">
        <w:t xml:space="preserve"> </w:t>
      </w:r>
      <w:r>
        <w:t xml:space="preserve">coordenadores no </w:t>
      </w:r>
      <w:r w:rsidRPr="0095478C">
        <w:t>SAC</w:t>
      </w:r>
      <w:r w:rsidR="004D4C9B" w:rsidRPr="0095478C">
        <w:t xml:space="preserve"> independente da anuência imediata desta coordenação e</w:t>
      </w:r>
      <w:r w:rsidRPr="0095478C">
        <w:t xml:space="preserve"> </w:t>
      </w:r>
      <w:r w:rsidR="00246AB7" w:rsidRPr="0095478C">
        <w:t>sob responsabilidade</w:t>
      </w:r>
      <w:r w:rsidRPr="0095478C">
        <w:t xml:space="preserve"> do coordenador institucional. </w:t>
      </w:r>
      <w:r w:rsidR="00CF4022" w:rsidRPr="0095478C">
        <w:t xml:space="preserve">Esclarecemos que não serão procedidas análises dos </w:t>
      </w:r>
      <w:r w:rsidR="000D621C" w:rsidRPr="0095478C">
        <w:t>Currículos L</w:t>
      </w:r>
      <w:r w:rsidR="00CF4022" w:rsidRPr="0095478C">
        <w:t>attes dos coordenadores de área, neste momento, nem dos que foram substituídos nem dos que</w:t>
      </w:r>
      <w:r w:rsidR="00CF4022">
        <w:t xml:space="preserve"> permanecerão na função, independentemente da justificativa. Esta documentação será analisada ao longo da execução do projeto e a critério da Capes, que</w:t>
      </w:r>
      <w:r>
        <w:t xml:space="preserve"> </w:t>
      </w:r>
      <w:r w:rsidR="00E027B2">
        <w:t>acompanhará e verificará</w:t>
      </w:r>
      <w:r>
        <w:t xml:space="preserve"> o cumprimento dos requisitos do art. 34 da Portaria capes 96/2013.</w:t>
      </w:r>
    </w:p>
    <w:p w:rsidR="000D621C" w:rsidRDefault="000D621C" w:rsidP="00B73647">
      <w:pPr>
        <w:pStyle w:val="PargrafodaLista"/>
        <w:numPr>
          <w:ilvl w:val="0"/>
          <w:numId w:val="7"/>
        </w:numPr>
        <w:tabs>
          <w:tab w:val="left" w:pos="1276"/>
        </w:tabs>
        <w:spacing w:after="100"/>
        <w:ind w:left="0" w:firstLine="0"/>
        <w:contextualSpacing w:val="0"/>
        <w:jc w:val="both"/>
      </w:pPr>
      <w:r>
        <w:t xml:space="preserve">Da mesma forma, o atendimento aos ajustes solicitados pela comissão de avaliação das propostas será verificado durante o acompanhamento do projeto, a ser realizado pela Capes. Neste momento, portanto, não </w:t>
      </w:r>
      <w:r w:rsidR="00822D2B">
        <w:t>haverá</w:t>
      </w:r>
      <w:r>
        <w:t xml:space="preserve"> qualquer comunicado a respeito dos ajustes.</w:t>
      </w:r>
    </w:p>
    <w:p w:rsidR="00B73647" w:rsidRDefault="00B73647" w:rsidP="008E33A0">
      <w:pPr>
        <w:pStyle w:val="PargrafodaLista"/>
        <w:numPr>
          <w:ilvl w:val="0"/>
          <w:numId w:val="7"/>
        </w:numPr>
        <w:tabs>
          <w:tab w:val="left" w:pos="1276"/>
        </w:tabs>
        <w:spacing w:after="100"/>
        <w:ind w:left="0" w:firstLine="0"/>
        <w:contextualSpacing w:val="0"/>
        <w:jc w:val="both"/>
      </w:pPr>
      <w:r>
        <w:t xml:space="preserve">Solicitamos que observem o </w:t>
      </w:r>
      <w:r w:rsidRPr="00B73647">
        <w:t>Ofício Circular nº 01/2014-CVD/CGV/DEB/CAPES</w:t>
      </w:r>
      <w:r>
        <w:t xml:space="preserve">. Estamos </w:t>
      </w:r>
      <w:r w:rsidR="008E33A0">
        <w:t>à</w:t>
      </w:r>
      <w:r>
        <w:t xml:space="preserve"> disposição para esclarecimentos.</w:t>
      </w:r>
    </w:p>
    <w:p w:rsidR="00BD751F" w:rsidRPr="00AF077F" w:rsidRDefault="00BD751F" w:rsidP="00BD751F">
      <w:pPr>
        <w:spacing w:before="120"/>
        <w:jc w:val="both"/>
      </w:pPr>
    </w:p>
    <w:p w:rsidR="00F53605" w:rsidRPr="00AF077F" w:rsidRDefault="00F53605" w:rsidP="00F53605">
      <w:pPr>
        <w:autoSpaceDE w:val="0"/>
        <w:autoSpaceDN w:val="0"/>
        <w:adjustRightInd w:val="0"/>
        <w:ind w:firstLine="1440"/>
      </w:pPr>
      <w:r w:rsidRPr="00AF077F">
        <w:t>Atenciosamente,</w:t>
      </w:r>
    </w:p>
    <w:p w:rsidR="0095478C" w:rsidRDefault="0095478C" w:rsidP="00C206C5">
      <w:pPr>
        <w:ind w:right="-675"/>
        <w:jc w:val="center"/>
        <w:rPr>
          <w:b/>
        </w:rPr>
      </w:pPr>
    </w:p>
    <w:p w:rsidR="00C206C5" w:rsidRPr="00AF077F" w:rsidRDefault="00C206C5" w:rsidP="00C206C5">
      <w:pPr>
        <w:ind w:right="-675"/>
        <w:jc w:val="center"/>
        <w:rPr>
          <w:b/>
        </w:rPr>
      </w:pPr>
      <w:r w:rsidRPr="00AF077F">
        <w:rPr>
          <w:b/>
        </w:rPr>
        <w:t>Claudete Batista Cardoso</w:t>
      </w:r>
    </w:p>
    <w:p w:rsidR="00C206C5" w:rsidRPr="00AF077F" w:rsidRDefault="00C206C5" w:rsidP="00C206C5">
      <w:pPr>
        <w:ind w:right="-675"/>
        <w:jc w:val="center"/>
        <w:rPr>
          <w:sz w:val="22"/>
          <w:szCs w:val="22"/>
        </w:rPr>
      </w:pPr>
      <w:r w:rsidRPr="00AF077F">
        <w:rPr>
          <w:sz w:val="22"/>
          <w:szCs w:val="22"/>
        </w:rPr>
        <w:t>Coordenadora de Valorização da Formação Docente</w:t>
      </w:r>
    </w:p>
    <w:p w:rsidR="002E425E" w:rsidRPr="00AF077F" w:rsidRDefault="00C206C5" w:rsidP="00644482">
      <w:pPr>
        <w:ind w:right="-675"/>
        <w:jc w:val="center"/>
        <w:rPr>
          <w:sz w:val="22"/>
          <w:szCs w:val="22"/>
        </w:rPr>
      </w:pPr>
      <w:r w:rsidRPr="00AF077F">
        <w:rPr>
          <w:sz w:val="22"/>
          <w:szCs w:val="22"/>
        </w:rPr>
        <w:t>CVD/CGV/DEB/CAPES</w:t>
      </w:r>
    </w:p>
    <w:sectPr w:rsidR="002E425E" w:rsidRPr="00AF077F" w:rsidSect="00F725AF">
      <w:footerReference w:type="default" r:id="rId9"/>
      <w:headerReference w:type="first" r:id="rId10"/>
      <w:footerReference w:type="first" r:id="rId11"/>
      <w:pgSz w:w="11906" w:h="16838"/>
      <w:pgMar w:top="19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CAD" w:rsidRDefault="00821CAD">
      <w:r>
        <w:separator/>
      </w:r>
    </w:p>
  </w:endnote>
  <w:endnote w:type="continuationSeparator" w:id="0">
    <w:p w:rsidR="00821CAD" w:rsidRDefault="0082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D85" w:rsidRDefault="00E27D85">
    <w:pPr>
      <w:pStyle w:val="Rodap"/>
      <w:jc w:val="center"/>
    </w:pPr>
  </w:p>
  <w:p w:rsidR="00A64A76" w:rsidRDefault="006300FD" w:rsidP="00A64A76">
    <w:pPr>
      <w:pStyle w:val="Rodap"/>
      <w:jc w:val="center"/>
    </w:pPr>
    <w:r>
      <w:t xml:space="preserve">                                                                                                                                       </w:t>
    </w:r>
    <w:proofErr w:type="gramStart"/>
    <w:r>
      <w:t>2</w:t>
    </w:r>
    <w:proofErr w:type="gramEnd"/>
    <w: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0FD" w:rsidRDefault="006300FD">
    <w:pPr>
      <w:pStyle w:val="Rodap"/>
      <w:jc w:val="right"/>
    </w:pPr>
  </w:p>
  <w:p w:rsidR="002A65C8" w:rsidRDefault="00821CA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CAD" w:rsidRDefault="00821CAD">
      <w:r>
        <w:separator/>
      </w:r>
    </w:p>
  </w:footnote>
  <w:footnote w:type="continuationSeparator" w:id="0">
    <w:p w:rsidR="00821CAD" w:rsidRDefault="00821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CB5" w:rsidRDefault="00263CB5" w:rsidP="00263CB5">
    <w:pPr>
      <w:pStyle w:val="Cabealho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447BDC" wp14:editId="675078D1">
          <wp:simplePos x="0" y="0"/>
          <wp:positionH relativeFrom="column">
            <wp:posOffset>1905</wp:posOffset>
          </wp:positionH>
          <wp:positionV relativeFrom="paragraph">
            <wp:posOffset>-109220</wp:posOffset>
          </wp:positionV>
          <wp:extent cx="819150" cy="752475"/>
          <wp:effectExtent l="0" t="0" r="0" b="9525"/>
          <wp:wrapThrough wrapText="bothSides">
            <wp:wrapPolygon edited="0">
              <wp:start x="14065" y="0"/>
              <wp:lineTo x="0" y="3828"/>
              <wp:lineTo x="0" y="19139"/>
              <wp:lineTo x="502" y="21327"/>
              <wp:lineTo x="21098" y="21327"/>
              <wp:lineTo x="21098" y="6562"/>
              <wp:lineTo x="18586" y="0"/>
              <wp:lineTo x="14065" y="0"/>
            </wp:wrapPolygon>
          </wp:wrapThrough>
          <wp:docPr id="2" name="Imagem 2" descr="capes-72012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es-72012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>Ministério da Educação</w:t>
    </w:r>
  </w:p>
  <w:p w:rsidR="00263CB5" w:rsidRPr="001F594D" w:rsidRDefault="00263CB5" w:rsidP="00263CB5">
    <w:pPr>
      <w:pStyle w:val="Cabealho"/>
      <w:jc w:val="center"/>
      <w:rPr>
        <w:sz w:val="20"/>
        <w:szCs w:val="20"/>
      </w:rPr>
    </w:pPr>
    <w:r w:rsidRPr="001F594D">
      <w:rPr>
        <w:sz w:val="20"/>
        <w:szCs w:val="20"/>
      </w:rPr>
      <w:t>Coordenação de Aperfeiçoamento de Pessoal de Nível Superior</w:t>
    </w:r>
  </w:p>
  <w:p w:rsidR="00263CB5" w:rsidRPr="001F594D" w:rsidRDefault="00263CB5" w:rsidP="00263CB5">
    <w:pPr>
      <w:autoSpaceDE w:val="0"/>
      <w:autoSpaceDN w:val="0"/>
      <w:adjustRightInd w:val="0"/>
      <w:jc w:val="center"/>
      <w:rPr>
        <w:sz w:val="20"/>
        <w:szCs w:val="20"/>
      </w:rPr>
    </w:pPr>
    <w:r w:rsidRPr="001F594D">
      <w:rPr>
        <w:sz w:val="20"/>
        <w:szCs w:val="20"/>
      </w:rPr>
      <w:t xml:space="preserve">Setor Bancário Norte, Quadra </w:t>
    </w:r>
    <w:proofErr w:type="gramStart"/>
    <w:r w:rsidRPr="001F594D">
      <w:rPr>
        <w:sz w:val="20"/>
        <w:szCs w:val="20"/>
      </w:rPr>
      <w:t>2</w:t>
    </w:r>
    <w:proofErr w:type="gramEnd"/>
    <w:r w:rsidRPr="001F594D">
      <w:rPr>
        <w:sz w:val="20"/>
        <w:szCs w:val="20"/>
      </w:rPr>
      <w:t>, Bloco L, Lote 06</w:t>
    </w:r>
  </w:p>
  <w:p w:rsidR="00263CB5" w:rsidRPr="001F594D" w:rsidRDefault="003525C1" w:rsidP="00263CB5">
    <w:pPr>
      <w:autoSpaceDE w:val="0"/>
      <w:autoSpaceDN w:val="0"/>
      <w:adjustRightInd w:val="0"/>
      <w:jc w:val="center"/>
      <w:rPr>
        <w:sz w:val="20"/>
        <w:szCs w:val="20"/>
      </w:rPr>
    </w:pPr>
    <w:r>
      <w:rPr>
        <w:sz w:val="20"/>
        <w:szCs w:val="20"/>
      </w:rPr>
      <w:t>CEP 70040-020 – Brasília -</w:t>
    </w:r>
    <w:r w:rsidR="00263CB5" w:rsidRPr="001F594D">
      <w:rPr>
        <w:sz w:val="20"/>
        <w:szCs w:val="20"/>
      </w:rPr>
      <w:t xml:space="preserve"> DF</w:t>
    </w:r>
  </w:p>
  <w:p w:rsidR="00263CB5" w:rsidRPr="00FB715A" w:rsidRDefault="00263CB5" w:rsidP="00263CB5">
    <w:pPr>
      <w:autoSpaceDE w:val="0"/>
      <w:autoSpaceDN w:val="0"/>
      <w:adjustRightInd w:val="0"/>
      <w:jc w:val="center"/>
      <w:rPr>
        <w:sz w:val="20"/>
        <w:szCs w:val="20"/>
      </w:rPr>
    </w:pPr>
    <w:r>
      <w:rPr>
        <w:sz w:val="20"/>
        <w:szCs w:val="20"/>
      </w:rPr>
      <w:t>pibid@capes.gov.br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11C2"/>
    <w:multiLevelType w:val="hybridMultilevel"/>
    <w:tmpl w:val="F4006D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D4CBC"/>
    <w:multiLevelType w:val="hybridMultilevel"/>
    <w:tmpl w:val="088650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87879"/>
    <w:multiLevelType w:val="hybridMultilevel"/>
    <w:tmpl w:val="5F4C6DA6"/>
    <w:lvl w:ilvl="0" w:tplc="EBE081D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>
    <w:nsid w:val="50994A42"/>
    <w:multiLevelType w:val="hybridMultilevel"/>
    <w:tmpl w:val="5BC4D598"/>
    <w:lvl w:ilvl="0" w:tplc="A1D84E2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22A5B"/>
    <w:multiLevelType w:val="hybridMultilevel"/>
    <w:tmpl w:val="BF4EA33C"/>
    <w:lvl w:ilvl="0" w:tplc="A9EE90BA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316C6"/>
    <w:multiLevelType w:val="hybridMultilevel"/>
    <w:tmpl w:val="47423B82"/>
    <w:lvl w:ilvl="0" w:tplc="08AADDE6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20588"/>
    <w:multiLevelType w:val="hybridMultilevel"/>
    <w:tmpl w:val="1C44ADAC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E631FC"/>
    <w:multiLevelType w:val="hybridMultilevel"/>
    <w:tmpl w:val="7E0C14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A0975"/>
    <w:multiLevelType w:val="hybridMultilevel"/>
    <w:tmpl w:val="29028B66"/>
    <w:lvl w:ilvl="0" w:tplc="C2F26B7E">
      <w:start w:val="1"/>
      <w:numFmt w:val="decimal"/>
      <w:lvlText w:val="%1."/>
      <w:lvlJc w:val="left"/>
      <w:pPr>
        <w:ind w:left="1770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05"/>
    <w:rsid w:val="0000524E"/>
    <w:rsid w:val="000203B7"/>
    <w:rsid w:val="00032646"/>
    <w:rsid w:val="0003541C"/>
    <w:rsid w:val="00040296"/>
    <w:rsid w:val="00040C90"/>
    <w:rsid w:val="00062270"/>
    <w:rsid w:val="00071565"/>
    <w:rsid w:val="00076031"/>
    <w:rsid w:val="00092678"/>
    <w:rsid w:val="000949E1"/>
    <w:rsid w:val="000A26F7"/>
    <w:rsid w:val="000A48C5"/>
    <w:rsid w:val="000B1791"/>
    <w:rsid w:val="000C52AD"/>
    <w:rsid w:val="000D2733"/>
    <w:rsid w:val="000D30D2"/>
    <w:rsid w:val="000D621C"/>
    <w:rsid w:val="000D67AC"/>
    <w:rsid w:val="000E7425"/>
    <w:rsid w:val="000F47A8"/>
    <w:rsid w:val="001144BB"/>
    <w:rsid w:val="0012068D"/>
    <w:rsid w:val="00127FDD"/>
    <w:rsid w:val="00142F0A"/>
    <w:rsid w:val="00145A29"/>
    <w:rsid w:val="00146FF1"/>
    <w:rsid w:val="00155A1D"/>
    <w:rsid w:val="00161628"/>
    <w:rsid w:val="00162284"/>
    <w:rsid w:val="001663B2"/>
    <w:rsid w:val="00166B62"/>
    <w:rsid w:val="00176947"/>
    <w:rsid w:val="00192C95"/>
    <w:rsid w:val="00193866"/>
    <w:rsid w:val="001A13B8"/>
    <w:rsid w:val="001A4FE8"/>
    <w:rsid w:val="001A7D01"/>
    <w:rsid w:val="001E190B"/>
    <w:rsid w:val="001E1B9A"/>
    <w:rsid w:val="001E3FFB"/>
    <w:rsid w:val="001F2909"/>
    <w:rsid w:val="001F3F50"/>
    <w:rsid w:val="001F3F9B"/>
    <w:rsid w:val="001F65F3"/>
    <w:rsid w:val="002121C4"/>
    <w:rsid w:val="002135B4"/>
    <w:rsid w:val="00216401"/>
    <w:rsid w:val="00220E5B"/>
    <w:rsid w:val="00246AB7"/>
    <w:rsid w:val="00263CB5"/>
    <w:rsid w:val="0027152E"/>
    <w:rsid w:val="002739FE"/>
    <w:rsid w:val="00280397"/>
    <w:rsid w:val="00281343"/>
    <w:rsid w:val="00286623"/>
    <w:rsid w:val="002945ED"/>
    <w:rsid w:val="002A07E3"/>
    <w:rsid w:val="002A1283"/>
    <w:rsid w:val="002A7DE9"/>
    <w:rsid w:val="002A7FD5"/>
    <w:rsid w:val="002D3C3A"/>
    <w:rsid w:val="002E425E"/>
    <w:rsid w:val="002E6029"/>
    <w:rsid w:val="00302BAD"/>
    <w:rsid w:val="003175EE"/>
    <w:rsid w:val="003226EE"/>
    <w:rsid w:val="00326F9A"/>
    <w:rsid w:val="00327607"/>
    <w:rsid w:val="00333915"/>
    <w:rsid w:val="00337B07"/>
    <w:rsid w:val="00346052"/>
    <w:rsid w:val="003525C1"/>
    <w:rsid w:val="00361A4C"/>
    <w:rsid w:val="00363F22"/>
    <w:rsid w:val="003748BE"/>
    <w:rsid w:val="0037675A"/>
    <w:rsid w:val="003768E4"/>
    <w:rsid w:val="003853A3"/>
    <w:rsid w:val="003C08E3"/>
    <w:rsid w:val="003D7FE7"/>
    <w:rsid w:val="003E1AAB"/>
    <w:rsid w:val="003E6D35"/>
    <w:rsid w:val="003F201B"/>
    <w:rsid w:val="003F61CA"/>
    <w:rsid w:val="00412946"/>
    <w:rsid w:val="00422FFA"/>
    <w:rsid w:val="0042554F"/>
    <w:rsid w:val="0042757B"/>
    <w:rsid w:val="004447F8"/>
    <w:rsid w:val="00444DED"/>
    <w:rsid w:val="00446EDD"/>
    <w:rsid w:val="00454196"/>
    <w:rsid w:val="00475E30"/>
    <w:rsid w:val="004858E5"/>
    <w:rsid w:val="004867F9"/>
    <w:rsid w:val="00496A34"/>
    <w:rsid w:val="004970A2"/>
    <w:rsid w:val="004A1BF6"/>
    <w:rsid w:val="004A6A85"/>
    <w:rsid w:val="004D0F1A"/>
    <w:rsid w:val="004D16B3"/>
    <w:rsid w:val="004D3631"/>
    <w:rsid w:val="004D4C9B"/>
    <w:rsid w:val="004D617E"/>
    <w:rsid w:val="004F7CF9"/>
    <w:rsid w:val="005134EF"/>
    <w:rsid w:val="00514E43"/>
    <w:rsid w:val="005150F6"/>
    <w:rsid w:val="00520715"/>
    <w:rsid w:val="0052268D"/>
    <w:rsid w:val="00525B58"/>
    <w:rsid w:val="005446B3"/>
    <w:rsid w:val="00573769"/>
    <w:rsid w:val="00585CB7"/>
    <w:rsid w:val="00592710"/>
    <w:rsid w:val="005953C6"/>
    <w:rsid w:val="005961DE"/>
    <w:rsid w:val="005C3C09"/>
    <w:rsid w:val="005E57CD"/>
    <w:rsid w:val="005E7FD7"/>
    <w:rsid w:val="005F1276"/>
    <w:rsid w:val="006060BD"/>
    <w:rsid w:val="006062F2"/>
    <w:rsid w:val="006300FD"/>
    <w:rsid w:val="00637632"/>
    <w:rsid w:val="00644482"/>
    <w:rsid w:val="006479DD"/>
    <w:rsid w:val="006515EC"/>
    <w:rsid w:val="00684797"/>
    <w:rsid w:val="006857A6"/>
    <w:rsid w:val="00687C8A"/>
    <w:rsid w:val="0069037B"/>
    <w:rsid w:val="0069571C"/>
    <w:rsid w:val="006A2C99"/>
    <w:rsid w:val="006A37BC"/>
    <w:rsid w:val="006A435C"/>
    <w:rsid w:val="006B114D"/>
    <w:rsid w:val="006B1A1E"/>
    <w:rsid w:val="006C702F"/>
    <w:rsid w:val="006E10EB"/>
    <w:rsid w:val="006E6EF7"/>
    <w:rsid w:val="00703535"/>
    <w:rsid w:val="00710608"/>
    <w:rsid w:val="007125BD"/>
    <w:rsid w:val="00713EFE"/>
    <w:rsid w:val="00720C98"/>
    <w:rsid w:val="0072123C"/>
    <w:rsid w:val="0073111C"/>
    <w:rsid w:val="007526A5"/>
    <w:rsid w:val="00776021"/>
    <w:rsid w:val="00780CA9"/>
    <w:rsid w:val="007828AD"/>
    <w:rsid w:val="0079178F"/>
    <w:rsid w:val="007935A5"/>
    <w:rsid w:val="007965D4"/>
    <w:rsid w:val="00796F7F"/>
    <w:rsid w:val="007A5E21"/>
    <w:rsid w:val="007B007A"/>
    <w:rsid w:val="007B1D86"/>
    <w:rsid w:val="007C04FE"/>
    <w:rsid w:val="007C2544"/>
    <w:rsid w:val="007C4C95"/>
    <w:rsid w:val="007D66FE"/>
    <w:rsid w:val="0080251E"/>
    <w:rsid w:val="008041C8"/>
    <w:rsid w:val="00806773"/>
    <w:rsid w:val="00814C26"/>
    <w:rsid w:val="00821CAD"/>
    <w:rsid w:val="00822785"/>
    <w:rsid w:val="00822D2B"/>
    <w:rsid w:val="00826BE8"/>
    <w:rsid w:val="008505F2"/>
    <w:rsid w:val="00851BFF"/>
    <w:rsid w:val="008612CA"/>
    <w:rsid w:val="00873A89"/>
    <w:rsid w:val="008837EB"/>
    <w:rsid w:val="00893636"/>
    <w:rsid w:val="00893961"/>
    <w:rsid w:val="008B559D"/>
    <w:rsid w:val="008C41D2"/>
    <w:rsid w:val="008D77E2"/>
    <w:rsid w:val="008E272A"/>
    <w:rsid w:val="008E33A0"/>
    <w:rsid w:val="008E5073"/>
    <w:rsid w:val="00901D10"/>
    <w:rsid w:val="00903CDC"/>
    <w:rsid w:val="00915F95"/>
    <w:rsid w:val="009400DB"/>
    <w:rsid w:val="00943E56"/>
    <w:rsid w:val="00952FC3"/>
    <w:rsid w:val="0095478C"/>
    <w:rsid w:val="009872A7"/>
    <w:rsid w:val="009B2702"/>
    <w:rsid w:val="009C465B"/>
    <w:rsid w:val="009D11B6"/>
    <w:rsid w:val="009D41FA"/>
    <w:rsid w:val="009E152C"/>
    <w:rsid w:val="009E6D9E"/>
    <w:rsid w:val="009F0631"/>
    <w:rsid w:val="009F6561"/>
    <w:rsid w:val="009F6A95"/>
    <w:rsid w:val="00A00951"/>
    <w:rsid w:val="00A13AE9"/>
    <w:rsid w:val="00A205D8"/>
    <w:rsid w:val="00A31FAA"/>
    <w:rsid w:val="00A3288A"/>
    <w:rsid w:val="00A3737A"/>
    <w:rsid w:val="00A411E1"/>
    <w:rsid w:val="00A57B87"/>
    <w:rsid w:val="00A60D37"/>
    <w:rsid w:val="00A64A76"/>
    <w:rsid w:val="00A64DDB"/>
    <w:rsid w:val="00A72826"/>
    <w:rsid w:val="00A7791A"/>
    <w:rsid w:val="00A77AA4"/>
    <w:rsid w:val="00A83515"/>
    <w:rsid w:val="00A95507"/>
    <w:rsid w:val="00AB2910"/>
    <w:rsid w:val="00AB686C"/>
    <w:rsid w:val="00AB6E84"/>
    <w:rsid w:val="00AD44EF"/>
    <w:rsid w:val="00AE0A8B"/>
    <w:rsid w:val="00AE2850"/>
    <w:rsid w:val="00AF077F"/>
    <w:rsid w:val="00B02B43"/>
    <w:rsid w:val="00B0554E"/>
    <w:rsid w:val="00B07901"/>
    <w:rsid w:val="00B22446"/>
    <w:rsid w:val="00B30CF9"/>
    <w:rsid w:val="00B40028"/>
    <w:rsid w:val="00B440E1"/>
    <w:rsid w:val="00B516FE"/>
    <w:rsid w:val="00B73647"/>
    <w:rsid w:val="00B73D02"/>
    <w:rsid w:val="00B96460"/>
    <w:rsid w:val="00B96519"/>
    <w:rsid w:val="00BA0D85"/>
    <w:rsid w:val="00BA2F3E"/>
    <w:rsid w:val="00BA4E2A"/>
    <w:rsid w:val="00BB28C0"/>
    <w:rsid w:val="00BB39EC"/>
    <w:rsid w:val="00BC2363"/>
    <w:rsid w:val="00BD63D8"/>
    <w:rsid w:val="00BD6620"/>
    <w:rsid w:val="00BD751F"/>
    <w:rsid w:val="00BE1161"/>
    <w:rsid w:val="00BE2CD7"/>
    <w:rsid w:val="00BF13F5"/>
    <w:rsid w:val="00C17C3B"/>
    <w:rsid w:val="00C206C5"/>
    <w:rsid w:val="00C21DD5"/>
    <w:rsid w:val="00C30FEA"/>
    <w:rsid w:val="00C45685"/>
    <w:rsid w:val="00C51F33"/>
    <w:rsid w:val="00C53A78"/>
    <w:rsid w:val="00C81195"/>
    <w:rsid w:val="00C96B5F"/>
    <w:rsid w:val="00CA3FFE"/>
    <w:rsid w:val="00CB1BB2"/>
    <w:rsid w:val="00CB70D9"/>
    <w:rsid w:val="00CC213D"/>
    <w:rsid w:val="00CC3F63"/>
    <w:rsid w:val="00CC43FD"/>
    <w:rsid w:val="00CC563C"/>
    <w:rsid w:val="00CD6851"/>
    <w:rsid w:val="00CE20B3"/>
    <w:rsid w:val="00CE2465"/>
    <w:rsid w:val="00CE38F6"/>
    <w:rsid w:val="00CF3CEC"/>
    <w:rsid w:val="00CF4022"/>
    <w:rsid w:val="00D021CD"/>
    <w:rsid w:val="00D205F5"/>
    <w:rsid w:val="00D21FC2"/>
    <w:rsid w:val="00D31C61"/>
    <w:rsid w:val="00D340C7"/>
    <w:rsid w:val="00D471AD"/>
    <w:rsid w:val="00D47F90"/>
    <w:rsid w:val="00D617A7"/>
    <w:rsid w:val="00D708C2"/>
    <w:rsid w:val="00D94758"/>
    <w:rsid w:val="00DA165B"/>
    <w:rsid w:val="00DB5F7D"/>
    <w:rsid w:val="00DD5D03"/>
    <w:rsid w:val="00DF0279"/>
    <w:rsid w:val="00E027B2"/>
    <w:rsid w:val="00E05236"/>
    <w:rsid w:val="00E227B1"/>
    <w:rsid w:val="00E2522A"/>
    <w:rsid w:val="00E27D85"/>
    <w:rsid w:val="00E354F6"/>
    <w:rsid w:val="00E429AB"/>
    <w:rsid w:val="00E56B3E"/>
    <w:rsid w:val="00E76411"/>
    <w:rsid w:val="00E85C87"/>
    <w:rsid w:val="00E96F76"/>
    <w:rsid w:val="00EA58C9"/>
    <w:rsid w:val="00EB03BC"/>
    <w:rsid w:val="00EB2B78"/>
    <w:rsid w:val="00EB4198"/>
    <w:rsid w:val="00ED7893"/>
    <w:rsid w:val="00F0791B"/>
    <w:rsid w:val="00F472D6"/>
    <w:rsid w:val="00F53605"/>
    <w:rsid w:val="00F616E0"/>
    <w:rsid w:val="00F7228A"/>
    <w:rsid w:val="00F725AF"/>
    <w:rsid w:val="00F83390"/>
    <w:rsid w:val="00F94096"/>
    <w:rsid w:val="00F96B6A"/>
    <w:rsid w:val="00FA6A7E"/>
    <w:rsid w:val="00FB31C6"/>
    <w:rsid w:val="00FC0D0A"/>
    <w:rsid w:val="00FC2492"/>
    <w:rsid w:val="00FC5063"/>
    <w:rsid w:val="00FD347A"/>
    <w:rsid w:val="00FD4176"/>
    <w:rsid w:val="00FE0608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3605"/>
    <w:pPr>
      <w:keepNext/>
      <w:jc w:val="center"/>
      <w:outlineLvl w:val="0"/>
    </w:pPr>
    <w:rPr>
      <w:rFonts w:ascii="Arial" w:hAnsi="Arial"/>
      <w:i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3605"/>
    <w:rPr>
      <w:rFonts w:ascii="Arial" w:eastAsia="Times New Roman" w:hAnsi="Arial" w:cs="Times New Roman"/>
      <w:i/>
      <w:sz w:val="24"/>
      <w:szCs w:val="20"/>
      <w:lang w:val="en-US" w:eastAsia="pt-BR"/>
    </w:rPr>
  </w:style>
  <w:style w:type="paragraph" w:styleId="Cabealho">
    <w:name w:val="header"/>
    <w:basedOn w:val="Normal"/>
    <w:link w:val="CabealhoChar"/>
    <w:rsid w:val="00F53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536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53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360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5360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6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60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949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206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3605"/>
    <w:pPr>
      <w:keepNext/>
      <w:jc w:val="center"/>
      <w:outlineLvl w:val="0"/>
    </w:pPr>
    <w:rPr>
      <w:rFonts w:ascii="Arial" w:hAnsi="Arial"/>
      <w:i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53605"/>
    <w:rPr>
      <w:rFonts w:ascii="Arial" w:eastAsia="Times New Roman" w:hAnsi="Arial" w:cs="Times New Roman"/>
      <w:i/>
      <w:sz w:val="24"/>
      <w:szCs w:val="20"/>
      <w:lang w:val="en-US" w:eastAsia="pt-BR"/>
    </w:rPr>
  </w:style>
  <w:style w:type="paragraph" w:styleId="Cabealho">
    <w:name w:val="header"/>
    <w:basedOn w:val="Normal"/>
    <w:link w:val="CabealhoChar"/>
    <w:rsid w:val="00F53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536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53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360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5360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6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60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949E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20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6DC18-59FA-40BD-AF73-DBD6D341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Joselia Paulino Borges</dc:creator>
  <cp:keywords/>
  <dc:description/>
  <cp:lastModifiedBy>Elivelton Oliveira Santa Cruz</cp:lastModifiedBy>
  <cp:revision>2</cp:revision>
  <cp:lastPrinted>2013-02-25T18:47:00Z</cp:lastPrinted>
  <dcterms:created xsi:type="dcterms:W3CDTF">2014-03-05T20:09:00Z</dcterms:created>
  <dcterms:modified xsi:type="dcterms:W3CDTF">2014-03-05T20:09:00Z</dcterms:modified>
</cp:coreProperties>
</file>