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48850" w14:textId="229633A5" w:rsidR="00F643DD" w:rsidRDefault="00A35241" w:rsidP="00D23B4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F427A8">
        <w:rPr>
          <w:rFonts w:asciiTheme="majorHAnsi" w:hAnsiTheme="majorHAnsi"/>
          <w:b/>
          <w:sz w:val="24"/>
          <w:szCs w:val="24"/>
        </w:rPr>
        <w:t xml:space="preserve">ATUALIZAÇÃO </w:t>
      </w:r>
      <w:r w:rsidR="00FD6E38" w:rsidRPr="00F427A8">
        <w:rPr>
          <w:rFonts w:asciiTheme="majorHAnsi" w:hAnsiTheme="majorHAnsi"/>
          <w:b/>
          <w:sz w:val="24"/>
          <w:szCs w:val="24"/>
        </w:rPr>
        <w:t>DO</w:t>
      </w:r>
      <w:r w:rsidRPr="00F427A8">
        <w:rPr>
          <w:rFonts w:asciiTheme="majorHAnsi" w:hAnsiTheme="majorHAnsi"/>
          <w:b/>
          <w:sz w:val="24"/>
          <w:szCs w:val="24"/>
        </w:rPr>
        <w:t xml:space="preserve"> WEBQUALIS DA ÁREA DE HISTÓRIA</w:t>
      </w:r>
    </w:p>
    <w:p w14:paraId="38F5963C" w14:textId="409148C0" w:rsidR="00F936D1" w:rsidRPr="00F427A8" w:rsidRDefault="00F936D1" w:rsidP="00D23B4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2013-2014</w:t>
      </w:r>
    </w:p>
    <w:p w14:paraId="570E1863" w14:textId="77777777" w:rsidR="00A35241" w:rsidRPr="00F427A8" w:rsidRDefault="00A35241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C6CDF72" w14:textId="77777777" w:rsidR="00A35241" w:rsidRPr="00F427A8" w:rsidRDefault="00A35241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FEFF8C5" w14:textId="2F2D78F1" w:rsidR="00F427A8" w:rsidRPr="00F427A8" w:rsidRDefault="00F427A8" w:rsidP="00F427A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A comissão responsável pela atualização do </w:t>
      </w:r>
      <w:proofErr w:type="spellStart"/>
      <w:r w:rsidRPr="00F427A8">
        <w:rPr>
          <w:rFonts w:asciiTheme="majorHAnsi" w:hAnsiTheme="majorHAnsi"/>
          <w:sz w:val="24"/>
          <w:szCs w:val="24"/>
        </w:rPr>
        <w:t>Qualis</w:t>
      </w:r>
      <w:proofErr w:type="spellEnd"/>
      <w:r w:rsidRPr="00F427A8">
        <w:rPr>
          <w:rFonts w:asciiTheme="majorHAnsi" w:hAnsiTheme="majorHAnsi"/>
          <w:sz w:val="24"/>
          <w:szCs w:val="24"/>
        </w:rPr>
        <w:t xml:space="preserve"> Periódico da Área de História foi composta por Altemar</w:t>
      </w:r>
      <w:r>
        <w:rPr>
          <w:rFonts w:asciiTheme="majorHAnsi" w:hAnsiTheme="majorHAnsi"/>
          <w:sz w:val="24"/>
          <w:szCs w:val="24"/>
        </w:rPr>
        <w:t xml:space="preserve"> Muniz, </w:t>
      </w:r>
      <w:proofErr w:type="spellStart"/>
      <w:r w:rsidRPr="00F427A8">
        <w:rPr>
          <w:rFonts w:asciiTheme="majorHAnsi" w:hAnsiTheme="majorHAnsi"/>
          <w:sz w:val="24"/>
          <w:szCs w:val="24"/>
        </w:rPr>
        <w:t>Angelo</w:t>
      </w:r>
      <w:proofErr w:type="spellEnd"/>
      <w:r w:rsidRPr="00F427A8">
        <w:rPr>
          <w:rFonts w:asciiTheme="majorHAnsi" w:hAnsiTheme="majorHAnsi"/>
          <w:sz w:val="24"/>
          <w:szCs w:val="24"/>
        </w:rPr>
        <w:t xml:space="preserve"> Priori</w:t>
      </w:r>
      <w:r>
        <w:rPr>
          <w:rFonts w:asciiTheme="majorHAnsi" w:hAnsiTheme="majorHAnsi"/>
          <w:sz w:val="24"/>
          <w:szCs w:val="24"/>
        </w:rPr>
        <w:t xml:space="preserve">, </w:t>
      </w:r>
      <w:r w:rsidRPr="00F427A8">
        <w:rPr>
          <w:rFonts w:asciiTheme="majorHAnsi" w:hAnsiTheme="majorHAnsi"/>
          <w:sz w:val="24"/>
          <w:szCs w:val="24"/>
        </w:rPr>
        <w:t xml:space="preserve">Cláudio </w:t>
      </w:r>
      <w:proofErr w:type="spellStart"/>
      <w:proofErr w:type="gramStart"/>
      <w:r w:rsidRPr="00F427A8">
        <w:rPr>
          <w:rFonts w:asciiTheme="majorHAnsi" w:hAnsiTheme="majorHAnsi"/>
          <w:sz w:val="24"/>
          <w:szCs w:val="24"/>
        </w:rPr>
        <w:t>DiNipoli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, </w:t>
      </w:r>
      <w:r w:rsidRPr="00F427A8">
        <w:rPr>
          <w:rFonts w:asciiTheme="majorHAnsi" w:hAnsiTheme="majorHAnsi"/>
          <w:sz w:val="24"/>
          <w:szCs w:val="24"/>
        </w:rPr>
        <w:t xml:space="preserve">Eunice </w:t>
      </w:r>
      <w:proofErr w:type="spellStart"/>
      <w:r w:rsidRPr="00F427A8">
        <w:rPr>
          <w:rFonts w:asciiTheme="majorHAnsi" w:hAnsiTheme="majorHAnsi"/>
          <w:sz w:val="24"/>
          <w:szCs w:val="24"/>
        </w:rPr>
        <w:t>Nodari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Pr="00F427A8">
        <w:rPr>
          <w:rFonts w:asciiTheme="majorHAnsi" w:hAnsiTheme="majorHAnsi"/>
          <w:sz w:val="24"/>
          <w:szCs w:val="24"/>
        </w:rPr>
        <w:t xml:space="preserve">Flávio </w:t>
      </w:r>
      <w:proofErr w:type="spellStart"/>
      <w:r w:rsidRPr="00F427A8">
        <w:rPr>
          <w:rFonts w:asciiTheme="majorHAnsi" w:hAnsiTheme="majorHAnsi"/>
          <w:sz w:val="24"/>
          <w:szCs w:val="24"/>
        </w:rPr>
        <w:t>Limonic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Hernán</w:t>
      </w:r>
      <w:proofErr w:type="spellEnd"/>
      <w:r>
        <w:rPr>
          <w:rFonts w:asciiTheme="majorHAnsi" w:hAnsiTheme="majorHAnsi"/>
          <w:sz w:val="24"/>
          <w:szCs w:val="24"/>
        </w:rPr>
        <w:t xml:space="preserve"> Ramirez, </w:t>
      </w:r>
      <w:r w:rsidRPr="00F427A8">
        <w:rPr>
          <w:rFonts w:asciiTheme="majorHAnsi" w:hAnsiTheme="majorHAnsi"/>
          <w:sz w:val="24"/>
          <w:szCs w:val="24"/>
        </w:rPr>
        <w:t>Igor Teixeira</w:t>
      </w:r>
      <w:r>
        <w:rPr>
          <w:rFonts w:asciiTheme="majorHAnsi" w:hAnsiTheme="majorHAnsi"/>
          <w:sz w:val="24"/>
          <w:szCs w:val="24"/>
        </w:rPr>
        <w:t xml:space="preserve">, </w:t>
      </w:r>
      <w:r w:rsidRPr="00F427A8">
        <w:rPr>
          <w:rFonts w:asciiTheme="majorHAnsi" w:hAnsiTheme="majorHAnsi"/>
          <w:sz w:val="24"/>
          <w:szCs w:val="24"/>
        </w:rPr>
        <w:t>Marlon Salomon</w:t>
      </w:r>
      <w:r>
        <w:rPr>
          <w:rFonts w:asciiTheme="majorHAnsi" w:hAnsiTheme="majorHAnsi"/>
          <w:sz w:val="24"/>
          <w:szCs w:val="24"/>
        </w:rPr>
        <w:t xml:space="preserve">, </w:t>
      </w:r>
      <w:r w:rsidRPr="00F427A8">
        <w:rPr>
          <w:rFonts w:asciiTheme="majorHAnsi" w:hAnsiTheme="majorHAnsi"/>
          <w:sz w:val="24"/>
          <w:szCs w:val="24"/>
        </w:rPr>
        <w:t>Marcos Bretas</w:t>
      </w:r>
      <w:r>
        <w:rPr>
          <w:rFonts w:asciiTheme="majorHAnsi" w:hAnsiTheme="majorHAnsi"/>
          <w:sz w:val="24"/>
          <w:szCs w:val="24"/>
        </w:rPr>
        <w:t xml:space="preserve">, </w:t>
      </w:r>
      <w:r w:rsidRPr="00F427A8">
        <w:rPr>
          <w:rFonts w:asciiTheme="majorHAnsi" w:hAnsiTheme="majorHAnsi"/>
          <w:sz w:val="24"/>
          <w:szCs w:val="24"/>
        </w:rPr>
        <w:t xml:space="preserve">Maria Medianeira </w:t>
      </w:r>
      <w:proofErr w:type="spellStart"/>
      <w:r w:rsidRPr="00F427A8">
        <w:rPr>
          <w:rFonts w:asciiTheme="majorHAnsi" w:hAnsiTheme="majorHAnsi"/>
          <w:sz w:val="24"/>
          <w:szCs w:val="24"/>
        </w:rPr>
        <w:t>Padoin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Pr="00F427A8">
        <w:rPr>
          <w:rFonts w:asciiTheme="majorHAnsi" w:hAnsiTheme="majorHAnsi"/>
          <w:sz w:val="24"/>
          <w:szCs w:val="24"/>
        </w:rPr>
        <w:t xml:space="preserve">Rebeca </w:t>
      </w:r>
      <w:r w:rsidR="00F404FD">
        <w:rPr>
          <w:rFonts w:asciiTheme="majorHAnsi" w:hAnsiTheme="majorHAnsi"/>
          <w:sz w:val="24"/>
          <w:szCs w:val="24"/>
        </w:rPr>
        <w:t>G</w:t>
      </w:r>
      <w:r w:rsidRPr="00F427A8">
        <w:rPr>
          <w:rFonts w:asciiTheme="majorHAnsi" w:hAnsiTheme="majorHAnsi"/>
          <w:sz w:val="24"/>
          <w:szCs w:val="24"/>
        </w:rPr>
        <w:t>ontijo</w:t>
      </w:r>
      <w:r>
        <w:rPr>
          <w:rFonts w:asciiTheme="majorHAnsi" w:hAnsiTheme="majorHAnsi"/>
          <w:sz w:val="24"/>
          <w:szCs w:val="24"/>
        </w:rPr>
        <w:t xml:space="preserve"> e </w:t>
      </w:r>
      <w:r w:rsidRPr="00F427A8">
        <w:rPr>
          <w:rFonts w:asciiTheme="majorHAnsi" w:hAnsiTheme="majorHAnsi"/>
          <w:sz w:val="24"/>
          <w:szCs w:val="24"/>
        </w:rPr>
        <w:t xml:space="preserve">Samantha </w:t>
      </w:r>
      <w:proofErr w:type="spellStart"/>
      <w:r w:rsidRPr="00F427A8">
        <w:rPr>
          <w:rFonts w:asciiTheme="majorHAnsi" w:hAnsiTheme="majorHAnsi"/>
          <w:sz w:val="24"/>
          <w:szCs w:val="24"/>
        </w:rPr>
        <w:t>Quadrat</w:t>
      </w:r>
      <w:proofErr w:type="spellEnd"/>
      <w:r>
        <w:rPr>
          <w:rFonts w:asciiTheme="majorHAnsi" w:hAnsiTheme="majorHAnsi"/>
          <w:sz w:val="24"/>
          <w:szCs w:val="24"/>
        </w:rPr>
        <w:t xml:space="preserve">, cujos trabalhos foram revisados pela Coordenação da Área, a saber: Carlos Fico (coordenador), Claudia </w:t>
      </w:r>
      <w:proofErr w:type="spellStart"/>
      <w:r>
        <w:rPr>
          <w:rFonts w:asciiTheme="majorHAnsi" w:hAnsiTheme="majorHAnsi"/>
          <w:sz w:val="24"/>
          <w:szCs w:val="24"/>
        </w:rPr>
        <w:t>Wasserman</w:t>
      </w:r>
      <w:proofErr w:type="spellEnd"/>
      <w:r>
        <w:rPr>
          <w:rFonts w:asciiTheme="majorHAnsi" w:hAnsiTheme="majorHAnsi"/>
          <w:sz w:val="24"/>
          <w:szCs w:val="24"/>
        </w:rPr>
        <w:t xml:space="preserve"> (coordenadora adjunta) e Marcelo de Souza Magalhães (coordenador de mestrado profissional).</w:t>
      </w:r>
    </w:p>
    <w:p w14:paraId="7C70A44D" w14:textId="77777777" w:rsidR="00F427A8" w:rsidRPr="00F427A8" w:rsidRDefault="00F427A8" w:rsidP="00F427A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E758113" w14:textId="5DF6F6C1" w:rsidR="00FD77BA" w:rsidRPr="00F427A8" w:rsidRDefault="00CE2A55" w:rsidP="00F427A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Os critérios utilizados para a atualização </w:t>
      </w:r>
      <w:r w:rsidR="00176C0E" w:rsidRPr="00F427A8">
        <w:rPr>
          <w:rFonts w:asciiTheme="majorHAnsi" w:hAnsiTheme="majorHAnsi"/>
          <w:sz w:val="24"/>
          <w:szCs w:val="24"/>
        </w:rPr>
        <w:t>a partir dos dados</w:t>
      </w:r>
      <w:r w:rsidRPr="00F427A8">
        <w:rPr>
          <w:rFonts w:asciiTheme="majorHAnsi" w:hAnsiTheme="majorHAnsi"/>
          <w:sz w:val="24"/>
          <w:szCs w:val="24"/>
        </w:rPr>
        <w:t xml:space="preserve"> de </w:t>
      </w:r>
      <w:r w:rsidR="003201B4" w:rsidRPr="00F427A8">
        <w:rPr>
          <w:rFonts w:asciiTheme="majorHAnsi" w:hAnsiTheme="majorHAnsi"/>
          <w:sz w:val="24"/>
          <w:szCs w:val="24"/>
        </w:rPr>
        <w:t>2013-2014</w:t>
      </w:r>
      <w:r w:rsidRPr="00F427A8">
        <w:rPr>
          <w:rFonts w:asciiTheme="majorHAnsi" w:hAnsiTheme="majorHAnsi"/>
          <w:sz w:val="24"/>
          <w:szCs w:val="24"/>
        </w:rPr>
        <w:t xml:space="preserve"> foram os mesmos registrados no Comunicado 002/2012 </w:t>
      </w:r>
      <w:r w:rsidR="004605D7" w:rsidRPr="00F427A8">
        <w:rPr>
          <w:rFonts w:asciiTheme="majorHAnsi" w:hAnsiTheme="majorHAnsi"/>
          <w:sz w:val="24"/>
          <w:szCs w:val="24"/>
        </w:rPr>
        <w:t xml:space="preserve">disponível na página </w:t>
      </w:r>
      <w:r w:rsidRPr="00F427A8">
        <w:rPr>
          <w:rFonts w:asciiTheme="majorHAnsi" w:hAnsiTheme="majorHAnsi"/>
          <w:sz w:val="24"/>
          <w:szCs w:val="24"/>
        </w:rPr>
        <w:t xml:space="preserve">da </w:t>
      </w:r>
      <w:r w:rsidR="00932AE6" w:rsidRPr="00F427A8">
        <w:rPr>
          <w:rFonts w:asciiTheme="majorHAnsi" w:hAnsiTheme="majorHAnsi"/>
          <w:sz w:val="24"/>
          <w:szCs w:val="24"/>
        </w:rPr>
        <w:t>Á</w:t>
      </w:r>
      <w:r w:rsidRPr="00F427A8">
        <w:rPr>
          <w:rFonts w:asciiTheme="majorHAnsi" w:hAnsiTheme="majorHAnsi"/>
          <w:sz w:val="24"/>
          <w:szCs w:val="24"/>
        </w:rPr>
        <w:t xml:space="preserve">rea de </w:t>
      </w:r>
      <w:r w:rsidR="00932AE6" w:rsidRPr="00F427A8">
        <w:rPr>
          <w:rFonts w:asciiTheme="majorHAnsi" w:hAnsiTheme="majorHAnsi"/>
          <w:sz w:val="24"/>
          <w:szCs w:val="24"/>
        </w:rPr>
        <w:t>H</w:t>
      </w:r>
      <w:r w:rsidRPr="00F427A8">
        <w:rPr>
          <w:rFonts w:asciiTheme="majorHAnsi" w:hAnsiTheme="majorHAnsi"/>
          <w:sz w:val="24"/>
          <w:szCs w:val="24"/>
        </w:rPr>
        <w:t xml:space="preserve">istória </w:t>
      </w:r>
      <w:r w:rsidR="004605D7" w:rsidRPr="00F427A8">
        <w:rPr>
          <w:rFonts w:asciiTheme="majorHAnsi" w:hAnsiTheme="majorHAnsi"/>
          <w:sz w:val="24"/>
          <w:szCs w:val="24"/>
        </w:rPr>
        <w:t>no site da</w:t>
      </w:r>
      <w:r w:rsidRPr="00F427A8">
        <w:rPr>
          <w:rFonts w:asciiTheme="majorHAnsi" w:hAnsiTheme="majorHAnsi"/>
          <w:sz w:val="24"/>
          <w:szCs w:val="24"/>
        </w:rPr>
        <w:t xml:space="preserve"> Capes</w:t>
      </w:r>
      <w:r w:rsidR="00FD77BA" w:rsidRPr="00F427A8">
        <w:rPr>
          <w:rFonts w:asciiTheme="majorHAnsi" w:hAnsiTheme="majorHAnsi"/>
          <w:sz w:val="24"/>
          <w:szCs w:val="24"/>
        </w:rPr>
        <w:t>, a saber:</w:t>
      </w:r>
    </w:p>
    <w:p w14:paraId="3D2744F0" w14:textId="77777777" w:rsidR="00FD77BA" w:rsidRPr="00F427A8" w:rsidRDefault="00FD77BA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0C895E0" w14:textId="77777777" w:rsidR="00FD77BA" w:rsidRPr="00F427A8" w:rsidRDefault="00FD77BA" w:rsidP="00D23B47">
      <w:pPr>
        <w:pStyle w:val="Ttulo1"/>
        <w:keepNext/>
        <w:spacing w:before="0" w:after="0"/>
        <w:rPr>
          <w:rFonts w:asciiTheme="majorHAnsi" w:hAnsiTheme="majorHAnsi"/>
          <w:caps/>
          <w:sz w:val="24"/>
          <w:szCs w:val="24"/>
        </w:rPr>
      </w:pPr>
      <w:bookmarkStart w:id="1" w:name="_Toc310953059"/>
      <w:r w:rsidRPr="00F427A8">
        <w:rPr>
          <w:rFonts w:asciiTheme="majorHAnsi" w:hAnsiTheme="majorHAnsi"/>
          <w:caps/>
          <w:sz w:val="24"/>
          <w:szCs w:val="24"/>
        </w:rPr>
        <w:t>Conceituação dos itens da classificação</w:t>
      </w:r>
      <w:bookmarkEnd w:id="1"/>
      <w:r w:rsidRPr="00F427A8">
        <w:rPr>
          <w:rFonts w:asciiTheme="majorHAnsi" w:hAnsiTheme="majorHAnsi"/>
          <w:caps/>
          <w:sz w:val="24"/>
          <w:szCs w:val="24"/>
        </w:rPr>
        <w:t>:</w:t>
      </w:r>
    </w:p>
    <w:p w14:paraId="2A2A70A4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A área de História acompanha em linhas gerais a conceituação da GA Humanidades.</w:t>
      </w:r>
    </w:p>
    <w:p w14:paraId="39301B3F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Um periódico científico é uma publicação seriada, arbitrada e dirigida prioritariamente a uma comunidade acadêmico-científica. Para ser considerado um periódico científico, o mesmo deve conter, obrigatoriamente, os seguintes itens: </w:t>
      </w:r>
    </w:p>
    <w:p w14:paraId="059212CC" w14:textId="7AA3D03E" w:rsidR="00FD77BA" w:rsidRPr="00F427A8" w:rsidRDefault="00F404FD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Editor responsável</w:t>
      </w:r>
    </w:p>
    <w:p w14:paraId="4FE7E23E" w14:textId="3B1946AE" w:rsidR="00FD77BA" w:rsidRPr="00F427A8" w:rsidRDefault="00F404FD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Conselho Editorial</w:t>
      </w:r>
    </w:p>
    <w:p w14:paraId="0DDF3EF7" w14:textId="649961A3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Conselho Consultivo</w:t>
      </w:r>
    </w:p>
    <w:p w14:paraId="487F466C" w14:textId="6F51AA4F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ISSN </w:t>
      </w:r>
    </w:p>
    <w:p w14:paraId="55BD7C05" w14:textId="61084190" w:rsidR="00FD77BA" w:rsidRPr="00F427A8" w:rsidRDefault="00F404FD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Linha editorial</w:t>
      </w:r>
    </w:p>
    <w:p w14:paraId="614B9D09" w14:textId="3B36A498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Normas de submissão </w:t>
      </w:r>
    </w:p>
    <w:p w14:paraId="2CD45E94" w14:textId="14C818A4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Avaliação por pares </w:t>
      </w:r>
    </w:p>
    <w:p w14:paraId="6A3D145A" w14:textId="634FB6C3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Publicar pelo menos 14 artigos</w:t>
      </w:r>
      <w:r w:rsidR="00F404FD">
        <w:rPr>
          <w:rFonts w:asciiTheme="majorHAnsi" w:hAnsiTheme="majorHAnsi"/>
          <w:sz w:val="24"/>
          <w:szCs w:val="24"/>
        </w:rPr>
        <w:t xml:space="preserve"> por volume (anual)</w:t>
      </w:r>
    </w:p>
    <w:p w14:paraId="4442B090" w14:textId="45A6301B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Afili</w:t>
      </w:r>
      <w:r w:rsidR="00F404FD">
        <w:rPr>
          <w:rFonts w:asciiTheme="majorHAnsi" w:hAnsiTheme="majorHAnsi"/>
          <w:sz w:val="24"/>
          <w:szCs w:val="24"/>
        </w:rPr>
        <w:t>ação institucional dos autores</w:t>
      </w:r>
    </w:p>
    <w:p w14:paraId="4D7C656B" w14:textId="76049AEC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Afiliação instituci</w:t>
      </w:r>
      <w:r w:rsidR="00F404FD">
        <w:rPr>
          <w:rFonts w:asciiTheme="majorHAnsi" w:hAnsiTheme="majorHAnsi"/>
          <w:sz w:val="24"/>
          <w:szCs w:val="24"/>
        </w:rPr>
        <w:t>onal dos membros dos Conselhos</w:t>
      </w:r>
    </w:p>
    <w:p w14:paraId="384BA34C" w14:textId="6C2D1AB4" w:rsidR="00FD77BA" w:rsidRPr="00F427A8" w:rsidRDefault="00F404FD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Resumo e Abstract ou </w:t>
      </w:r>
      <w:proofErr w:type="spellStart"/>
      <w:r>
        <w:rPr>
          <w:rFonts w:asciiTheme="majorHAnsi" w:hAnsiTheme="majorHAnsi"/>
          <w:sz w:val="24"/>
          <w:szCs w:val="24"/>
        </w:rPr>
        <w:t>Resumen</w:t>
      </w:r>
      <w:proofErr w:type="spellEnd"/>
      <w:r>
        <w:rPr>
          <w:rFonts w:asciiTheme="majorHAnsi" w:hAnsiTheme="majorHAnsi"/>
          <w:sz w:val="24"/>
          <w:szCs w:val="24"/>
        </w:rPr>
        <w:t xml:space="preserve"> ou </w:t>
      </w:r>
      <w:proofErr w:type="spellStart"/>
      <w:r>
        <w:rPr>
          <w:rFonts w:asciiTheme="majorHAnsi" w:hAnsiTheme="majorHAnsi"/>
          <w:sz w:val="24"/>
          <w:szCs w:val="24"/>
        </w:rPr>
        <w:t>Résumé</w:t>
      </w:r>
      <w:proofErr w:type="spellEnd"/>
      <w:r>
        <w:rPr>
          <w:rFonts w:asciiTheme="majorHAnsi" w:hAnsiTheme="majorHAnsi"/>
          <w:sz w:val="24"/>
          <w:szCs w:val="24"/>
        </w:rPr>
        <w:t xml:space="preserve"> dos artigos</w:t>
      </w:r>
    </w:p>
    <w:p w14:paraId="48C463E4" w14:textId="7B88528E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Descritores em português e i</w:t>
      </w:r>
      <w:r w:rsidR="00F404FD">
        <w:rPr>
          <w:rFonts w:asciiTheme="majorHAnsi" w:hAnsiTheme="majorHAnsi"/>
          <w:sz w:val="24"/>
          <w:szCs w:val="24"/>
        </w:rPr>
        <w:t>nglês (ou espanhol ou francês)</w:t>
      </w:r>
    </w:p>
    <w:p w14:paraId="3138EE08" w14:textId="0CA13899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Data de recebiment</w:t>
      </w:r>
      <w:r w:rsidR="00F404FD">
        <w:rPr>
          <w:rFonts w:asciiTheme="majorHAnsi" w:hAnsiTheme="majorHAnsi"/>
          <w:sz w:val="24"/>
          <w:szCs w:val="24"/>
        </w:rPr>
        <w:t>o e aceitação de cada artigo</w:t>
      </w:r>
    </w:p>
    <w:p w14:paraId="70107854" w14:textId="21D668AB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Pelo menos um n</w:t>
      </w:r>
      <w:r w:rsidR="00F404FD">
        <w:rPr>
          <w:rFonts w:asciiTheme="majorHAnsi" w:hAnsiTheme="majorHAnsi"/>
          <w:sz w:val="24"/>
          <w:szCs w:val="24"/>
        </w:rPr>
        <w:t>úmero do ano anterior publicado</w:t>
      </w:r>
    </w:p>
    <w:p w14:paraId="42E51D09" w14:textId="3620DC80" w:rsidR="00FD77BA" w:rsidRPr="00F427A8" w:rsidRDefault="00F404FD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Periodicidade regular</w:t>
      </w:r>
    </w:p>
    <w:p w14:paraId="6A97B91C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 </w:t>
      </w:r>
    </w:p>
    <w:p w14:paraId="59A55504" w14:textId="77777777" w:rsidR="00FD77BA" w:rsidRPr="00F427A8" w:rsidRDefault="00FD77BA" w:rsidP="00D23B47">
      <w:pPr>
        <w:pStyle w:val="Ttulo1"/>
        <w:spacing w:before="0" w:after="0"/>
        <w:rPr>
          <w:rFonts w:asciiTheme="majorHAnsi" w:hAnsiTheme="majorHAnsi"/>
          <w:caps/>
          <w:sz w:val="24"/>
          <w:szCs w:val="24"/>
        </w:rPr>
      </w:pPr>
      <w:bookmarkStart w:id="2" w:name="_Toc310953060"/>
      <w:r w:rsidRPr="00F427A8">
        <w:rPr>
          <w:rFonts w:asciiTheme="majorHAnsi" w:hAnsiTheme="majorHAnsi"/>
          <w:caps/>
          <w:sz w:val="24"/>
          <w:szCs w:val="24"/>
        </w:rPr>
        <w:t>Classificação proposta pela grande área de Humanidades</w:t>
      </w:r>
      <w:bookmarkEnd w:id="2"/>
      <w:r w:rsidRPr="00F427A8">
        <w:rPr>
          <w:rFonts w:asciiTheme="majorHAnsi" w:hAnsiTheme="majorHAnsi"/>
          <w:caps/>
          <w:sz w:val="24"/>
          <w:szCs w:val="24"/>
        </w:rPr>
        <w:t>:</w:t>
      </w:r>
    </w:p>
    <w:p w14:paraId="36BB5F3C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b/>
          <w:bCs/>
          <w:sz w:val="24"/>
          <w:szCs w:val="24"/>
        </w:rPr>
      </w:pPr>
      <w:r w:rsidRPr="00F427A8">
        <w:rPr>
          <w:rFonts w:asciiTheme="majorHAnsi" w:hAnsiTheme="majorHAnsi"/>
          <w:b/>
          <w:bCs/>
          <w:sz w:val="24"/>
          <w:szCs w:val="24"/>
        </w:rPr>
        <w:t>C:</w:t>
      </w:r>
    </w:p>
    <w:p w14:paraId="4D414009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Periódicos considerados impróprios ou que não atendam a maioria dos critérios apontados acima. Publicações que não possam ser classificadas em outras modalidades, como revistas de divulgação científica e magazines vendidos em </w:t>
      </w:r>
      <w:proofErr w:type="gramStart"/>
      <w:r w:rsidRPr="00F427A8">
        <w:rPr>
          <w:rFonts w:asciiTheme="majorHAnsi" w:hAnsiTheme="majorHAnsi"/>
          <w:sz w:val="24"/>
          <w:szCs w:val="24"/>
        </w:rPr>
        <w:t>bancas de jornais</w:t>
      </w:r>
      <w:proofErr w:type="gramEnd"/>
      <w:r w:rsidRPr="00F427A8">
        <w:rPr>
          <w:rFonts w:asciiTheme="majorHAnsi" w:hAnsiTheme="majorHAnsi"/>
          <w:sz w:val="24"/>
          <w:szCs w:val="24"/>
        </w:rPr>
        <w:t>.</w:t>
      </w:r>
    </w:p>
    <w:p w14:paraId="5B427ECC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14:paraId="210736AC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b/>
          <w:bCs/>
          <w:sz w:val="24"/>
          <w:szCs w:val="24"/>
        </w:rPr>
      </w:pPr>
      <w:r w:rsidRPr="00F427A8">
        <w:rPr>
          <w:rFonts w:asciiTheme="majorHAnsi" w:hAnsiTheme="majorHAnsi"/>
          <w:b/>
          <w:bCs/>
          <w:sz w:val="24"/>
          <w:szCs w:val="24"/>
        </w:rPr>
        <w:t>B5:</w:t>
      </w:r>
    </w:p>
    <w:p w14:paraId="2CC920CE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Periódicos que não atendam a todos os critérios mínimos explicitados acima, mas apresentem claro perfil acadêmico/científico.</w:t>
      </w:r>
    </w:p>
    <w:p w14:paraId="3AFC3AC7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14:paraId="7967CA1E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b/>
          <w:bCs/>
          <w:sz w:val="24"/>
          <w:szCs w:val="24"/>
        </w:rPr>
      </w:pPr>
      <w:r w:rsidRPr="00F427A8">
        <w:rPr>
          <w:rFonts w:asciiTheme="majorHAnsi" w:hAnsiTheme="majorHAnsi"/>
          <w:b/>
          <w:bCs/>
          <w:sz w:val="24"/>
          <w:szCs w:val="24"/>
        </w:rPr>
        <w:t>B4:</w:t>
      </w:r>
    </w:p>
    <w:p w14:paraId="1DC1DB55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Ser publicado por instituição/instituições com pós-graduação </w:t>
      </w:r>
      <w:r w:rsidRPr="00F427A8">
        <w:rPr>
          <w:rFonts w:asciiTheme="majorHAnsi" w:hAnsiTheme="majorHAnsi"/>
          <w:i/>
          <w:iCs/>
          <w:sz w:val="24"/>
          <w:szCs w:val="24"/>
        </w:rPr>
        <w:t>stricto sensu</w:t>
      </w:r>
      <w:r w:rsidRPr="00F427A8">
        <w:rPr>
          <w:rFonts w:asciiTheme="majorHAnsi" w:hAnsiTheme="majorHAnsi"/>
          <w:sz w:val="24"/>
          <w:szCs w:val="24"/>
        </w:rPr>
        <w:t xml:space="preserve"> ou sociedade científica de âmbito nacional ou internacional reconhecida pela coordenação da área ou por instituição profissional de âmbito nacional ou instituição de pesquisa.</w:t>
      </w:r>
    </w:p>
    <w:p w14:paraId="31081E3A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Periódicos que atendam a todos os critérios mínimos e que publiquem pelo menos 30% de artigos cujos autores sejam vinculados </w:t>
      </w:r>
      <w:proofErr w:type="gramStart"/>
      <w:r w:rsidRPr="00F427A8">
        <w:rPr>
          <w:rFonts w:asciiTheme="majorHAnsi" w:hAnsiTheme="majorHAnsi"/>
          <w:sz w:val="24"/>
          <w:szCs w:val="24"/>
        </w:rPr>
        <w:t>a pelo</w:t>
      </w:r>
      <w:proofErr w:type="gramEnd"/>
      <w:r w:rsidRPr="00F427A8">
        <w:rPr>
          <w:rFonts w:asciiTheme="majorHAnsi" w:hAnsiTheme="majorHAnsi"/>
          <w:sz w:val="24"/>
          <w:szCs w:val="24"/>
        </w:rPr>
        <w:t xml:space="preserve"> menos duas instituições diferentes daquela que edita o periódico, por volume. </w:t>
      </w:r>
    </w:p>
    <w:p w14:paraId="1F7C6273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14:paraId="01D9A548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b/>
          <w:bCs/>
          <w:sz w:val="24"/>
          <w:szCs w:val="24"/>
        </w:rPr>
      </w:pPr>
      <w:r w:rsidRPr="00F427A8">
        <w:rPr>
          <w:rFonts w:asciiTheme="majorHAnsi" w:hAnsiTheme="majorHAnsi"/>
          <w:b/>
          <w:bCs/>
          <w:sz w:val="24"/>
          <w:szCs w:val="24"/>
        </w:rPr>
        <w:t>B3:</w:t>
      </w:r>
    </w:p>
    <w:p w14:paraId="15A663EC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Cumprir todas as exigências do estrato anterior e estar disponível em pelo menos uma base de dados ou indexador nacional ou internacional.</w:t>
      </w:r>
    </w:p>
    <w:p w14:paraId="2B540105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Publicar pelo menos 30% de artigos cujos autores sejam vinculados a pelo menos três instituições diferentes daquela que edita o periódico, por volume. </w:t>
      </w:r>
    </w:p>
    <w:p w14:paraId="50B7F4B5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14:paraId="3C33A011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b/>
          <w:bCs/>
          <w:sz w:val="24"/>
          <w:szCs w:val="24"/>
        </w:rPr>
      </w:pPr>
      <w:r w:rsidRPr="00F427A8">
        <w:rPr>
          <w:rFonts w:asciiTheme="majorHAnsi" w:hAnsiTheme="majorHAnsi"/>
          <w:b/>
          <w:bCs/>
          <w:sz w:val="24"/>
          <w:szCs w:val="24"/>
        </w:rPr>
        <w:t>B2:</w:t>
      </w:r>
    </w:p>
    <w:p w14:paraId="23907DA0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Cumprir todas as exigências do estrato anterior. </w:t>
      </w:r>
    </w:p>
    <w:p w14:paraId="7930279B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Ser publicada com apoio da CAPES, CNPq ou financiamento estatal com avaliação por pares, ou estar disponível em pelo menos duas bases de dados ou indexador internacional/nacional. Periodicidade mínima semestral.</w:t>
      </w:r>
    </w:p>
    <w:p w14:paraId="476C6643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Publicar pelo menos 40% de artigos cujos autores sejam vinculados a pelo menos cinco instituições diferentes daquela que edita o periódico, por volume.</w:t>
      </w:r>
    </w:p>
    <w:p w14:paraId="249BE30C" w14:textId="35EF4FF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Conselhos consultivo e editorial com significativa distribuição regional</w:t>
      </w:r>
      <w:r w:rsidR="009943C8" w:rsidRPr="00F427A8">
        <w:rPr>
          <w:rFonts w:asciiTheme="majorHAnsi" w:hAnsiTheme="majorHAnsi"/>
          <w:sz w:val="24"/>
          <w:szCs w:val="24"/>
        </w:rPr>
        <w:t>: uma instituição não pode ter</w:t>
      </w:r>
      <w:r w:rsidRPr="00F427A8">
        <w:rPr>
          <w:rFonts w:asciiTheme="majorHAnsi" w:hAnsiTheme="majorHAnsi"/>
          <w:sz w:val="24"/>
          <w:szCs w:val="24"/>
        </w:rPr>
        <w:t xml:space="preserve"> mais </w:t>
      </w:r>
      <w:r w:rsidR="009943C8" w:rsidRPr="00F427A8">
        <w:rPr>
          <w:rFonts w:asciiTheme="majorHAnsi" w:hAnsiTheme="majorHAnsi"/>
          <w:sz w:val="24"/>
          <w:szCs w:val="24"/>
        </w:rPr>
        <w:t xml:space="preserve">do </w:t>
      </w:r>
      <w:r w:rsidRPr="00F427A8">
        <w:rPr>
          <w:rFonts w:asciiTheme="majorHAnsi" w:hAnsiTheme="majorHAnsi"/>
          <w:sz w:val="24"/>
          <w:szCs w:val="24"/>
        </w:rPr>
        <w:t>que 20% dos membros.</w:t>
      </w:r>
    </w:p>
    <w:p w14:paraId="0B61FA83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14:paraId="48D41B14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b/>
          <w:bCs/>
          <w:sz w:val="24"/>
          <w:szCs w:val="24"/>
        </w:rPr>
      </w:pPr>
      <w:r w:rsidRPr="00F427A8">
        <w:rPr>
          <w:rFonts w:asciiTheme="majorHAnsi" w:hAnsiTheme="majorHAnsi"/>
          <w:b/>
          <w:bCs/>
          <w:sz w:val="24"/>
          <w:szCs w:val="24"/>
        </w:rPr>
        <w:t>B1:</w:t>
      </w:r>
    </w:p>
    <w:p w14:paraId="0C1F9D8B" w14:textId="4851049D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Cumprir todas as exigências do e</w:t>
      </w:r>
      <w:r w:rsidR="008D2383">
        <w:rPr>
          <w:rFonts w:asciiTheme="majorHAnsi" w:hAnsiTheme="majorHAnsi"/>
          <w:sz w:val="24"/>
          <w:szCs w:val="24"/>
        </w:rPr>
        <w:t>s</w:t>
      </w:r>
      <w:r w:rsidRPr="00F427A8">
        <w:rPr>
          <w:rFonts w:asciiTheme="majorHAnsi" w:hAnsiTheme="majorHAnsi"/>
          <w:sz w:val="24"/>
          <w:szCs w:val="24"/>
        </w:rPr>
        <w:t xml:space="preserve">trato anterior. Publicar pelo menos 18 artigos por ano, sendo 60% de artigos cujos autores sejam vinculados </w:t>
      </w:r>
      <w:proofErr w:type="gramStart"/>
      <w:r w:rsidRPr="00F427A8">
        <w:rPr>
          <w:rFonts w:asciiTheme="majorHAnsi" w:hAnsiTheme="majorHAnsi"/>
          <w:sz w:val="24"/>
          <w:szCs w:val="24"/>
        </w:rPr>
        <w:t>a pelo</w:t>
      </w:r>
      <w:proofErr w:type="gramEnd"/>
      <w:r w:rsidRPr="00F427A8">
        <w:rPr>
          <w:rFonts w:asciiTheme="majorHAnsi" w:hAnsiTheme="majorHAnsi"/>
          <w:sz w:val="24"/>
          <w:szCs w:val="24"/>
        </w:rPr>
        <w:t xml:space="preserve"> menos quatro instituições diferentes daquela que edita o periódico, por volume. </w:t>
      </w:r>
    </w:p>
    <w:p w14:paraId="33EB97B7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Disponibilidade integral do conteúdo da revista na internet, incluindo tanto números anteriores quanto o atual.</w:t>
      </w:r>
    </w:p>
    <w:p w14:paraId="7028267D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14:paraId="4F596F89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b/>
          <w:bCs/>
          <w:sz w:val="24"/>
          <w:szCs w:val="24"/>
        </w:rPr>
      </w:pPr>
      <w:r w:rsidRPr="00F427A8">
        <w:rPr>
          <w:rFonts w:asciiTheme="majorHAnsi" w:hAnsiTheme="majorHAnsi"/>
          <w:b/>
          <w:bCs/>
          <w:sz w:val="24"/>
          <w:szCs w:val="24"/>
        </w:rPr>
        <w:t xml:space="preserve">A2 </w:t>
      </w:r>
    </w:p>
    <w:p w14:paraId="3518CACA" w14:textId="7434E484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Cumprir todos os requisitos do e</w:t>
      </w:r>
      <w:r w:rsidR="008D2383">
        <w:rPr>
          <w:rFonts w:asciiTheme="majorHAnsi" w:hAnsiTheme="majorHAnsi"/>
          <w:sz w:val="24"/>
          <w:szCs w:val="24"/>
        </w:rPr>
        <w:t>s</w:t>
      </w:r>
      <w:r w:rsidRPr="00F427A8">
        <w:rPr>
          <w:rFonts w:asciiTheme="majorHAnsi" w:hAnsiTheme="majorHAnsi"/>
          <w:sz w:val="24"/>
          <w:szCs w:val="24"/>
        </w:rPr>
        <w:t>trato anterior.</w:t>
      </w:r>
    </w:p>
    <w:p w14:paraId="13287011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Publicar pelo menos 75% de artigos cujos autores sejam vinculados a pelo menos cinco instituições diferentes daquela que edita o periódico por volume. </w:t>
      </w:r>
    </w:p>
    <w:p w14:paraId="115FF6FF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Conselho consultivo com participação de pelo menos 20% de pesquisadores qualificados sediados em instituições de ensino e/ou pesquisa estrangeiros.</w:t>
      </w:r>
    </w:p>
    <w:p w14:paraId="29935EAB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14:paraId="15A38B48" w14:textId="77777777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b/>
          <w:bCs/>
          <w:sz w:val="24"/>
          <w:szCs w:val="24"/>
        </w:rPr>
      </w:pPr>
      <w:r w:rsidRPr="00F427A8">
        <w:rPr>
          <w:rFonts w:asciiTheme="majorHAnsi" w:hAnsiTheme="majorHAnsi"/>
          <w:b/>
          <w:bCs/>
          <w:sz w:val="24"/>
          <w:szCs w:val="24"/>
        </w:rPr>
        <w:t xml:space="preserve">A1 </w:t>
      </w:r>
    </w:p>
    <w:p w14:paraId="3E2315BC" w14:textId="358A0A1D" w:rsidR="00FD77BA" w:rsidRPr="00F427A8" w:rsidRDefault="00FD77BA" w:rsidP="00D23B47">
      <w:pPr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Cumprir todas as exigências do e</w:t>
      </w:r>
      <w:r w:rsidR="008D2383">
        <w:rPr>
          <w:rFonts w:asciiTheme="majorHAnsi" w:hAnsiTheme="majorHAnsi"/>
          <w:sz w:val="24"/>
          <w:szCs w:val="24"/>
        </w:rPr>
        <w:t>s</w:t>
      </w:r>
      <w:r w:rsidRPr="00F427A8">
        <w:rPr>
          <w:rFonts w:asciiTheme="majorHAnsi" w:hAnsiTheme="majorHAnsi"/>
          <w:sz w:val="24"/>
          <w:szCs w:val="24"/>
        </w:rPr>
        <w:t>trato anterior.</w:t>
      </w:r>
    </w:p>
    <w:p w14:paraId="268C8554" w14:textId="63059933" w:rsidR="00FD77BA" w:rsidRPr="00F427A8" w:rsidRDefault="00FD77BA" w:rsidP="00D23B4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Periódicos de destacada qualidade, devidamente demonstrada em relatório pelos avaliadores e necessariamente superiores a todas as exigências estabelecidas para o A2. </w:t>
      </w:r>
    </w:p>
    <w:p w14:paraId="77E3AEB2" w14:textId="77777777" w:rsidR="00FD77BA" w:rsidRPr="00F427A8" w:rsidRDefault="00FD77BA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4B1D1EE" w14:textId="77777777" w:rsidR="00FD77BA" w:rsidRPr="00F427A8" w:rsidRDefault="00FD77BA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1AC0D69" w14:textId="5565682B" w:rsidR="0094662B" w:rsidRPr="00F427A8" w:rsidRDefault="00E5401D" w:rsidP="00D23B4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lastRenderedPageBreak/>
        <w:t>P</w:t>
      </w:r>
      <w:r w:rsidR="0094662B" w:rsidRPr="00F427A8">
        <w:rPr>
          <w:rFonts w:asciiTheme="majorHAnsi" w:hAnsiTheme="majorHAnsi"/>
          <w:sz w:val="24"/>
          <w:szCs w:val="24"/>
        </w:rPr>
        <w:t>ara os periódicos de outras áreas</w:t>
      </w:r>
      <w:r w:rsidR="008D6CA9" w:rsidRPr="00F427A8">
        <w:rPr>
          <w:rFonts w:asciiTheme="majorHAnsi" w:hAnsiTheme="majorHAnsi"/>
          <w:sz w:val="24"/>
          <w:szCs w:val="24"/>
        </w:rPr>
        <w:t>,</w:t>
      </w:r>
      <w:r w:rsidR="0094662B" w:rsidRPr="00F427A8">
        <w:rPr>
          <w:rFonts w:asciiTheme="majorHAnsi" w:hAnsiTheme="majorHAnsi"/>
          <w:sz w:val="24"/>
          <w:szCs w:val="24"/>
        </w:rPr>
        <w:t xml:space="preserve"> a comissão procurou aproximar-se o mais possível da avali</w:t>
      </w:r>
      <w:r w:rsidR="008D6CA9" w:rsidRPr="00F427A8">
        <w:rPr>
          <w:rFonts w:asciiTheme="majorHAnsi" w:hAnsiTheme="majorHAnsi"/>
          <w:sz w:val="24"/>
          <w:szCs w:val="24"/>
        </w:rPr>
        <w:t xml:space="preserve">ação </w:t>
      </w:r>
      <w:r w:rsidR="0094662B" w:rsidRPr="00F427A8">
        <w:rPr>
          <w:rFonts w:asciiTheme="majorHAnsi" w:hAnsiTheme="majorHAnsi"/>
          <w:sz w:val="24"/>
          <w:szCs w:val="24"/>
        </w:rPr>
        <w:t>de origem.</w:t>
      </w:r>
    </w:p>
    <w:p w14:paraId="648F10FF" w14:textId="7DCBE293" w:rsidR="0094662B" w:rsidRPr="00F427A8" w:rsidRDefault="0094662B" w:rsidP="00D23B4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Da mesma forma, para os periódicos estrangeiros </w:t>
      </w:r>
      <w:r w:rsidR="008D6CA9" w:rsidRPr="00F427A8">
        <w:rPr>
          <w:rFonts w:asciiTheme="majorHAnsi" w:hAnsiTheme="majorHAnsi"/>
          <w:sz w:val="24"/>
          <w:szCs w:val="24"/>
        </w:rPr>
        <w:t>foram seguidos</w:t>
      </w:r>
      <w:r w:rsidRPr="00F427A8">
        <w:rPr>
          <w:rFonts w:asciiTheme="majorHAnsi" w:hAnsiTheme="majorHAnsi"/>
          <w:sz w:val="24"/>
          <w:szCs w:val="24"/>
        </w:rPr>
        <w:t xml:space="preserve"> os mesmos critérios estabelecidos pela </w:t>
      </w:r>
      <w:r w:rsidR="00760FEE" w:rsidRPr="00F427A8">
        <w:rPr>
          <w:rFonts w:asciiTheme="majorHAnsi" w:hAnsiTheme="majorHAnsi"/>
          <w:sz w:val="24"/>
          <w:szCs w:val="24"/>
        </w:rPr>
        <w:t>Á</w:t>
      </w:r>
      <w:r w:rsidRPr="00F427A8">
        <w:rPr>
          <w:rFonts w:asciiTheme="majorHAnsi" w:hAnsiTheme="majorHAnsi"/>
          <w:sz w:val="24"/>
          <w:szCs w:val="24"/>
        </w:rPr>
        <w:t>rea, respeitando</w:t>
      </w:r>
      <w:r w:rsidR="008D6CA9" w:rsidRPr="00F427A8">
        <w:rPr>
          <w:rFonts w:asciiTheme="majorHAnsi" w:hAnsiTheme="majorHAnsi"/>
          <w:sz w:val="24"/>
          <w:szCs w:val="24"/>
        </w:rPr>
        <w:t>-se</w:t>
      </w:r>
      <w:r w:rsidR="00760FEE" w:rsidRPr="00F427A8">
        <w:rPr>
          <w:rFonts w:asciiTheme="majorHAnsi" w:hAnsiTheme="majorHAnsi"/>
          <w:sz w:val="24"/>
          <w:szCs w:val="24"/>
        </w:rPr>
        <w:t>,</w:t>
      </w:r>
      <w:r w:rsidRPr="00F427A8">
        <w:rPr>
          <w:rFonts w:asciiTheme="majorHAnsi" w:hAnsiTheme="majorHAnsi"/>
          <w:sz w:val="24"/>
          <w:szCs w:val="24"/>
        </w:rPr>
        <w:t xml:space="preserve"> entretanto</w:t>
      </w:r>
      <w:r w:rsidR="00760FEE" w:rsidRPr="00F427A8">
        <w:rPr>
          <w:rFonts w:asciiTheme="majorHAnsi" w:hAnsiTheme="majorHAnsi"/>
          <w:sz w:val="24"/>
          <w:szCs w:val="24"/>
        </w:rPr>
        <w:t>,</w:t>
      </w:r>
      <w:r w:rsidRPr="00F427A8">
        <w:rPr>
          <w:rFonts w:asciiTheme="majorHAnsi" w:hAnsiTheme="majorHAnsi"/>
          <w:sz w:val="24"/>
          <w:szCs w:val="24"/>
        </w:rPr>
        <w:t xml:space="preserve"> as peculiaridades das outras comunidades científicas, como </w:t>
      </w:r>
      <w:r w:rsidR="008D6CA9" w:rsidRPr="00F427A8">
        <w:rPr>
          <w:rFonts w:asciiTheme="majorHAnsi" w:hAnsiTheme="majorHAnsi"/>
          <w:sz w:val="24"/>
          <w:szCs w:val="24"/>
        </w:rPr>
        <w:t>no caso da</w:t>
      </w:r>
      <w:r w:rsidRPr="00F427A8">
        <w:rPr>
          <w:rFonts w:asciiTheme="majorHAnsi" w:hAnsiTheme="majorHAnsi"/>
          <w:sz w:val="24"/>
          <w:szCs w:val="24"/>
        </w:rPr>
        <w:t xml:space="preserve"> exigência de acesso livre ao conteúdo, incomum em muit</w:t>
      </w:r>
      <w:r w:rsidR="008D6CA9" w:rsidRPr="00F427A8">
        <w:rPr>
          <w:rFonts w:asciiTheme="majorHAnsi" w:hAnsiTheme="majorHAnsi"/>
          <w:sz w:val="24"/>
          <w:szCs w:val="24"/>
        </w:rPr>
        <w:t>os países. De modo complementar</w:t>
      </w:r>
      <w:r w:rsidR="00760FEE" w:rsidRPr="00F427A8">
        <w:rPr>
          <w:rFonts w:asciiTheme="majorHAnsi" w:hAnsiTheme="majorHAnsi"/>
          <w:sz w:val="24"/>
          <w:szCs w:val="24"/>
        </w:rPr>
        <w:t>,</w:t>
      </w:r>
      <w:r w:rsidRPr="00F427A8">
        <w:rPr>
          <w:rFonts w:asciiTheme="majorHAnsi" w:hAnsiTheme="majorHAnsi"/>
          <w:sz w:val="24"/>
          <w:szCs w:val="24"/>
        </w:rPr>
        <w:t xml:space="preserve"> </w:t>
      </w:r>
      <w:r w:rsidR="00760FEE" w:rsidRPr="00F427A8">
        <w:rPr>
          <w:rFonts w:asciiTheme="majorHAnsi" w:hAnsiTheme="majorHAnsi"/>
          <w:sz w:val="24"/>
          <w:szCs w:val="24"/>
        </w:rPr>
        <w:t>foram</w:t>
      </w:r>
      <w:r w:rsidRPr="00F427A8">
        <w:rPr>
          <w:rFonts w:asciiTheme="majorHAnsi" w:hAnsiTheme="majorHAnsi"/>
          <w:sz w:val="24"/>
          <w:szCs w:val="24"/>
        </w:rPr>
        <w:t xml:space="preserve"> considerado</w:t>
      </w:r>
      <w:r w:rsidR="00760FEE" w:rsidRPr="00F427A8">
        <w:rPr>
          <w:rFonts w:asciiTheme="majorHAnsi" w:hAnsiTheme="majorHAnsi"/>
          <w:sz w:val="24"/>
          <w:szCs w:val="24"/>
        </w:rPr>
        <w:t>s</w:t>
      </w:r>
      <w:r w:rsidRPr="00F427A8">
        <w:rPr>
          <w:rFonts w:asciiTheme="majorHAnsi" w:hAnsiTheme="majorHAnsi"/>
          <w:sz w:val="24"/>
          <w:szCs w:val="24"/>
        </w:rPr>
        <w:t xml:space="preserve"> os índices de impacto oferecidos pela Capes.</w:t>
      </w:r>
    </w:p>
    <w:p w14:paraId="67704B40" w14:textId="77777777" w:rsidR="00D23B47" w:rsidRPr="00F427A8" w:rsidRDefault="00D23B47" w:rsidP="00D23B4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3CC20CA5" w14:textId="77777777" w:rsidR="00760FEE" w:rsidRPr="00F427A8" w:rsidRDefault="00760FEE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5C0EA00" w14:textId="404587A6" w:rsidR="00760FEE" w:rsidRPr="00F427A8" w:rsidRDefault="00760FEE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 xml:space="preserve">Brasília, </w:t>
      </w:r>
      <w:r w:rsidR="007A6F98" w:rsidRPr="00F427A8">
        <w:rPr>
          <w:rFonts w:asciiTheme="majorHAnsi" w:hAnsiTheme="majorHAnsi"/>
          <w:sz w:val="24"/>
          <w:szCs w:val="24"/>
        </w:rPr>
        <w:t>28</w:t>
      </w:r>
      <w:r w:rsidRPr="00F427A8">
        <w:rPr>
          <w:rFonts w:asciiTheme="majorHAnsi" w:hAnsiTheme="majorHAnsi"/>
          <w:sz w:val="24"/>
          <w:szCs w:val="24"/>
        </w:rPr>
        <w:t xml:space="preserve"> de </w:t>
      </w:r>
      <w:r w:rsidR="007A6F98" w:rsidRPr="00F427A8">
        <w:rPr>
          <w:rFonts w:asciiTheme="majorHAnsi" w:hAnsiTheme="majorHAnsi"/>
          <w:sz w:val="24"/>
          <w:szCs w:val="24"/>
        </w:rPr>
        <w:t>maio</w:t>
      </w:r>
      <w:r w:rsidRPr="00F427A8">
        <w:rPr>
          <w:rFonts w:asciiTheme="majorHAnsi" w:hAnsiTheme="majorHAnsi"/>
          <w:sz w:val="24"/>
          <w:szCs w:val="24"/>
        </w:rPr>
        <w:t xml:space="preserve"> de 201</w:t>
      </w:r>
      <w:r w:rsidR="007A6F98" w:rsidRPr="00F427A8">
        <w:rPr>
          <w:rFonts w:asciiTheme="majorHAnsi" w:hAnsiTheme="majorHAnsi"/>
          <w:sz w:val="24"/>
          <w:szCs w:val="24"/>
        </w:rPr>
        <w:t>5</w:t>
      </w:r>
      <w:r w:rsidR="005A104B">
        <w:rPr>
          <w:rFonts w:asciiTheme="majorHAnsi" w:hAnsiTheme="majorHAnsi"/>
          <w:sz w:val="24"/>
          <w:szCs w:val="24"/>
        </w:rPr>
        <w:t>.</w:t>
      </w:r>
    </w:p>
    <w:p w14:paraId="289B9BED" w14:textId="2A88AE93" w:rsidR="00760FEE" w:rsidRPr="00F427A8" w:rsidRDefault="00DB1912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6FBCCE86" wp14:editId="589DFA65">
            <wp:simplePos x="0" y="0"/>
            <wp:positionH relativeFrom="column">
              <wp:posOffset>-114300</wp:posOffset>
            </wp:positionH>
            <wp:positionV relativeFrom="paragraph">
              <wp:posOffset>64770</wp:posOffset>
            </wp:positionV>
            <wp:extent cx="127889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Carlos Fic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BE86F" w14:textId="3C2D2246" w:rsidR="00760FEE" w:rsidRPr="00F427A8" w:rsidRDefault="00760FEE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4DDEFA0" w14:textId="74B89F64" w:rsidR="00760FEE" w:rsidRPr="00F427A8" w:rsidRDefault="00760FEE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13E76B6" w14:textId="10B0D5EF" w:rsidR="00760FEE" w:rsidRPr="00F427A8" w:rsidRDefault="00760FEE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Carlos Fico</w:t>
      </w:r>
    </w:p>
    <w:p w14:paraId="74B9A30B" w14:textId="7A4359D0" w:rsidR="00760FEE" w:rsidRPr="00F427A8" w:rsidRDefault="00760FEE" w:rsidP="00D23B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427A8">
        <w:rPr>
          <w:rFonts w:asciiTheme="majorHAnsi" w:hAnsiTheme="majorHAnsi"/>
          <w:sz w:val="24"/>
          <w:szCs w:val="24"/>
        </w:rPr>
        <w:t>Coordenador da Área de História</w:t>
      </w:r>
    </w:p>
    <w:sectPr w:rsidR="00760FEE" w:rsidRPr="00F427A8" w:rsidSect="00022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DD"/>
    <w:rsid w:val="00012401"/>
    <w:rsid w:val="00013464"/>
    <w:rsid w:val="00021476"/>
    <w:rsid w:val="00022507"/>
    <w:rsid w:val="00027DD9"/>
    <w:rsid w:val="0003331B"/>
    <w:rsid w:val="000533F4"/>
    <w:rsid w:val="00055428"/>
    <w:rsid w:val="00077313"/>
    <w:rsid w:val="000A7E7E"/>
    <w:rsid w:val="000C6CA8"/>
    <w:rsid w:val="000E7576"/>
    <w:rsid w:val="00107DF5"/>
    <w:rsid w:val="0012523F"/>
    <w:rsid w:val="001253E7"/>
    <w:rsid w:val="00137C12"/>
    <w:rsid w:val="00156928"/>
    <w:rsid w:val="001728D7"/>
    <w:rsid w:val="00176C0E"/>
    <w:rsid w:val="0017780C"/>
    <w:rsid w:val="001837F1"/>
    <w:rsid w:val="001F71DA"/>
    <w:rsid w:val="00204BA4"/>
    <w:rsid w:val="00214A04"/>
    <w:rsid w:val="00223B78"/>
    <w:rsid w:val="002425D9"/>
    <w:rsid w:val="00245DFD"/>
    <w:rsid w:val="00287675"/>
    <w:rsid w:val="002A4A2F"/>
    <w:rsid w:val="002B5087"/>
    <w:rsid w:val="002D0FA0"/>
    <w:rsid w:val="002D1E53"/>
    <w:rsid w:val="002E7BAF"/>
    <w:rsid w:val="002F029A"/>
    <w:rsid w:val="002F4FA9"/>
    <w:rsid w:val="002F63D5"/>
    <w:rsid w:val="00306DB1"/>
    <w:rsid w:val="003078FA"/>
    <w:rsid w:val="00311104"/>
    <w:rsid w:val="00315C62"/>
    <w:rsid w:val="003201B4"/>
    <w:rsid w:val="00321561"/>
    <w:rsid w:val="003225D9"/>
    <w:rsid w:val="0033653D"/>
    <w:rsid w:val="00346D5E"/>
    <w:rsid w:val="003570D1"/>
    <w:rsid w:val="003605CC"/>
    <w:rsid w:val="00363BBD"/>
    <w:rsid w:val="00365724"/>
    <w:rsid w:val="003B2222"/>
    <w:rsid w:val="003C0ED5"/>
    <w:rsid w:val="003E5376"/>
    <w:rsid w:val="003F0809"/>
    <w:rsid w:val="003F3519"/>
    <w:rsid w:val="003F64DC"/>
    <w:rsid w:val="00401A90"/>
    <w:rsid w:val="004300B9"/>
    <w:rsid w:val="004335F2"/>
    <w:rsid w:val="004555DE"/>
    <w:rsid w:val="004605D7"/>
    <w:rsid w:val="0047433F"/>
    <w:rsid w:val="00483615"/>
    <w:rsid w:val="004839B1"/>
    <w:rsid w:val="00494EE4"/>
    <w:rsid w:val="004A640A"/>
    <w:rsid w:val="004E5DE8"/>
    <w:rsid w:val="004F399F"/>
    <w:rsid w:val="0052213E"/>
    <w:rsid w:val="0052406C"/>
    <w:rsid w:val="00530383"/>
    <w:rsid w:val="00534FEB"/>
    <w:rsid w:val="00551BFC"/>
    <w:rsid w:val="00557371"/>
    <w:rsid w:val="005766FB"/>
    <w:rsid w:val="0058629F"/>
    <w:rsid w:val="005A104B"/>
    <w:rsid w:val="005B34A4"/>
    <w:rsid w:val="005C57FA"/>
    <w:rsid w:val="005E0E24"/>
    <w:rsid w:val="005F2E65"/>
    <w:rsid w:val="006242C6"/>
    <w:rsid w:val="00631C85"/>
    <w:rsid w:val="00654893"/>
    <w:rsid w:val="00657EC4"/>
    <w:rsid w:val="006A2FE3"/>
    <w:rsid w:val="006C5862"/>
    <w:rsid w:val="006E08AC"/>
    <w:rsid w:val="006E4D4A"/>
    <w:rsid w:val="006F18F1"/>
    <w:rsid w:val="00731BAA"/>
    <w:rsid w:val="00732D45"/>
    <w:rsid w:val="00760FEE"/>
    <w:rsid w:val="007669B1"/>
    <w:rsid w:val="0079705D"/>
    <w:rsid w:val="007A6F98"/>
    <w:rsid w:val="007A7C9C"/>
    <w:rsid w:val="007F348A"/>
    <w:rsid w:val="007F4555"/>
    <w:rsid w:val="00804586"/>
    <w:rsid w:val="00830998"/>
    <w:rsid w:val="0084128D"/>
    <w:rsid w:val="008510E8"/>
    <w:rsid w:val="00874502"/>
    <w:rsid w:val="00880B2D"/>
    <w:rsid w:val="008825F0"/>
    <w:rsid w:val="008950DF"/>
    <w:rsid w:val="008B2634"/>
    <w:rsid w:val="008D2383"/>
    <w:rsid w:val="008D6CA9"/>
    <w:rsid w:val="008E3FD7"/>
    <w:rsid w:val="008F392C"/>
    <w:rsid w:val="008F413F"/>
    <w:rsid w:val="008F4A24"/>
    <w:rsid w:val="009320B4"/>
    <w:rsid w:val="009323FB"/>
    <w:rsid w:val="00932AE6"/>
    <w:rsid w:val="00932B9C"/>
    <w:rsid w:val="0094662B"/>
    <w:rsid w:val="00952F47"/>
    <w:rsid w:val="009633DA"/>
    <w:rsid w:val="00976768"/>
    <w:rsid w:val="009943C8"/>
    <w:rsid w:val="009A0E32"/>
    <w:rsid w:val="009B0023"/>
    <w:rsid w:val="009E128E"/>
    <w:rsid w:val="009E79A1"/>
    <w:rsid w:val="009F3E4A"/>
    <w:rsid w:val="009F513C"/>
    <w:rsid w:val="00A10165"/>
    <w:rsid w:val="00A35241"/>
    <w:rsid w:val="00A4278E"/>
    <w:rsid w:val="00A528FE"/>
    <w:rsid w:val="00A6171C"/>
    <w:rsid w:val="00A73042"/>
    <w:rsid w:val="00A84B44"/>
    <w:rsid w:val="00AA6FA5"/>
    <w:rsid w:val="00AE61F2"/>
    <w:rsid w:val="00AF6D7A"/>
    <w:rsid w:val="00B1057E"/>
    <w:rsid w:val="00B12F09"/>
    <w:rsid w:val="00B135DE"/>
    <w:rsid w:val="00B3479B"/>
    <w:rsid w:val="00B61332"/>
    <w:rsid w:val="00B6309F"/>
    <w:rsid w:val="00B636C6"/>
    <w:rsid w:val="00B63DCE"/>
    <w:rsid w:val="00B7332C"/>
    <w:rsid w:val="00B95968"/>
    <w:rsid w:val="00BA0448"/>
    <w:rsid w:val="00BB2869"/>
    <w:rsid w:val="00BD2904"/>
    <w:rsid w:val="00BD485E"/>
    <w:rsid w:val="00BE0728"/>
    <w:rsid w:val="00BF1BA4"/>
    <w:rsid w:val="00C2001C"/>
    <w:rsid w:val="00C21355"/>
    <w:rsid w:val="00C26B7B"/>
    <w:rsid w:val="00C30716"/>
    <w:rsid w:val="00C4282E"/>
    <w:rsid w:val="00C53B47"/>
    <w:rsid w:val="00C966E3"/>
    <w:rsid w:val="00CA049C"/>
    <w:rsid w:val="00CB44A5"/>
    <w:rsid w:val="00CB74B4"/>
    <w:rsid w:val="00CC151F"/>
    <w:rsid w:val="00CC255F"/>
    <w:rsid w:val="00CC468B"/>
    <w:rsid w:val="00CD5865"/>
    <w:rsid w:val="00CE2A55"/>
    <w:rsid w:val="00CE52A2"/>
    <w:rsid w:val="00CF36DE"/>
    <w:rsid w:val="00D0110D"/>
    <w:rsid w:val="00D02271"/>
    <w:rsid w:val="00D048DA"/>
    <w:rsid w:val="00D23B47"/>
    <w:rsid w:val="00D33761"/>
    <w:rsid w:val="00D33A97"/>
    <w:rsid w:val="00D43EEF"/>
    <w:rsid w:val="00D54DFA"/>
    <w:rsid w:val="00D608A9"/>
    <w:rsid w:val="00D640EC"/>
    <w:rsid w:val="00D71035"/>
    <w:rsid w:val="00D7399F"/>
    <w:rsid w:val="00D740C9"/>
    <w:rsid w:val="00D833C9"/>
    <w:rsid w:val="00D86EE8"/>
    <w:rsid w:val="00D8705B"/>
    <w:rsid w:val="00D92BDE"/>
    <w:rsid w:val="00D962F3"/>
    <w:rsid w:val="00DA5D58"/>
    <w:rsid w:val="00DB1912"/>
    <w:rsid w:val="00DC0EAF"/>
    <w:rsid w:val="00DE00D3"/>
    <w:rsid w:val="00DE10ED"/>
    <w:rsid w:val="00E01749"/>
    <w:rsid w:val="00E03F56"/>
    <w:rsid w:val="00E047B4"/>
    <w:rsid w:val="00E15642"/>
    <w:rsid w:val="00E15682"/>
    <w:rsid w:val="00E24D33"/>
    <w:rsid w:val="00E373D5"/>
    <w:rsid w:val="00E5401D"/>
    <w:rsid w:val="00E548E7"/>
    <w:rsid w:val="00E60050"/>
    <w:rsid w:val="00E60446"/>
    <w:rsid w:val="00E83F0E"/>
    <w:rsid w:val="00EB1C9C"/>
    <w:rsid w:val="00EB2D2B"/>
    <w:rsid w:val="00EE7CB9"/>
    <w:rsid w:val="00EF12BA"/>
    <w:rsid w:val="00F256A8"/>
    <w:rsid w:val="00F274E2"/>
    <w:rsid w:val="00F404FD"/>
    <w:rsid w:val="00F427A8"/>
    <w:rsid w:val="00F643DD"/>
    <w:rsid w:val="00F71C69"/>
    <w:rsid w:val="00F936D1"/>
    <w:rsid w:val="00FB5773"/>
    <w:rsid w:val="00FB7A4A"/>
    <w:rsid w:val="00FD6E38"/>
    <w:rsid w:val="00FD77BA"/>
    <w:rsid w:val="00FE2195"/>
    <w:rsid w:val="00FF12AB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C0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DD"/>
  </w:style>
  <w:style w:type="paragraph" w:styleId="Ttulo1">
    <w:name w:val="heading 1"/>
    <w:basedOn w:val="Normal"/>
    <w:next w:val="Normal"/>
    <w:link w:val="Ttulo1Char"/>
    <w:qFormat/>
    <w:rsid w:val="00FD77BA"/>
    <w:p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F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FEE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FD77BA"/>
    <w:rPr>
      <w:rFonts w:ascii="Arial" w:eastAsia="Arial" w:hAnsi="Arial" w:cs="Arial"/>
      <w:b/>
      <w:bCs/>
      <w:color w:val="000000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40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DD"/>
  </w:style>
  <w:style w:type="paragraph" w:styleId="Ttulo1">
    <w:name w:val="heading 1"/>
    <w:basedOn w:val="Normal"/>
    <w:next w:val="Normal"/>
    <w:link w:val="Ttulo1Char"/>
    <w:qFormat/>
    <w:rsid w:val="00FD77BA"/>
    <w:p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F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FEE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FD77BA"/>
    <w:rPr>
      <w:rFonts w:ascii="Arial" w:eastAsia="Arial" w:hAnsi="Arial" w:cs="Arial"/>
      <w:b/>
      <w:bCs/>
      <w:color w:val="000000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40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Carlos Fico da Silva Junior</cp:lastModifiedBy>
  <cp:revision>2</cp:revision>
  <cp:lastPrinted>2015-05-28T17:45:00Z</cp:lastPrinted>
  <dcterms:created xsi:type="dcterms:W3CDTF">2015-05-28T18:14:00Z</dcterms:created>
  <dcterms:modified xsi:type="dcterms:W3CDTF">2015-05-28T18:14:00Z</dcterms:modified>
</cp:coreProperties>
</file>