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00B72181" w:rsidP="00F928B5" w:rsidRDefault="00B72181" w14:paraId="3631AC0F"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385D5F8A"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034CB394"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69EBD429"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35FA8641"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3DBB4360"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32FDF5F7"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6A571F95"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25BFF46B"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1F5E473B"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Pr="00B72181" w:rsidR="00B72181" w:rsidP="1F0600B8" w:rsidRDefault="00B72181" w14:paraId="0D795436" w14:textId="1A012279">
      <w:pPr>
        <w:spacing w:after="0" w:line="276" w:lineRule="auto"/>
        <w:contextualSpacing/>
        <w:jc w:val="center"/>
        <w:rPr>
          <w:rFonts w:ascii="Microsoft GothicNeo" w:hAnsi="Microsoft GothicNeo" w:eastAsia="Microsoft GothicNeo" w:cs="Microsoft GothicNeo"/>
          <w:b/>
          <w:bCs/>
          <w:color w:val="1F3864" w:themeColor="accent5" w:themeShade="80"/>
          <w:sz w:val="72"/>
          <w:szCs w:val="72"/>
        </w:rPr>
      </w:pPr>
      <w:r w:rsidRPr="1F0600B8">
        <w:rPr>
          <w:rFonts w:ascii="Microsoft GothicNeo" w:hAnsi="Microsoft GothicNeo" w:eastAsia="Microsoft GothicNeo" w:cs="Microsoft GothicNeo"/>
          <w:b/>
          <w:bCs/>
          <w:color w:val="1F3864" w:themeColor="accent5" w:themeShade="80"/>
          <w:sz w:val="72"/>
          <w:szCs w:val="72"/>
        </w:rPr>
        <w:t xml:space="preserve">Anexo </w:t>
      </w:r>
      <w:r w:rsidRPr="1F0600B8" w:rsidR="0A899ADA">
        <w:rPr>
          <w:rFonts w:ascii="Microsoft GothicNeo" w:hAnsi="Microsoft GothicNeo" w:eastAsia="Microsoft GothicNeo" w:cs="Microsoft GothicNeo"/>
          <w:b/>
          <w:bCs/>
          <w:color w:val="1F3864" w:themeColor="accent5" w:themeShade="80"/>
          <w:sz w:val="72"/>
          <w:szCs w:val="72"/>
        </w:rPr>
        <w:t>10</w:t>
      </w:r>
    </w:p>
    <w:p w:rsidRPr="00B72181" w:rsidR="00B72181" w:rsidP="00B72181" w:rsidRDefault="00B72181" w14:paraId="02A04B20" w14:textId="771EBA5B">
      <w:pPr>
        <w:spacing w:after="0" w:line="276" w:lineRule="auto"/>
        <w:contextualSpacing/>
        <w:jc w:val="center"/>
        <w:rPr>
          <w:rFonts w:ascii="Microsoft GothicNeo" w:hAnsi="Microsoft GothicNeo" w:eastAsia="Microsoft GothicNeo" w:cs="Microsoft GothicNeo"/>
          <w:b/>
          <w:color w:val="1F3864" w:themeColor="accent5" w:themeShade="80"/>
          <w:sz w:val="72"/>
          <w:szCs w:val="72"/>
        </w:rPr>
      </w:pPr>
      <w:r w:rsidRPr="00B72181">
        <w:rPr>
          <w:rFonts w:ascii="Microsoft GothicNeo" w:hAnsi="Microsoft GothicNeo" w:eastAsia="Microsoft GothicNeo" w:cs="Microsoft GothicNeo"/>
          <w:b/>
          <w:color w:val="1F3864" w:themeColor="accent5" w:themeShade="80"/>
          <w:sz w:val="72"/>
          <w:szCs w:val="72"/>
        </w:rPr>
        <w:t>Gerenciamento de Riscos das Ações</w:t>
      </w:r>
      <w:r w:rsidRPr="00B72181">
        <w:rPr>
          <w:rFonts w:hint="eastAsia" w:ascii="Microsoft GothicNeo" w:hAnsi="Microsoft GothicNeo" w:eastAsia="Microsoft GothicNeo" w:cs="Microsoft GothicNeo"/>
          <w:b/>
          <w:color w:val="1F3864" w:themeColor="accent5" w:themeShade="80"/>
          <w:sz w:val="72"/>
          <w:szCs w:val="72"/>
        </w:rPr>
        <w:t> </w:t>
      </w:r>
      <w:r w:rsidR="008D1229">
        <w:rPr>
          <w:rFonts w:ascii="Microsoft GothicNeo" w:hAnsi="Microsoft GothicNeo" w:eastAsia="Microsoft GothicNeo" w:cs="Microsoft GothicNeo"/>
          <w:b/>
          <w:color w:val="1F3864" w:themeColor="accent5" w:themeShade="80"/>
          <w:sz w:val="72"/>
          <w:szCs w:val="72"/>
        </w:rPr>
        <w:t>do PDTIC 25-28</w:t>
      </w:r>
    </w:p>
    <w:p w:rsidR="00B72181" w:rsidP="00F928B5" w:rsidRDefault="00B72181" w14:paraId="5AE9868E"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4B2FD494"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2F7A39A7"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1ED888CD"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7A324CB4"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2C6FDA0A"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2D3B7F0C"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497F697F"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504AD901"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13A11CB7"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3094991F"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05F8E863"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4A11CEB6"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13C94925"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3F952FD2"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2FB66E74"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286B06FB"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00B72181" w:rsidP="00F928B5" w:rsidRDefault="00B72181" w14:paraId="2F105C11" w14:textId="77777777">
      <w:pPr>
        <w:spacing w:after="0" w:line="276" w:lineRule="auto"/>
        <w:contextualSpacing/>
        <w:jc w:val="center"/>
        <w:rPr>
          <w:rFonts w:ascii="Times New Roman" w:hAnsi="Times New Roman" w:eastAsia="Times New Roman" w:cs="Times New Roman"/>
          <w:b/>
          <w:color w:val="1F3864" w:themeColor="accent5" w:themeShade="80"/>
          <w:sz w:val="24"/>
          <w:szCs w:val="24"/>
        </w:rPr>
      </w:pPr>
    </w:p>
    <w:p w:rsidRPr="00177543" w:rsidR="00F928B5" w:rsidP="00F928B5" w:rsidRDefault="00755C29" w14:paraId="6A2F27AE" w14:textId="1199CE6A">
      <w:pPr>
        <w:spacing w:after="0" w:line="276" w:lineRule="auto"/>
        <w:contextualSpacing/>
        <w:jc w:val="center"/>
        <w:rPr>
          <w:rFonts w:ascii="Times New Roman" w:hAnsi="Times New Roman" w:eastAsia="Times New Roman" w:cs="Times New Roman"/>
          <w:b/>
          <w:color w:val="1F3864" w:themeColor="accent5" w:themeShade="80"/>
          <w:sz w:val="24"/>
          <w:szCs w:val="24"/>
        </w:rPr>
      </w:pPr>
      <w:r w:rsidRPr="00177543">
        <w:rPr>
          <w:rFonts w:ascii="Times New Roman" w:hAnsi="Times New Roman" w:eastAsia="Times New Roman" w:cs="Times New Roman"/>
          <w:b/>
          <w:color w:val="1F3864" w:themeColor="accent5" w:themeShade="80"/>
          <w:sz w:val="24"/>
          <w:szCs w:val="24"/>
        </w:rPr>
        <w:t>GERENCIAMENTO DE RISCOS</w:t>
      </w:r>
    </w:p>
    <w:p w:rsidRPr="00177543" w:rsidR="00F928B5" w:rsidP="007145DB" w:rsidRDefault="008D1229" w14:paraId="0B16EF86" w14:textId="4F60D460">
      <w:pPr>
        <w:spacing w:after="0" w:line="276" w:lineRule="auto"/>
        <w:contextualSpacing/>
        <w:jc w:val="center"/>
        <w:rPr>
          <w:rFonts w:ascii="Times New Roman" w:hAnsi="Times New Roman" w:eastAsia="Times New Roman" w:cs="Times New Roman"/>
          <w:color w:val="3B3838" w:themeColor="background2" w:themeShade="40"/>
          <w:sz w:val="24"/>
          <w:szCs w:val="24"/>
        </w:rPr>
      </w:pPr>
      <w:r>
        <w:rPr>
          <w:rFonts w:ascii="Times New Roman" w:hAnsi="Times New Roman" w:eastAsia="Times New Roman" w:cs="Times New Roman"/>
          <w:b/>
          <w:color w:val="1F3864" w:themeColor="accent5" w:themeShade="80"/>
          <w:sz w:val="24"/>
          <w:szCs w:val="24"/>
        </w:rPr>
        <w:t xml:space="preserve">DAS </w:t>
      </w:r>
      <w:r w:rsidR="00AA5281">
        <w:rPr>
          <w:rFonts w:ascii="Times New Roman" w:hAnsi="Times New Roman" w:eastAsia="Times New Roman" w:cs="Times New Roman"/>
          <w:b/>
          <w:color w:val="1F3864" w:themeColor="accent5" w:themeShade="80"/>
          <w:sz w:val="24"/>
          <w:szCs w:val="24"/>
        </w:rPr>
        <w:t>AÇÕES</w:t>
      </w:r>
      <w:r>
        <w:rPr>
          <w:rFonts w:ascii="Times New Roman" w:hAnsi="Times New Roman" w:eastAsia="Times New Roman" w:cs="Times New Roman"/>
          <w:b/>
          <w:color w:val="1F3864" w:themeColor="accent5" w:themeShade="80"/>
          <w:sz w:val="24"/>
          <w:szCs w:val="24"/>
        </w:rPr>
        <w:t xml:space="preserve"> </w:t>
      </w:r>
      <w:r w:rsidRPr="00177543" w:rsidR="00DA32C9">
        <w:rPr>
          <w:rFonts w:ascii="Times New Roman" w:hAnsi="Times New Roman" w:eastAsia="Times New Roman" w:cs="Times New Roman"/>
          <w:b/>
          <w:color w:val="1F3864" w:themeColor="accent5" w:themeShade="80"/>
          <w:sz w:val="24"/>
          <w:szCs w:val="24"/>
        </w:rPr>
        <w:t>DO PDTIC</w:t>
      </w:r>
      <w:r w:rsidR="007145DB">
        <w:rPr>
          <w:rFonts w:ascii="Times New Roman" w:hAnsi="Times New Roman" w:eastAsia="Times New Roman" w:cs="Times New Roman"/>
          <w:b/>
          <w:color w:val="1F3864" w:themeColor="accent5" w:themeShade="80"/>
          <w:sz w:val="24"/>
          <w:szCs w:val="24"/>
        </w:rPr>
        <w:t xml:space="preserve"> 25-28</w:t>
      </w:r>
    </w:p>
    <w:p w:rsidRPr="00177543" w:rsidR="00F928B5" w:rsidP="00F928B5" w:rsidRDefault="00F928B5" w14:paraId="09EF9025"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F928B5" w:rsidP="00F928B5" w:rsidRDefault="00755C29" w14:paraId="46799237" w14:textId="099246F4">
      <w:pPr>
        <w:spacing w:after="0" w:line="276" w:lineRule="auto"/>
        <w:contextualSpacing/>
        <w:jc w:val="both"/>
        <w:rPr>
          <w:rFonts w:ascii="Times New Roman" w:hAnsi="Times New Roman" w:eastAsia="Times New Roman" w:cs="Times New Roman"/>
          <w:color w:val="3B3838" w:themeColor="background2" w:themeShade="40"/>
          <w:sz w:val="24"/>
          <w:szCs w:val="24"/>
        </w:rPr>
      </w:pPr>
      <w:r w:rsidRPr="00177543">
        <w:rPr>
          <w:rFonts w:ascii="Times New Roman" w:hAnsi="Times New Roman" w:eastAsia="Times New Roman" w:cs="Times New Roman"/>
          <w:color w:val="3B3838" w:themeColor="background2" w:themeShade="40"/>
          <w:sz w:val="24"/>
          <w:szCs w:val="24"/>
        </w:rPr>
        <w:t xml:space="preserve">Seguem abaixo diretrizes </w:t>
      </w:r>
      <w:r w:rsidR="000F788C">
        <w:rPr>
          <w:rFonts w:ascii="Times New Roman" w:hAnsi="Times New Roman" w:eastAsia="Times New Roman" w:cs="Times New Roman"/>
          <w:color w:val="3B3838" w:themeColor="background2" w:themeShade="40"/>
          <w:sz w:val="24"/>
          <w:szCs w:val="24"/>
        </w:rPr>
        <w:t xml:space="preserve">operacionais </w:t>
      </w:r>
      <w:r w:rsidRPr="00177543">
        <w:rPr>
          <w:rFonts w:ascii="Times New Roman" w:hAnsi="Times New Roman" w:eastAsia="Times New Roman" w:cs="Times New Roman"/>
          <w:color w:val="3B3838" w:themeColor="background2" w:themeShade="40"/>
          <w:sz w:val="24"/>
          <w:szCs w:val="24"/>
        </w:rPr>
        <w:t xml:space="preserve">para o gerenciamento de riscos </w:t>
      </w:r>
      <w:r w:rsidR="000F788C">
        <w:rPr>
          <w:rFonts w:ascii="Times New Roman" w:hAnsi="Times New Roman" w:eastAsia="Times New Roman" w:cs="Times New Roman"/>
          <w:color w:val="3B3838" w:themeColor="background2" w:themeShade="40"/>
          <w:sz w:val="24"/>
          <w:szCs w:val="24"/>
        </w:rPr>
        <w:t xml:space="preserve">das </w:t>
      </w:r>
      <w:r w:rsidR="00AA5281">
        <w:rPr>
          <w:rFonts w:ascii="Times New Roman" w:hAnsi="Times New Roman" w:eastAsia="Times New Roman" w:cs="Times New Roman"/>
          <w:color w:val="3B3838" w:themeColor="background2" w:themeShade="40"/>
          <w:sz w:val="24"/>
          <w:szCs w:val="24"/>
        </w:rPr>
        <w:t>ações</w:t>
      </w:r>
      <w:r w:rsidRPr="00177543">
        <w:rPr>
          <w:rFonts w:ascii="Times New Roman" w:hAnsi="Times New Roman" w:eastAsia="Times New Roman" w:cs="Times New Roman"/>
          <w:color w:val="3B3838" w:themeColor="background2" w:themeShade="40"/>
          <w:sz w:val="24"/>
          <w:szCs w:val="24"/>
        </w:rPr>
        <w:t xml:space="preserve"> do PDTIC 202</w:t>
      </w:r>
      <w:r w:rsidRPr="00177543" w:rsidR="00651B5E">
        <w:rPr>
          <w:rFonts w:ascii="Times New Roman" w:hAnsi="Times New Roman" w:eastAsia="Times New Roman" w:cs="Times New Roman"/>
          <w:color w:val="3B3838" w:themeColor="background2" w:themeShade="40"/>
          <w:sz w:val="24"/>
          <w:szCs w:val="24"/>
        </w:rPr>
        <w:t>5</w:t>
      </w:r>
      <w:r w:rsidRPr="00177543">
        <w:rPr>
          <w:rFonts w:ascii="Times New Roman" w:hAnsi="Times New Roman" w:eastAsia="Times New Roman" w:cs="Times New Roman"/>
          <w:color w:val="3B3838" w:themeColor="background2" w:themeShade="40"/>
          <w:sz w:val="24"/>
          <w:szCs w:val="24"/>
        </w:rPr>
        <w:t>-202</w:t>
      </w:r>
      <w:r w:rsidRPr="00177543" w:rsidR="00651B5E">
        <w:rPr>
          <w:rFonts w:ascii="Times New Roman" w:hAnsi="Times New Roman" w:eastAsia="Times New Roman" w:cs="Times New Roman"/>
          <w:color w:val="3B3838" w:themeColor="background2" w:themeShade="40"/>
          <w:sz w:val="24"/>
          <w:szCs w:val="24"/>
        </w:rPr>
        <w:t>8</w:t>
      </w:r>
      <w:r w:rsidRPr="00177543">
        <w:rPr>
          <w:rFonts w:ascii="Times New Roman" w:hAnsi="Times New Roman" w:eastAsia="Times New Roman" w:cs="Times New Roman"/>
          <w:color w:val="3B3838" w:themeColor="background2" w:themeShade="40"/>
          <w:sz w:val="24"/>
          <w:szCs w:val="24"/>
        </w:rPr>
        <w:t>:</w:t>
      </w:r>
    </w:p>
    <w:p w:rsidRPr="00177543" w:rsidR="00F928B5" w:rsidP="00F928B5" w:rsidRDefault="00F928B5" w14:paraId="40EB195A"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F979C6" w:rsidP="00F979C6" w:rsidRDefault="00BC4797" w14:paraId="5E0B5759" w14:textId="77777777">
      <w:pPr>
        <w:numPr>
          <w:ilvl w:val="0"/>
          <w:numId w:val="2"/>
        </w:numPr>
        <w:shd w:val="clear" w:color="auto" w:fill="D9E2F3" w:themeFill="accent5" w:themeFillTint="33"/>
        <w:spacing w:after="0" w:line="276" w:lineRule="auto"/>
        <w:ind w:left="284" w:hanging="284"/>
        <w:contextualSpacing/>
        <w:rPr>
          <w:rFonts w:ascii="Times New Roman" w:hAnsi="Times New Roman" w:eastAsia="Times New Roman" w:cs="Times New Roman"/>
          <w:b/>
          <w:bCs/>
          <w:color w:val="1F3864" w:themeColor="accent5" w:themeShade="80"/>
          <w:sz w:val="24"/>
          <w:szCs w:val="24"/>
        </w:rPr>
      </w:pPr>
      <w:r w:rsidRPr="00177543">
        <w:rPr>
          <w:rFonts w:ascii="Times New Roman" w:hAnsi="Times New Roman" w:eastAsia="Times New Roman" w:cs="Times New Roman"/>
          <w:b/>
          <w:bCs/>
          <w:color w:val="1F3864" w:themeColor="accent5" w:themeShade="80"/>
          <w:sz w:val="24"/>
          <w:szCs w:val="24"/>
        </w:rPr>
        <w:t>Macroprocesso de Gestão de Riscos</w:t>
      </w:r>
    </w:p>
    <w:p w:rsidRPr="00F979C6" w:rsidR="00F979C6" w:rsidP="00F979C6" w:rsidRDefault="00F979C6" w14:paraId="0C84CD66" w14:textId="77777777">
      <w:pPr>
        <w:spacing w:after="0" w:line="276" w:lineRule="auto"/>
        <w:ind w:left="792"/>
        <w:contextualSpacing/>
        <w:jc w:val="both"/>
        <w:rPr>
          <w:rFonts w:ascii="Times New Roman" w:hAnsi="Times New Roman" w:eastAsia="Times New Roman" w:cs="Times New Roman"/>
          <w:b/>
          <w:bCs/>
          <w:color w:val="1F3864" w:themeColor="accent5" w:themeShade="80"/>
          <w:sz w:val="24"/>
          <w:szCs w:val="24"/>
        </w:rPr>
      </w:pPr>
    </w:p>
    <w:p w:rsidRPr="00F979C6" w:rsidR="00F979C6" w:rsidP="00F979C6" w:rsidRDefault="00F979C6" w14:paraId="01F1792D" w14:textId="5AB27D7B">
      <w:pPr>
        <w:numPr>
          <w:ilvl w:val="1"/>
          <w:numId w:val="2"/>
        </w:numPr>
        <w:spacing w:after="0" w:line="276" w:lineRule="auto"/>
        <w:contextualSpacing/>
        <w:jc w:val="both"/>
        <w:rPr>
          <w:rFonts w:ascii="Times New Roman" w:hAnsi="Times New Roman" w:eastAsia="Times New Roman" w:cs="Times New Roman"/>
          <w:b/>
          <w:bCs/>
          <w:color w:val="1F3864" w:themeColor="accent5" w:themeShade="80"/>
          <w:sz w:val="24"/>
          <w:szCs w:val="24"/>
        </w:rPr>
      </w:pPr>
      <w:r w:rsidRPr="00F979C6">
        <w:rPr>
          <w:rFonts w:ascii="Times New Roman" w:hAnsi="Times New Roman"/>
          <w:color w:val="3B3838" w:themeColor="background2" w:themeShade="40"/>
          <w:sz w:val="24"/>
          <w:szCs w:val="24"/>
        </w:rPr>
        <w:t>As etapas que envolvem operacionalização da gestão de riscos na CAPES foram estabelecidas com base nas etapas mínimas previstas no art. 5º da Portaria CAPES nº 301/2022 que versa sobre a Política de Gestão de Riscos da CAPES:</w:t>
      </w:r>
    </w:p>
    <w:p w:rsidRPr="00F979C6" w:rsidR="00F979C6" w:rsidP="00F979C6" w:rsidRDefault="00F979C6" w14:paraId="382A6AC3"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BC4797" w:rsidP="00BC4797" w:rsidRDefault="00F25808" w14:paraId="3042A396" w14:textId="06EA4632">
      <w:pPr>
        <w:spacing w:after="0" w:line="276" w:lineRule="auto"/>
        <w:contextualSpacing/>
        <w:jc w:val="center"/>
        <w:rPr>
          <w:rFonts w:ascii="Times New Roman" w:hAnsi="Times New Roman" w:eastAsia="Times New Roman" w:cs="Times New Roman"/>
          <w:b/>
          <w:bCs/>
          <w:color w:val="1F3864" w:themeColor="accent5" w:themeShade="80"/>
          <w:sz w:val="24"/>
          <w:szCs w:val="24"/>
        </w:rPr>
      </w:pPr>
      <w:r w:rsidRPr="00177543">
        <w:rPr>
          <w:rFonts w:ascii="Times New Roman" w:hAnsi="Times New Roman" w:cs="Times New Roman"/>
          <w:noProof/>
          <w:sz w:val="24"/>
          <w:szCs w:val="24"/>
        </w:rPr>
        <w:drawing>
          <wp:inline distT="0" distB="0" distL="0" distR="0" wp14:anchorId="4B308CA8" wp14:editId="698B033A">
            <wp:extent cx="3774643" cy="3774643"/>
            <wp:effectExtent l="0" t="0" r="0" b="0"/>
            <wp:docPr id="4" name="Imagem 4" descr="Processo de Gestão de Risco Archives - Freitas Inteligência Aduan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so de Gestão de Risco Archives - Freitas Inteligência Aduanei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5969" cy="3775969"/>
                    </a:xfrm>
                    <a:prstGeom prst="rect">
                      <a:avLst/>
                    </a:prstGeom>
                    <a:noFill/>
                    <a:ln>
                      <a:noFill/>
                    </a:ln>
                  </pic:spPr>
                </pic:pic>
              </a:graphicData>
            </a:graphic>
          </wp:inline>
        </w:drawing>
      </w:r>
    </w:p>
    <w:p w:rsidRPr="00177543" w:rsidR="00BC4797" w:rsidP="00BC4797" w:rsidRDefault="00BC4797" w14:paraId="43DFD5CC" w14:textId="77777777">
      <w:pPr>
        <w:spacing w:after="0" w:line="276" w:lineRule="auto"/>
        <w:contextualSpacing/>
        <w:jc w:val="center"/>
        <w:rPr>
          <w:rFonts w:ascii="Times New Roman" w:hAnsi="Times New Roman" w:eastAsia="Times New Roman" w:cs="Times New Roman"/>
          <w:b/>
          <w:bCs/>
          <w:color w:val="1F3864" w:themeColor="accent5" w:themeShade="80"/>
          <w:sz w:val="24"/>
          <w:szCs w:val="24"/>
        </w:rPr>
      </w:pPr>
    </w:p>
    <w:p w:rsidR="55A21075" w:rsidP="0017564E" w:rsidRDefault="55A21075" w14:paraId="75780E97" w14:textId="67C2ECE0">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19FC1F75">
        <w:rPr>
          <w:rFonts w:ascii="Times New Roman" w:hAnsi="Times New Roman" w:eastAsia="Times New Roman" w:cs="Times New Roman"/>
          <w:color w:val="3B3838" w:themeColor="background2" w:themeShade="40"/>
          <w:sz w:val="24"/>
          <w:szCs w:val="24"/>
        </w:rPr>
        <w:t xml:space="preserve">Para realizar a </w:t>
      </w:r>
      <w:r w:rsidRPr="0017564E">
        <w:rPr>
          <w:rFonts w:ascii="Times New Roman" w:hAnsi="Times New Roman"/>
          <w:color w:val="3B3838" w:themeColor="background2" w:themeShade="40"/>
          <w:sz w:val="24"/>
          <w:szCs w:val="24"/>
        </w:rPr>
        <w:t>gestão</w:t>
      </w:r>
      <w:r w:rsidRPr="19FC1F75">
        <w:rPr>
          <w:rFonts w:ascii="Times New Roman" w:hAnsi="Times New Roman" w:eastAsia="Times New Roman" w:cs="Times New Roman"/>
          <w:color w:val="3B3838" w:themeColor="background2" w:themeShade="40"/>
          <w:sz w:val="24"/>
          <w:szCs w:val="24"/>
        </w:rPr>
        <w:t xml:space="preserve"> de riscos, as seguintes</w:t>
      </w:r>
      <w:r w:rsidR="00E308AA">
        <w:rPr>
          <w:rFonts w:ascii="Times New Roman" w:hAnsi="Times New Roman" w:eastAsia="Times New Roman" w:cs="Times New Roman"/>
          <w:color w:val="3B3838" w:themeColor="background2" w:themeShade="40"/>
          <w:sz w:val="24"/>
          <w:szCs w:val="24"/>
        </w:rPr>
        <w:t xml:space="preserve"> </w:t>
      </w:r>
      <w:r w:rsidRPr="19FC1F75">
        <w:rPr>
          <w:rFonts w:ascii="Times New Roman" w:hAnsi="Times New Roman" w:eastAsia="Times New Roman" w:cs="Times New Roman"/>
          <w:color w:val="3B3838" w:themeColor="background2" w:themeShade="40"/>
          <w:sz w:val="24"/>
          <w:szCs w:val="24"/>
        </w:rPr>
        <w:t>etapas devem ser seguidas:</w:t>
      </w:r>
    </w:p>
    <w:p w:rsidR="00E308AA" w:rsidP="00E308AA" w:rsidRDefault="00E308AA" w14:paraId="0EF22E93"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743F6B" w:rsidR="55A21075" w:rsidP="0017564E" w:rsidRDefault="55A21075" w14:paraId="1566EF42" w14:textId="5BCA44B4">
      <w:pPr>
        <w:pStyle w:val="ListParagraph"/>
        <w:numPr>
          <w:ilvl w:val="0"/>
          <w:numId w:val="9"/>
        </w:numPr>
        <w:spacing w:after="0" w:line="276" w:lineRule="auto"/>
        <w:ind w:left="1134" w:hanging="283"/>
        <w:jc w:val="both"/>
        <w:rPr>
          <w:rFonts w:ascii="Times New Roman" w:hAnsi="Times New Roman"/>
          <w:color w:val="3B3838" w:themeColor="background2" w:themeShade="40"/>
          <w:sz w:val="24"/>
          <w:szCs w:val="24"/>
        </w:rPr>
      </w:pPr>
      <w:r w:rsidRPr="00743F6B">
        <w:rPr>
          <w:rFonts w:ascii="Times New Roman" w:hAnsi="Times New Roman"/>
          <w:b/>
          <w:bCs/>
          <w:color w:val="3B3838" w:themeColor="background2" w:themeShade="40"/>
          <w:sz w:val="24"/>
          <w:szCs w:val="24"/>
        </w:rPr>
        <w:t>estabelecimento do contexto</w:t>
      </w:r>
      <w:r w:rsidRPr="00743F6B" w:rsidR="00743F6B">
        <w:rPr>
          <w:rFonts w:ascii="Times New Roman" w:hAnsi="Times New Roman"/>
          <w:color w:val="3B3838" w:themeColor="background2" w:themeShade="40"/>
          <w:sz w:val="24"/>
          <w:szCs w:val="24"/>
        </w:rPr>
        <w:t>: Consiste em compreender o ambiente externo e interno no qual o objeto de gestão de riscos se encontra inserido e em identificar parâmetros e critérios a serem considerados no processo de gestão de riscos</w:t>
      </w:r>
      <w:r w:rsidR="00743F6B">
        <w:rPr>
          <w:rFonts w:ascii="Times New Roman" w:hAnsi="Times New Roman"/>
          <w:color w:val="3B3838" w:themeColor="background2" w:themeShade="40"/>
          <w:sz w:val="24"/>
          <w:szCs w:val="24"/>
        </w:rPr>
        <w:t>;</w:t>
      </w:r>
    </w:p>
    <w:p w:rsidRPr="00F330FB" w:rsidR="55A21075" w:rsidP="0017564E" w:rsidRDefault="55A21075" w14:paraId="03FBC27F" w14:textId="6B6BF267">
      <w:pPr>
        <w:pStyle w:val="ListParagraph"/>
        <w:numPr>
          <w:ilvl w:val="0"/>
          <w:numId w:val="9"/>
        </w:numPr>
        <w:spacing w:after="0" w:line="276" w:lineRule="auto"/>
        <w:ind w:left="1134" w:hanging="283"/>
        <w:jc w:val="both"/>
        <w:rPr>
          <w:rFonts w:ascii="Times New Roman" w:hAnsi="Times New Roman"/>
          <w:color w:val="3B3838" w:themeColor="background2" w:themeShade="40"/>
          <w:sz w:val="24"/>
          <w:szCs w:val="24"/>
        </w:rPr>
      </w:pPr>
      <w:r w:rsidRPr="00F330FB">
        <w:rPr>
          <w:rFonts w:ascii="Times New Roman" w:hAnsi="Times New Roman"/>
          <w:b/>
          <w:bCs/>
          <w:color w:val="3B3838" w:themeColor="background2" w:themeShade="40"/>
          <w:sz w:val="24"/>
          <w:szCs w:val="24"/>
        </w:rPr>
        <w:t>identificação dos riscos</w:t>
      </w:r>
      <w:r w:rsidRPr="00F330FB" w:rsidR="00F330FB">
        <w:rPr>
          <w:rFonts w:ascii="Times New Roman" w:hAnsi="Times New Roman"/>
          <w:color w:val="3B3838" w:themeColor="background2" w:themeShade="40"/>
          <w:sz w:val="24"/>
          <w:szCs w:val="24"/>
        </w:rPr>
        <w:t>: Compreende o reconhecimento e a descrição dos riscos relacionados aos objetivos/resultados de um objeto de gestão de riscos, envolvendo a identificação de possíveis fontes de riscos</w:t>
      </w:r>
      <w:r w:rsidR="00F330FB">
        <w:rPr>
          <w:rFonts w:ascii="Times New Roman" w:hAnsi="Times New Roman"/>
          <w:color w:val="3B3838" w:themeColor="background2" w:themeShade="40"/>
          <w:sz w:val="24"/>
          <w:szCs w:val="24"/>
        </w:rPr>
        <w:t>;</w:t>
      </w:r>
    </w:p>
    <w:p w:rsidRPr="00E308AA" w:rsidR="55A21075" w:rsidP="0017564E" w:rsidRDefault="55A21075" w14:paraId="11C9C3BC" w14:textId="022282B1">
      <w:pPr>
        <w:pStyle w:val="ListParagraph"/>
        <w:numPr>
          <w:ilvl w:val="0"/>
          <w:numId w:val="9"/>
        </w:numPr>
        <w:spacing w:after="0" w:line="276" w:lineRule="auto"/>
        <w:ind w:left="1134" w:hanging="283"/>
        <w:jc w:val="both"/>
        <w:rPr>
          <w:rFonts w:ascii="Times New Roman" w:hAnsi="Times New Roman"/>
          <w:color w:val="3B3838" w:themeColor="background2" w:themeShade="40"/>
          <w:sz w:val="24"/>
          <w:szCs w:val="24"/>
        </w:rPr>
      </w:pPr>
      <w:r w:rsidRPr="00E85BA5">
        <w:rPr>
          <w:rFonts w:ascii="Times New Roman" w:hAnsi="Times New Roman"/>
          <w:b/>
          <w:bCs/>
          <w:color w:val="3B3838" w:themeColor="background2" w:themeShade="40"/>
          <w:sz w:val="24"/>
          <w:szCs w:val="24"/>
        </w:rPr>
        <w:t>análise dos riscos</w:t>
      </w:r>
      <w:r w:rsidR="00E85BA5">
        <w:rPr>
          <w:rFonts w:ascii="Times New Roman" w:hAnsi="Times New Roman"/>
          <w:color w:val="3B3838" w:themeColor="background2" w:themeShade="40"/>
          <w:sz w:val="24"/>
          <w:szCs w:val="24"/>
        </w:rPr>
        <w:t xml:space="preserve">: É o </w:t>
      </w:r>
      <w:r w:rsidRPr="00E85BA5" w:rsidR="00E85BA5">
        <w:rPr>
          <w:rFonts w:ascii="Times New Roman" w:hAnsi="Times New Roman"/>
          <w:color w:val="3B3838" w:themeColor="background2" w:themeShade="40"/>
          <w:sz w:val="24"/>
          <w:szCs w:val="24"/>
        </w:rPr>
        <w:t>desenvolvimento da compreensão sobre o risco e à determinação do nível do risco</w:t>
      </w:r>
      <w:r w:rsidR="00E85BA5">
        <w:rPr>
          <w:rFonts w:ascii="Times New Roman" w:hAnsi="Times New Roman"/>
          <w:color w:val="3B3838" w:themeColor="background2" w:themeShade="40"/>
          <w:sz w:val="24"/>
          <w:szCs w:val="24"/>
        </w:rPr>
        <w:t>;</w:t>
      </w:r>
    </w:p>
    <w:p w:rsidRPr="00DD353A" w:rsidR="55A21075" w:rsidP="0017564E" w:rsidRDefault="55A21075" w14:paraId="046873AA" w14:textId="208DB4B8">
      <w:pPr>
        <w:pStyle w:val="ListParagraph"/>
        <w:numPr>
          <w:ilvl w:val="0"/>
          <w:numId w:val="9"/>
        </w:numPr>
        <w:spacing w:after="0" w:line="276" w:lineRule="auto"/>
        <w:ind w:left="1134" w:hanging="283"/>
        <w:jc w:val="both"/>
        <w:rPr>
          <w:rFonts w:ascii="Times New Roman" w:hAnsi="Times New Roman"/>
          <w:color w:val="3B3838" w:themeColor="background2" w:themeShade="40"/>
          <w:sz w:val="24"/>
          <w:szCs w:val="24"/>
        </w:rPr>
      </w:pPr>
      <w:r w:rsidRPr="00DD353A">
        <w:rPr>
          <w:rFonts w:ascii="Times New Roman" w:hAnsi="Times New Roman"/>
          <w:b/>
          <w:bCs/>
          <w:color w:val="3B3838" w:themeColor="background2" w:themeShade="40"/>
          <w:sz w:val="24"/>
          <w:szCs w:val="24"/>
        </w:rPr>
        <w:t>avaliação dos riscos</w:t>
      </w:r>
      <w:r w:rsidRPr="00DD353A" w:rsidR="0001574E">
        <w:rPr>
          <w:rFonts w:ascii="Times New Roman" w:hAnsi="Times New Roman"/>
          <w:color w:val="3B3838" w:themeColor="background2" w:themeShade="40"/>
          <w:sz w:val="24"/>
          <w:szCs w:val="24"/>
        </w:rPr>
        <w:t xml:space="preserve">: </w:t>
      </w:r>
      <w:r w:rsidRPr="00DD353A" w:rsidR="00DD353A">
        <w:rPr>
          <w:rFonts w:ascii="Times New Roman" w:hAnsi="Times New Roman"/>
          <w:color w:val="3B3838" w:themeColor="background2" w:themeShade="40"/>
          <w:sz w:val="24"/>
          <w:szCs w:val="24"/>
        </w:rPr>
        <w:t>A avaliação do risco envolve a comparação do seu nível com o limite de exposição a riscos, a fim de determinar se o risco é aceitável</w:t>
      </w:r>
      <w:r w:rsidR="00DD353A">
        <w:rPr>
          <w:rFonts w:ascii="Times New Roman" w:hAnsi="Times New Roman"/>
          <w:color w:val="3B3838" w:themeColor="background2" w:themeShade="40"/>
          <w:sz w:val="24"/>
          <w:szCs w:val="24"/>
        </w:rPr>
        <w:t>;</w:t>
      </w:r>
    </w:p>
    <w:p w:rsidRPr="00C77468" w:rsidR="55A21075" w:rsidP="0017564E" w:rsidRDefault="55A21075" w14:paraId="7D46A751" w14:textId="34BB00BA">
      <w:pPr>
        <w:pStyle w:val="ListParagraph"/>
        <w:numPr>
          <w:ilvl w:val="0"/>
          <w:numId w:val="9"/>
        </w:numPr>
        <w:spacing w:after="0" w:line="276" w:lineRule="auto"/>
        <w:ind w:left="1134" w:hanging="283"/>
        <w:jc w:val="both"/>
        <w:rPr>
          <w:rFonts w:ascii="Times New Roman" w:hAnsi="Times New Roman"/>
          <w:color w:val="3B3838" w:themeColor="background2" w:themeShade="40"/>
          <w:sz w:val="24"/>
          <w:szCs w:val="24"/>
        </w:rPr>
      </w:pPr>
      <w:r w:rsidRPr="00C77468">
        <w:rPr>
          <w:rFonts w:ascii="Times New Roman" w:hAnsi="Times New Roman"/>
          <w:b/>
          <w:bCs/>
          <w:color w:val="3B3838" w:themeColor="background2" w:themeShade="40"/>
          <w:sz w:val="24"/>
          <w:szCs w:val="24"/>
        </w:rPr>
        <w:t>tratamento dos riscos</w:t>
      </w:r>
      <w:r w:rsidRPr="00C77468" w:rsidR="005E3956">
        <w:rPr>
          <w:rFonts w:ascii="Times New Roman" w:hAnsi="Times New Roman"/>
          <w:color w:val="3B3838" w:themeColor="background2" w:themeShade="40"/>
          <w:sz w:val="24"/>
          <w:szCs w:val="24"/>
        </w:rPr>
        <w:t>: Compreende o planejamento e a realização de ações para modificar o nível do risco</w:t>
      </w:r>
      <w:r w:rsidR="00C77468">
        <w:rPr>
          <w:rFonts w:ascii="Times New Roman" w:hAnsi="Times New Roman"/>
          <w:color w:val="3B3838" w:themeColor="background2" w:themeShade="40"/>
          <w:sz w:val="24"/>
          <w:szCs w:val="24"/>
        </w:rPr>
        <w:t>;</w:t>
      </w:r>
    </w:p>
    <w:p w:rsidRPr="001C2FC7" w:rsidR="55A21075" w:rsidP="0017564E" w:rsidRDefault="55A21075" w14:paraId="7D61C3AE" w14:textId="01DFC28F">
      <w:pPr>
        <w:pStyle w:val="ListParagraph"/>
        <w:numPr>
          <w:ilvl w:val="0"/>
          <w:numId w:val="9"/>
        </w:numPr>
        <w:spacing w:after="0" w:line="276" w:lineRule="auto"/>
        <w:ind w:left="1134" w:hanging="283"/>
        <w:jc w:val="both"/>
        <w:rPr>
          <w:rFonts w:ascii="Times New Roman" w:hAnsi="Times New Roman"/>
          <w:color w:val="3B3838" w:themeColor="background2" w:themeShade="40"/>
          <w:sz w:val="24"/>
          <w:szCs w:val="24"/>
        </w:rPr>
      </w:pPr>
      <w:r w:rsidRPr="001C2FC7">
        <w:rPr>
          <w:rFonts w:ascii="Times New Roman" w:hAnsi="Times New Roman"/>
          <w:b/>
          <w:bCs/>
          <w:color w:val="3B3838" w:themeColor="background2" w:themeShade="40"/>
          <w:sz w:val="24"/>
          <w:szCs w:val="24"/>
        </w:rPr>
        <w:t>comunicação e consulta com partes interessadas</w:t>
      </w:r>
      <w:r w:rsidRPr="001C2FC7" w:rsidR="001C2FC7">
        <w:rPr>
          <w:rFonts w:ascii="Times New Roman" w:hAnsi="Times New Roman"/>
          <w:color w:val="3B3838" w:themeColor="background2" w:themeShade="40"/>
          <w:sz w:val="24"/>
          <w:szCs w:val="24"/>
        </w:rPr>
        <w:t>: Refere-se à identificação das partes interessadas e ao compartilhamento de informações relativas à gestão de riscos sobre determinado objeto, observada a classificação da informação quanto ao sigilo;</w:t>
      </w:r>
    </w:p>
    <w:p w:rsidRPr="00FE416E" w:rsidR="55A21075" w:rsidP="0017564E" w:rsidRDefault="55A21075" w14:paraId="6AB12400" w14:textId="4A422498">
      <w:pPr>
        <w:pStyle w:val="ListParagraph"/>
        <w:numPr>
          <w:ilvl w:val="0"/>
          <w:numId w:val="9"/>
        </w:numPr>
        <w:spacing w:after="0" w:line="276" w:lineRule="auto"/>
        <w:ind w:left="1134" w:hanging="283"/>
        <w:jc w:val="both"/>
        <w:rPr>
          <w:rFonts w:ascii="Times New Roman" w:hAnsi="Times New Roman"/>
          <w:color w:val="3B3838" w:themeColor="background2" w:themeShade="40"/>
          <w:sz w:val="24"/>
          <w:szCs w:val="24"/>
        </w:rPr>
      </w:pPr>
      <w:r w:rsidRPr="00FE416E">
        <w:rPr>
          <w:rFonts w:ascii="Times New Roman" w:hAnsi="Times New Roman"/>
          <w:b/>
          <w:bCs/>
          <w:color w:val="3B3838" w:themeColor="background2" w:themeShade="40"/>
          <w:sz w:val="24"/>
          <w:szCs w:val="24"/>
        </w:rPr>
        <w:t>monitoramento</w:t>
      </w:r>
      <w:r w:rsidRPr="00FE416E" w:rsidR="00FE416E">
        <w:rPr>
          <w:rFonts w:ascii="Times New Roman" w:hAnsi="Times New Roman"/>
          <w:color w:val="3B3838" w:themeColor="background2" w:themeShade="40"/>
          <w:sz w:val="24"/>
          <w:szCs w:val="24"/>
        </w:rPr>
        <w:t>: Compreende o acompanhamento e a verificação do desempenho ou da situação de elementos da gestão de riscos, podendo abranger a política, as atividades, os riscos, os planos de tratamento de riscos, os controles e outros assuntos de interesse</w:t>
      </w:r>
      <w:r w:rsidR="00FE416E">
        <w:rPr>
          <w:rFonts w:ascii="Times New Roman" w:hAnsi="Times New Roman"/>
          <w:color w:val="3B3838" w:themeColor="background2" w:themeShade="40"/>
          <w:sz w:val="24"/>
          <w:szCs w:val="24"/>
        </w:rPr>
        <w:t>; e</w:t>
      </w:r>
    </w:p>
    <w:p w:rsidRPr="002344BB" w:rsidR="55A21075" w:rsidP="0017564E" w:rsidRDefault="55A21075" w14:paraId="4F8EB0C6" w14:textId="60F9117A">
      <w:pPr>
        <w:pStyle w:val="ListParagraph"/>
        <w:numPr>
          <w:ilvl w:val="0"/>
          <w:numId w:val="9"/>
        </w:numPr>
        <w:spacing w:after="0" w:line="276" w:lineRule="auto"/>
        <w:ind w:left="1134" w:hanging="283"/>
        <w:jc w:val="both"/>
        <w:rPr>
          <w:rFonts w:ascii="Times New Roman" w:hAnsi="Times New Roman"/>
          <w:color w:val="3B3838" w:themeColor="background2" w:themeShade="40"/>
          <w:sz w:val="24"/>
          <w:szCs w:val="24"/>
        </w:rPr>
      </w:pPr>
      <w:r w:rsidRPr="002344BB">
        <w:rPr>
          <w:rFonts w:ascii="Times New Roman" w:hAnsi="Times New Roman"/>
          <w:b/>
          <w:bCs/>
          <w:color w:val="3B3838" w:themeColor="background2" w:themeShade="40"/>
          <w:sz w:val="24"/>
          <w:szCs w:val="24"/>
        </w:rPr>
        <w:t>melhoria contínua</w:t>
      </w:r>
      <w:r w:rsidRPr="002344BB" w:rsidR="002344BB">
        <w:rPr>
          <w:rFonts w:ascii="Times New Roman" w:hAnsi="Times New Roman"/>
          <w:color w:val="3B3838" w:themeColor="background2" w:themeShade="40"/>
          <w:sz w:val="24"/>
          <w:szCs w:val="24"/>
        </w:rPr>
        <w:t>: Compreende o aperfeiçoamento ou ajuste de aspectos da gestão de riscos avaliados no monitoramento.</w:t>
      </w:r>
    </w:p>
    <w:p w:rsidRPr="00E308AA" w:rsidR="00E308AA" w:rsidP="00E308AA" w:rsidRDefault="00E308AA" w14:paraId="01B466A0"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F928B5" w:rsidP="00801A5B" w:rsidRDefault="00B20D12" w14:paraId="7D78F3FD" w14:textId="7DADB2DA">
      <w:pPr>
        <w:numPr>
          <w:ilvl w:val="0"/>
          <w:numId w:val="2"/>
        </w:numPr>
        <w:shd w:val="clear" w:color="auto" w:fill="D9E2F3" w:themeFill="accent5" w:themeFillTint="33"/>
        <w:spacing w:after="0" w:line="276" w:lineRule="auto"/>
        <w:ind w:left="284" w:hanging="284"/>
        <w:contextualSpacing/>
        <w:rPr>
          <w:rFonts w:ascii="Times New Roman" w:hAnsi="Times New Roman" w:eastAsia="Times New Roman" w:cs="Times New Roman"/>
          <w:b/>
          <w:bCs/>
          <w:color w:val="1F3864" w:themeColor="accent5" w:themeShade="80"/>
          <w:sz w:val="24"/>
          <w:szCs w:val="24"/>
        </w:rPr>
      </w:pPr>
      <w:r w:rsidRPr="00B20D12">
        <w:rPr>
          <w:rFonts w:ascii="Times New Roman" w:hAnsi="Times New Roman" w:eastAsia="Times New Roman" w:cs="Times New Roman"/>
          <w:b/>
          <w:bCs/>
          <w:color w:val="1F3864" w:themeColor="accent5" w:themeShade="80"/>
          <w:sz w:val="24"/>
          <w:szCs w:val="24"/>
        </w:rPr>
        <w:t>I</w:t>
      </w:r>
      <w:r>
        <w:rPr>
          <w:rFonts w:ascii="Times New Roman" w:hAnsi="Times New Roman" w:eastAsia="Times New Roman" w:cs="Times New Roman"/>
          <w:b/>
          <w:bCs/>
          <w:color w:val="1F3864" w:themeColor="accent5" w:themeShade="80"/>
          <w:sz w:val="24"/>
          <w:szCs w:val="24"/>
        </w:rPr>
        <w:t xml:space="preserve">dentificação e </w:t>
      </w:r>
      <w:r w:rsidRPr="00177543" w:rsidR="00755C29">
        <w:rPr>
          <w:rFonts w:ascii="Times New Roman" w:hAnsi="Times New Roman" w:eastAsia="Times New Roman" w:cs="Times New Roman"/>
          <w:b/>
          <w:bCs/>
          <w:color w:val="1F3864" w:themeColor="accent5" w:themeShade="80"/>
          <w:sz w:val="24"/>
          <w:szCs w:val="24"/>
        </w:rPr>
        <w:t>Descrição do Risco (Sintaxe)</w:t>
      </w:r>
    </w:p>
    <w:p w:rsidRPr="00177543" w:rsidR="00F928B5" w:rsidP="00F928B5" w:rsidRDefault="00F928B5" w14:paraId="2435244D"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22650F" w:rsidR="00377F12" w:rsidP="00377F12" w:rsidRDefault="00377F12" w14:paraId="31C95F54"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r>
        <w:rPr>
          <w:rFonts w:ascii="Times New Roman" w:hAnsi="Times New Roman" w:eastAsia="Times New Roman" w:cs="Times New Roman"/>
          <w:b/>
          <w:bCs/>
          <w:color w:val="1F3864" w:themeColor="accent5" w:themeShade="80"/>
          <w:sz w:val="24"/>
          <w:szCs w:val="24"/>
        </w:rPr>
        <w:t>SINTAXE:</w:t>
      </w:r>
    </w:p>
    <w:p w:rsidR="00377F12" w:rsidP="00377F12" w:rsidRDefault="00377F12" w14:paraId="155AEE56" w14:textId="77777777">
      <w:pPr>
        <w:spacing w:after="0" w:line="276" w:lineRule="auto"/>
        <w:contextualSpacing/>
        <w:jc w:val="both"/>
        <w:rPr>
          <w:rFonts w:ascii="Times New Roman" w:hAnsi="Times New Roman" w:eastAsia="Times New Roman" w:cs="Times New Roman"/>
          <w:color w:val="3B3838" w:themeColor="background2" w:themeShade="40"/>
          <w:sz w:val="24"/>
          <w:szCs w:val="24"/>
          <w:highlight w:val="yellow"/>
        </w:rPr>
      </w:pPr>
    </w:p>
    <w:p w:rsidRPr="00BE41F3" w:rsidR="00377F12" w:rsidP="00BE41F3" w:rsidRDefault="00377F12" w14:paraId="5C762465" w14:textId="775AE7DF">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BE41F3">
        <w:rPr>
          <w:rFonts w:ascii="Times New Roman" w:hAnsi="Times New Roman" w:eastAsia="Times New Roman" w:cs="Times New Roman"/>
          <w:color w:val="3B3838" w:themeColor="background2" w:themeShade="40"/>
          <w:sz w:val="24"/>
          <w:szCs w:val="24"/>
        </w:rPr>
        <w:t xml:space="preserve">A sintaxe adotada será: </w:t>
      </w:r>
    </w:p>
    <w:p w:rsidRPr="00BE41F3" w:rsidR="00377F12" w:rsidP="00377F12" w:rsidRDefault="00377F12" w14:paraId="3B5F17A6"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377F12" w:rsidP="00094B3D" w:rsidRDefault="00377F12" w14:paraId="0C463B46" w14:textId="7E51ADFA">
      <w:pPr>
        <w:spacing w:after="0" w:line="276" w:lineRule="auto"/>
        <w:ind w:left="708"/>
        <w:contextualSpacing/>
        <w:jc w:val="both"/>
        <w:rPr>
          <w:rFonts w:ascii="Times New Roman" w:hAnsi="Times New Roman" w:eastAsia="Times New Roman" w:cs="Times New Roman"/>
          <w:color w:val="3B3838" w:themeColor="background2" w:themeShade="40"/>
          <w:sz w:val="24"/>
          <w:szCs w:val="24"/>
        </w:rPr>
      </w:pPr>
      <w:r w:rsidRPr="00CF3D0A">
        <w:rPr>
          <w:rFonts w:ascii="Times New Roman" w:hAnsi="Times New Roman" w:eastAsia="Times New Roman" w:cs="Times New Roman"/>
          <w:b/>
          <w:color w:val="002060"/>
          <w:sz w:val="24"/>
          <w:szCs w:val="24"/>
        </w:rPr>
        <w:t xml:space="preserve">Devido a </w:t>
      </w:r>
      <w:r w:rsidRPr="00CF3D0A">
        <w:rPr>
          <w:rFonts w:ascii="Times New Roman" w:hAnsi="Times New Roman" w:eastAsia="Times New Roman" w:cs="Times New Roman"/>
          <w:b/>
          <w:color w:val="00B050"/>
          <w:sz w:val="24"/>
          <w:szCs w:val="24"/>
        </w:rPr>
        <w:t>&lt;CAUSAS&gt;</w:t>
      </w:r>
      <w:r w:rsidRPr="00CF3D0A">
        <w:rPr>
          <w:rFonts w:ascii="Times New Roman" w:hAnsi="Times New Roman" w:eastAsia="Times New Roman" w:cs="Times New Roman"/>
          <w:b/>
          <w:color w:val="002060"/>
          <w:sz w:val="24"/>
          <w:szCs w:val="24"/>
        </w:rPr>
        <w:t xml:space="preserve">, poderá acontecer </w:t>
      </w:r>
      <w:r w:rsidRPr="00CF3D0A">
        <w:rPr>
          <w:rFonts w:ascii="Times New Roman" w:hAnsi="Times New Roman" w:eastAsia="Times New Roman" w:cs="Times New Roman"/>
          <w:b/>
          <w:color w:val="00B050"/>
          <w:sz w:val="24"/>
          <w:szCs w:val="24"/>
        </w:rPr>
        <w:t>&lt;</w:t>
      </w:r>
      <w:r w:rsidRPr="00CF3D0A" w:rsidR="00D34B99">
        <w:rPr>
          <w:rFonts w:ascii="Times New Roman" w:hAnsi="Times New Roman" w:eastAsia="Times New Roman" w:cs="Times New Roman"/>
          <w:b/>
          <w:color w:val="00B050"/>
          <w:sz w:val="24"/>
          <w:szCs w:val="24"/>
        </w:rPr>
        <w:t>EVENTO DE RISCO</w:t>
      </w:r>
      <w:r w:rsidRPr="00CF3D0A">
        <w:rPr>
          <w:rFonts w:ascii="Times New Roman" w:hAnsi="Times New Roman" w:eastAsia="Times New Roman" w:cs="Times New Roman"/>
          <w:b/>
          <w:color w:val="00B050"/>
          <w:sz w:val="24"/>
          <w:szCs w:val="24"/>
        </w:rPr>
        <w:t>&gt;</w:t>
      </w:r>
      <w:r w:rsidRPr="00CF3D0A">
        <w:rPr>
          <w:rFonts w:ascii="Times New Roman" w:hAnsi="Times New Roman" w:eastAsia="Times New Roman" w:cs="Times New Roman"/>
          <w:b/>
          <w:color w:val="002060"/>
          <w:sz w:val="24"/>
          <w:szCs w:val="24"/>
        </w:rPr>
        <w:t xml:space="preserve">, o que poderá levar a </w:t>
      </w:r>
      <w:r w:rsidRPr="00CF3D0A">
        <w:rPr>
          <w:rFonts w:ascii="Times New Roman" w:hAnsi="Times New Roman" w:eastAsia="Times New Roman" w:cs="Times New Roman"/>
          <w:b/>
          <w:color w:val="00B050"/>
          <w:sz w:val="24"/>
          <w:szCs w:val="24"/>
        </w:rPr>
        <w:t>&lt;</w:t>
      </w:r>
      <w:r w:rsidRPr="00CF3D0A" w:rsidR="00D34B99">
        <w:rPr>
          <w:rFonts w:ascii="Times New Roman" w:hAnsi="Times New Roman" w:eastAsia="Times New Roman" w:cs="Times New Roman"/>
          <w:b/>
          <w:color w:val="00B050"/>
          <w:sz w:val="24"/>
          <w:szCs w:val="24"/>
        </w:rPr>
        <w:t>CONSEQUÊNCIA</w:t>
      </w:r>
      <w:proofErr w:type="gramStart"/>
      <w:r w:rsidRPr="00CF3D0A">
        <w:rPr>
          <w:rFonts w:ascii="Times New Roman" w:hAnsi="Times New Roman" w:eastAsia="Times New Roman" w:cs="Times New Roman"/>
          <w:b/>
          <w:color w:val="00B050"/>
          <w:sz w:val="24"/>
          <w:szCs w:val="24"/>
        </w:rPr>
        <w:t>&gt;</w:t>
      </w:r>
      <w:r w:rsidRPr="00CF3D0A">
        <w:rPr>
          <w:rFonts w:ascii="Times New Roman" w:hAnsi="Times New Roman" w:eastAsia="Times New Roman" w:cs="Times New Roman"/>
          <w:b/>
          <w:color w:val="002060"/>
          <w:sz w:val="24"/>
          <w:szCs w:val="24"/>
        </w:rPr>
        <w:t xml:space="preserve"> </w:t>
      </w:r>
      <w:r w:rsidRPr="00CF3D0A" w:rsidR="00094B3D">
        <w:rPr>
          <w:rFonts w:ascii="Times New Roman" w:hAnsi="Times New Roman" w:eastAsia="Times New Roman" w:cs="Times New Roman"/>
          <w:b/>
          <w:color w:val="002060"/>
          <w:sz w:val="24"/>
          <w:szCs w:val="24"/>
        </w:rPr>
        <w:t>.</w:t>
      </w:r>
      <w:proofErr w:type="gramEnd"/>
    </w:p>
    <w:p w:rsidR="009B2FFF" w:rsidP="00377F12" w:rsidRDefault="009B2FFF" w14:paraId="6DA67571"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9B2FFF" w:rsidP="00094B3D" w:rsidRDefault="00541E94" w14:paraId="2ACE7E9B" w14:textId="4CBD59DC">
      <w:pPr>
        <w:spacing w:after="0" w:line="276" w:lineRule="auto"/>
        <w:ind w:left="709"/>
        <w:contextualSpacing/>
        <w:jc w:val="both"/>
        <w:rPr>
          <w:rFonts w:ascii="Times New Roman" w:hAnsi="Times New Roman" w:eastAsia="Times New Roman" w:cs="Times New Roman"/>
          <w:color w:val="3B3838" w:themeColor="background2" w:themeShade="40"/>
          <w:sz w:val="24"/>
          <w:szCs w:val="24"/>
        </w:rPr>
      </w:pPr>
      <w:r w:rsidRPr="00094B3D">
        <w:rPr>
          <w:rFonts w:ascii="Times New Roman" w:hAnsi="Times New Roman" w:eastAsia="Times New Roman" w:cs="Times New Roman"/>
          <w:b/>
          <w:bCs/>
          <w:color w:val="3B3838" w:themeColor="background2" w:themeShade="40"/>
          <w:sz w:val="24"/>
          <w:szCs w:val="24"/>
        </w:rPr>
        <w:t>Exemplo</w:t>
      </w:r>
      <w:r w:rsidRPr="00094B3D" w:rsidR="00DC2612">
        <w:rPr>
          <w:rFonts w:ascii="Times New Roman" w:hAnsi="Times New Roman" w:eastAsia="Times New Roman" w:cs="Times New Roman"/>
          <w:b/>
          <w:bCs/>
          <w:color w:val="3B3838" w:themeColor="background2" w:themeShade="40"/>
          <w:sz w:val="24"/>
          <w:szCs w:val="24"/>
        </w:rPr>
        <w:t xml:space="preserve"> 1</w:t>
      </w:r>
      <w:r w:rsidRPr="00094B3D">
        <w:rPr>
          <w:rFonts w:ascii="Times New Roman" w:hAnsi="Times New Roman" w:eastAsia="Times New Roman" w:cs="Times New Roman"/>
          <w:b/>
          <w:bCs/>
          <w:color w:val="3B3838" w:themeColor="background2" w:themeShade="40"/>
          <w:sz w:val="24"/>
          <w:szCs w:val="24"/>
        </w:rPr>
        <w:t>:</w:t>
      </w:r>
      <w:r w:rsidRPr="00541E94">
        <w:rPr>
          <w:rFonts w:ascii="Times New Roman" w:hAnsi="Times New Roman" w:eastAsia="Times New Roman" w:cs="Times New Roman"/>
          <w:color w:val="3B3838" w:themeColor="background2" w:themeShade="40"/>
          <w:sz w:val="24"/>
          <w:szCs w:val="24"/>
        </w:rPr>
        <w:t xml:space="preserve"> Devido à </w:t>
      </w:r>
      <w:r w:rsidR="009549E0">
        <w:rPr>
          <w:rFonts w:ascii="Times New Roman" w:hAnsi="Times New Roman" w:eastAsia="Times New Roman" w:cs="Times New Roman"/>
          <w:color w:val="3B3838" w:themeColor="background2" w:themeShade="40"/>
          <w:sz w:val="24"/>
          <w:szCs w:val="24"/>
        </w:rPr>
        <w:t>&lt;</w:t>
      </w:r>
      <w:r w:rsidRPr="00541E94">
        <w:rPr>
          <w:rFonts w:ascii="Times New Roman" w:hAnsi="Times New Roman" w:eastAsia="Times New Roman" w:cs="Times New Roman"/>
          <w:color w:val="3B3838" w:themeColor="background2" w:themeShade="40"/>
          <w:sz w:val="24"/>
          <w:szCs w:val="24"/>
        </w:rPr>
        <w:t>falta de manutenção no sistema de informática</w:t>
      </w:r>
      <w:r w:rsidR="009549E0">
        <w:rPr>
          <w:rFonts w:ascii="Times New Roman" w:hAnsi="Times New Roman" w:eastAsia="Times New Roman" w:cs="Times New Roman"/>
          <w:color w:val="3B3838" w:themeColor="background2" w:themeShade="40"/>
          <w:sz w:val="24"/>
          <w:szCs w:val="24"/>
        </w:rPr>
        <w:t>&gt;</w:t>
      </w:r>
      <w:r w:rsidRPr="00541E94">
        <w:rPr>
          <w:rFonts w:ascii="Times New Roman" w:hAnsi="Times New Roman" w:eastAsia="Times New Roman" w:cs="Times New Roman"/>
          <w:color w:val="3B3838" w:themeColor="background2" w:themeShade="40"/>
          <w:sz w:val="24"/>
          <w:szCs w:val="24"/>
        </w:rPr>
        <w:t xml:space="preserve"> poderá</w:t>
      </w:r>
      <w:r>
        <w:rPr>
          <w:rFonts w:ascii="Times New Roman" w:hAnsi="Times New Roman" w:eastAsia="Times New Roman" w:cs="Times New Roman"/>
          <w:color w:val="3B3838" w:themeColor="background2" w:themeShade="40"/>
          <w:sz w:val="24"/>
          <w:szCs w:val="24"/>
        </w:rPr>
        <w:t xml:space="preserve"> </w:t>
      </w:r>
      <w:r w:rsidRPr="00541E94">
        <w:rPr>
          <w:rFonts w:ascii="Times New Roman" w:hAnsi="Times New Roman" w:eastAsia="Times New Roman" w:cs="Times New Roman"/>
          <w:color w:val="3B3838" w:themeColor="background2" w:themeShade="40"/>
          <w:sz w:val="24"/>
          <w:szCs w:val="24"/>
        </w:rPr>
        <w:t xml:space="preserve">ocorrer </w:t>
      </w:r>
      <w:r w:rsidR="009549E0">
        <w:rPr>
          <w:rFonts w:ascii="Times New Roman" w:hAnsi="Times New Roman" w:eastAsia="Times New Roman" w:cs="Times New Roman"/>
          <w:color w:val="3B3838" w:themeColor="background2" w:themeShade="40"/>
          <w:sz w:val="24"/>
          <w:szCs w:val="24"/>
        </w:rPr>
        <w:t>&lt;</w:t>
      </w:r>
      <w:r w:rsidRPr="00541E94">
        <w:rPr>
          <w:rFonts w:ascii="Times New Roman" w:hAnsi="Times New Roman" w:eastAsia="Times New Roman" w:cs="Times New Roman"/>
          <w:color w:val="3B3838" w:themeColor="background2" w:themeShade="40"/>
          <w:sz w:val="24"/>
          <w:szCs w:val="24"/>
        </w:rPr>
        <w:t>uma falha no sistema de pagamento</w:t>
      </w:r>
      <w:r w:rsidR="00DC2612">
        <w:rPr>
          <w:rFonts w:ascii="Times New Roman" w:hAnsi="Times New Roman" w:eastAsia="Times New Roman" w:cs="Times New Roman"/>
          <w:color w:val="3B3838" w:themeColor="background2" w:themeShade="40"/>
          <w:sz w:val="24"/>
          <w:szCs w:val="24"/>
        </w:rPr>
        <w:t>&gt;</w:t>
      </w:r>
      <w:r w:rsidRPr="00541E94">
        <w:rPr>
          <w:rFonts w:ascii="Times New Roman" w:hAnsi="Times New Roman" w:eastAsia="Times New Roman" w:cs="Times New Roman"/>
          <w:color w:val="3B3838" w:themeColor="background2" w:themeShade="40"/>
          <w:sz w:val="24"/>
          <w:szCs w:val="24"/>
        </w:rPr>
        <w:t xml:space="preserve">, o que poderá levar a </w:t>
      </w:r>
      <w:r w:rsidR="00DC2612">
        <w:rPr>
          <w:rFonts w:ascii="Times New Roman" w:hAnsi="Times New Roman" w:eastAsia="Times New Roman" w:cs="Times New Roman"/>
          <w:color w:val="3B3838" w:themeColor="background2" w:themeShade="40"/>
          <w:sz w:val="24"/>
          <w:szCs w:val="24"/>
        </w:rPr>
        <w:t>&lt;</w:t>
      </w:r>
      <w:r w:rsidRPr="00541E94">
        <w:rPr>
          <w:rFonts w:ascii="Times New Roman" w:hAnsi="Times New Roman" w:eastAsia="Times New Roman" w:cs="Times New Roman"/>
          <w:color w:val="3B3838" w:themeColor="background2" w:themeShade="40"/>
          <w:sz w:val="24"/>
          <w:szCs w:val="24"/>
        </w:rPr>
        <w:t>atraso no</w:t>
      </w:r>
      <w:r>
        <w:rPr>
          <w:rFonts w:ascii="Times New Roman" w:hAnsi="Times New Roman" w:eastAsia="Times New Roman" w:cs="Times New Roman"/>
          <w:color w:val="3B3838" w:themeColor="background2" w:themeShade="40"/>
          <w:sz w:val="24"/>
          <w:szCs w:val="24"/>
        </w:rPr>
        <w:t xml:space="preserve"> </w:t>
      </w:r>
      <w:r w:rsidRPr="00541E94">
        <w:rPr>
          <w:rFonts w:ascii="Times New Roman" w:hAnsi="Times New Roman" w:eastAsia="Times New Roman" w:cs="Times New Roman"/>
          <w:color w:val="3B3838" w:themeColor="background2" w:themeShade="40"/>
          <w:sz w:val="24"/>
          <w:szCs w:val="24"/>
        </w:rPr>
        <w:t>pagamento das bolsas</w:t>
      </w:r>
      <w:r w:rsidR="00DC2612">
        <w:rPr>
          <w:rFonts w:ascii="Times New Roman" w:hAnsi="Times New Roman" w:eastAsia="Times New Roman" w:cs="Times New Roman"/>
          <w:color w:val="3B3838" w:themeColor="background2" w:themeShade="40"/>
          <w:sz w:val="24"/>
          <w:szCs w:val="24"/>
        </w:rPr>
        <w:t>&gt;</w:t>
      </w:r>
      <w:r w:rsidRPr="00541E94">
        <w:rPr>
          <w:rFonts w:ascii="Times New Roman" w:hAnsi="Times New Roman" w:eastAsia="Times New Roman" w:cs="Times New Roman"/>
          <w:color w:val="3B3838" w:themeColor="background2" w:themeShade="40"/>
          <w:sz w:val="24"/>
          <w:szCs w:val="24"/>
        </w:rPr>
        <w:t>.</w:t>
      </w:r>
    </w:p>
    <w:p w:rsidR="00DC2612" w:rsidP="00094B3D" w:rsidRDefault="00DC2612" w14:paraId="6F177F03" w14:textId="77777777">
      <w:pPr>
        <w:spacing w:after="0" w:line="276" w:lineRule="auto"/>
        <w:ind w:left="709"/>
        <w:contextualSpacing/>
        <w:jc w:val="both"/>
        <w:rPr>
          <w:rFonts w:ascii="Times New Roman" w:hAnsi="Times New Roman" w:eastAsia="Times New Roman" w:cs="Times New Roman"/>
          <w:color w:val="3B3838" w:themeColor="background2" w:themeShade="40"/>
          <w:sz w:val="24"/>
          <w:szCs w:val="24"/>
        </w:rPr>
      </w:pPr>
    </w:p>
    <w:p w:rsidR="00094B3D" w:rsidP="000F788C" w:rsidRDefault="00DC2612" w14:paraId="05998284" w14:textId="12C3EE63">
      <w:pPr>
        <w:spacing w:after="0" w:line="276" w:lineRule="auto"/>
        <w:ind w:left="709"/>
        <w:contextualSpacing/>
        <w:jc w:val="both"/>
        <w:rPr>
          <w:rFonts w:ascii="Times New Roman" w:hAnsi="Times New Roman" w:eastAsia="Times New Roman" w:cs="Times New Roman"/>
          <w:color w:val="3B3838" w:themeColor="background2" w:themeShade="40"/>
          <w:sz w:val="24"/>
          <w:szCs w:val="24"/>
        </w:rPr>
      </w:pPr>
      <w:r w:rsidRPr="00094B3D">
        <w:rPr>
          <w:rFonts w:ascii="Times New Roman" w:hAnsi="Times New Roman" w:eastAsia="Times New Roman" w:cs="Times New Roman"/>
          <w:b/>
          <w:bCs/>
          <w:color w:val="3B3838" w:themeColor="background2" w:themeShade="40"/>
          <w:sz w:val="24"/>
          <w:szCs w:val="24"/>
        </w:rPr>
        <w:t>Exemplo 2:</w:t>
      </w:r>
      <w:r>
        <w:rPr>
          <w:rFonts w:ascii="Times New Roman" w:hAnsi="Times New Roman" w:eastAsia="Times New Roman" w:cs="Times New Roman"/>
          <w:color w:val="3B3838" w:themeColor="background2" w:themeShade="40"/>
          <w:sz w:val="24"/>
          <w:szCs w:val="24"/>
        </w:rPr>
        <w:t xml:space="preserve"> </w:t>
      </w:r>
      <w:r w:rsidRPr="00DC2612">
        <w:rPr>
          <w:rFonts w:ascii="Times New Roman" w:hAnsi="Times New Roman" w:eastAsia="Times New Roman" w:cs="Times New Roman"/>
          <w:color w:val="3B3838" w:themeColor="background2" w:themeShade="40"/>
          <w:sz w:val="24"/>
          <w:szCs w:val="24"/>
        </w:rPr>
        <w:t xml:space="preserve">Devido à </w:t>
      </w:r>
      <w:r>
        <w:rPr>
          <w:rFonts w:ascii="Times New Roman" w:hAnsi="Times New Roman" w:eastAsia="Times New Roman" w:cs="Times New Roman"/>
          <w:color w:val="3B3838" w:themeColor="background2" w:themeShade="40"/>
          <w:sz w:val="24"/>
          <w:szCs w:val="24"/>
        </w:rPr>
        <w:t>&lt;</w:t>
      </w:r>
      <w:r w:rsidRPr="00DC2612">
        <w:rPr>
          <w:rFonts w:ascii="Times New Roman" w:hAnsi="Times New Roman" w:eastAsia="Times New Roman" w:cs="Times New Roman"/>
          <w:color w:val="3B3838" w:themeColor="background2" w:themeShade="40"/>
          <w:sz w:val="24"/>
          <w:szCs w:val="24"/>
        </w:rPr>
        <w:t>desorganização da equipe na gestão da execução contratual</w:t>
      </w:r>
      <w:r>
        <w:rPr>
          <w:rFonts w:ascii="Times New Roman" w:hAnsi="Times New Roman" w:eastAsia="Times New Roman" w:cs="Times New Roman"/>
          <w:color w:val="3B3838" w:themeColor="background2" w:themeShade="40"/>
          <w:sz w:val="24"/>
          <w:szCs w:val="24"/>
        </w:rPr>
        <w:t>&gt;</w:t>
      </w:r>
      <w:r w:rsidRPr="00DC2612">
        <w:rPr>
          <w:rFonts w:ascii="Times New Roman" w:hAnsi="Times New Roman" w:eastAsia="Times New Roman" w:cs="Times New Roman"/>
          <w:color w:val="3B3838" w:themeColor="background2" w:themeShade="40"/>
          <w:sz w:val="24"/>
          <w:szCs w:val="24"/>
        </w:rPr>
        <w:t xml:space="preserve">, poderá acontecer </w:t>
      </w:r>
      <w:r>
        <w:rPr>
          <w:rFonts w:ascii="Times New Roman" w:hAnsi="Times New Roman" w:eastAsia="Times New Roman" w:cs="Times New Roman"/>
          <w:color w:val="3B3838" w:themeColor="background2" w:themeShade="40"/>
          <w:sz w:val="24"/>
          <w:szCs w:val="24"/>
        </w:rPr>
        <w:t>&lt;</w:t>
      </w:r>
      <w:r w:rsidRPr="00DC2612">
        <w:rPr>
          <w:rFonts w:ascii="Times New Roman" w:hAnsi="Times New Roman" w:eastAsia="Times New Roman" w:cs="Times New Roman"/>
          <w:color w:val="3B3838" w:themeColor="background2" w:themeShade="40"/>
          <w:sz w:val="24"/>
          <w:szCs w:val="24"/>
        </w:rPr>
        <w:t>o atraso ou a não realização tempestiva dos pagamentos contratuais</w:t>
      </w:r>
      <w:r w:rsidR="00736BC6">
        <w:rPr>
          <w:rFonts w:ascii="Times New Roman" w:hAnsi="Times New Roman" w:eastAsia="Times New Roman" w:cs="Times New Roman"/>
          <w:color w:val="3B3838" w:themeColor="background2" w:themeShade="40"/>
          <w:sz w:val="24"/>
          <w:szCs w:val="24"/>
        </w:rPr>
        <w:t>&gt;</w:t>
      </w:r>
      <w:r w:rsidRPr="00DC2612">
        <w:rPr>
          <w:rFonts w:ascii="Times New Roman" w:hAnsi="Times New Roman" w:eastAsia="Times New Roman" w:cs="Times New Roman"/>
          <w:color w:val="3B3838" w:themeColor="background2" w:themeShade="40"/>
          <w:sz w:val="24"/>
          <w:szCs w:val="24"/>
        </w:rPr>
        <w:t xml:space="preserve">, o que poderá levar ao </w:t>
      </w:r>
      <w:r w:rsidR="00736BC6">
        <w:rPr>
          <w:rFonts w:ascii="Times New Roman" w:hAnsi="Times New Roman" w:eastAsia="Times New Roman" w:cs="Times New Roman"/>
          <w:color w:val="3B3838" w:themeColor="background2" w:themeShade="40"/>
          <w:sz w:val="24"/>
          <w:szCs w:val="24"/>
        </w:rPr>
        <w:t>&lt;</w:t>
      </w:r>
      <w:r w:rsidRPr="00DC2612">
        <w:rPr>
          <w:rFonts w:ascii="Times New Roman" w:hAnsi="Times New Roman" w:eastAsia="Times New Roman" w:cs="Times New Roman"/>
          <w:color w:val="3B3838" w:themeColor="background2" w:themeShade="40"/>
          <w:sz w:val="24"/>
          <w:szCs w:val="24"/>
        </w:rPr>
        <w:t>pagamento de encargos de mora e a um dispêndio adicional de recursos públicos pelo órgão</w:t>
      </w:r>
      <w:r w:rsidR="00736BC6">
        <w:rPr>
          <w:rFonts w:ascii="Times New Roman" w:hAnsi="Times New Roman" w:eastAsia="Times New Roman" w:cs="Times New Roman"/>
          <w:color w:val="3B3838" w:themeColor="background2" w:themeShade="40"/>
          <w:sz w:val="24"/>
          <w:szCs w:val="24"/>
        </w:rPr>
        <w:t>&gt;</w:t>
      </w:r>
      <w:r w:rsidRPr="00DC2612">
        <w:rPr>
          <w:rFonts w:ascii="Times New Roman" w:hAnsi="Times New Roman" w:eastAsia="Times New Roman" w:cs="Times New Roman"/>
          <w:color w:val="3B3838" w:themeColor="background2" w:themeShade="40"/>
          <w:sz w:val="24"/>
          <w:szCs w:val="24"/>
        </w:rPr>
        <w:t>.</w:t>
      </w:r>
    </w:p>
    <w:p w:rsidR="00094B3D" w:rsidP="00377F12" w:rsidRDefault="00094B3D" w14:paraId="02D215F0"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5A71D8" w:rsidP="00094B3D" w:rsidRDefault="00094B3D" w14:paraId="5EB7A572" w14:textId="3D56830E">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094B3D">
        <w:rPr>
          <w:rFonts w:ascii="Times New Roman" w:hAnsi="Times New Roman" w:eastAsia="Times New Roman" w:cs="Times New Roman"/>
          <w:color w:val="3B3838" w:themeColor="background2" w:themeShade="40"/>
          <w:sz w:val="24"/>
          <w:szCs w:val="24"/>
        </w:rPr>
        <w:t>A referida sintaxe está representada graficamente abaixo:</w:t>
      </w:r>
    </w:p>
    <w:p w:rsidR="001E0F3C" w:rsidP="33BEAD5A" w:rsidRDefault="00033B15" w14:paraId="0810D60D" w14:textId="09EAB198">
      <w:pPr>
        <w:spacing w:after="0" w:line="276" w:lineRule="auto"/>
        <w:ind w:left="851"/>
        <w:contextualSpacing/>
        <w:jc w:val="both"/>
        <w:rPr>
          <w:rFonts w:ascii="Times New Roman" w:hAnsi="Times New Roman" w:eastAsia="Times New Roman" w:cs="Times New Roman"/>
          <w:color w:val="3B3838" w:themeColor="background2" w:themeShade="40"/>
          <w:sz w:val="24"/>
          <w:szCs w:val="24"/>
        </w:rPr>
      </w:pPr>
      <w:r>
        <w:rPr>
          <w:rFonts w:ascii="Times New Roman" w:hAnsi="Times New Roman" w:eastAsia="Times New Roman" w:cs="Times New Roman"/>
          <w:noProof/>
          <w:color w:val="3B3838" w:themeColor="background2" w:themeShade="40"/>
          <w:sz w:val="24"/>
          <w:szCs w:val="24"/>
        </w:rPr>
        <w:drawing>
          <wp:inline distT="0" distB="0" distL="0" distR="0" wp14:anchorId="0BABBF02" wp14:editId="28D72D62">
            <wp:extent cx="5102311" cy="1070919"/>
            <wp:effectExtent l="0" t="0" r="22225" b="0"/>
            <wp:docPr id="148700779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33B15" w:rsidP="00033B15" w:rsidRDefault="00033B15" w14:paraId="7A501364" w14:textId="77777777">
      <w:pPr>
        <w:spacing w:after="0" w:line="276" w:lineRule="auto"/>
        <w:ind w:left="851"/>
        <w:contextualSpacing/>
        <w:jc w:val="both"/>
        <w:rPr>
          <w:rFonts w:ascii="Times New Roman" w:hAnsi="Times New Roman" w:eastAsia="Times New Roman" w:cs="Times New Roman"/>
          <w:color w:val="3B3838" w:themeColor="background2" w:themeShade="40"/>
          <w:sz w:val="24"/>
          <w:szCs w:val="24"/>
        </w:rPr>
      </w:pPr>
    </w:p>
    <w:p w:rsidRPr="00A9665E" w:rsidR="001E0F3C" w:rsidP="00A9665E" w:rsidRDefault="001E0F3C" w14:paraId="5BD1992C" w14:textId="332725BF">
      <w:pPr>
        <w:numPr>
          <w:ilvl w:val="2"/>
          <w:numId w:val="2"/>
        </w:numPr>
        <w:spacing w:after="0" w:line="276" w:lineRule="auto"/>
        <w:ind w:left="1276" w:hanging="556"/>
        <w:contextualSpacing/>
        <w:jc w:val="both"/>
        <w:rPr>
          <w:rFonts w:ascii="Times New Roman" w:hAnsi="Times New Roman" w:eastAsia="Times New Roman" w:cs="Times New Roman"/>
          <w:b/>
          <w:bCs/>
          <w:color w:val="1F3864" w:themeColor="accent5" w:themeShade="80"/>
          <w:sz w:val="24"/>
          <w:szCs w:val="24"/>
        </w:rPr>
      </w:pPr>
      <w:r w:rsidRPr="001E0F3C">
        <w:rPr>
          <w:rFonts w:ascii="Times New Roman" w:hAnsi="Times New Roman" w:eastAsia="Times New Roman" w:cs="Times New Roman"/>
          <w:b/>
          <w:bCs/>
          <w:color w:val="1F3864" w:themeColor="accent5" w:themeShade="80"/>
          <w:sz w:val="24"/>
          <w:szCs w:val="24"/>
        </w:rPr>
        <w:t>CAUSAS:</w:t>
      </w:r>
      <w:r w:rsidR="00A9665E">
        <w:rPr>
          <w:rFonts w:ascii="Times New Roman" w:hAnsi="Times New Roman" w:eastAsia="Times New Roman" w:cs="Times New Roman"/>
          <w:b/>
          <w:bCs/>
          <w:color w:val="1F3864" w:themeColor="accent5" w:themeShade="80"/>
          <w:sz w:val="24"/>
          <w:szCs w:val="24"/>
        </w:rPr>
        <w:t xml:space="preserve"> </w:t>
      </w:r>
      <w:r w:rsidRPr="00A9665E">
        <w:rPr>
          <w:rFonts w:ascii="Times New Roman" w:hAnsi="Times New Roman" w:eastAsia="Times New Roman" w:cs="Times New Roman"/>
          <w:color w:val="3B3838" w:themeColor="background2" w:themeShade="40"/>
          <w:sz w:val="24"/>
          <w:szCs w:val="24"/>
        </w:rPr>
        <w:t>São as condições que possibilitam a ocorrência de um evento. Podem ter</w:t>
      </w:r>
      <w:r w:rsidRPr="00A9665E" w:rsidR="00117EAB">
        <w:rPr>
          <w:rFonts w:ascii="Times New Roman" w:hAnsi="Times New Roman" w:eastAsia="Times New Roman" w:cs="Times New Roman"/>
          <w:color w:val="3B3838" w:themeColor="background2" w:themeShade="40"/>
          <w:sz w:val="24"/>
          <w:szCs w:val="24"/>
        </w:rPr>
        <w:t xml:space="preserve"> </w:t>
      </w:r>
      <w:r w:rsidRPr="00A9665E">
        <w:rPr>
          <w:rFonts w:ascii="Times New Roman" w:hAnsi="Times New Roman" w:eastAsia="Times New Roman" w:cs="Times New Roman"/>
          <w:color w:val="3B3838" w:themeColor="background2" w:themeShade="40"/>
          <w:sz w:val="24"/>
          <w:szCs w:val="24"/>
        </w:rPr>
        <w:t xml:space="preserve">origem tanto no ambiente interno quanto externo. É composta pela </w:t>
      </w:r>
      <w:r w:rsidRPr="00A9665E">
        <w:rPr>
          <w:rFonts w:ascii="Times New Roman" w:hAnsi="Times New Roman" w:eastAsia="Times New Roman" w:cs="Times New Roman"/>
          <w:b/>
          <w:bCs/>
          <w:color w:val="3B3838" w:themeColor="background2" w:themeShade="40"/>
          <w:sz w:val="24"/>
          <w:szCs w:val="24"/>
        </w:rPr>
        <w:t>fonte +</w:t>
      </w:r>
      <w:r w:rsidRPr="00A9665E" w:rsidR="00117EAB">
        <w:rPr>
          <w:rFonts w:ascii="Times New Roman" w:hAnsi="Times New Roman" w:eastAsia="Times New Roman" w:cs="Times New Roman"/>
          <w:b/>
          <w:bCs/>
          <w:color w:val="3B3838" w:themeColor="background2" w:themeShade="40"/>
          <w:sz w:val="24"/>
          <w:szCs w:val="24"/>
        </w:rPr>
        <w:t xml:space="preserve"> </w:t>
      </w:r>
      <w:r w:rsidRPr="00A9665E">
        <w:rPr>
          <w:rFonts w:ascii="Times New Roman" w:hAnsi="Times New Roman" w:eastAsia="Times New Roman" w:cs="Times New Roman"/>
          <w:b/>
          <w:bCs/>
          <w:color w:val="3B3838" w:themeColor="background2" w:themeShade="40"/>
          <w:sz w:val="24"/>
          <w:szCs w:val="24"/>
        </w:rPr>
        <w:t>vulnerabilidade</w:t>
      </w:r>
      <w:r w:rsidRPr="00A9665E">
        <w:rPr>
          <w:rFonts w:ascii="Times New Roman" w:hAnsi="Times New Roman" w:eastAsia="Times New Roman" w:cs="Times New Roman"/>
          <w:color w:val="3B3838" w:themeColor="background2" w:themeShade="40"/>
          <w:sz w:val="24"/>
          <w:szCs w:val="24"/>
        </w:rPr>
        <w:t>.</w:t>
      </w:r>
    </w:p>
    <w:p w:rsidR="001E0F3C" w:rsidP="001E0F3C" w:rsidRDefault="001E0F3C" w14:paraId="0BBD688F"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Pr="00A9665E" w:rsidR="001E0F3C" w:rsidP="00A9665E" w:rsidRDefault="001E0F3C" w14:paraId="54F80B3D" w14:textId="67ED4634">
      <w:pPr>
        <w:numPr>
          <w:ilvl w:val="2"/>
          <w:numId w:val="2"/>
        </w:numPr>
        <w:spacing w:after="0" w:line="276" w:lineRule="auto"/>
        <w:ind w:left="1276" w:hanging="556"/>
        <w:contextualSpacing/>
        <w:jc w:val="both"/>
        <w:rPr>
          <w:rFonts w:ascii="Times New Roman" w:hAnsi="Times New Roman" w:eastAsia="Times New Roman" w:cs="Times New Roman"/>
          <w:b/>
          <w:bCs/>
          <w:color w:val="1F3864" w:themeColor="accent5" w:themeShade="80"/>
          <w:sz w:val="24"/>
          <w:szCs w:val="24"/>
        </w:rPr>
      </w:pPr>
      <w:r w:rsidRPr="001E0F3C">
        <w:rPr>
          <w:rFonts w:ascii="Times New Roman" w:hAnsi="Times New Roman" w:eastAsia="Times New Roman" w:cs="Times New Roman"/>
          <w:b/>
          <w:bCs/>
          <w:color w:val="1F3864" w:themeColor="accent5" w:themeShade="80"/>
          <w:sz w:val="24"/>
          <w:szCs w:val="24"/>
        </w:rPr>
        <w:t>EVENTO DE RISCO:</w:t>
      </w:r>
      <w:r w:rsidR="00A9665E">
        <w:rPr>
          <w:rFonts w:ascii="Times New Roman" w:hAnsi="Times New Roman" w:eastAsia="Times New Roman" w:cs="Times New Roman"/>
          <w:b/>
          <w:bCs/>
          <w:color w:val="1F3864" w:themeColor="accent5" w:themeShade="80"/>
          <w:sz w:val="24"/>
          <w:szCs w:val="24"/>
        </w:rPr>
        <w:t xml:space="preserve"> </w:t>
      </w:r>
      <w:r w:rsidRPr="00A9665E">
        <w:rPr>
          <w:rFonts w:ascii="Times New Roman" w:hAnsi="Times New Roman" w:eastAsia="Times New Roman" w:cs="Times New Roman"/>
          <w:color w:val="3B3838" w:themeColor="background2" w:themeShade="40"/>
          <w:sz w:val="24"/>
          <w:szCs w:val="24"/>
        </w:rPr>
        <w:t>Possibilidade de ocorrência de um evento que possa impactar o cumprimento do objetivo do objeto.</w:t>
      </w:r>
    </w:p>
    <w:p w:rsidR="001E0F3C" w:rsidP="001E0F3C" w:rsidRDefault="001E0F3C" w14:paraId="2EC4F6CE"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Pr="00A9665E" w:rsidR="001E0F3C" w:rsidP="00A9665E" w:rsidRDefault="001E0F3C" w14:paraId="084F5511" w14:textId="1D586D18">
      <w:pPr>
        <w:numPr>
          <w:ilvl w:val="2"/>
          <w:numId w:val="2"/>
        </w:numPr>
        <w:spacing w:after="0" w:line="276" w:lineRule="auto"/>
        <w:ind w:left="1276" w:hanging="556"/>
        <w:contextualSpacing/>
        <w:jc w:val="both"/>
        <w:rPr>
          <w:rFonts w:ascii="Times New Roman" w:hAnsi="Times New Roman" w:eastAsia="Times New Roman" w:cs="Times New Roman"/>
          <w:b/>
          <w:bCs/>
          <w:color w:val="1F3864" w:themeColor="accent5" w:themeShade="80"/>
          <w:sz w:val="24"/>
          <w:szCs w:val="24"/>
        </w:rPr>
      </w:pPr>
      <w:r w:rsidRPr="001E0F3C">
        <w:rPr>
          <w:rFonts w:ascii="Times New Roman" w:hAnsi="Times New Roman" w:eastAsia="Times New Roman" w:cs="Times New Roman"/>
          <w:b/>
          <w:bCs/>
          <w:color w:val="1F3864" w:themeColor="accent5" w:themeShade="80"/>
          <w:sz w:val="24"/>
          <w:szCs w:val="24"/>
        </w:rPr>
        <w:t>CONSEQUÊNCIA:</w:t>
      </w:r>
      <w:r w:rsidR="00A9665E">
        <w:rPr>
          <w:rFonts w:ascii="Times New Roman" w:hAnsi="Times New Roman" w:eastAsia="Times New Roman" w:cs="Times New Roman"/>
          <w:b/>
          <w:bCs/>
          <w:color w:val="1F3864" w:themeColor="accent5" w:themeShade="80"/>
          <w:sz w:val="24"/>
          <w:szCs w:val="24"/>
        </w:rPr>
        <w:t xml:space="preserve"> </w:t>
      </w:r>
      <w:r w:rsidRPr="00A9665E">
        <w:rPr>
          <w:rFonts w:ascii="Times New Roman" w:hAnsi="Times New Roman" w:eastAsia="Times New Roman" w:cs="Times New Roman"/>
          <w:color w:val="3B3838" w:themeColor="background2" w:themeShade="40"/>
          <w:sz w:val="24"/>
          <w:szCs w:val="24"/>
        </w:rPr>
        <w:t>É o resultado decorrente de um evento de risco sobre os objetivos do objeto</w:t>
      </w:r>
      <w:r w:rsidRPr="00A9665E" w:rsidR="00117EAB">
        <w:rPr>
          <w:rFonts w:ascii="Times New Roman" w:hAnsi="Times New Roman" w:eastAsia="Times New Roman" w:cs="Times New Roman"/>
          <w:color w:val="3B3838" w:themeColor="background2" w:themeShade="40"/>
          <w:sz w:val="24"/>
          <w:szCs w:val="24"/>
        </w:rPr>
        <w:t>.</w:t>
      </w:r>
    </w:p>
    <w:p w:rsidR="001E0F3C" w:rsidP="00FE1DB3" w:rsidRDefault="001E0F3C" w14:paraId="3625B791"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Pr="000711C4" w:rsidR="2FF7DF0E" w:rsidP="00A9665E" w:rsidRDefault="00755C29" w14:paraId="715CFC58" w14:textId="5EEAF2C5">
      <w:pPr>
        <w:numPr>
          <w:ilvl w:val="2"/>
          <w:numId w:val="2"/>
        </w:numPr>
        <w:spacing w:after="0" w:line="276" w:lineRule="auto"/>
        <w:ind w:left="1276" w:hanging="556"/>
        <w:contextualSpacing/>
        <w:jc w:val="both"/>
        <w:rPr>
          <w:rFonts w:ascii="Times New Roman" w:hAnsi="Times New Roman" w:eastAsia="Times New Roman" w:cs="Times New Roman"/>
          <w:color w:val="3B3838" w:themeColor="background2" w:themeShade="40"/>
          <w:sz w:val="24"/>
          <w:szCs w:val="24"/>
        </w:rPr>
      </w:pPr>
      <w:r w:rsidRPr="000711C4">
        <w:rPr>
          <w:rFonts w:ascii="Times New Roman" w:hAnsi="Times New Roman" w:eastAsia="Times New Roman" w:cs="Times New Roman"/>
          <w:color w:val="3B3838" w:themeColor="background2" w:themeShade="40"/>
          <w:sz w:val="24"/>
          <w:szCs w:val="24"/>
        </w:rPr>
        <w:t>Deve-se evitar a confusão entre os eventos de risco com suas causas e consequências.</w:t>
      </w:r>
      <w:r w:rsidRPr="000711C4" w:rsidR="0634E479">
        <w:rPr>
          <w:rFonts w:ascii="Times New Roman" w:hAnsi="Times New Roman" w:eastAsia="Times New Roman" w:cs="Times New Roman"/>
          <w:color w:val="3B3838" w:themeColor="background2" w:themeShade="40"/>
          <w:sz w:val="24"/>
          <w:szCs w:val="24"/>
        </w:rPr>
        <w:t xml:space="preserve"> Para descrever o risco, é necessário estabelecer, de forma clara, a relação entre </w:t>
      </w:r>
      <w:r w:rsidRPr="000711C4" w:rsidR="68E2D5C8">
        <w:rPr>
          <w:rFonts w:ascii="Times New Roman" w:hAnsi="Times New Roman" w:eastAsia="Times New Roman" w:cs="Times New Roman"/>
          <w:b/>
          <w:bCs/>
          <w:color w:val="3B3838" w:themeColor="background2" w:themeShade="40"/>
          <w:sz w:val="24"/>
          <w:szCs w:val="24"/>
        </w:rPr>
        <w:t>causa</w:t>
      </w:r>
      <w:r w:rsidRPr="000711C4" w:rsidR="0634E479">
        <w:rPr>
          <w:rFonts w:ascii="Times New Roman" w:hAnsi="Times New Roman" w:eastAsia="Times New Roman" w:cs="Times New Roman"/>
          <w:color w:val="3B3838" w:themeColor="background2" w:themeShade="40"/>
          <w:sz w:val="24"/>
          <w:szCs w:val="24"/>
        </w:rPr>
        <w:t xml:space="preserve"> e </w:t>
      </w:r>
      <w:r w:rsidRPr="000711C4" w:rsidR="106675A8">
        <w:rPr>
          <w:rFonts w:ascii="Times New Roman" w:hAnsi="Times New Roman" w:eastAsia="Times New Roman" w:cs="Times New Roman"/>
          <w:b/>
          <w:bCs/>
          <w:color w:val="3B3838" w:themeColor="background2" w:themeShade="40"/>
          <w:sz w:val="24"/>
          <w:szCs w:val="24"/>
        </w:rPr>
        <w:t>consequência</w:t>
      </w:r>
      <w:r w:rsidR="0037708C">
        <w:rPr>
          <w:rFonts w:ascii="Times New Roman" w:hAnsi="Times New Roman" w:eastAsia="Times New Roman" w:cs="Times New Roman"/>
          <w:color w:val="3B3838" w:themeColor="background2" w:themeShade="40"/>
          <w:sz w:val="24"/>
          <w:szCs w:val="24"/>
        </w:rPr>
        <w:t xml:space="preserve">. </w:t>
      </w:r>
      <w:r w:rsidRPr="000711C4" w:rsidR="2FF7DF0E">
        <w:rPr>
          <w:rFonts w:ascii="Times New Roman" w:hAnsi="Times New Roman" w:eastAsia="Times New Roman" w:cs="Times New Roman"/>
          <w:color w:val="3B3838" w:themeColor="background2" w:themeShade="40"/>
          <w:sz w:val="24"/>
          <w:szCs w:val="24"/>
        </w:rPr>
        <w:t xml:space="preserve">Pode existir mais de uma </w:t>
      </w:r>
      <w:r w:rsidRPr="000711C4" w:rsidR="2FF7DF0E">
        <w:rPr>
          <w:rFonts w:ascii="Times New Roman" w:hAnsi="Times New Roman" w:eastAsia="Times New Roman" w:cs="Times New Roman"/>
          <w:b/>
          <w:bCs/>
          <w:color w:val="3B3838" w:themeColor="background2" w:themeShade="40"/>
          <w:sz w:val="24"/>
          <w:szCs w:val="24"/>
        </w:rPr>
        <w:t>causa</w:t>
      </w:r>
      <w:r w:rsidRPr="000711C4" w:rsidR="2FF7DF0E">
        <w:rPr>
          <w:rFonts w:ascii="Times New Roman" w:hAnsi="Times New Roman" w:eastAsia="Times New Roman" w:cs="Times New Roman"/>
          <w:color w:val="3B3838" w:themeColor="background2" w:themeShade="40"/>
          <w:sz w:val="24"/>
          <w:szCs w:val="24"/>
        </w:rPr>
        <w:t xml:space="preserve"> para um mesmo evento de risco</w:t>
      </w:r>
      <w:r w:rsidRPr="000711C4" w:rsidR="3367E8F3">
        <w:rPr>
          <w:rFonts w:ascii="Times New Roman" w:hAnsi="Times New Roman" w:eastAsia="Times New Roman" w:cs="Times New Roman"/>
          <w:color w:val="3B3838" w:themeColor="background2" w:themeShade="40"/>
          <w:sz w:val="24"/>
          <w:szCs w:val="24"/>
        </w:rPr>
        <w:t>.</w:t>
      </w:r>
    </w:p>
    <w:p w:rsidRPr="000711C4" w:rsidR="65185D83" w:rsidP="65185D83" w:rsidRDefault="65185D83" w14:paraId="560FFF39" w14:textId="05333F62">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0711C4" w:rsidR="1F0B9B84" w:rsidP="00A9665E" w:rsidRDefault="3367E8F3" w14:paraId="48635C79" w14:textId="71381120">
      <w:pPr>
        <w:numPr>
          <w:ilvl w:val="2"/>
          <w:numId w:val="2"/>
        </w:numPr>
        <w:spacing w:after="0" w:line="276" w:lineRule="auto"/>
        <w:ind w:left="1276" w:hanging="556"/>
        <w:contextualSpacing/>
        <w:jc w:val="both"/>
        <w:rPr>
          <w:rFonts w:ascii="Times New Roman" w:hAnsi="Times New Roman" w:eastAsia="Times New Roman" w:cs="Times New Roman"/>
          <w:color w:val="3B3838" w:themeColor="background2" w:themeShade="40"/>
          <w:sz w:val="24"/>
          <w:szCs w:val="24"/>
        </w:rPr>
      </w:pPr>
      <w:r w:rsidRPr="000711C4">
        <w:rPr>
          <w:rFonts w:ascii="Times New Roman" w:hAnsi="Times New Roman" w:eastAsia="Times New Roman" w:cs="Times New Roman"/>
          <w:color w:val="3B3838" w:themeColor="background2" w:themeShade="40"/>
          <w:sz w:val="24"/>
          <w:szCs w:val="24"/>
        </w:rPr>
        <w:t>P</w:t>
      </w:r>
      <w:r w:rsidRPr="000711C4" w:rsidR="114F48DE">
        <w:rPr>
          <w:rFonts w:ascii="Times New Roman" w:hAnsi="Times New Roman" w:eastAsia="Times New Roman" w:cs="Times New Roman"/>
          <w:color w:val="3B3838" w:themeColor="background2" w:themeShade="40"/>
          <w:sz w:val="24"/>
          <w:szCs w:val="24"/>
        </w:rPr>
        <w:t xml:space="preserve">ara identificar a </w:t>
      </w:r>
      <w:r w:rsidRPr="000711C4" w:rsidR="114F48DE">
        <w:rPr>
          <w:rFonts w:ascii="Times New Roman" w:hAnsi="Times New Roman" w:eastAsia="Times New Roman" w:cs="Times New Roman"/>
          <w:b/>
          <w:color w:val="3B3838" w:themeColor="background2" w:themeShade="40"/>
          <w:sz w:val="24"/>
          <w:szCs w:val="24"/>
        </w:rPr>
        <w:t>causa</w:t>
      </w:r>
      <w:r w:rsidRPr="000711C4" w:rsidR="114F48DE">
        <w:rPr>
          <w:rFonts w:ascii="Times New Roman" w:hAnsi="Times New Roman" w:eastAsia="Times New Roman" w:cs="Times New Roman"/>
          <w:color w:val="3B3838" w:themeColor="background2" w:themeShade="40"/>
          <w:sz w:val="24"/>
          <w:szCs w:val="24"/>
        </w:rPr>
        <w:t xml:space="preserve">, é necessário chegar na </w:t>
      </w:r>
      <w:r w:rsidRPr="000711C4" w:rsidR="114F48DE">
        <w:rPr>
          <w:rFonts w:ascii="Times New Roman" w:hAnsi="Times New Roman" w:eastAsia="Times New Roman" w:cs="Times New Roman"/>
          <w:b/>
          <w:color w:val="3B3838" w:themeColor="background2" w:themeShade="40"/>
          <w:sz w:val="24"/>
          <w:szCs w:val="24"/>
        </w:rPr>
        <w:t>causa</w:t>
      </w:r>
      <w:r w:rsidRPr="000711C4" w:rsidR="114F48DE">
        <w:rPr>
          <w:rFonts w:ascii="Times New Roman" w:hAnsi="Times New Roman" w:eastAsia="Times New Roman" w:cs="Times New Roman"/>
          <w:color w:val="3B3838" w:themeColor="background2" w:themeShade="40"/>
          <w:sz w:val="24"/>
          <w:szCs w:val="24"/>
        </w:rPr>
        <w:t xml:space="preserve"> </w:t>
      </w:r>
      <w:r w:rsidRPr="000711C4" w:rsidR="114F48DE">
        <w:rPr>
          <w:rFonts w:ascii="Times New Roman" w:hAnsi="Times New Roman" w:eastAsia="Times New Roman" w:cs="Times New Roman"/>
          <w:b/>
          <w:color w:val="3B3838" w:themeColor="background2" w:themeShade="40"/>
          <w:sz w:val="24"/>
          <w:szCs w:val="24"/>
        </w:rPr>
        <w:t>raiz</w:t>
      </w:r>
      <w:r w:rsidRPr="000711C4" w:rsidR="114F48DE">
        <w:rPr>
          <w:rFonts w:ascii="Times New Roman" w:hAnsi="Times New Roman" w:eastAsia="Times New Roman" w:cs="Times New Roman"/>
          <w:color w:val="3B3838" w:themeColor="background2" w:themeShade="40"/>
          <w:sz w:val="24"/>
          <w:szCs w:val="24"/>
        </w:rPr>
        <w:t xml:space="preserve"> do risco, que muitas vezes pode ser a “causa da causa”:</w:t>
      </w:r>
    </w:p>
    <w:p w:rsidR="0F1DAFDF" w:rsidP="0F1DAFDF" w:rsidRDefault="0F1DAFDF" w14:paraId="439420F7" w14:textId="7D74336A">
      <w:pPr>
        <w:spacing w:after="0" w:line="276" w:lineRule="auto"/>
        <w:contextualSpacing/>
        <w:jc w:val="both"/>
        <w:rPr>
          <w:rFonts w:ascii="Times New Roman" w:hAnsi="Times New Roman" w:eastAsia="Times New Roman" w:cs="Times New Roman"/>
          <w:color w:val="3B3838" w:themeColor="background2" w:themeShade="40"/>
          <w:sz w:val="24"/>
          <w:szCs w:val="24"/>
          <w:highlight w:val="yellow"/>
        </w:rPr>
      </w:pPr>
    </w:p>
    <w:p w:rsidR="00611F57" w:rsidP="33BEAD5A" w:rsidRDefault="00611F57" w14:paraId="04826836" w14:textId="4F4BBFEF">
      <w:pPr>
        <w:spacing w:after="0" w:line="276" w:lineRule="auto"/>
        <w:ind w:left="709"/>
        <w:contextualSpacing/>
        <w:jc w:val="center"/>
        <w:rPr>
          <w:rFonts w:ascii="Times New Roman" w:hAnsi="Times New Roman" w:eastAsia="Times New Roman" w:cs="Times New Roman"/>
          <w:color w:val="3B3838" w:themeColor="background2" w:themeShade="40"/>
          <w:sz w:val="24"/>
          <w:szCs w:val="24"/>
          <w:highlight w:val="yellow"/>
        </w:rPr>
      </w:pPr>
      <w:r>
        <w:rPr>
          <w:rFonts w:ascii="Times New Roman" w:hAnsi="Times New Roman" w:eastAsia="Times New Roman" w:cs="Times New Roman"/>
          <w:noProof/>
          <w:color w:val="3B3838" w:themeColor="background2" w:themeShade="40"/>
          <w:sz w:val="24"/>
          <w:szCs w:val="24"/>
        </w:rPr>
        <w:drawing>
          <wp:inline distT="0" distB="0" distL="0" distR="0" wp14:anchorId="280F0725" wp14:editId="200244A8">
            <wp:extent cx="3594786" cy="2437920"/>
            <wp:effectExtent l="38100" t="0" r="24765" b="19685"/>
            <wp:docPr id="1739737720"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F1DAFDF" w:rsidP="7CDBD988" w:rsidRDefault="0F1DAFDF" w14:paraId="1C7F46DE" w14:textId="2CB72308">
      <w:pPr>
        <w:spacing w:after="0" w:line="276" w:lineRule="auto"/>
        <w:contextualSpacing/>
        <w:jc w:val="center"/>
        <w:rPr>
          <w:rFonts w:ascii="Times New Roman" w:hAnsi="Times New Roman" w:eastAsia="Times New Roman" w:cs="Times New Roman"/>
          <w:color w:val="3B3838" w:themeColor="background2" w:themeShade="40"/>
          <w:sz w:val="24"/>
          <w:szCs w:val="24"/>
          <w:highlight w:val="yellow"/>
        </w:rPr>
      </w:pPr>
    </w:p>
    <w:p w:rsidR="22E52391" w:rsidP="00A9665E" w:rsidRDefault="743FE10C" w14:paraId="1A70158D" w14:textId="75529F4D">
      <w:pPr>
        <w:numPr>
          <w:ilvl w:val="2"/>
          <w:numId w:val="2"/>
        </w:numPr>
        <w:spacing w:after="0" w:line="276" w:lineRule="auto"/>
        <w:ind w:left="1276" w:hanging="556"/>
        <w:contextualSpacing/>
        <w:jc w:val="both"/>
        <w:rPr>
          <w:rFonts w:ascii="Times New Roman" w:hAnsi="Times New Roman" w:eastAsia="Times New Roman" w:cs="Times New Roman"/>
          <w:color w:val="3B3838" w:themeColor="background2" w:themeShade="40"/>
          <w:sz w:val="24"/>
          <w:szCs w:val="24"/>
        </w:rPr>
      </w:pPr>
      <w:r w:rsidRPr="00E87736">
        <w:rPr>
          <w:rFonts w:ascii="Times New Roman" w:hAnsi="Times New Roman" w:eastAsia="Times New Roman" w:cs="Times New Roman"/>
          <w:color w:val="3B3838" w:themeColor="background2" w:themeShade="40"/>
          <w:sz w:val="24"/>
          <w:szCs w:val="24"/>
        </w:rPr>
        <w:t>A</w:t>
      </w:r>
      <w:r w:rsidRPr="00E87736" w:rsidR="3567F648">
        <w:rPr>
          <w:rFonts w:ascii="Times New Roman" w:hAnsi="Times New Roman" w:eastAsia="Times New Roman" w:cs="Times New Roman"/>
          <w:color w:val="3B3838" w:themeColor="background2" w:themeShade="40"/>
          <w:sz w:val="24"/>
          <w:szCs w:val="24"/>
        </w:rPr>
        <w:t xml:space="preserve"> </w:t>
      </w:r>
      <w:r w:rsidRPr="00E87736" w:rsidR="3567F648">
        <w:rPr>
          <w:rFonts w:ascii="Times New Roman" w:hAnsi="Times New Roman" w:eastAsia="Times New Roman" w:cs="Times New Roman"/>
          <w:b/>
          <w:bCs/>
          <w:color w:val="3B3838" w:themeColor="background2" w:themeShade="40"/>
          <w:sz w:val="24"/>
          <w:szCs w:val="24"/>
        </w:rPr>
        <w:t>causa</w:t>
      </w:r>
      <w:r w:rsidRPr="00E87736">
        <w:rPr>
          <w:rFonts w:ascii="Times New Roman" w:hAnsi="Times New Roman" w:eastAsia="Times New Roman" w:cs="Times New Roman"/>
          <w:color w:val="3B3838" w:themeColor="background2" w:themeShade="40"/>
          <w:sz w:val="24"/>
          <w:szCs w:val="24"/>
        </w:rPr>
        <w:t xml:space="preserve"> é composta da </w:t>
      </w:r>
      <w:r w:rsidRPr="00E87736" w:rsidR="37438D3B">
        <w:rPr>
          <w:rFonts w:ascii="Times New Roman" w:hAnsi="Times New Roman" w:eastAsia="Times New Roman" w:cs="Times New Roman"/>
          <w:b/>
          <w:color w:val="3B3838" w:themeColor="background2" w:themeShade="40"/>
          <w:sz w:val="24"/>
          <w:szCs w:val="24"/>
        </w:rPr>
        <w:t>fonte</w:t>
      </w:r>
      <w:r w:rsidRPr="00E87736" w:rsidR="37438D3B">
        <w:rPr>
          <w:rFonts w:ascii="Times New Roman" w:hAnsi="Times New Roman" w:eastAsia="Times New Roman" w:cs="Times New Roman"/>
          <w:color w:val="3B3838" w:themeColor="background2" w:themeShade="40"/>
          <w:sz w:val="24"/>
          <w:szCs w:val="24"/>
        </w:rPr>
        <w:t xml:space="preserve"> </w:t>
      </w:r>
      <w:r w:rsidRPr="00E87736" w:rsidR="37438D3B">
        <w:rPr>
          <w:rFonts w:ascii="Times New Roman" w:hAnsi="Times New Roman" w:eastAsia="Times New Roman" w:cs="Times New Roman"/>
          <w:b/>
          <w:color w:val="3B3838" w:themeColor="background2" w:themeShade="40"/>
          <w:sz w:val="24"/>
          <w:szCs w:val="24"/>
        </w:rPr>
        <w:t>do</w:t>
      </w:r>
      <w:r w:rsidRPr="00E87736" w:rsidR="37438D3B">
        <w:rPr>
          <w:rFonts w:ascii="Times New Roman" w:hAnsi="Times New Roman" w:eastAsia="Times New Roman" w:cs="Times New Roman"/>
          <w:color w:val="3B3838" w:themeColor="background2" w:themeShade="40"/>
          <w:sz w:val="24"/>
          <w:szCs w:val="24"/>
        </w:rPr>
        <w:t xml:space="preserve"> </w:t>
      </w:r>
      <w:r w:rsidRPr="00E87736" w:rsidR="37438D3B">
        <w:rPr>
          <w:rFonts w:ascii="Times New Roman" w:hAnsi="Times New Roman" w:eastAsia="Times New Roman" w:cs="Times New Roman"/>
          <w:b/>
          <w:bCs/>
          <w:color w:val="3B3838" w:themeColor="background2" w:themeShade="40"/>
          <w:sz w:val="24"/>
          <w:szCs w:val="24"/>
        </w:rPr>
        <w:t>risco</w:t>
      </w:r>
      <w:r w:rsidRPr="00E87736">
        <w:rPr>
          <w:rFonts w:ascii="Times New Roman" w:hAnsi="Times New Roman" w:eastAsia="Times New Roman" w:cs="Times New Roman"/>
          <w:color w:val="3B3838" w:themeColor="background2" w:themeShade="40"/>
          <w:sz w:val="24"/>
          <w:szCs w:val="24"/>
        </w:rPr>
        <w:t xml:space="preserve"> e </w:t>
      </w:r>
      <w:r w:rsidRPr="00E87736" w:rsidR="4DA3D523">
        <w:rPr>
          <w:rFonts w:ascii="Times New Roman" w:hAnsi="Times New Roman" w:eastAsia="Times New Roman" w:cs="Times New Roman"/>
          <w:color w:val="3B3838" w:themeColor="background2" w:themeShade="40"/>
          <w:sz w:val="24"/>
          <w:szCs w:val="24"/>
        </w:rPr>
        <w:t>d</w:t>
      </w:r>
      <w:r w:rsidRPr="00E87736">
        <w:rPr>
          <w:rFonts w:ascii="Times New Roman" w:hAnsi="Times New Roman" w:eastAsia="Times New Roman" w:cs="Times New Roman"/>
          <w:color w:val="3B3838" w:themeColor="background2" w:themeShade="40"/>
          <w:sz w:val="24"/>
          <w:szCs w:val="24"/>
        </w:rPr>
        <w:t xml:space="preserve">a </w:t>
      </w:r>
      <w:r w:rsidRPr="00E87736" w:rsidR="5F241696">
        <w:rPr>
          <w:rFonts w:ascii="Times New Roman" w:hAnsi="Times New Roman" w:eastAsia="Times New Roman" w:cs="Times New Roman"/>
          <w:b/>
          <w:bCs/>
          <w:color w:val="3B3838" w:themeColor="background2" w:themeShade="40"/>
          <w:sz w:val="24"/>
          <w:szCs w:val="24"/>
        </w:rPr>
        <w:t>vulnerabilidade</w:t>
      </w:r>
      <w:r w:rsidRPr="00E87736">
        <w:rPr>
          <w:rFonts w:ascii="Times New Roman" w:hAnsi="Times New Roman" w:eastAsia="Times New Roman" w:cs="Times New Roman"/>
          <w:color w:val="3B3838" w:themeColor="background2" w:themeShade="40"/>
          <w:sz w:val="24"/>
          <w:szCs w:val="24"/>
        </w:rPr>
        <w:t xml:space="preserve"> ou </w:t>
      </w:r>
      <w:r w:rsidRPr="00E87736" w:rsidR="6346C465">
        <w:rPr>
          <w:rFonts w:ascii="Times New Roman" w:hAnsi="Times New Roman" w:eastAsia="Times New Roman" w:cs="Times New Roman"/>
          <w:b/>
          <w:bCs/>
          <w:color w:val="3B3838" w:themeColor="background2" w:themeShade="40"/>
          <w:sz w:val="24"/>
          <w:szCs w:val="24"/>
        </w:rPr>
        <w:t>fragilid</w:t>
      </w:r>
      <w:r w:rsidRPr="00E87736" w:rsidR="5366D487">
        <w:rPr>
          <w:rFonts w:ascii="Times New Roman" w:hAnsi="Times New Roman" w:eastAsia="Times New Roman" w:cs="Times New Roman"/>
          <w:b/>
          <w:bCs/>
          <w:color w:val="3B3838" w:themeColor="background2" w:themeShade="40"/>
          <w:sz w:val="24"/>
          <w:szCs w:val="24"/>
        </w:rPr>
        <w:t>a</w:t>
      </w:r>
      <w:r w:rsidRPr="00E87736" w:rsidR="6346C465">
        <w:rPr>
          <w:rFonts w:ascii="Times New Roman" w:hAnsi="Times New Roman" w:eastAsia="Times New Roman" w:cs="Times New Roman"/>
          <w:b/>
          <w:bCs/>
          <w:color w:val="3B3838" w:themeColor="background2" w:themeShade="40"/>
          <w:sz w:val="24"/>
          <w:szCs w:val="24"/>
        </w:rPr>
        <w:t>de</w:t>
      </w:r>
      <w:r w:rsidRPr="00E87736">
        <w:rPr>
          <w:rFonts w:ascii="Times New Roman" w:hAnsi="Times New Roman" w:eastAsia="Times New Roman" w:cs="Times New Roman"/>
          <w:color w:val="3B3838" w:themeColor="background2" w:themeShade="40"/>
          <w:sz w:val="24"/>
          <w:szCs w:val="24"/>
        </w:rPr>
        <w:t xml:space="preserve"> </w:t>
      </w:r>
      <w:r w:rsidRPr="00E87736" w:rsidR="5C2659B9">
        <w:rPr>
          <w:rFonts w:ascii="Times New Roman" w:hAnsi="Times New Roman" w:eastAsia="Times New Roman" w:cs="Times New Roman"/>
          <w:color w:val="3B3838" w:themeColor="background2" w:themeShade="40"/>
          <w:sz w:val="24"/>
          <w:szCs w:val="24"/>
        </w:rPr>
        <w:t>–</w:t>
      </w:r>
      <w:r w:rsidRPr="00E87736">
        <w:rPr>
          <w:rFonts w:ascii="Times New Roman" w:hAnsi="Times New Roman" w:eastAsia="Times New Roman" w:cs="Times New Roman"/>
          <w:color w:val="3B3838" w:themeColor="background2" w:themeShade="40"/>
          <w:sz w:val="24"/>
          <w:szCs w:val="24"/>
        </w:rPr>
        <w:t xml:space="preserve"> </w:t>
      </w:r>
      <w:r w:rsidRPr="00E87736" w:rsidR="5C2659B9">
        <w:rPr>
          <w:rFonts w:ascii="Times New Roman" w:hAnsi="Times New Roman" w:eastAsia="Times New Roman" w:cs="Times New Roman"/>
          <w:color w:val="3B3838" w:themeColor="background2" w:themeShade="40"/>
          <w:sz w:val="24"/>
          <w:szCs w:val="24"/>
        </w:rPr>
        <w:t>que precisam ser identificadas.</w:t>
      </w:r>
    </w:p>
    <w:p w:rsidR="006F047E" w:rsidP="7CA7EB9A" w:rsidRDefault="006F047E" w14:paraId="03427518"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E87736" w:rsidR="006F047E" w:rsidP="33BEAD5A" w:rsidRDefault="006F047E" w14:paraId="4607A6A4" w14:textId="00141953">
      <w:pPr>
        <w:spacing w:after="0" w:line="276" w:lineRule="auto"/>
        <w:contextualSpacing/>
        <w:jc w:val="center"/>
        <w:rPr>
          <w:rFonts w:ascii="Times New Roman" w:hAnsi="Times New Roman" w:eastAsia="Times New Roman" w:cs="Times New Roman"/>
          <w:color w:val="3B3838" w:themeColor="background2" w:themeShade="40"/>
          <w:sz w:val="24"/>
          <w:szCs w:val="24"/>
        </w:rPr>
      </w:pPr>
      <w:r>
        <w:rPr>
          <w:rFonts w:ascii="Times New Roman" w:hAnsi="Times New Roman" w:eastAsia="Times New Roman" w:cs="Times New Roman"/>
          <w:noProof/>
          <w:color w:val="3B3838" w:themeColor="background2" w:themeShade="40"/>
          <w:sz w:val="24"/>
          <w:szCs w:val="24"/>
        </w:rPr>
        <w:drawing>
          <wp:inline distT="0" distB="0" distL="0" distR="0" wp14:anchorId="1E1C3C3A" wp14:editId="32358079">
            <wp:extent cx="5660390" cy="1299072"/>
            <wp:effectExtent l="0" t="0" r="16510" b="0"/>
            <wp:docPr id="90991404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Pr="00E87736" w:rsidR="6AF78B06" w:rsidP="6AF78B06" w:rsidRDefault="6AF78B06" w14:paraId="693BC93E" w14:textId="0B99A34A">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BE41F3" w:rsidP="000329E7" w:rsidRDefault="00BE41F3" w14:paraId="05502936"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BE41F3" w:rsidP="00BE41F3" w:rsidRDefault="00BE41F3" w14:paraId="171FCEC8" w14:textId="44B694FB">
      <w:pPr>
        <w:numPr>
          <w:ilvl w:val="0"/>
          <w:numId w:val="2"/>
        </w:numPr>
        <w:shd w:val="clear" w:color="auto" w:fill="D9E2F3" w:themeFill="accent5" w:themeFillTint="33"/>
        <w:spacing w:after="0" w:line="276" w:lineRule="auto"/>
        <w:ind w:left="284" w:hanging="284"/>
        <w:contextualSpacing/>
        <w:rPr>
          <w:rFonts w:ascii="Times New Roman" w:hAnsi="Times New Roman" w:eastAsia="Times New Roman" w:cs="Times New Roman"/>
          <w:b/>
          <w:bCs/>
          <w:color w:val="1F3864" w:themeColor="accent5" w:themeShade="80"/>
          <w:sz w:val="24"/>
          <w:szCs w:val="24"/>
        </w:rPr>
      </w:pPr>
      <w:r w:rsidRPr="00177543">
        <w:rPr>
          <w:rFonts w:ascii="Times New Roman" w:hAnsi="Times New Roman" w:eastAsia="Times New Roman" w:cs="Times New Roman"/>
          <w:b/>
          <w:bCs/>
          <w:color w:val="1F3864" w:themeColor="accent5" w:themeShade="80"/>
          <w:sz w:val="24"/>
          <w:szCs w:val="24"/>
        </w:rPr>
        <w:t>Categorias do Risco</w:t>
      </w:r>
      <w:r w:rsidR="00705268">
        <w:rPr>
          <w:rFonts w:ascii="Times New Roman" w:hAnsi="Times New Roman" w:eastAsia="Times New Roman" w:cs="Times New Roman"/>
          <w:b/>
          <w:bCs/>
          <w:color w:val="1F3864" w:themeColor="accent5" w:themeShade="80"/>
          <w:sz w:val="24"/>
          <w:szCs w:val="24"/>
        </w:rPr>
        <w:t xml:space="preserve"> (tipologias)</w:t>
      </w:r>
    </w:p>
    <w:p w:rsidRPr="00177543" w:rsidR="00BE41F3" w:rsidP="00BE41F3" w:rsidRDefault="00BE41F3" w14:paraId="3A4C7A31"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BE41F3" w:rsidP="00595BD8" w:rsidRDefault="00BE41F3" w14:paraId="3BC320C6" w14:textId="12C7EF5C">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177543">
        <w:rPr>
          <w:rFonts w:ascii="Times New Roman" w:hAnsi="Times New Roman" w:eastAsia="Times New Roman" w:cs="Times New Roman"/>
          <w:color w:val="3B3838" w:themeColor="background2" w:themeShade="40"/>
          <w:sz w:val="24"/>
          <w:szCs w:val="24"/>
        </w:rPr>
        <w:t>As categorias de riscos decorrem da experiência adquirida pela DTI no monitoramento de suas ações internas e do PDTIC 2020 – 202</w:t>
      </w:r>
      <w:r w:rsidR="00B95A34">
        <w:rPr>
          <w:rFonts w:ascii="Times New Roman" w:hAnsi="Times New Roman" w:eastAsia="Times New Roman" w:cs="Times New Roman"/>
          <w:color w:val="3B3838" w:themeColor="background2" w:themeShade="40"/>
          <w:sz w:val="24"/>
          <w:szCs w:val="24"/>
        </w:rPr>
        <w:t>4</w:t>
      </w:r>
      <w:r w:rsidRPr="00177543">
        <w:rPr>
          <w:rFonts w:ascii="Times New Roman" w:hAnsi="Times New Roman" w:eastAsia="Times New Roman" w:cs="Times New Roman"/>
          <w:color w:val="3B3838" w:themeColor="background2" w:themeShade="40"/>
          <w:sz w:val="24"/>
          <w:szCs w:val="24"/>
        </w:rPr>
        <w:t>, ao longo do seu período de vigência, além de considerar a Política de Gestão de Riscos e Controles Internos da Fundação Coordenação de Aperfeiçoamento de Pessoal de Nível Superior - CAPES – Portaria nº 301, de 22 de dezembro de 2022.</w:t>
      </w:r>
      <w:r w:rsidR="00595BD8">
        <w:rPr>
          <w:rFonts w:ascii="Times New Roman" w:hAnsi="Times New Roman" w:eastAsia="Times New Roman" w:cs="Times New Roman"/>
          <w:color w:val="3B3838" w:themeColor="background2" w:themeShade="40"/>
          <w:sz w:val="24"/>
          <w:szCs w:val="24"/>
        </w:rPr>
        <w:t xml:space="preserve"> </w:t>
      </w:r>
      <w:r w:rsidRPr="00177543">
        <w:rPr>
          <w:rFonts w:ascii="Times New Roman" w:hAnsi="Times New Roman" w:eastAsia="Times New Roman" w:cs="Times New Roman"/>
          <w:color w:val="3B3838" w:themeColor="background2" w:themeShade="40"/>
          <w:sz w:val="24"/>
          <w:szCs w:val="24"/>
        </w:rPr>
        <w:t>A lista inicial de categorias de risco é:</w:t>
      </w:r>
    </w:p>
    <w:p w:rsidRPr="00177543" w:rsidR="00595BD8" w:rsidP="00595BD8" w:rsidRDefault="00595BD8" w14:paraId="1F7BA54A" w14:textId="77777777">
      <w:pPr>
        <w:spacing w:after="0" w:line="276" w:lineRule="auto"/>
        <w:ind w:left="792"/>
        <w:contextualSpacing/>
        <w:jc w:val="both"/>
        <w:rPr>
          <w:rFonts w:ascii="Times New Roman" w:hAnsi="Times New Roman" w:eastAsia="Times New Roman" w:cs="Times New Roman"/>
          <w:color w:val="3B3838" w:themeColor="background2" w:themeShade="40"/>
          <w:sz w:val="24"/>
          <w:szCs w:val="24"/>
        </w:rPr>
      </w:pPr>
    </w:p>
    <w:tbl>
      <w:tblPr>
        <w:tblW w:w="9061" w:type="dxa"/>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70" w:type="dxa"/>
          <w:right w:w="70" w:type="dxa"/>
        </w:tblCellMar>
        <w:tblLook w:val="04A0" w:firstRow="1" w:lastRow="0" w:firstColumn="1" w:lastColumn="0" w:noHBand="0" w:noVBand="1"/>
      </w:tblPr>
      <w:tblGrid>
        <w:gridCol w:w="561"/>
        <w:gridCol w:w="2836"/>
        <w:gridCol w:w="5664"/>
      </w:tblGrid>
      <w:tr w:rsidRPr="00177543" w:rsidR="00064120" w:rsidTr="33BEAD5A" w14:paraId="2CE1BE59" w14:textId="77777777">
        <w:trPr>
          <w:trHeight w:val="570"/>
          <w:jc w:val="center"/>
        </w:trPr>
        <w:tc>
          <w:tcPr>
            <w:tcW w:w="561" w:type="dxa"/>
            <w:tcBorders>
              <w:top w:val="single" w:color="auto" w:sz="4" w:space="0"/>
              <w:left w:val="single" w:color="auto" w:sz="4" w:space="0"/>
              <w:bottom w:val="single" w:color="auto" w:sz="4" w:space="0"/>
              <w:right w:val="single" w:color="auto" w:sz="4" w:space="0"/>
            </w:tcBorders>
            <w:shd w:val="clear" w:color="auto" w:fill="1F3864" w:themeFill="accent5" w:themeFillShade="80"/>
            <w:noWrap/>
            <w:vAlign w:val="center"/>
            <w:hideMark/>
          </w:tcPr>
          <w:p w:rsidRPr="00E86199" w:rsidR="00BE41F3" w:rsidRDefault="00BE41F3" w14:paraId="47CD0D58" w14:textId="77777777">
            <w:pPr>
              <w:spacing w:after="0" w:line="240" w:lineRule="auto"/>
              <w:jc w:val="center"/>
              <w:rPr>
                <w:rFonts w:ascii="Times New Roman" w:hAnsi="Times New Roman" w:eastAsia="Times New Roman" w:cs="Times New Roman"/>
                <w:b/>
                <w:bCs/>
                <w:color w:val="FFFFFF" w:themeColor="background1"/>
                <w:sz w:val="20"/>
                <w:szCs w:val="20"/>
                <w:lang w:eastAsia="pt-BR"/>
              </w:rPr>
            </w:pPr>
            <w:r w:rsidRPr="00E86199">
              <w:rPr>
                <w:rFonts w:ascii="Times New Roman" w:hAnsi="Times New Roman" w:eastAsia="Times New Roman" w:cs="Times New Roman"/>
                <w:b/>
                <w:bCs/>
                <w:color w:val="FFFFFF" w:themeColor="background1"/>
                <w:sz w:val="20"/>
                <w:szCs w:val="20"/>
                <w:lang w:eastAsia="pt-BR"/>
              </w:rPr>
              <w:t>ID</w:t>
            </w:r>
          </w:p>
        </w:tc>
        <w:tc>
          <w:tcPr>
            <w:tcW w:w="2836" w:type="dxa"/>
            <w:tcBorders>
              <w:top w:val="single" w:color="auto" w:sz="4" w:space="0"/>
              <w:left w:val="single" w:color="auto" w:sz="4" w:space="0"/>
              <w:bottom w:val="single" w:color="auto" w:sz="4" w:space="0"/>
              <w:right w:val="single" w:color="auto" w:sz="4" w:space="0"/>
            </w:tcBorders>
            <w:shd w:val="clear" w:color="auto" w:fill="1F3864" w:themeFill="accent5" w:themeFillShade="80"/>
            <w:noWrap/>
            <w:vAlign w:val="center"/>
            <w:hideMark/>
          </w:tcPr>
          <w:p w:rsidRPr="00E86199" w:rsidR="00BE41F3" w:rsidRDefault="00BE41F3" w14:paraId="2085B267" w14:textId="77777777">
            <w:pPr>
              <w:spacing w:after="0" w:line="240" w:lineRule="auto"/>
              <w:jc w:val="center"/>
              <w:rPr>
                <w:rFonts w:ascii="Times New Roman" w:hAnsi="Times New Roman" w:eastAsia="Times New Roman" w:cs="Times New Roman"/>
                <w:b/>
                <w:bCs/>
                <w:color w:val="FFFFFF" w:themeColor="background1"/>
                <w:sz w:val="20"/>
                <w:szCs w:val="20"/>
                <w:lang w:eastAsia="pt-BR"/>
              </w:rPr>
            </w:pPr>
            <w:r w:rsidRPr="00E86199">
              <w:rPr>
                <w:rFonts w:ascii="Times New Roman" w:hAnsi="Times New Roman" w:eastAsia="Times New Roman" w:cs="Times New Roman"/>
                <w:b/>
                <w:bCs/>
                <w:color w:val="FFFFFF" w:themeColor="background1"/>
                <w:sz w:val="20"/>
                <w:szCs w:val="20"/>
                <w:lang w:eastAsia="pt-BR"/>
              </w:rPr>
              <w:t>CATEGORIA</w:t>
            </w:r>
          </w:p>
        </w:tc>
        <w:tc>
          <w:tcPr>
            <w:tcW w:w="5664" w:type="dxa"/>
            <w:tcBorders>
              <w:top w:val="single" w:color="auto" w:sz="4" w:space="0"/>
              <w:left w:val="single" w:color="auto" w:sz="4" w:space="0"/>
              <w:bottom w:val="single" w:color="auto" w:sz="4" w:space="0"/>
              <w:right w:val="single" w:color="auto" w:sz="4" w:space="0"/>
            </w:tcBorders>
            <w:shd w:val="clear" w:color="auto" w:fill="1F3864" w:themeFill="accent5" w:themeFillShade="80"/>
            <w:noWrap/>
            <w:vAlign w:val="center"/>
            <w:hideMark/>
          </w:tcPr>
          <w:p w:rsidRPr="00E86199" w:rsidR="00BE41F3" w:rsidRDefault="00BE41F3" w14:paraId="4419CD32" w14:textId="77777777">
            <w:pPr>
              <w:spacing w:after="0" w:line="240" w:lineRule="auto"/>
              <w:jc w:val="center"/>
              <w:rPr>
                <w:rFonts w:ascii="Times New Roman" w:hAnsi="Times New Roman" w:eastAsia="Times New Roman" w:cs="Times New Roman"/>
                <w:b/>
                <w:bCs/>
                <w:color w:val="FFFFFF" w:themeColor="background1"/>
                <w:sz w:val="20"/>
                <w:szCs w:val="20"/>
                <w:lang w:eastAsia="pt-BR"/>
              </w:rPr>
            </w:pPr>
            <w:r w:rsidRPr="00E86199">
              <w:rPr>
                <w:rFonts w:ascii="Times New Roman" w:hAnsi="Times New Roman" w:eastAsia="Times New Roman" w:cs="Times New Roman"/>
                <w:b/>
                <w:bCs/>
                <w:color w:val="FFFFFF" w:themeColor="background1"/>
                <w:sz w:val="20"/>
                <w:szCs w:val="20"/>
                <w:lang w:eastAsia="pt-BR"/>
              </w:rPr>
              <w:t>DEFINIÇÃO</w:t>
            </w:r>
          </w:p>
        </w:tc>
      </w:tr>
      <w:tr w:rsidRPr="00177543" w:rsidR="00064120" w:rsidTr="33BEAD5A" w14:paraId="65F5DCB5" w14:textId="77777777">
        <w:trPr>
          <w:trHeight w:val="315"/>
          <w:jc w:val="center"/>
        </w:trPr>
        <w:tc>
          <w:tcPr>
            <w:tcW w:w="561" w:type="dxa"/>
            <w:tcBorders>
              <w:top w:val="single" w:color="auto" w:sz="4" w:space="0"/>
            </w:tcBorders>
            <w:vAlign w:val="center"/>
            <w:hideMark/>
          </w:tcPr>
          <w:p w:rsidRPr="00E86199" w:rsidR="00BE41F3" w:rsidRDefault="00BE41F3" w14:paraId="6B50253C" w14:textId="77777777">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1</w:t>
            </w:r>
          </w:p>
        </w:tc>
        <w:tc>
          <w:tcPr>
            <w:tcW w:w="2836" w:type="dxa"/>
            <w:tcBorders>
              <w:top w:val="single" w:color="auto" w:sz="4" w:space="0"/>
            </w:tcBorders>
            <w:vAlign w:val="center"/>
            <w:hideMark/>
          </w:tcPr>
          <w:p w:rsidRPr="00CF3D0A" w:rsidR="00BE41F3" w:rsidP="00C16811" w:rsidRDefault="00BE41F3" w14:paraId="7CB164E1" w14:textId="77777777">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Conformidade</w:t>
            </w:r>
          </w:p>
        </w:tc>
        <w:tc>
          <w:tcPr>
            <w:tcW w:w="5664" w:type="dxa"/>
            <w:tcBorders>
              <w:top w:val="single" w:color="auto" w:sz="4" w:space="0"/>
            </w:tcBorders>
            <w:vAlign w:val="center"/>
            <w:hideMark/>
          </w:tcPr>
          <w:p w:rsidRPr="00E86199" w:rsidR="00BE41F3" w:rsidP="00C16811" w:rsidRDefault="00BE41F3" w14:paraId="3C781622" w14:textId="6DE12219">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 xml:space="preserve">Risco relacionado à legislação e </w:t>
            </w:r>
            <w:r w:rsidRPr="00E86199" w:rsidR="00C16811">
              <w:rPr>
                <w:rFonts w:ascii="Times New Roman" w:hAnsi="Times New Roman" w:eastAsia="Times New Roman" w:cs="Times New Roman"/>
                <w:color w:val="000000"/>
                <w:sz w:val="20"/>
                <w:szCs w:val="20"/>
                <w:lang w:eastAsia="pt-BR"/>
              </w:rPr>
              <w:t xml:space="preserve">não conformidade com </w:t>
            </w:r>
            <w:r w:rsidRPr="00E86199">
              <w:rPr>
                <w:rFonts w:ascii="Times New Roman" w:hAnsi="Times New Roman" w:eastAsia="Times New Roman" w:cs="Times New Roman"/>
                <w:color w:val="000000"/>
                <w:sz w:val="20"/>
                <w:szCs w:val="20"/>
                <w:lang w:eastAsia="pt-BR"/>
              </w:rPr>
              <w:t>recomendações de controle</w:t>
            </w:r>
            <w:r w:rsidRPr="00E86199" w:rsidR="00665336">
              <w:rPr>
                <w:rFonts w:ascii="Times New Roman" w:hAnsi="Times New Roman" w:eastAsia="Times New Roman" w:cs="Times New Roman"/>
                <w:color w:val="000000"/>
                <w:sz w:val="20"/>
                <w:szCs w:val="20"/>
                <w:lang w:eastAsia="pt-BR"/>
              </w:rPr>
              <w:t xml:space="preserve"> interno e externo</w:t>
            </w:r>
            <w:r w:rsidRPr="00E86199">
              <w:rPr>
                <w:rFonts w:ascii="Times New Roman" w:hAnsi="Times New Roman" w:eastAsia="Times New Roman" w:cs="Times New Roman"/>
                <w:color w:val="000000"/>
                <w:sz w:val="20"/>
                <w:szCs w:val="20"/>
                <w:lang w:eastAsia="pt-BR"/>
              </w:rPr>
              <w:t>.</w:t>
            </w:r>
          </w:p>
        </w:tc>
      </w:tr>
      <w:tr w:rsidRPr="00177543" w:rsidR="00064120" w:rsidTr="33BEAD5A" w14:paraId="4D0661C3" w14:textId="77777777">
        <w:trPr>
          <w:trHeight w:val="315"/>
          <w:jc w:val="center"/>
        </w:trPr>
        <w:tc>
          <w:tcPr>
            <w:tcW w:w="561" w:type="dxa"/>
            <w:vAlign w:val="center"/>
            <w:hideMark/>
          </w:tcPr>
          <w:p w:rsidRPr="00E86199" w:rsidR="00BE41F3" w:rsidRDefault="00BE41F3" w14:paraId="2420FB19" w14:textId="77777777">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2</w:t>
            </w:r>
          </w:p>
        </w:tc>
        <w:tc>
          <w:tcPr>
            <w:tcW w:w="2836" w:type="dxa"/>
            <w:vAlign w:val="center"/>
            <w:hideMark/>
          </w:tcPr>
          <w:p w:rsidRPr="00CF3D0A" w:rsidR="00BE41F3" w:rsidP="00C16811" w:rsidRDefault="00BE41F3" w14:paraId="204DC4C7" w14:textId="75F2564F">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Contratual</w:t>
            </w:r>
          </w:p>
        </w:tc>
        <w:tc>
          <w:tcPr>
            <w:tcW w:w="5664" w:type="dxa"/>
            <w:vAlign w:val="center"/>
            <w:hideMark/>
          </w:tcPr>
          <w:p w:rsidRPr="00E86199" w:rsidR="00BE41F3" w:rsidP="00C16811" w:rsidRDefault="00902CCF" w14:paraId="6282BFD6" w14:textId="77142F0A">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decorrente de falhas na formalização, execução, fiscalização ou gestão de contratos, ou que impactem obrigações contratuais.</w:t>
            </w:r>
          </w:p>
        </w:tc>
      </w:tr>
      <w:tr w:rsidRPr="00177543" w:rsidR="00064120" w:rsidTr="33BEAD5A" w14:paraId="5C0252E6" w14:textId="77777777">
        <w:trPr>
          <w:trHeight w:val="315"/>
          <w:jc w:val="center"/>
        </w:trPr>
        <w:tc>
          <w:tcPr>
            <w:tcW w:w="561" w:type="dxa"/>
            <w:vAlign w:val="center"/>
          </w:tcPr>
          <w:p w:rsidRPr="00E86199" w:rsidR="000A37E7" w:rsidP="000A37E7" w:rsidRDefault="000A37E7" w14:paraId="44D0E2FF" w14:textId="3686DB10">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3</w:t>
            </w:r>
          </w:p>
        </w:tc>
        <w:tc>
          <w:tcPr>
            <w:tcW w:w="2836" w:type="dxa"/>
            <w:vAlign w:val="center"/>
          </w:tcPr>
          <w:p w:rsidRPr="00CF3D0A" w:rsidR="000A37E7" w:rsidP="000A37E7" w:rsidRDefault="000A37E7" w14:paraId="1CA118A5" w14:textId="0DDF9B96">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Orçamentário/Financeiro</w:t>
            </w:r>
          </w:p>
        </w:tc>
        <w:tc>
          <w:tcPr>
            <w:tcW w:w="5664" w:type="dxa"/>
            <w:vAlign w:val="center"/>
          </w:tcPr>
          <w:p w:rsidRPr="00E86199" w:rsidR="000A37E7" w:rsidP="000A37E7" w:rsidRDefault="000A37E7" w14:paraId="6B3B463C" w14:textId="56607014">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relacionado à insuficiência, contingenciamento, atraso ou má alocação de recursos orçamentários e financeiros.</w:t>
            </w:r>
          </w:p>
        </w:tc>
      </w:tr>
      <w:tr w:rsidRPr="00177543" w:rsidR="00064120" w:rsidTr="33BEAD5A" w14:paraId="42BCB9E8" w14:textId="77777777">
        <w:trPr>
          <w:trHeight w:val="315"/>
          <w:jc w:val="center"/>
        </w:trPr>
        <w:tc>
          <w:tcPr>
            <w:tcW w:w="561" w:type="dxa"/>
            <w:vAlign w:val="center"/>
          </w:tcPr>
          <w:p w:rsidRPr="00E86199" w:rsidR="000A37E7" w:rsidP="000A37E7" w:rsidRDefault="000A37E7" w14:paraId="7A9024EB" w14:textId="777B0FC2">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4</w:t>
            </w:r>
          </w:p>
        </w:tc>
        <w:tc>
          <w:tcPr>
            <w:tcW w:w="2836" w:type="dxa"/>
            <w:vAlign w:val="center"/>
          </w:tcPr>
          <w:p w:rsidRPr="00CF3D0A" w:rsidR="000A37E7" w:rsidP="000A37E7" w:rsidRDefault="000A37E7" w14:paraId="06E540CA" w14:textId="79909D0F">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de Câmbio</w:t>
            </w:r>
          </w:p>
        </w:tc>
        <w:tc>
          <w:tcPr>
            <w:tcW w:w="5664" w:type="dxa"/>
            <w:vAlign w:val="center"/>
          </w:tcPr>
          <w:p w:rsidRPr="00E86199" w:rsidR="000A37E7" w:rsidP="000A37E7" w:rsidRDefault="000A37E7" w14:paraId="23F32AC6" w14:textId="60AA092E">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 impacto negativo na execução das ações em razão de flutuações de câmbio, especialmente em contratos ou aquisições internacionais.</w:t>
            </w:r>
          </w:p>
        </w:tc>
      </w:tr>
      <w:tr w:rsidRPr="00177543" w:rsidR="00064120" w:rsidTr="33BEAD5A" w14:paraId="030FC30F" w14:textId="77777777">
        <w:trPr>
          <w:trHeight w:val="315"/>
          <w:jc w:val="center"/>
        </w:trPr>
        <w:tc>
          <w:tcPr>
            <w:tcW w:w="561" w:type="dxa"/>
            <w:vAlign w:val="center"/>
          </w:tcPr>
          <w:p w:rsidRPr="00E86199" w:rsidR="000A37E7" w:rsidP="000A37E7" w:rsidRDefault="002B7AE6" w14:paraId="59FEE10C" w14:textId="24285DE9">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5</w:t>
            </w:r>
          </w:p>
        </w:tc>
        <w:tc>
          <w:tcPr>
            <w:tcW w:w="2836" w:type="dxa"/>
            <w:vAlign w:val="center"/>
          </w:tcPr>
          <w:p w:rsidRPr="00CF3D0A" w:rsidR="000A37E7" w:rsidP="000A37E7" w:rsidRDefault="000A37E7" w14:paraId="220C7BC7" w14:textId="2B55E5E2">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de Descontinuidade</w:t>
            </w:r>
          </w:p>
        </w:tc>
        <w:tc>
          <w:tcPr>
            <w:tcW w:w="5664" w:type="dxa"/>
            <w:vAlign w:val="center"/>
          </w:tcPr>
          <w:p w:rsidRPr="00E86199" w:rsidR="000A37E7" w:rsidP="000A37E7" w:rsidRDefault="002B7AE6" w14:paraId="53F542C8" w14:textId="5374FE54">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 paralisação definitiva ou prolongada de soluções, sistemas ou serviços de TI, afetando a continuidade operacional.</w:t>
            </w:r>
          </w:p>
        </w:tc>
      </w:tr>
      <w:tr w:rsidRPr="00177543" w:rsidR="00064120" w:rsidTr="33BEAD5A" w14:paraId="720DA3A2" w14:textId="77777777">
        <w:trPr>
          <w:trHeight w:val="315"/>
          <w:jc w:val="center"/>
        </w:trPr>
        <w:tc>
          <w:tcPr>
            <w:tcW w:w="561" w:type="dxa"/>
            <w:vAlign w:val="center"/>
          </w:tcPr>
          <w:p w:rsidRPr="00E86199" w:rsidR="000A37E7" w:rsidP="000A37E7" w:rsidRDefault="006238FD" w14:paraId="68AB6172" w14:textId="32BE6E30">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6</w:t>
            </w:r>
          </w:p>
        </w:tc>
        <w:tc>
          <w:tcPr>
            <w:tcW w:w="2836" w:type="dxa"/>
            <w:vAlign w:val="center"/>
          </w:tcPr>
          <w:p w:rsidRPr="00CF3D0A" w:rsidR="000A37E7" w:rsidP="000A37E7" w:rsidRDefault="000A37E7" w14:paraId="11C63818" w14:textId="38842933">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de Indisponibilidade</w:t>
            </w:r>
          </w:p>
        </w:tc>
        <w:tc>
          <w:tcPr>
            <w:tcW w:w="5664" w:type="dxa"/>
            <w:vAlign w:val="center"/>
          </w:tcPr>
          <w:p w:rsidRPr="00E86199" w:rsidR="000A37E7" w:rsidP="000A37E7" w:rsidRDefault="002B7AE6" w14:paraId="7C62B6D9" w14:textId="4828B98A">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 xml:space="preserve">Risco de indisponibilidade total ou parcial </w:t>
            </w:r>
            <w:r w:rsidRPr="00E86199" w:rsidR="006238FD">
              <w:rPr>
                <w:rFonts w:ascii="Times New Roman" w:hAnsi="Times New Roman" w:eastAsia="Times New Roman" w:cs="Times New Roman"/>
                <w:color w:val="000000"/>
                <w:sz w:val="20"/>
                <w:szCs w:val="20"/>
                <w:lang w:eastAsia="pt-BR"/>
              </w:rPr>
              <w:t xml:space="preserve">temporária </w:t>
            </w:r>
            <w:r w:rsidRPr="00E86199">
              <w:rPr>
                <w:rFonts w:ascii="Times New Roman" w:hAnsi="Times New Roman" w:eastAsia="Times New Roman" w:cs="Times New Roman"/>
                <w:color w:val="000000"/>
                <w:sz w:val="20"/>
                <w:szCs w:val="20"/>
                <w:lang w:eastAsia="pt-BR"/>
              </w:rPr>
              <w:t>de sistemas, serviços ou informações, comprometendo a operação.</w:t>
            </w:r>
          </w:p>
        </w:tc>
      </w:tr>
      <w:tr w:rsidRPr="00177543" w:rsidR="00064120" w:rsidTr="33BEAD5A" w14:paraId="6B059452" w14:textId="77777777">
        <w:trPr>
          <w:trHeight w:val="315"/>
          <w:jc w:val="center"/>
        </w:trPr>
        <w:tc>
          <w:tcPr>
            <w:tcW w:w="561" w:type="dxa"/>
            <w:vAlign w:val="center"/>
          </w:tcPr>
          <w:p w:rsidRPr="00E86199" w:rsidR="000A37E7" w:rsidP="000A37E7" w:rsidRDefault="006238FD" w14:paraId="727108FE" w14:textId="6899D68B">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7</w:t>
            </w:r>
          </w:p>
        </w:tc>
        <w:tc>
          <w:tcPr>
            <w:tcW w:w="2836" w:type="dxa"/>
            <w:vAlign w:val="center"/>
          </w:tcPr>
          <w:p w:rsidRPr="00CF3D0A" w:rsidR="000A37E7" w:rsidP="000A37E7" w:rsidRDefault="000A37E7" w14:paraId="7572EC56" w14:textId="4EC459FD">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de Informação</w:t>
            </w:r>
          </w:p>
        </w:tc>
        <w:tc>
          <w:tcPr>
            <w:tcW w:w="5664" w:type="dxa"/>
            <w:vAlign w:val="center"/>
          </w:tcPr>
          <w:p w:rsidRPr="00E86199" w:rsidR="000A37E7" w:rsidP="000A37E7" w:rsidRDefault="00150F25" w14:paraId="54E18704" w14:textId="06A53E91">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relacionado ao acesso não autorizado, à alteração indevida, à perda de integridade, à violação da confidencialidade, à proteção de dados pessoais e à segurança da informação.</w:t>
            </w:r>
          </w:p>
        </w:tc>
      </w:tr>
      <w:tr w:rsidRPr="00177543" w:rsidR="00064120" w:rsidTr="33BEAD5A" w14:paraId="4937ED6A" w14:textId="77777777">
        <w:trPr>
          <w:trHeight w:val="600"/>
          <w:jc w:val="center"/>
        </w:trPr>
        <w:tc>
          <w:tcPr>
            <w:tcW w:w="561" w:type="dxa"/>
            <w:vAlign w:val="center"/>
          </w:tcPr>
          <w:p w:rsidRPr="00E86199" w:rsidR="000A37E7" w:rsidP="000A37E7" w:rsidRDefault="009F23F2" w14:paraId="5017EEE5" w14:textId="60BBD401">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8</w:t>
            </w:r>
          </w:p>
        </w:tc>
        <w:tc>
          <w:tcPr>
            <w:tcW w:w="2836" w:type="dxa"/>
            <w:vAlign w:val="center"/>
          </w:tcPr>
          <w:p w:rsidRPr="00CF3D0A" w:rsidR="000A37E7" w:rsidP="000A37E7" w:rsidRDefault="000A37E7" w14:paraId="4134B09E" w14:textId="2581542D">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de Capacidade de TIC</w:t>
            </w:r>
          </w:p>
        </w:tc>
        <w:tc>
          <w:tcPr>
            <w:tcW w:w="5664" w:type="dxa"/>
            <w:vAlign w:val="center"/>
          </w:tcPr>
          <w:p w:rsidRPr="00E86199" w:rsidR="000A37E7" w:rsidP="000A37E7" w:rsidRDefault="009F23F2" w14:paraId="1D6866AE" w14:textId="3A0313CB">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decorrente da insuficiência ou indisponibilidade de recursos necessários à execução das ações de TIC, incluindo pessoas, competências, orçamento, infraestrutura ou tempo.</w:t>
            </w:r>
          </w:p>
        </w:tc>
      </w:tr>
      <w:tr w:rsidRPr="00177543" w:rsidR="00064120" w:rsidTr="33BEAD5A" w14:paraId="34ACF7ED" w14:textId="77777777">
        <w:trPr>
          <w:trHeight w:val="600"/>
          <w:jc w:val="center"/>
        </w:trPr>
        <w:tc>
          <w:tcPr>
            <w:tcW w:w="561" w:type="dxa"/>
            <w:vAlign w:val="center"/>
          </w:tcPr>
          <w:p w:rsidRPr="00E86199" w:rsidR="000A37E7" w:rsidP="000A37E7" w:rsidRDefault="009F23F2" w14:paraId="3B672748" w14:textId="2A1E15CB">
            <w:pPr>
              <w:spacing w:after="0" w:line="240" w:lineRule="auto"/>
              <w:jc w:val="center"/>
              <w:rPr>
                <w:rFonts w:ascii="Times New Roman" w:hAnsi="Times New Roman" w:eastAsia="Calibri" w:cs="Times New Roman"/>
                <w:color w:val="3B3838"/>
                <w:sz w:val="20"/>
                <w:szCs w:val="20"/>
                <w:lang w:eastAsia="pt-BR"/>
              </w:rPr>
            </w:pPr>
            <w:r w:rsidRPr="00E86199">
              <w:rPr>
                <w:rFonts w:ascii="Times New Roman" w:hAnsi="Times New Roman" w:eastAsia="Calibri" w:cs="Times New Roman"/>
                <w:color w:val="3B3838"/>
                <w:sz w:val="20"/>
                <w:szCs w:val="20"/>
                <w:lang w:eastAsia="pt-BR"/>
              </w:rPr>
              <w:t>9</w:t>
            </w:r>
          </w:p>
        </w:tc>
        <w:tc>
          <w:tcPr>
            <w:tcW w:w="2836" w:type="dxa"/>
            <w:vAlign w:val="center"/>
          </w:tcPr>
          <w:p w:rsidRPr="00CF3D0A" w:rsidR="000A37E7" w:rsidP="000A37E7" w:rsidRDefault="000A37E7" w14:paraId="7F5AC9AC" w14:textId="77777777">
            <w:pPr>
              <w:spacing w:after="0" w:line="240" w:lineRule="auto"/>
              <w:jc w:val="both"/>
              <w:rPr>
                <w:rFonts w:ascii="Times New Roman" w:hAnsi="Times New Roman" w:eastAsia="Calibri"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de Escopo</w:t>
            </w:r>
          </w:p>
        </w:tc>
        <w:tc>
          <w:tcPr>
            <w:tcW w:w="5664" w:type="dxa"/>
            <w:vAlign w:val="center"/>
          </w:tcPr>
          <w:p w:rsidRPr="00E86199" w:rsidR="000A37E7" w:rsidP="000A37E7" w:rsidRDefault="00A67FE6" w14:paraId="58F7C77D" w14:textId="2A376BE5">
            <w:pPr>
              <w:spacing w:after="0" w:line="240" w:lineRule="auto"/>
              <w:jc w:val="both"/>
              <w:rPr>
                <w:rFonts w:ascii="Times New Roman" w:hAnsi="Times New Roman" w:eastAsia="Calibri"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associado à definição inadequada, incompleta, desatualizada ou mal controlada do escopo das ações, projetos ou iniciativas.</w:t>
            </w:r>
          </w:p>
        </w:tc>
      </w:tr>
      <w:tr w:rsidRPr="00177543" w:rsidR="00064120" w:rsidTr="33BEAD5A" w14:paraId="063AFB8F" w14:textId="77777777">
        <w:trPr>
          <w:trHeight w:val="600"/>
          <w:jc w:val="center"/>
        </w:trPr>
        <w:tc>
          <w:tcPr>
            <w:tcW w:w="561" w:type="dxa"/>
            <w:vAlign w:val="center"/>
          </w:tcPr>
          <w:p w:rsidRPr="00E86199" w:rsidR="000A37E7" w:rsidP="000A37E7" w:rsidRDefault="009F23F2" w14:paraId="6AB0200D" w14:textId="6327CE88">
            <w:pPr>
              <w:spacing w:after="0" w:line="240" w:lineRule="auto"/>
              <w:jc w:val="center"/>
              <w:rPr>
                <w:rFonts w:ascii="Cambria Math" w:hAnsi="Cambria Math" w:eastAsia="Times New Roman" w:cs="Times New Roman"/>
                <w:color w:val="3B3838"/>
                <w:sz w:val="20"/>
                <w:szCs w:val="20"/>
                <w:lang w:eastAsia="pt-BR"/>
                <w:oMath/>
              </w:rPr>
            </w:pPr>
            <w:r w:rsidRPr="00E86199">
              <w:rPr>
                <w:rFonts w:ascii="Times New Roman" w:hAnsi="Times New Roman" w:cs="Times New Roman" w:eastAsiaTheme="minorEastAsia"/>
                <w:color w:val="3B3838"/>
                <w:sz w:val="20"/>
                <w:szCs w:val="20"/>
                <w:lang w:eastAsia="pt-BR"/>
              </w:rPr>
              <w:t>10</w:t>
            </w:r>
          </w:p>
        </w:tc>
        <w:tc>
          <w:tcPr>
            <w:tcW w:w="2836" w:type="dxa"/>
            <w:vAlign w:val="center"/>
          </w:tcPr>
          <w:p w:rsidRPr="00CF3D0A" w:rsidR="000A37E7" w:rsidP="000A37E7" w:rsidRDefault="000A37E7" w14:paraId="01CA9494" w14:textId="2D717371">
            <w:pPr>
              <w:spacing w:after="0" w:line="240" w:lineRule="auto"/>
              <w:jc w:val="both"/>
              <w:rPr>
                <w:rFonts w:ascii="Cambria Math" w:hAnsi="Cambria Math" w:eastAsia="Times New Roman" w:cs="Times New Roman"/>
                <w:color w:val="000000"/>
                <w:sz w:val="20"/>
                <w:szCs w:val="20"/>
                <w:lang w:eastAsia="pt-BR"/>
                <w:oMath/>
              </w:rPr>
            </w:pPr>
            <w:r w:rsidRPr="00CF3D0A">
              <w:rPr>
                <w:rFonts w:ascii="Times New Roman" w:hAnsi="Times New Roman" w:eastAsia="Times New Roman" w:cs="Times New Roman"/>
                <w:color w:val="000000"/>
                <w:sz w:val="20"/>
                <w:szCs w:val="20"/>
                <w:lang w:eastAsia="pt-BR"/>
              </w:rPr>
              <w:t>Risco de Gestão</w:t>
            </w:r>
          </w:p>
        </w:tc>
        <w:tc>
          <w:tcPr>
            <w:tcW w:w="5664" w:type="dxa"/>
            <w:vAlign w:val="center"/>
          </w:tcPr>
          <w:p w:rsidRPr="00E86199" w:rsidR="000A37E7" w:rsidP="000A37E7" w:rsidRDefault="009D7798" w14:paraId="53B29CEC" w14:textId="0FF04A6C">
            <w:pPr>
              <w:spacing w:after="0" w:line="240" w:lineRule="auto"/>
              <w:jc w:val="both"/>
              <w:rPr>
                <w:rFonts w:ascii="Cambria Math" w:hAnsi="Cambria Math" w:eastAsia="Times New Roman" w:cs="Times New Roman"/>
                <w:color w:val="000000"/>
                <w:sz w:val="20"/>
                <w:szCs w:val="20"/>
                <w:lang w:eastAsia="pt-BR"/>
                <w:oMath/>
              </w:rPr>
            </w:pPr>
            <w:r w:rsidRPr="00E86199">
              <w:rPr>
                <w:rFonts w:ascii="Times New Roman" w:hAnsi="Times New Roman" w:eastAsia="Times New Roman" w:cs="Times New Roman"/>
                <w:color w:val="000000"/>
                <w:sz w:val="20"/>
                <w:szCs w:val="20"/>
                <w:lang w:eastAsia="pt-BR"/>
              </w:rPr>
              <w:t>Risco decorrente de falhas nos processos de gestão organizacional e na gestão de projetos, incluindo planejamento, coordenação, monitoramento e tomada de decisão.</w:t>
            </w:r>
          </w:p>
        </w:tc>
      </w:tr>
      <w:tr w:rsidRPr="00177543" w:rsidR="00064120" w:rsidTr="33BEAD5A" w14:paraId="455BB2D6" w14:textId="77777777">
        <w:trPr>
          <w:trHeight w:val="600"/>
          <w:jc w:val="center"/>
        </w:trPr>
        <w:tc>
          <w:tcPr>
            <w:tcW w:w="561" w:type="dxa"/>
            <w:vAlign w:val="center"/>
          </w:tcPr>
          <w:p w:rsidRPr="00E86199" w:rsidR="000A37E7" w:rsidP="000A37E7" w:rsidRDefault="000A37E7" w14:paraId="5BB88F37" w14:textId="5EF7065B">
            <w:pPr>
              <w:spacing w:after="0" w:line="240" w:lineRule="auto"/>
              <w:jc w:val="center"/>
              <w:rPr>
                <w:rFonts w:ascii="Times New Roman" w:hAnsi="Times New Roman" w:cs="Times New Roman" w:eastAsiaTheme="minorEastAsia"/>
                <w:color w:val="3B3838"/>
                <w:sz w:val="20"/>
                <w:szCs w:val="20"/>
                <w:lang w:eastAsia="pt-BR"/>
              </w:rPr>
            </w:pPr>
            <w:r w:rsidRPr="00E86199">
              <w:rPr>
                <w:rFonts w:ascii="Times New Roman" w:hAnsi="Times New Roman" w:eastAsia="Times New Roman" w:cs="Times New Roman"/>
                <w:color w:val="3B3838"/>
                <w:sz w:val="20"/>
                <w:szCs w:val="20"/>
                <w:lang w:eastAsia="pt-BR"/>
              </w:rPr>
              <w:t>1</w:t>
            </w:r>
            <w:r w:rsidRPr="00E86199" w:rsidR="009D7798">
              <w:rPr>
                <w:rFonts w:ascii="Times New Roman" w:hAnsi="Times New Roman" w:eastAsia="Times New Roman" w:cs="Times New Roman"/>
                <w:color w:val="3B3838"/>
                <w:sz w:val="20"/>
                <w:szCs w:val="20"/>
                <w:lang w:eastAsia="pt-BR"/>
              </w:rPr>
              <w:t>1</w:t>
            </w:r>
          </w:p>
        </w:tc>
        <w:tc>
          <w:tcPr>
            <w:tcW w:w="2836" w:type="dxa"/>
            <w:vAlign w:val="center"/>
          </w:tcPr>
          <w:p w:rsidRPr="00CF3D0A" w:rsidR="000A37E7" w:rsidP="000A37E7" w:rsidRDefault="000A37E7" w14:paraId="525B0E31" w14:textId="21E72ADB">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de Prazo</w:t>
            </w:r>
          </w:p>
        </w:tc>
        <w:tc>
          <w:tcPr>
            <w:tcW w:w="5664" w:type="dxa"/>
            <w:vAlign w:val="center"/>
          </w:tcPr>
          <w:p w:rsidRPr="00E86199" w:rsidR="000A37E7" w:rsidP="000A37E7" w:rsidRDefault="00CE6BF7" w14:paraId="0A3C4625" w14:textId="4523A51C">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 atraso parcial ou integral na execução de ações, projetos, resultados ou objetivos planejados.</w:t>
            </w:r>
          </w:p>
        </w:tc>
      </w:tr>
      <w:tr w:rsidRPr="00177543" w:rsidR="00064120" w:rsidTr="33BEAD5A" w14:paraId="2969A30A" w14:textId="77777777">
        <w:trPr>
          <w:trHeight w:val="600"/>
          <w:jc w:val="center"/>
        </w:trPr>
        <w:tc>
          <w:tcPr>
            <w:tcW w:w="561" w:type="dxa"/>
            <w:vAlign w:val="center"/>
          </w:tcPr>
          <w:p w:rsidRPr="00E86199" w:rsidR="000A37E7" w:rsidP="000A37E7" w:rsidRDefault="000A37E7" w14:paraId="1FD13DB2" w14:textId="4E556BAC">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1</w:t>
            </w:r>
            <w:r w:rsidRPr="00E86199" w:rsidR="009D7798">
              <w:rPr>
                <w:rFonts w:ascii="Times New Roman" w:hAnsi="Times New Roman" w:eastAsia="Times New Roman" w:cs="Times New Roman"/>
                <w:color w:val="3B3838"/>
                <w:sz w:val="20"/>
                <w:szCs w:val="20"/>
                <w:lang w:eastAsia="pt-BR"/>
              </w:rPr>
              <w:t>2</w:t>
            </w:r>
          </w:p>
        </w:tc>
        <w:tc>
          <w:tcPr>
            <w:tcW w:w="2836" w:type="dxa"/>
            <w:vAlign w:val="center"/>
          </w:tcPr>
          <w:p w:rsidRPr="00CF3D0A" w:rsidR="000A37E7" w:rsidP="000A37E7" w:rsidRDefault="000A37E7" w14:paraId="3938979A" w14:textId="7F1E9A8E">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Estratégico</w:t>
            </w:r>
          </w:p>
        </w:tc>
        <w:tc>
          <w:tcPr>
            <w:tcW w:w="5664" w:type="dxa"/>
            <w:vAlign w:val="center"/>
          </w:tcPr>
          <w:p w:rsidRPr="00E86199" w:rsidR="000A37E7" w:rsidP="000A37E7" w:rsidRDefault="00CE6BF7" w14:paraId="4B1CC2CA" w14:textId="1DD713CB">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relacionado ao desalinhamento entre as ações de TIC e os objetivos estratégicos institucionais, incluindo falhas de governança corporativa, digital, de TIC, de dados ou de contratações.</w:t>
            </w:r>
          </w:p>
        </w:tc>
      </w:tr>
      <w:tr w:rsidRPr="00177543" w:rsidR="00064120" w:rsidTr="33BEAD5A" w14:paraId="3CBEC138" w14:textId="77777777">
        <w:trPr>
          <w:trHeight w:val="300"/>
          <w:jc w:val="center"/>
        </w:trPr>
        <w:tc>
          <w:tcPr>
            <w:tcW w:w="561" w:type="dxa"/>
            <w:vAlign w:val="center"/>
          </w:tcPr>
          <w:p w:rsidRPr="00E86199" w:rsidR="000A37E7" w:rsidP="000A37E7" w:rsidRDefault="00467295" w14:paraId="57DA510B" w14:textId="781328D2">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13</w:t>
            </w:r>
          </w:p>
        </w:tc>
        <w:tc>
          <w:tcPr>
            <w:tcW w:w="2836" w:type="dxa"/>
            <w:vAlign w:val="center"/>
          </w:tcPr>
          <w:p w:rsidRPr="00CF3D0A" w:rsidR="000A37E7" w:rsidP="000A37E7" w:rsidRDefault="000A37E7" w14:paraId="6D640556" w14:textId="77777777">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de Priorização</w:t>
            </w:r>
          </w:p>
        </w:tc>
        <w:tc>
          <w:tcPr>
            <w:tcW w:w="5664" w:type="dxa"/>
            <w:vAlign w:val="center"/>
          </w:tcPr>
          <w:p w:rsidRPr="00E86199" w:rsidR="000A37E7" w:rsidP="000A37E7" w:rsidRDefault="000A37E7" w14:paraId="312D9520" w14:textId="77777777">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 ausência de priorização, ou incorreção na priorização.</w:t>
            </w:r>
          </w:p>
        </w:tc>
      </w:tr>
      <w:tr w:rsidRPr="00177543" w:rsidR="00064120" w:rsidTr="33BEAD5A" w14:paraId="542963DA" w14:textId="77777777">
        <w:trPr>
          <w:trHeight w:val="315"/>
          <w:jc w:val="center"/>
        </w:trPr>
        <w:tc>
          <w:tcPr>
            <w:tcW w:w="561" w:type="dxa"/>
            <w:vAlign w:val="center"/>
            <w:hideMark/>
          </w:tcPr>
          <w:p w:rsidRPr="00E86199" w:rsidR="000A37E7" w:rsidP="000A37E7" w:rsidRDefault="00467295" w14:paraId="45FB535D" w14:textId="0F171472">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14</w:t>
            </w:r>
          </w:p>
        </w:tc>
        <w:tc>
          <w:tcPr>
            <w:tcW w:w="2836" w:type="dxa"/>
            <w:vAlign w:val="center"/>
            <w:hideMark/>
          </w:tcPr>
          <w:p w:rsidRPr="00CF3D0A" w:rsidR="000A37E7" w:rsidP="000A37E7" w:rsidRDefault="000A37E7" w14:paraId="55B9E35C" w14:textId="77777777">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Negocial</w:t>
            </w:r>
          </w:p>
        </w:tc>
        <w:tc>
          <w:tcPr>
            <w:tcW w:w="5664" w:type="dxa"/>
            <w:vAlign w:val="center"/>
            <w:hideMark/>
          </w:tcPr>
          <w:p w:rsidRPr="00E86199" w:rsidR="000A37E7" w:rsidP="000A37E7" w:rsidRDefault="00467295" w14:paraId="575432B0" w14:textId="53120195">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decorrente da ausência, inadequação ou inconsistência na priorização de demandas, ações, projetos ou investimentos de TIC.</w:t>
            </w:r>
          </w:p>
        </w:tc>
      </w:tr>
      <w:tr w:rsidRPr="00177543" w:rsidR="00064120" w:rsidTr="33BEAD5A" w14:paraId="29CE5260" w14:textId="77777777">
        <w:trPr>
          <w:trHeight w:val="315"/>
          <w:jc w:val="center"/>
        </w:trPr>
        <w:tc>
          <w:tcPr>
            <w:tcW w:w="561" w:type="dxa"/>
            <w:vAlign w:val="center"/>
            <w:hideMark/>
          </w:tcPr>
          <w:p w:rsidRPr="00E86199" w:rsidR="000A37E7" w:rsidP="000A37E7" w:rsidRDefault="000A37E7" w14:paraId="4D9BBB24" w14:textId="08AEF9C5">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15</w:t>
            </w:r>
          </w:p>
        </w:tc>
        <w:tc>
          <w:tcPr>
            <w:tcW w:w="2836" w:type="dxa"/>
            <w:vAlign w:val="center"/>
            <w:hideMark/>
          </w:tcPr>
          <w:p w:rsidRPr="00CF3D0A" w:rsidR="000A37E7" w:rsidP="000A37E7" w:rsidRDefault="000A37E7" w14:paraId="6A6736D5" w14:textId="4D4E6529">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 xml:space="preserve">Riscos Externos </w:t>
            </w:r>
          </w:p>
        </w:tc>
        <w:tc>
          <w:tcPr>
            <w:tcW w:w="5664" w:type="dxa"/>
            <w:vAlign w:val="center"/>
            <w:hideMark/>
          </w:tcPr>
          <w:p w:rsidRPr="00E86199" w:rsidR="000A37E7" w:rsidP="000A37E7" w:rsidRDefault="00537E74" w14:paraId="14AF72A8" w14:textId="640D11C5">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decorrente de fatores externos à organização, incluindo mudanças nos cenários político, econômico, social e tecnológico.</w:t>
            </w:r>
          </w:p>
        </w:tc>
      </w:tr>
      <w:tr w:rsidRPr="00177543" w:rsidR="00064120" w:rsidTr="33BEAD5A" w14:paraId="3AF78651" w14:textId="77777777">
        <w:trPr>
          <w:trHeight w:val="315"/>
          <w:jc w:val="center"/>
        </w:trPr>
        <w:tc>
          <w:tcPr>
            <w:tcW w:w="561" w:type="dxa"/>
            <w:vAlign w:val="center"/>
            <w:hideMark/>
          </w:tcPr>
          <w:p w:rsidRPr="00E86199" w:rsidR="000A37E7" w:rsidP="000A37E7" w:rsidRDefault="000A37E7" w14:paraId="6B3B0151" w14:textId="72A431AB">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16</w:t>
            </w:r>
          </w:p>
        </w:tc>
        <w:tc>
          <w:tcPr>
            <w:tcW w:w="2836" w:type="dxa"/>
            <w:vAlign w:val="center"/>
            <w:hideMark/>
          </w:tcPr>
          <w:p w:rsidRPr="00CF3D0A" w:rsidR="000A37E7" w:rsidP="000A37E7" w:rsidRDefault="000A37E7" w14:paraId="51AE7577" w14:textId="77777777">
            <w:pPr>
              <w:spacing w:after="0" w:line="240" w:lineRule="auto"/>
              <w:jc w:val="both"/>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Reputacional ou de Imagem</w:t>
            </w:r>
          </w:p>
        </w:tc>
        <w:tc>
          <w:tcPr>
            <w:tcW w:w="5664" w:type="dxa"/>
            <w:vAlign w:val="center"/>
            <w:hideMark/>
          </w:tcPr>
          <w:p w:rsidRPr="00E86199" w:rsidR="000A37E7" w:rsidP="000A37E7" w:rsidRDefault="000A37E7" w14:paraId="2CDD2595" w14:textId="362DB1A0">
            <w:pPr>
              <w:spacing w:after="0" w:line="240" w:lineRule="auto"/>
              <w:jc w:val="both"/>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de danos à imagem institucional ou da área de TI perante a sociedade, órgãos de controle, parceiros ou usuários.</w:t>
            </w:r>
          </w:p>
        </w:tc>
      </w:tr>
      <w:tr w:rsidRPr="00177543" w:rsidR="00064120" w:rsidTr="33BEAD5A" w14:paraId="7BBE16C4" w14:textId="77777777">
        <w:trPr>
          <w:trHeight w:val="315"/>
          <w:jc w:val="center"/>
        </w:trPr>
        <w:tc>
          <w:tcPr>
            <w:tcW w:w="561" w:type="dxa"/>
            <w:vAlign w:val="center"/>
            <w:hideMark/>
          </w:tcPr>
          <w:p w:rsidRPr="00E86199" w:rsidR="000A37E7" w:rsidP="000A37E7" w:rsidRDefault="000A37E7" w14:paraId="44E8AC50" w14:textId="659B02E0">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17</w:t>
            </w:r>
          </w:p>
        </w:tc>
        <w:tc>
          <w:tcPr>
            <w:tcW w:w="2836" w:type="dxa"/>
            <w:vAlign w:val="center"/>
            <w:hideMark/>
          </w:tcPr>
          <w:p w:rsidRPr="00CF3D0A" w:rsidR="000A37E7" w:rsidP="000A37E7" w:rsidRDefault="000A37E7" w14:paraId="2D275F91" w14:textId="77777777">
            <w:pPr>
              <w:spacing w:after="0" w:line="240" w:lineRule="auto"/>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Técnico</w:t>
            </w:r>
          </w:p>
        </w:tc>
        <w:tc>
          <w:tcPr>
            <w:tcW w:w="5664" w:type="dxa"/>
            <w:vAlign w:val="center"/>
            <w:hideMark/>
          </w:tcPr>
          <w:p w:rsidRPr="00E86199" w:rsidR="000A37E7" w:rsidP="000A37E7" w:rsidRDefault="000A37E7" w14:paraId="5A8A03BC" w14:textId="5FDA2F26">
            <w:pPr>
              <w:spacing w:after="0" w:line="240" w:lineRule="auto"/>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relacionado a falhas técnicas operacionais, erros de configuração, manutenção inadequada ou limitações técnicas das soluções.</w:t>
            </w:r>
          </w:p>
        </w:tc>
      </w:tr>
      <w:tr w:rsidRPr="00177543" w:rsidR="00064120" w:rsidTr="33BEAD5A" w14:paraId="5D0214CC" w14:textId="77777777">
        <w:trPr>
          <w:trHeight w:val="315"/>
          <w:jc w:val="center"/>
        </w:trPr>
        <w:tc>
          <w:tcPr>
            <w:tcW w:w="561" w:type="dxa"/>
            <w:vAlign w:val="center"/>
            <w:hideMark/>
          </w:tcPr>
          <w:p w:rsidRPr="00E86199" w:rsidR="000A37E7" w:rsidP="000A37E7" w:rsidRDefault="000A37E7" w14:paraId="467C4461" w14:textId="0E468398">
            <w:pPr>
              <w:spacing w:after="0" w:line="240" w:lineRule="auto"/>
              <w:jc w:val="center"/>
              <w:rPr>
                <w:rFonts w:ascii="Times New Roman" w:hAnsi="Times New Roman" w:eastAsia="Times New Roman" w:cs="Times New Roman"/>
                <w:color w:val="3B3838"/>
                <w:sz w:val="20"/>
                <w:szCs w:val="20"/>
                <w:lang w:eastAsia="pt-BR"/>
              </w:rPr>
            </w:pPr>
            <w:r w:rsidRPr="00E86199">
              <w:rPr>
                <w:rFonts w:ascii="Times New Roman" w:hAnsi="Times New Roman" w:eastAsia="Times New Roman" w:cs="Times New Roman"/>
                <w:color w:val="3B3838"/>
                <w:sz w:val="20"/>
                <w:szCs w:val="20"/>
                <w:lang w:eastAsia="pt-BR"/>
              </w:rPr>
              <w:t>18</w:t>
            </w:r>
          </w:p>
        </w:tc>
        <w:tc>
          <w:tcPr>
            <w:tcW w:w="2836" w:type="dxa"/>
            <w:vAlign w:val="center"/>
            <w:hideMark/>
          </w:tcPr>
          <w:p w:rsidRPr="00CF3D0A" w:rsidR="000A37E7" w:rsidP="000A37E7" w:rsidRDefault="000A37E7" w14:paraId="28581BBA" w14:textId="77777777">
            <w:pPr>
              <w:spacing w:after="0" w:line="240" w:lineRule="auto"/>
              <w:rPr>
                <w:rFonts w:ascii="Times New Roman" w:hAnsi="Times New Roman" w:eastAsia="Times New Roman" w:cs="Times New Roman"/>
                <w:color w:val="000000"/>
                <w:sz w:val="20"/>
                <w:szCs w:val="20"/>
                <w:lang w:eastAsia="pt-BR"/>
              </w:rPr>
            </w:pPr>
            <w:r w:rsidRPr="00CF3D0A">
              <w:rPr>
                <w:rFonts w:ascii="Times New Roman" w:hAnsi="Times New Roman" w:eastAsia="Times New Roman" w:cs="Times New Roman"/>
                <w:color w:val="000000"/>
                <w:sz w:val="20"/>
                <w:szCs w:val="20"/>
                <w:lang w:eastAsia="pt-BR"/>
              </w:rPr>
              <w:t>Risco Tecnológico</w:t>
            </w:r>
          </w:p>
        </w:tc>
        <w:tc>
          <w:tcPr>
            <w:tcW w:w="5664" w:type="dxa"/>
            <w:vAlign w:val="center"/>
            <w:hideMark/>
          </w:tcPr>
          <w:p w:rsidRPr="00E86199" w:rsidR="000A37E7" w:rsidP="000A37E7" w:rsidRDefault="000A37E7" w14:paraId="572C63EB" w14:textId="00FB729F">
            <w:pPr>
              <w:spacing w:after="0" w:line="240" w:lineRule="auto"/>
              <w:rPr>
                <w:rFonts w:ascii="Times New Roman" w:hAnsi="Times New Roman" w:eastAsia="Times New Roman" w:cs="Times New Roman"/>
                <w:color w:val="000000"/>
                <w:sz w:val="20"/>
                <w:szCs w:val="20"/>
                <w:lang w:eastAsia="pt-BR"/>
              </w:rPr>
            </w:pPr>
            <w:r w:rsidRPr="00E86199">
              <w:rPr>
                <w:rFonts w:ascii="Times New Roman" w:hAnsi="Times New Roman" w:eastAsia="Times New Roman" w:cs="Times New Roman"/>
                <w:color w:val="000000"/>
                <w:sz w:val="20"/>
                <w:szCs w:val="20"/>
                <w:lang w:eastAsia="pt-BR"/>
              </w:rPr>
              <w:t>Risco associado à obsolescência tecnológica, adoção inadequada de tecnologias, dependência de fornecedores ou incompatibilidade tecnológica.</w:t>
            </w:r>
          </w:p>
        </w:tc>
      </w:tr>
    </w:tbl>
    <w:p w:rsidR="00BE41F3" w:rsidP="00BE41F3" w:rsidRDefault="00BE41F3" w14:paraId="33E4BB90"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BE41F3" w:rsidP="00B32A54" w:rsidRDefault="00BE41F3" w14:paraId="68FC5AE7" w14:textId="77777777">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177543">
        <w:rPr>
          <w:rFonts w:ascii="Times New Roman" w:hAnsi="Times New Roman" w:eastAsia="Times New Roman" w:cs="Times New Roman"/>
          <w:color w:val="3B3838" w:themeColor="background2" w:themeShade="40"/>
          <w:sz w:val="24"/>
          <w:szCs w:val="24"/>
        </w:rPr>
        <w:t>Esta lista poderá ser alterada durante a execução do PDTIC, para melhor alinhamento do gerenciamento de riscos com a realidade fática encontrada.</w:t>
      </w:r>
    </w:p>
    <w:p w:rsidRPr="00177543" w:rsidR="00E86199" w:rsidP="000329E7" w:rsidRDefault="00E86199" w14:paraId="47BE3744"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EF2DF1" w:rsidP="004F08C8" w:rsidRDefault="00EF2DF1" w14:paraId="66E4DB53" w14:textId="77777777">
      <w:pPr>
        <w:numPr>
          <w:ilvl w:val="0"/>
          <w:numId w:val="2"/>
        </w:numPr>
        <w:shd w:val="clear" w:color="auto" w:fill="D9E2F3" w:themeFill="accent5" w:themeFillTint="33"/>
        <w:spacing w:after="0" w:line="276" w:lineRule="auto"/>
        <w:ind w:left="284" w:hanging="284"/>
        <w:contextualSpacing/>
        <w:rPr>
          <w:rFonts w:ascii="Times New Roman" w:hAnsi="Times New Roman" w:eastAsia="Times New Roman" w:cs="Times New Roman"/>
          <w:b/>
          <w:bCs/>
          <w:color w:val="1F3864" w:themeColor="accent5" w:themeShade="80"/>
          <w:sz w:val="24"/>
          <w:szCs w:val="24"/>
        </w:rPr>
      </w:pPr>
      <w:r w:rsidRPr="00177543">
        <w:rPr>
          <w:rFonts w:ascii="Times New Roman" w:hAnsi="Times New Roman" w:eastAsia="Times New Roman" w:cs="Times New Roman"/>
          <w:b/>
          <w:bCs/>
          <w:color w:val="1F3864" w:themeColor="accent5" w:themeShade="80"/>
          <w:sz w:val="24"/>
          <w:szCs w:val="24"/>
        </w:rPr>
        <w:t>Probabilidade</w:t>
      </w:r>
      <w:r w:rsidRPr="00177543" w:rsidR="00DE0F86">
        <w:rPr>
          <w:rFonts w:ascii="Times New Roman" w:hAnsi="Times New Roman" w:eastAsia="Times New Roman" w:cs="Times New Roman"/>
          <w:b/>
          <w:bCs/>
          <w:color w:val="1F3864" w:themeColor="accent5" w:themeShade="80"/>
          <w:sz w:val="24"/>
          <w:szCs w:val="24"/>
        </w:rPr>
        <w:t xml:space="preserve"> (de acontecer)</w:t>
      </w:r>
    </w:p>
    <w:p w:rsidR="0022650F" w:rsidP="00EF2DF1" w:rsidRDefault="0022650F" w14:paraId="56E67D15"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00966170" w:rsidP="00EF2DF1" w:rsidRDefault="00A015D5" w14:paraId="3EC3C7CB" w14:textId="0B1060F6">
      <w:pPr>
        <w:spacing w:after="0" w:line="276" w:lineRule="auto"/>
        <w:contextualSpacing/>
        <w:jc w:val="both"/>
        <w:rPr>
          <w:rFonts w:ascii="Times New Roman" w:hAnsi="Times New Roman" w:eastAsia="Times New Roman" w:cs="Times New Roman"/>
          <w:b/>
          <w:bCs/>
          <w:color w:val="1F3864" w:themeColor="accent5" w:themeShade="80"/>
          <w:sz w:val="24"/>
          <w:szCs w:val="24"/>
        </w:rPr>
      </w:pPr>
      <w:r>
        <w:rPr>
          <w:rFonts w:ascii="Times New Roman" w:hAnsi="Times New Roman" w:eastAsia="Times New Roman" w:cs="Times New Roman"/>
          <w:b/>
          <w:bCs/>
          <w:color w:val="1F3864" w:themeColor="accent5" w:themeShade="80"/>
          <w:sz w:val="24"/>
          <w:szCs w:val="24"/>
        </w:rPr>
        <w:t>ESCALA DE PROBABILIDADE</w:t>
      </w:r>
      <w:r w:rsidRPr="0022650F" w:rsidR="0022650F">
        <w:rPr>
          <w:rFonts w:ascii="Times New Roman" w:hAnsi="Times New Roman" w:eastAsia="Times New Roman" w:cs="Times New Roman"/>
          <w:b/>
          <w:bCs/>
          <w:color w:val="1F3864" w:themeColor="accent5" w:themeShade="80"/>
          <w:sz w:val="24"/>
          <w:szCs w:val="24"/>
        </w:rPr>
        <w:t>:</w:t>
      </w:r>
    </w:p>
    <w:p w:rsidR="00B62E22" w:rsidP="00EF2DF1" w:rsidRDefault="00B62E22" w14:paraId="46154591"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tbl>
      <w:tblPr>
        <w:tblStyle w:val="TableGrid"/>
        <w:tblW w:w="9067" w:type="dxa"/>
        <w:tblLook w:val="04A0" w:firstRow="1" w:lastRow="0" w:firstColumn="1" w:lastColumn="0" w:noHBand="0" w:noVBand="1"/>
      </w:tblPr>
      <w:tblGrid>
        <w:gridCol w:w="1559"/>
        <w:gridCol w:w="7508"/>
      </w:tblGrid>
      <w:tr w:rsidR="00A950F3" w:rsidTr="00A950F3" w14:paraId="71206187" w14:textId="77777777">
        <w:tc>
          <w:tcPr>
            <w:tcW w:w="1559" w:type="dxa"/>
            <w:shd w:val="clear" w:color="auto" w:fill="1F4E79" w:themeFill="accent1" w:themeFillShade="80"/>
            <w:vAlign w:val="center"/>
          </w:tcPr>
          <w:p w:rsidRPr="00E86199" w:rsidR="00A950F3" w:rsidP="008F5346" w:rsidRDefault="00A950F3" w14:paraId="29ABA172" w14:textId="5A6AE213">
            <w:pPr>
              <w:jc w:val="center"/>
              <w:rPr>
                <w:rFonts w:ascii="Times New Roman" w:hAnsi="Times New Roman" w:eastAsia="Times New Roman" w:cs="Times New Roman"/>
                <w:b/>
                <w:bCs/>
                <w:color w:val="FFFFFF" w:themeColor="background1"/>
                <w:sz w:val="20"/>
                <w:szCs w:val="20"/>
                <w:lang w:eastAsia="pt-BR"/>
              </w:rPr>
            </w:pPr>
            <w:r w:rsidRPr="00B62E22">
              <w:rPr>
                <w:rFonts w:ascii="Times New Roman" w:hAnsi="Times New Roman" w:eastAsia="Times New Roman" w:cs="Times New Roman"/>
                <w:b/>
                <w:bCs/>
                <w:color w:val="FFFFFF" w:themeColor="background1"/>
                <w:sz w:val="20"/>
                <w:szCs w:val="20"/>
                <w:lang w:eastAsia="pt-BR"/>
              </w:rPr>
              <w:t>Probabilidade</w:t>
            </w:r>
          </w:p>
        </w:tc>
        <w:tc>
          <w:tcPr>
            <w:tcW w:w="7508" w:type="dxa"/>
            <w:shd w:val="clear" w:color="auto" w:fill="1F4E79" w:themeFill="accent1" w:themeFillShade="80"/>
            <w:vAlign w:val="center"/>
          </w:tcPr>
          <w:p w:rsidRPr="00E86199" w:rsidR="00A950F3" w:rsidP="008F5346" w:rsidRDefault="00A950F3" w14:paraId="385D5F5E" w14:textId="516FEAF0">
            <w:pPr>
              <w:jc w:val="center"/>
              <w:rPr>
                <w:rFonts w:ascii="Times New Roman" w:hAnsi="Times New Roman" w:eastAsia="Times New Roman" w:cs="Times New Roman"/>
                <w:b/>
                <w:bCs/>
                <w:color w:val="FFFFFF" w:themeColor="background1"/>
                <w:sz w:val="20"/>
                <w:szCs w:val="20"/>
                <w:lang w:eastAsia="pt-BR"/>
              </w:rPr>
            </w:pPr>
            <w:r w:rsidRPr="00B62E22">
              <w:rPr>
                <w:rFonts w:ascii="Times New Roman" w:hAnsi="Times New Roman" w:eastAsia="Times New Roman" w:cs="Times New Roman"/>
                <w:b/>
                <w:bCs/>
                <w:color w:val="FFFFFF" w:themeColor="background1"/>
                <w:sz w:val="20"/>
                <w:szCs w:val="20"/>
                <w:lang w:eastAsia="pt-BR"/>
              </w:rPr>
              <w:t>Descrição</w:t>
            </w:r>
          </w:p>
        </w:tc>
      </w:tr>
      <w:tr w:rsidRPr="008F5346" w:rsidR="00A950F3" w:rsidTr="00A950F3" w14:paraId="0618763F" w14:textId="77777777">
        <w:tc>
          <w:tcPr>
            <w:tcW w:w="1559" w:type="dxa"/>
            <w:vAlign w:val="center"/>
          </w:tcPr>
          <w:p w:rsidRPr="00E86199" w:rsidR="00A950F3" w:rsidP="008F5346" w:rsidRDefault="00A950F3" w14:paraId="7AE03E11" w14:textId="615F45FD">
            <w:pPr>
              <w:spacing w:line="276" w:lineRule="auto"/>
              <w:contextualSpacing/>
              <w:jc w:val="center"/>
              <w:rPr>
                <w:rFonts w:ascii="Times New Roman" w:hAnsi="Times New Roman" w:eastAsia="Times New Roman" w:cs="Times New Roman"/>
                <w:b/>
                <w:bCs/>
                <w:sz w:val="20"/>
                <w:szCs w:val="20"/>
              </w:rPr>
            </w:pPr>
            <w:r w:rsidRPr="00B62E22">
              <w:rPr>
                <w:rFonts w:ascii="Times New Roman" w:hAnsi="Times New Roman" w:eastAsia="Times New Roman" w:cs="Times New Roman"/>
                <w:b/>
                <w:bCs/>
                <w:sz w:val="20"/>
                <w:szCs w:val="20"/>
              </w:rPr>
              <w:t>Muito baixa</w:t>
            </w:r>
          </w:p>
        </w:tc>
        <w:tc>
          <w:tcPr>
            <w:tcW w:w="7508" w:type="dxa"/>
            <w:vAlign w:val="center"/>
          </w:tcPr>
          <w:p w:rsidRPr="00E86199" w:rsidR="00A950F3" w:rsidP="008F5346" w:rsidRDefault="00A950F3" w14:paraId="0541724B" w14:textId="77777777">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sz w:val="20"/>
                <w:szCs w:val="20"/>
              </w:rPr>
              <w:t xml:space="preserve">Improvável. O evento poderá ocorrer em situações excepcionais, mas não há histórico disponível de sua ocorrência ou são raros os casos práticos onde se percebe a ocorrência deste tipo de evento. </w:t>
            </w:r>
          </w:p>
          <w:p w:rsidRPr="00E86199" w:rsidR="00A950F3" w:rsidP="008F5346" w:rsidRDefault="00A950F3" w14:paraId="07BA032C" w14:textId="7ED9D15A">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i/>
                <w:iCs/>
                <w:sz w:val="20"/>
                <w:szCs w:val="20"/>
              </w:rPr>
              <w:t>Chance de acontecer ou frequência observada menor que 10%.</w:t>
            </w:r>
          </w:p>
        </w:tc>
      </w:tr>
      <w:tr w:rsidRPr="008F5346" w:rsidR="00A950F3" w:rsidTr="00A950F3" w14:paraId="43AD7E2B" w14:textId="77777777">
        <w:tc>
          <w:tcPr>
            <w:tcW w:w="1559" w:type="dxa"/>
            <w:vAlign w:val="center"/>
          </w:tcPr>
          <w:p w:rsidRPr="00E86199" w:rsidR="00A950F3" w:rsidP="008F5346" w:rsidRDefault="00A950F3" w14:paraId="3434FEC0" w14:textId="23BB9E6D">
            <w:pPr>
              <w:spacing w:line="276" w:lineRule="auto"/>
              <w:contextualSpacing/>
              <w:jc w:val="center"/>
              <w:rPr>
                <w:rFonts w:ascii="Times New Roman" w:hAnsi="Times New Roman" w:eastAsia="Times New Roman" w:cs="Times New Roman"/>
                <w:b/>
                <w:bCs/>
                <w:sz w:val="20"/>
                <w:szCs w:val="20"/>
              </w:rPr>
            </w:pPr>
            <w:r w:rsidRPr="00B62E22">
              <w:rPr>
                <w:rFonts w:ascii="Times New Roman" w:hAnsi="Times New Roman" w:eastAsia="Times New Roman" w:cs="Times New Roman"/>
                <w:b/>
                <w:bCs/>
                <w:sz w:val="20"/>
                <w:szCs w:val="20"/>
              </w:rPr>
              <w:t>Baixa</w:t>
            </w:r>
          </w:p>
        </w:tc>
        <w:tc>
          <w:tcPr>
            <w:tcW w:w="7508" w:type="dxa"/>
            <w:vAlign w:val="center"/>
          </w:tcPr>
          <w:p w:rsidRPr="00E86199" w:rsidR="00A950F3" w:rsidP="008F5346" w:rsidRDefault="00A950F3" w14:paraId="3E6408EE" w14:textId="77777777">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sz w:val="20"/>
                <w:szCs w:val="20"/>
              </w:rPr>
              <w:t xml:space="preserve">Pouco provável. O evento poderá ocorrer de forma inesperada ou casual, pois o histórico conhecido aponta para baixa frequência de ocorrência deste tipo de evento. </w:t>
            </w:r>
          </w:p>
          <w:p w:rsidRPr="00E86199" w:rsidR="00A950F3" w:rsidP="008F5346" w:rsidRDefault="00A950F3" w14:paraId="701DD627" w14:textId="0A9983DA">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i/>
                <w:iCs/>
                <w:sz w:val="20"/>
                <w:szCs w:val="20"/>
              </w:rPr>
              <w:t>Chance de acontecer ou frequência observada entre 10% e 30%.</w:t>
            </w:r>
          </w:p>
        </w:tc>
      </w:tr>
      <w:tr w:rsidRPr="008F5346" w:rsidR="00A950F3" w:rsidTr="00A950F3" w14:paraId="3CBA4B98" w14:textId="77777777">
        <w:tc>
          <w:tcPr>
            <w:tcW w:w="1559" w:type="dxa"/>
            <w:vAlign w:val="center"/>
          </w:tcPr>
          <w:p w:rsidRPr="00E86199" w:rsidR="00A950F3" w:rsidP="00F0270E" w:rsidRDefault="00A950F3" w14:paraId="56ED6AA8" w14:textId="226115CF">
            <w:pPr>
              <w:spacing w:line="276" w:lineRule="auto"/>
              <w:contextualSpacing/>
              <w:jc w:val="center"/>
              <w:rPr>
                <w:rFonts w:ascii="Times New Roman" w:hAnsi="Times New Roman" w:eastAsia="Times New Roman" w:cs="Times New Roman"/>
                <w:b/>
                <w:bCs/>
                <w:sz w:val="20"/>
                <w:szCs w:val="20"/>
              </w:rPr>
            </w:pPr>
            <w:r w:rsidRPr="00B62E22">
              <w:rPr>
                <w:rFonts w:ascii="Times New Roman" w:hAnsi="Times New Roman" w:eastAsia="Times New Roman" w:cs="Times New Roman"/>
                <w:b/>
                <w:bCs/>
                <w:sz w:val="20"/>
                <w:szCs w:val="20"/>
              </w:rPr>
              <w:t>Média</w:t>
            </w:r>
          </w:p>
        </w:tc>
        <w:tc>
          <w:tcPr>
            <w:tcW w:w="7508" w:type="dxa"/>
            <w:vAlign w:val="center"/>
          </w:tcPr>
          <w:p w:rsidRPr="00E86199" w:rsidR="00A950F3" w:rsidP="00F0270E" w:rsidRDefault="00A950F3" w14:paraId="550A79CA" w14:textId="77777777">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sz w:val="20"/>
                <w:szCs w:val="20"/>
              </w:rPr>
              <w:t xml:space="preserve">Possível. O evento pode ocorrer em algum momento, pois o histórico de ocorrência conhecido indica moderadamente essa possibilidade. </w:t>
            </w:r>
          </w:p>
          <w:p w:rsidRPr="00E86199" w:rsidR="00A950F3" w:rsidP="00F0270E" w:rsidRDefault="00A950F3" w14:paraId="6D219767" w14:textId="300543E5">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i/>
                <w:iCs/>
                <w:sz w:val="20"/>
                <w:szCs w:val="20"/>
              </w:rPr>
              <w:t>Chance de acontecer ou frequência observada entre 30% e 60%.</w:t>
            </w:r>
          </w:p>
        </w:tc>
      </w:tr>
      <w:tr w:rsidRPr="008F5346" w:rsidR="00A950F3" w:rsidTr="00A950F3" w14:paraId="517D181C" w14:textId="77777777">
        <w:tc>
          <w:tcPr>
            <w:tcW w:w="1559" w:type="dxa"/>
            <w:vAlign w:val="center"/>
          </w:tcPr>
          <w:p w:rsidRPr="00E86199" w:rsidR="00A950F3" w:rsidP="00F0270E" w:rsidRDefault="00A950F3" w14:paraId="3BB8C49A" w14:textId="6AB35E4F">
            <w:pPr>
              <w:spacing w:line="276" w:lineRule="auto"/>
              <w:contextualSpacing/>
              <w:jc w:val="center"/>
              <w:rPr>
                <w:rFonts w:ascii="Times New Roman" w:hAnsi="Times New Roman" w:eastAsia="Times New Roman" w:cs="Times New Roman"/>
                <w:b/>
                <w:bCs/>
                <w:sz w:val="20"/>
                <w:szCs w:val="20"/>
              </w:rPr>
            </w:pPr>
            <w:r w:rsidRPr="00B62E22">
              <w:rPr>
                <w:rFonts w:ascii="Times New Roman" w:hAnsi="Times New Roman" w:eastAsia="Times New Roman" w:cs="Times New Roman"/>
                <w:b/>
                <w:bCs/>
                <w:sz w:val="20"/>
                <w:szCs w:val="20"/>
              </w:rPr>
              <w:t>Alta</w:t>
            </w:r>
          </w:p>
        </w:tc>
        <w:tc>
          <w:tcPr>
            <w:tcW w:w="7508" w:type="dxa"/>
            <w:vAlign w:val="center"/>
          </w:tcPr>
          <w:p w:rsidRPr="00E86199" w:rsidR="00A950F3" w:rsidP="00F0270E" w:rsidRDefault="00A950F3" w14:paraId="19E1DD30" w14:textId="77777777">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sz w:val="20"/>
                <w:szCs w:val="20"/>
              </w:rPr>
              <w:t xml:space="preserve">Provável. O evento é esperado, provavelmente ocorrerá na maioria das circunstâncias, pois o histórico conhecido indica fortemente essa possibilidade. </w:t>
            </w:r>
          </w:p>
          <w:p w:rsidRPr="00E86199" w:rsidR="00A950F3" w:rsidP="00F0270E" w:rsidRDefault="00A950F3" w14:paraId="3A5B0935" w14:textId="3EFD6393">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i/>
                <w:iCs/>
                <w:sz w:val="20"/>
                <w:szCs w:val="20"/>
              </w:rPr>
              <w:t>Chance de acontecer ou frequência observada entre 60% e 80%.</w:t>
            </w:r>
          </w:p>
        </w:tc>
      </w:tr>
      <w:tr w:rsidRPr="008F5346" w:rsidR="00A950F3" w:rsidTr="00A950F3" w14:paraId="3EA46472" w14:textId="77777777">
        <w:tc>
          <w:tcPr>
            <w:tcW w:w="1559" w:type="dxa"/>
            <w:vAlign w:val="center"/>
          </w:tcPr>
          <w:p w:rsidRPr="00E86199" w:rsidR="00A950F3" w:rsidP="00F0270E" w:rsidRDefault="00A950F3" w14:paraId="2CA0B840" w14:textId="40BA18B3">
            <w:pPr>
              <w:spacing w:line="276" w:lineRule="auto"/>
              <w:contextualSpacing/>
              <w:jc w:val="center"/>
              <w:rPr>
                <w:rFonts w:ascii="Times New Roman" w:hAnsi="Times New Roman" w:eastAsia="Times New Roman" w:cs="Times New Roman"/>
                <w:b/>
                <w:bCs/>
                <w:sz w:val="20"/>
                <w:szCs w:val="20"/>
              </w:rPr>
            </w:pPr>
            <w:r w:rsidRPr="00B62E22">
              <w:rPr>
                <w:rFonts w:ascii="Times New Roman" w:hAnsi="Times New Roman" w:eastAsia="Times New Roman" w:cs="Times New Roman"/>
                <w:b/>
                <w:bCs/>
                <w:sz w:val="20"/>
                <w:szCs w:val="20"/>
              </w:rPr>
              <w:t>Muito alta</w:t>
            </w:r>
          </w:p>
        </w:tc>
        <w:tc>
          <w:tcPr>
            <w:tcW w:w="7508" w:type="dxa"/>
            <w:vAlign w:val="center"/>
          </w:tcPr>
          <w:p w:rsidRPr="00E86199" w:rsidR="00A950F3" w:rsidP="00F0270E" w:rsidRDefault="00A950F3" w14:paraId="40272918" w14:textId="77777777">
            <w:pPr>
              <w:spacing w:line="276" w:lineRule="auto"/>
              <w:contextualSpacing/>
              <w:jc w:val="both"/>
              <w:rPr>
                <w:rFonts w:ascii="Times New Roman" w:hAnsi="Times New Roman" w:eastAsia="Times New Roman" w:cs="Times New Roman"/>
                <w:sz w:val="20"/>
                <w:szCs w:val="20"/>
              </w:rPr>
            </w:pPr>
            <w:r w:rsidRPr="00B62E22">
              <w:rPr>
                <w:rFonts w:ascii="Times New Roman" w:hAnsi="Times New Roman" w:eastAsia="Times New Roman" w:cs="Times New Roman"/>
                <w:sz w:val="20"/>
                <w:szCs w:val="20"/>
              </w:rPr>
              <w:t xml:space="preserve">Praticamente certa. O evento é frequente, ocorre repetidamente, e seu histórico indica claramente essa possibilidade. </w:t>
            </w:r>
          </w:p>
          <w:p w:rsidRPr="00E86199" w:rsidR="00A950F3" w:rsidP="00F0270E" w:rsidRDefault="00A950F3" w14:paraId="2CC93935" w14:textId="35E57E33">
            <w:pPr>
              <w:spacing w:line="276" w:lineRule="auto"/>
              <w:contextualSpacing/>
              <w:jc w:val="both"/>
              <w:rPr>
                <w:rFonts w:ascii="Times New Roman" w:hAnsi="Times New Roman" w:eastAsia="Times New Roman" w:cs="Times New Roman"/>
                <w:i/>
                <w:iCs/>
                <w:sz w:val="20"/>
                <w:szCs w:val="20"/>
              </w:rPr>
            </w:pPr>
            <w:r w:rsidRPr="00B62E22">
              <w:rPr>
                <w:rFonts w:ascii="Times New Roman" w:hAnsi="Times New Roman" w:eastAsia="Times New Roman" w:cs="Times New Roman"/>
                <w:i/>
                <w:iCs/>
                <w:sz w:val="20"/>
                <w:szCs w:val="20"/>
              </w:rPr>
              <w:t>Chance de acontecer ou frequência observada entre 80% e 100%.</w:t>
            </w:r>
          </w:p>
        </w:tc>
      </w:tr>
    </w:tbl>
    <w:p w:rsidR="00B62E22" w:rsidP="00EF2DF1" w:rsidRDefault="00B62E22" w14:paraId="3B1167BB"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00E86199" w:rsidP="00EF2DF1" w:rsidRDefault="00E86199" w14:paraId="3944DC21"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00A950F3" w:rsidP="00EF2DF1" w:rsidRDefault="00A950F3" w14:paraId="1A4215E0"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00A950F3" w:rsidP="00EF2DF1" w:rsidRDefault="00A950F3" w14:paraId="6D3AF990"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00A950F3" w:rsidP="00EF2DF1" w:rsidRDefault="00A950F3" w14:paraId="27C318A4"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Pr="0022650F" w:rsidR="00A950F3" w:rsidP="00EF2DF1" w:rsidRDefault="00A950F3" w14:paraId="2ABB9A3B" w14:textId="77777777">
      <w:pPr>
        <w:spacing w:after="0" w:line="276" w:lineRule="auto"/>
        <w:contextualSpacing/>
        <w:jc w:val="both"/>
        <w:rPr>
          <w:rFonts w:ascii="Times New Roman" w:hAnsi="Times New Roman" w:eastAsia="Times New Roman" w:cs="Times New Roman"/>
          <w:b/>
          <w:bCs/>
          <w:color w:val="1F3864" w:themeColor="accent5" w:themeShade="80"/>
          <w:sz w:val="24"/>
          <w:szCs w:val="24"/>
        </w:rPr>
      </w:pPr>
    </w:p>
    <w:p w:rsidRPr="00177543" w:rsidR="00EF2DF1" w:rsidP="004F08C8" w:rsidRDefault="00EF2DF1" w14:paraId="22000A40" w14:textId="77777777">
      <w:pPr>
        <w:numPr>
          <w:ilvl w:val="0"/>
          <w:numId w:val="2"/>
        </w:numPr>
        <w:shd w:val="clear" w:color="auto" w:fill="D9E2F3" w:themeFill="accent5" w:themeFillTint="33"/>
        <w:spacing w:after="0" w:line="276" w:lineRule="auto"/>
        <w:ind w:left="284" w:hanging="284"/>
        <w:contextualSpacing/>
        <w:rPr>
          <w:rFonts w:ascii="Times New Roman" w:hAnsi="Times New Roman" w:eastAsia="Times New Roman" w:cs="Times New Roman"/>
          <w:b/>
          <w:bCs/>
          <w:color w:val="1F3864" w:themeColor="accent5" w:themeShade="80"/>
          <w:sz w:val="24"/>
          <w:szCs w:val="24"/>
        </w:rPr>
      </w:pPr>
      <w:r w:rsidRPr="00177543">
        <w:rPr>
          <w:rFonts w:ascii="Times New Roman" w:hAnsi="Times New Roman" w:eastAsia="Times New Roman" w:cs="Times New Roman"/>
          <w:b/>
          <w:bCs/>
          <w:color w:val="1F3864" w:themeColor="accent5" w:themeShade="80"/>
          <w:sz w:val="24"/>
          <w:szCs w:val="24"/>
        </w:rPr>
        <w:t>Impacto</w:t>
      </w:r>
      <w:r w:rsidRPr="00177543" w:rsidR="00DE0F86">
        <w:rPr>
          <w:rFonts w:ascii="Times New Roman" w:hAnsi="Times New Roman" w:eastAsia="Times New Roman" w:cs="Times New Roman"/>
          <w:b/>
          <w:bCs/>
          <w:color w:val="1F3864" w:themeColor="accent5" w:themeShade="80"/>
          <w:sz w:val="24"/>
          <w:szCs w:val="24"/>
        </w:rPr>
        <w:t xml:space="preserve"> (dano)</w:t>
      </w:r>
    </w:p>
    <w:p w:rsidRPr="00177543" w:rsidR="00EF2DF1" w:rsidP="00EF2DF1" w:rsidRDefault="00EF2DF1" w14:paraId="76960659" w14:textId="77777777">
      <w:pPr>
        <w:spacing w:after="0" w:line="276" w:lineRule="auto"/>
        <w:contextualSpacing/>
        <w:jc w:val="both"/>
        <w:rPr>
          <w:rFonts w:ascii="Times New Roman" w:hAnsi="Times New Roman" w:eastAsia="Times New Roman" w:cs="Times New Roman"/>
          <w:b/>
          <w:bCs/>
          <w:color w:val="3B3838" w:themeColor="background2" w:themeShade="40"/>
          <w:sz w:val="24"/>
          <w:szCs w:val="24"/>
        </w:rPr>
      </w:pPr>
    </w:p>
    <w:p w:rsidRPr="004F08C8" w:rsidR="00C47B84" w:rsidP="00C47B84" w:rsidRDefault="0017656C" w14:paraId="68556A29" w14:textId="61CB2DC4">
      <w:pPr>
        <w:spacing w:after="0" w:line="276" w:lineRule="auto"/>
        <w:contextualSpacing/>
        <w:jc w:val="both"/>
        <w:rPr>
          <w:rFonts w:ascii="Times New Roman" w:hAnsi="Times New Roman" w:eastAsia="Times New Roman" w:cs="Times New Roman"/>
          <w:b/>
          <w:bCs/>
          <w:color w:val="1F3864" w:themeColor="accent5" w:themeShade="80"/>
          <w:sz w:val="24"/>
          <w:szCs w:val="24"/>
        </w:rPr>
      </w:pPr>
      <w:r>
        <w:rPr>
          <w:rFonts w:ascii="Times New Roman" w:hAnsi="Times New Roman" w:eastAsia="Times New Roman" w:cs="Times New Roman"/>
          <w:b/>
          <w:bCs/>
          <w:color w:val="1F3864" w:themeColor="accent5" w:themeShade="80"/>
          <w:sz w:val="24"/>
          <w:szCs w:val="24"/>
        </w:rPr>
        <w:t>ESCALA DE IMPACTO</w:t>
      </w:r>
      <w:r w:rsidRPr="004F08C8" w:rsidR="004F08C8">
        <w:rPr>
          <w:rFonts w:ascii="Times New Roman" w:hAnsi="Times New Roman" w:eastAsia="Times New Roman" w:cs="Times New Roman"/>
          <w:b/>
          <w:bCs/>
          <w:color w:val="1F3864" w:themeColor="accent5" w:themeShade="80"/>
          <w:sz w:val="24"/>
          <w:szCs w:val="24"/>
        </w:rPr>
        <w:t>:</w:t>
      </w:r>
    </w:p>
    <w:p w:rsidR="00C47B84" w:rsidP="00F928B5" w:rsidRDefault="00C47B84" w14:paraId="0296C191" w14:textId="77777777">
      <w:pPr>
        <w:spacing w:after="0" w:line="276" w:lineRule="auto"/>
        <w:jc w:val="both"/>
        <w:rPr>
          <w:rFonts w:ascii="Times New Roman" w:hAnsi="Times New Roman" w:eastAsia="Times New Roman" w:cs="Times New Roman"/>
          <w:b/>
          <w:bCs/>
          <w:color w:val="3B3838" w:themeColor="background2" w:themeShade="40"/>
          <w:sz w:val="24"/>
          <w:szCs w:val="24"/>
        </w:rPr>
      </w:pPr>
    </w:p>
    <w:tbl>
      <w:tblPr>
        <w:tblStyle w:val="TableGrid"/>
        <w:tblW w:w="9067" w:type="dxa"/>
        <w:tblLook w:val="04A0" w:firstRow="1" w:lastRow="0" w:firstColumn="1" w:lastColumn="0" w:noHBand="0" w:noVBand="1"/>
      </w:tblPr>
      <w:tblGrid>
        <w:gridCol w:w="1417"/>
        <w:gridCol w:w="7650"/>
      </w:tblGrid>
      <w:tr w:rsidRPr="008F5346" w:rsidR="00A950F3" w:rsidTr="00A950F3" w14:paraId="1FCA5FA2" w14:textId="77777777">
        <w:tc>
          <w:tcPr>
            <w:tcW w:w="1417" w:type="dxa"/>
            <w:shd w:val="clear" w:color="auto" w:fill="1F4E79" w:themeFill="accent1" w:themeFillShade="80"/>
            <w:vAlign w:val="center"/>
          </w:tcPr>
          <w:p w:rsidRPr="00E86199" w:rsidR="00A950F3" w:rsidRDefault="00A950F3" w14:paraId="18BD902C" w14:textId="4C937ECF">
            <w:pPr>
              <w:jc w:val="center"/>
              <w:rPr>
                <w:rFonts w:ascii="Times New Roman" w:hAnsi="Times New Roman" w:eastAsia="Times New Roman" w:cs="Times New Roman"/>
                <w:b/>
                <w:bCs/>
                <w:color w:val="FFFFFF" w:themeColor="background1"/>
                <w:sz w:val="20"/>
                <w:szCs w:val="20"/>
                <w:lang w:eastAsia="pt-BR"/>
              </w:rPr>
            </w:pPr>
            <w:r w:rsidRPr="00E86199">
              <w:rPr>
                <w:rFonts w:ascii="Times New Roman" w:hAnsi="Times New Roman" w:eastAsia="Times New Roman" w:cs="Times New Roman"/>
                <w:b/>
                <w:bCs/>
                <w:color w:val="FFFFFF" w:themeColor="background1"/>
                <w:sz w:val="20"/>
                <w:szCs w:val="20"/>
                <w:lang w:eastAsia="pt-BR"/>
              </w:rPr>
              <w:t>Impacto</w:t>
            </w:r>
          </w:p>
        </w:tc>
        <w:tc>
          <w:tcPr>
            <w:tcW w:w="7650" w:type="dxa"/>
            <w:shd w:val="clear" w:color="auto" w:fill="1F4E79" w:themeFill="accent1" w:themeFillShade="80"/>
            <w:vAlign w:val="center"/>
          </w:tcPr>
          <w:p w:rsidRPr="00E86199" w:rsidR="00A950F3" w:rsidRDefault="00A950F3" w14:paraId="3B50A4AD" w14:textId="77777777">
            <w:pPr>
              <w:jc w:val="center"/>
              <w:rPr>
                <w:rFonts w:ascii="Times New Roman" w:hAnsi="Times New Roman" w:eastAsia="Times New Roman" w:cs="Times New Roman"/>
                <w:b/>
                <w:bCs/>
                <w:color w:val="FFFFFF" w:themeColor="background1"/>
                <w:sz w:val="20"/>
                <w:szCs w:val="20"/>
                <w:lang w:eastAsia="pt-BR"/>
              </w:rPr>
            </w:pPr>
            <w:r w:rsidRPr="00B62E22">
              <w:rPr>
                <w:rFonts w:ascii="Times New Roman" w:hAnsi="Times New Roman" w:eastAsia="Times New Roman" w:cs="Times New Roman"/>
                <w:b/>
                <w:bCs/>
                <w:color w:val="FFFFFF" w:themeColor="background1"/>
                <w:sz w:val="20"/>
                <w:szCs w:val="20"/>
                <w:lang w:eastAsia="pt-BR"/>
              </w:rPr>
              <w:t>Descrição</w:t>
            </w:r>
          </w:p>
        </w:tc>
      </w:tr>
      <w:tr w:rsidRPr="008F5346" w:rsidR="00A950F3" w:rsidTr="00A950F3" w14:paraId="644869C4" w14:textId="77777777">
        <w:tc>
          <w:tcPr>
            <w:tcW w:w="1417" w:type="dxa"/>
            <w:vAlign w:val="center"/>
          </w:tcPr>
          <w:p w:rsidRPr="00E86199" w:rsidR="00A950F3" w:rsidP="00C3456C" w:rsidRDefault="00A950F3" w14:paraId="3820FDD9" w14:textId="3623A333">
            <w:pPr>
              <w:spacing w:line="276" w:lineRule="auto"/>
              <w:contextualSpacing/>
              <w:jc w:val="center"/>
              <w:rPr>
                <w:rFonts w:ascii="Times New Roman" w:hAnsi="Times New Roman" w:eastAsia="Times New Roman" w:cs="Times New Roman"/>
                <w:b/>
                <w:bCs/>
                <w:sz w:val="20"/>
                <w:szCs w:val="20"/>
              </w:rPr>
            </w:pPr>
            <w:r w:rsidRPr="00C3456C">
              <w:rPr>
                <w:rFonts w:ascii="Times New Roman" w:hAnsi="Times New Roman" w:eastAsia="Times New Roman" w:cs="Times New Roman"/>
                <w:b/>
                <w:bCs/>
                <w:color w:val="3B3838" w:themeColor="background2" w:themeShade="40"/>
                <w:sz w:val="20"/>
                <w:szCs w:val="20"/>
              </w:rPr>
              <w:t>Muito baixo</w:t>
            </w:r>
          </w:p>
        </w:tc>
        <w:tc>
          <w:tcPr>
            <w:tcW w:w="7650" w:type="dxa"/>
            <w:vAlign w:val="center"/>
          </w:tcPr>
          <w:p w:rsidRPr="00E86199" w:rsidR="00A950F3" w:rsidP="00C3456C" w:rsidRDefault="00A950F3" w14:paraId="627CAEBD" w14:textId="696A9623">
            <w:pPr>
              <w:spacing w:line="276" w:lineRule="auto"/>
              <w:contextualSpacing/>
              <w:jc w:val="both"/>
              <w:rPr>
                <w:rFonts w:ascii="Times New Roman" w:hAnsi="Times New Roman" w:eastAsia="Times New Roman" w:cs="Times New Roman"/>
                <w:sz w:val="20"/>
                <w:szCs w:val="20"/>
              </w:rPr>
            </w:pPr>
            <w:r w:rsidRPr="00C3456C">
              <w:rPr>
                <w:rFonts w:ascii="Times New Roman" w:hAnsi="Times New Roman" w:eastAsia="Times New Roman" w:cs="Times New Roman"/>
                <w:color w:val="3B3838" w:themeColor="background2" w:themeShade="40"/>
                <w:sz w:val="20"/>
                <w:szCs w:val="20"/>
              </w:rPr>
              <w:t>Impacto mínimo. Não altera o alcance dos objetivos do projeto ou a alteração é insignificante.</w:t>
            </w:r>
          </w:p>
        </w:tc>
      </w:tr>
      <w:tr w:rsidRPr="008F5346" w:rsidR="00A950F3" w:rsidTr="00A950F3" w14:paraId="3E747F6E" w14:textId="77777777">
        <w:tc>
          <w:tcPr>
            <w:tcW w:w="1417" w:type="dxa"/>
            <w:vAlign w:val="center"/>
          </w:tcPr>
          <w:p w:rsidRPr="00E86199" w:rsidR="00A950F3" w:rsidP="00C3456C" w:rsidRDefault="00A950F3" w14:paraId="499082C5" w14:textId="05BFF18E">
            <w:pPr>
              <w:spacing w:line="276" w:lineRule="auto"/>
              <w:contextualSpacing/>
              <w:jc w:val="center"/>
              <w:rPr>
                <w:rFonts w:ascii="Times New Roman" w:hAnsi="Times New Roman" w:eastAsia="Times New Roman" w:cs="Times New Roman"/>
                <w:b/>
                <w:bCs/>
                <w:sz w:val="20"/>
                <w:szCs w:val="20"/>
              </w:rPr>
            </w:pPr>
            <w:r w:rsidRPr="00C3456C">
              <w:rPr>
                <w:rFonts w:ascii="Times New Roman" w:hAnsi="Times New Roman" w:eastAsia="Times New Roman" w:cs="Times New Roman"/>
                <w:b/>
                <w:bCs/>
                <w:color w:val="3B3838" w:themeColor="background2" w:themeShade="40"/>
                <w:sz w:val="20"/>
                <w:szCs w:val="20"/>
              </w:rPr>
              <w:t>Baixo</w:t>
            </w:r>
          </w:p>
        </w:tc>
        <w:tc>
          <w:tcPr>
            <w:tcW w:w="7650" w:type="dxa"/>
            <w:vAlign w:val="center"/>
          </w:tcPr>
          <w:p w:rsidRPr="00E86199" w:rsidR="00A950F3" w:rsidP="00C3456C" w:rsidRDefault="00A950F3" w14:paraId="31FFD3FE" w14:textId="09CBF9AB">
            <w:pPr>
              <w:spacing w:line="276" w:lineRule="auto"/>
              <w:contextualSpacing/>
              <w:jc w:val="both"/>
              <w:rPr>
                <w:rFonts w:ascii="Times New Roman" w:hAnsi="Times New Roman" w:eastAsia="Times New Roman" w:cs="Times New Roman"/>
                <w:sz w:val="20"/>
                <w:szCs w:val="20"/>
              </w:rPr>
            </w:pPr>
            <w:r w:rsidRPr="00C3456C">
              <w:rPr>
                <w:rFonts w:ascii="Times New Roman" w:hAnsi="Times New Roman" w:eastAsia="Times New Roman" w:cs="Times New Roman"/>
                <w:color w:val="3B3838" w:themeColor="background2" w:themeShade="40"/>
                <w:sz w:val="20"/>
                <w:szCs w:val="20"/>
              </w:rPr>
              <w:t>Impacto pequeno. Compromete muito pouco o alcance dos objetivos do projeto e é de fácil reparação ou recuperação.</w:t>
            </w:r>
          </w:p>
        </w:tc>
      </w:tr>
      <w:tr w:rsidRPr="008F5346" w:rsidR="00A950F3" w:rsidTr="00A950F3" w14:paraId="0A47EAF0" w14:textId="77777777">
        <w:tc>
          <w:tcPr>
            <w:tcW w:w="1417" w:type="dxa"/>
            <w:vAlign w:val="center"/>
          </w:tcPr>
          <w:p w:rsidRPr="00E86199" w:rsidR="00A950F3" w:rsidP="00C3456C" w:rsidRDefault="00A950F3" w14:paraId="1B364773" w14:textId="38407D0A">
            <w:pPr>
              <w:spacing w:line="276" w:lineRule="auto"/>
              <w:contextualSpacing/>
              <w:jc w:val="center"/>
              <w:rPr>
                <w:rFonts w:ascii="Times New Roman" w:hAnsi="Times New Roman" w:eastAsia="Times New Roman" w:cs="Times New Roman"/>
                <w:b/>
                <w:bCs/>
                <w:sz w:val="20"/>
                <w:szCs w:val="20"/>
              </w:rPr>
            </w:pPr>
            <w:r w:rsidRPr="00C3456C">
              <w:rPr>
                <w:rFonts w:ascii="Times New Roman" w:hAnsi="Times New Roman" w:eastAsia="Times New Roman" w:cs="Times New Roman"/>
                <w:b/>
                <w:bCs/>
                <w:color w:val="3B3838" w:themeColor="background2" w:themeShade="40"/>
                <w:sz w:val="20"/>
                <w:szCs w:val="20"/>
              </w:rPr>
              <w:t>Médio</w:t>
            </w:r>
          </w:p>
        </w:tc>
        <w:tc>
          <w:tcPr>
            <w:tcW w:w="7650" w:type="dxa"/>
            <w:vAlign w:val="center"/>
          </w:tcPr>
          <w:p w:rsidRPr="00E86199" w:rsidR="00A950F3" w:rsidP="00C3456C" w:rsidRDefault="00A950F3" w14:paraId="51BAE74A" w14:textId="179C4E7B">
            <w:pPr>
              <w:spacing w:line="276" w:lineRule="auto"/>
              <w:contextualSpacing/>
              <w:jc w:val="both"/>
              <w:rPr>
                <w:rFonts w:ascii="Times New Roman" w:hAnsi="Times New Roman" w:eastAsia="Times New Roman" w:cs="Times New Roman"/>
                <w:sz w:val="20"/>
                <w:szCs w:val="20"/>
              </w:rPr>
            </w:pPr>
            <w:r w:rsidRPr="00C3456C">
              <w:rPr>
                <w:rFonts w:ascii="Times New Roman" w:hAnsi="Times New Roman" w:eastAsia="Times New Roman" w:cs="Times New Roman"/>
                <w:color w:val="3B3838" w:themeColor="background2" w:themeShade="40"/>
                <w:sz w:val="20"/>
                <w:szCs w:val="20"/>
              </w:rPr>
              <w:t>Impacto moderado. Compromete razoavelmente o alcance dos objetivos, porém é possível a reparação ou recuperação.</w:t>
            </w:r>
          </w:p>
        </w:tc>
      </w:tr>
      <w:tr w:rsidRPr="008F5346" w:rsidR="00A950F3" w:rsidTr="00A950F3" w14:paraId="61162927" w14:textId="77777777">
        <w:tc>
          <w:tcPr>
            <w:tcW w:w="1417" w:type="dxa"/>
            <w:vAlign w:val="center"/>
          </w:tcPr>
          <w:p w:rsidRPr="00E86199" w:rsidR="00A950F3" w:rsidP="00C3456C" w:rsidRDefault="00A950F3" w14:paraId="73549DEE" w14:textId="374FFC76">
            <w:pPr>
              <w:spacing w:line="276" w:lineRule="auto"/>
              <w:contextualSpacing/>
              <w:jc w:val="center"/>
              <w:rPr>
                <w:rFonts w:ascii="Times New Roman" w:hAnsi="Times New Roman" w:eastAsia="Times New Roman" w:cs="Times New Roman"/>
                <w:b/>
                <w:bCs/>
                <w:sz w:val="20"/>
                <w:szCs w:val="20"/>
              </w:rPr>
            </w:pPr>
            <w:r w:rsidRPr="00C3456C">
              <w:rPr>
                <w:rFonts w:ascii="Times New Roman" w:hAnsi="Times New Roman" w:eastAsia="Times New Roman" w:cs="Times New Roman"/>
                <w:b/>
                <w:bCs/>
                <w:color w:val="3B3838" w:themeColor="background2" w:themeShade="40"/>
                <w:sz w:val="20"/>
                <w:szCs w:val="20"/>
              </w:rPr>
              <w:t>Alto</w:t>
            </w:r>
          </w:p>
        </w:tc>
        <w:tc>
          <w:tcPr>
            <w:tcW w:w="7650" w:type="dxa"/>
            <w:vAlign w:val="center"/>
          </w:tcPr>
          <w:p w:rsidRPr="00E86199" w:rsidR="00A950F3" w:rsidP="00C3456C" w:rsidRDefault="00A950F3" w14:paraId="5B90E7B6" w14:textId="7BFD78C9">
            <w:pPr>
              <w:spacing w:line="276" w:lineRule="auto"/>
              <w:contextualSpacing/>
              <w:jc w:val="both"/>
              <w:rPr>
                <w:rFonts w:ascii="Times New Roman" w:hAnsi="Times New Roman" w:eastAsia="Times New Roman" w:cs="Times New Roman"/>
                <w:sz w:val="20"/>
                <w:szCs w:val="20"/>
              </w:rPr>
            </w:pPr>
            <w:r w:rsidRPr="00C3456C">
              <w:rPr>
                <w:rFonts w:ascii="Times New Roman" w:hAnsi="Times New Roman" w:eastAsia="Times New Roman" w:cs="Times New Roman"/>
                <w:color w:val="3B3838" w:themeColor="background2" w:themeShade="40"/>
                <w:sz w:val="20"/>
                <w:szCs w:val="20"/>
              </w:rPr>
              <w:t>Impacto significativo. Compromete a maior parte do atingimento dos objetivos do projeto, sendo de difícil reparação ou recuperação.</w:t>
            </w:r>
          </w:p>
        </w:tc>
      </w:tr>
      <w:tr w:rsidRPr="00F0270E" w:rsidR="00A950F3" w:rsidTr="00A950F3" w14:paraId="0F51591F" w14:textId="77777777">
        <w:tc>
          <w:tcPr>
            <w:tcW w:w="1417" w:type="dxa"/>
            <w:vAlign w:val="center"/>
          </w:tcPr>
          <w:p w:rsidRPr="00E86199" w:rsidR="00A950F3" w:rsidP="00C3456C" w:rsidRDefault="00A950F3" w14:paraId="64DDBA2C" w14:textId="62B2E5F0">
            <w:pPr>
              <w:spacing w:line="276" w:lineRule="auto"/>
              <w:contextualSpacing/>
              <w:jc w:val="center"/>
              <w:rPr>
                <w:rFonts w:ascii="Times New Roman" w:hAnsi="Times New Roman" w:eastAsia="Times New Roman" w:cs="Times New Roman"/>
                <w:b/>
                <w:bCs/>
                <w:sz w:val="20"/>
                <w:szCs w:val="20"/>
              </w:rPr>
            </w:pPr>
            <w:r w:rsidRPr="00C3456C">
              <w:rPr>
                <w:rFonts w:ascii="Times New Roman" w:hAnsi="Times New Roman" w:eastAsia="Times New Roman" w:cs="Times New Roman"/>
                <w:b/>
                <w:bCs/>
                <w:color w:val="3B3838" w:themeColor="background2" w:themeShade="40"/>
                <w:sz w:val="20"/>
                <w:szCs w:val="20"/>
              </w:rPr>
              <w:t>Muito alto</w:t>
            </w:r>
          </w:p>
        </w:tc>
        <w:tc>
          <w:tcPr>
            <w:tcW w:w="7650" w:type="dxa"/>
            <w:vAlign w:val="center"/>
          </w:tcPr>
          <w:p w:rsidRPr="00E86199" w:rsidR="00A950F3" w:rsidP="00C3456C" w:rsidRDefault="00A950F3" w14:paraId="020EDD6D" w14:textId="287EAAE5">
            <w:pPr>
              <w:spacing w:line="276" w:lineRule="auto"/>
              <w:contextualSpacing/>
              <w:jc w:val="both"/>
              <w:rPr>
                <w:rFonts w:ascii="Times New Roman" w:hAnsi="Times New Roman" w:eastAsia="Times New Roman" w:cs="Times New Roman"/>
                <w:i/>
                <w:iCs/>
                <w:sz w:val="20"/>
                <w:szCs w:val="20"/>
              </w:rPr>
            </w:pPr>
            <w:r w:rsidRPr="00C3456C">
              <w:rPr>
                <w:rFonts w:ascii="Times New Roman" w:hAnsi="Times New Roman" w:eastAsia="Times New Roman" w:cs="Times New Roman"/>
                <w:color w:val="3B3838" w:themeColor="background2" w:themeShade="40"/>
                <w:sz w:val="20"/>
                <w:szCs w:val="20"/>
              </w:rPr>
              <w:t>Impacto catastrófico. Compromete totalmente ou quase totalmente, de forma irreversível, os objetivos do projeto, sem possibilidade de reparação.</w:t>
            </w:r>
          </w:p>
        </w:tc>
      </w:tr>
    </w:tbl>
    <w:p w:rsidRPr="00C3456C" w:rsidR="00C3456C" w:rsidP="00C3456C" w:rsidRDefault="00C3456C" w14:paraId="76A37843" w14:textId="77777777">
      <w:pPr>
        <w:spacing w:after="0" w:line="276" w:lineRule="auto"/>
        <w:ind w:left="284"/>
        <w:contextualSpacing/>
        <w:rPr>
          <w:rFonts w:ascii="Times New Roman" w:hAnsi="Times New Roman" w:eastAsia="Times New Roman" w:cs="Times New Roman"/>
          <w:b/>
          <w:bCs/>
          <w:color w:val="3B3838" w:themeColor="background2" w:themeShade="40"/>
          <w:sz w:val="24"/>
          <w:szCs w:val="24"/>
        </w:rPr>
      </w:pPr>
    </w:p>
    <w:p w:rsidRPr="00177543" w:rsidR="00702AB2" w:rsidP="004F08C8" w:rsidRDefault="0098386D" w14:paraId="629DEC6A" w14:textId="283AE658">
      <w:pPr>
        <w:numPr>
          <w:ilvl w:val="0"/>
          <w:numId w:val="2"/>
        </w:numPr>
        <w:shd w:val="clear" w:color="auto" w:fill="D9E2F3" w:themeFill="accent5" w:themeFillTint="33"/>
        <w:spacing w:after="0" w:line="276" w:lineRule="auto"/>
        <w:ind w:left="284" w:hanging="284"/>
        <w:contextualSpacing/>
        <w:rPr>
          <w:rFonts w:ascii="Times New Roman" w:hAnsi="Times New Roman" w:eastAsia="Times New Roman" w:cs="Times New Roman"/>
          <w:b/>
          <w:bCs/>
          <w:color w:val="3B3838" w:themeColor="background2" w:themeShade="40"/>
          <w:sz w:val="24"/>
          <w:szCs w:val="24"/>
        </w:rPr>
      </w:pPr>
      <w:r w:rsidRPr="00177543">
        <w:rPr>
          <w:rFonts w:ascii="Times New Roman" w:hAnsi="Times New Roman" w:eastAsia="Times New Roman" w:cs="Times New Roman"/>
          <w:b/>
          <w:bCs/>
          <w:color w:val="1F3864" w:themeColor="accent5" w:themeShade="80"/>
          <w:sz w:val="24"/>
          <w:szCs w:val="24"/>
        </w:rPr>
        <w:t>Nível de Risco</w:t>
      </w:r>
    </w:p>
    <w:p w:rsidR="00953442" w:rsidP="00D915F8" w:rsidRDefault="00953442" w14:paraId="5A3BC3D7" w14:textId="77777777">
      <w:pPr>
        <w:spacing w:after="0" w:line="276" w:lineRule="auto"/>
        <w:contextualSpacing/>
        <w:rPr>
          <w:rFonts w:ascii="Times New Roman" w:hAnsi="Times New Roman" w:eastAsia="Times New Roman" w:cs="Times New Roman"/>
          <w:b/>
          <w:bCs/>
          <w:color w:val="3B3838" w:themeColor="background2" w:themeShade="40"/>
          <w:sz w:val="24"/>
          <w:szCs w:val="24"/>
        </w:rPr>
      </w:pPr>
    </w:p>
    <w:p w:rsidRPr="00675385" w:rsidR="00A75E21" w:rsidRDefault="00A75E21" w14:paraId="4E3ABD61" w14:textId="02CCD3FF">
      <w:pPr>
        <w:numPr>
          <w:ilvl w:val="1"/>
          <w:numId w:val="2"/>
        </w:numPr>
        <w:spacing w:after="0" w:line="276" w:lineRule="auto"/>
        <w:contextualSpacing/>
        <w:jc w:val="both"/>
        <w:rPr>
          <w:rFonts w:ascii="Times New Roman" w:hAnsi="Times New Roman" w:eastAsia="Times New Roman" w:cs="Times New Roman"/>
          <w:b/>
          <w:bCs/>
          <w:color w:val="1F3864" w:themeColor="accent5" w:themeShade="80"/>
          <w:sz w:val="24"/>
          <w:szCs w:val="24"/>
        </w:rPr>
      </w:pPr>
      <w:r w:rsidRPr="00050AC8">
        <w:rPr>
          <w:rFonts w:ascii="Times New Roman" w:hAnsi="Times New Roman" w:eastAsia="Times New Roman" w:cs="Times New Roman"/>
          <w:color w:val="3B3838" w:themeColor="background2" w:themeShade="40"/>
          <w:sz w:val="24"/>
          <w:szCs w:val="24"/>
        </w:rPr>
        <w:t xml:space="preserve">Considerando o item </w:t>
      </w:r>
      <w:r w:rsidRPr="00050AC8" w:rsidR="00833A63">
        <w:rPr>
          <w:rFonts w:ascii="Times New Roman" w:hAnsi="Times New Roman" w:eastAsia="Times New Roman" w:cs="Times New Roman"/>
          <w:color w:val="3B3838" w:themeColor="background2" w:themeShade="40"/>
          <w:sz w:val="24"/>
          <w:szCs w:val="24"/>
        </w:rPr>
        <w:t xml:space="preserve">3.1.5.3 da </w:t>
      </w:r>
      <w:r w:rsidRPr="00050AC8" w:rsidR="00050AC8">
        <w:rPr>
          <w:rFonts w:ascii="Times New Roman" w:hAnsi="Times New Roman" w:eastAsia="Times New Roman" w:cs="Times New Roman"/>
          <w:color w:val="3B3838" w:themeColor="background2" w:themeShade="40"/>
          <w:sz w:val="24"/>
          <w:szCs w:val="24"/>
        </w:rPr>
        <w:t>Metodologia de Gestão de Riscos da CAPES, que diz:</w:t>
      </w:r>
      <w:r w:rsidRPr="00050AC8" w:rsidR="00833A63">
        <w:rPr>
          <w:rFonts w:ascii="Times New Roman" w:hAnsi="Times New Roman" w:eastAsia="Times New Roman" w:cs="Times New Roman"/>
          <w:color w:val="3B3838" w:themeColor="background2" w:themeShade="40"/>
          <w:sz w:val="24"/>
          <w:szCs w:val="24"/>
        </w:rPr>
        <w:t xml:space="preserve"> </w:t>
      </w:r>
      <w:r w:rsidRPr="00C75A34" w:rsidR="00833A63">
        <w:rPr>
          <w:rFonts w:ascii="Times New Roman" w:hAnsi="Times New Roman" w:eastAsia="Times New Roman" w:cs="Times New Roman"/>
          <w:i/>
          <w:iCs/>
          <w:color w:val="3B3838" w:themeColor="background2" w:themeShade="40"/>
          <w:sz w:val="24"/>
          <w:szCs w:val="24"/>
        </w:rPr>
        <w:t>“Nos riscos gerenciados pela Diretoria de Tecnologia da Informação (DTI), deve-se considerar o impacto como a dimensão mais relevante da Matriz”</w:t>
      </w:r>
      <w:r w:rsidR="00B109CD">
        <w:rPr>
          <w:rFonts w:ascii="Times New Roman" w:hAnsi="Times New Roman" w:eastAsia="Times New Roman" w:cs="Times New Roman"/>
          <w:color w:val="3B3838" w:themeColor="background2" w:themeShade="40"/>
          <w:sz w:val="24"/>
          <w:szCs w:val="24"/>
        </w:rPr>
        <w:t xml:space="preserve">, optou-se por utilizar a matriz de </w:t>
      </w:r>
      <w:r w:rsidRPr="00B109CD" w:rsidR="00B109CD">
        <w:rPr>
          <w:rFonts w:ascii="Times New Roman" w:hAnsi="Times New Roman" w:eastAsia="Times New Roman" w:cs="Times New Roman"/>
          <w:color w:val="3B3838" w:themeColor="background2" w:themeShade="40"/>
          <w:sz w:val="24"/>
          <w:szCs w:val="24"/>
        </w:rPr>
        <w:t>Impacto x Probabilidade</w:t>
      </w:r>
      <w:r w:rsidR="00B109CD">
        <w:rPr>
          <w:rFonts w:ascii="Times New Roman" w:hAnsi="Times New Roman" w:eastAsia="Times New Roman" w:cs="Times New Roman"/>
          <w:color w:val="3B3838" w:themeColor="background2" w:themeShade="40"/>
          <w:sz w:val="24"/>
          <w:szCs w:val="24"/>
        </w:rPr>
        <w:t xml:space="preserve"> baseada no Manual de Gestão de Riscos do Tribunal de Contas da União</w:t>
      </w:r>
      <w:r w:rsidR="00C75A34">
        <w:rPr>
          <w:rFonts w:ascii="Times New Roman" w:hAnsi="Times New Roman" w:eastAsia="Times New Roman" w:cs="Times New Roman"/>
          <w:color w:val="3B3838" w:themeColor="background2" w:themeShade="40"/>
          <w:sz w:val="24"/>
          <w:szCs w:val="24"/>
        </w:rPr>
        <w:t xml:space="preserve"> (TCU)</w:t>
      </w:r>
      <w:r w:rsidR="00675385">
        <w:rPr>
          <w:rFonts w:ascii="Times New Roman" w:hAnsi="Times New Roman" w:eastAsia="Times New Roman" w:cs="Times New Roman"/>
          <w:color w:val="3B3838" w:themeColor="background2" w:themeShade="40"/>
          <w:sz w:val="24"/>
          <w:szCs w:val="24"/>
        </w:rPr>
        <w:t>, pelos motivos a seguir expostos:</w:t>
      </w:r>
    </w:p>
    <w:p w:rsidR="00675385" w:rsidP="00675385" w:rsidRDefault="00675385" w14:paraId="2B0F8212" w14:textId="77777777">
      <w:pPr>
        <w:pStyle w:val="ListParagraph"/>
        <w:rPr>
          <w:rFonts w:ascii="Times New Roman" w:hAnsi="Times New Roman"/>
          <w:b/>
          <w:bCs/>
          <w:color w:val="1F3864" w:themeColor="accent5" w:themeShade="80"/>
          <w:sz w:val="24"/>
          <w:szCs w:val="24"/>
        </w:rPr>
      </w:pPr>
    </w:p>
    <w:p w:rsidRPr="00680189" w:rsidR="00680189" w:rsidP="00680189" w:rsidRDefault="00680189" w14:paraId="65A07B36" w14:textId="77777777">
      <w:pPr>
        <w:spacing w:after="0" w:line="276" w:lineRule="auto"/>
        <w:ind w:left="709"/>
        <w:contextualSpacing/>
        <w:jc w:val="both"/>
        <w:rPr>
          <w:rFonts w:ascii="Times New Roman" w:hAnsi="Times New Roman" w:eastAsia="Times New Roman" w:cs="Times New Roman"/>
          <w:i/>
          <w:iCs/>
          <w:color w:val="3B3838" w:themeColor="background2" w:themeShade="40"/>
          <w:sz w:val="24"/>
          <w:szCs w:val="24"/>
        </w:rPr>
      </w:pPr>
      <w:r w:rsidRPr="00680189">
        <w:rPr>
          <w:rFonts w:ascii="Times New Roman" w:hAnsi="Times New Roman" w:eastAsia="Times New Roman" w:cs="Times New Roman"/>
          <w:i/>
          <w:iCs/>
          <w:color w:val="3B3838" w:themeColor="background2" w:themeShade="40"/>
          <w:sz w:val="24"/>
          <w:szCs w:val="24"/>
        </w:rPr>
        <w:t>Considerações importantes sobre o uso da matriz de Impacto x Probabilidade:</w:t>
      </w:r>
    </w:p>
    <w:p w:rsidRPr="00680189" w:rsidR="00680189" w:rsidP="00680189" w:rsidRDefault="00680189" w14:paraId="58A3B0A4" w14:textId="77777777">
      <w:pPr>
        <w:spacing w:after="0" w:line="276" w:lineRule="auto"/>
        <w:ind w:left="709"/>
        <w:contextualSpacing/>
        <w:jc w:val="both"/>
        <w:rPr>
          <w:rFonts w:ascii="Times New Roman" w:hAnsi="Times New Roman" w:eastAsia="Times New Roman" w:cs="Times New Roman"/>
          <w:i/>
          <w:iCs/>
          <w:color w:val="3B3838" w:themeColor="background2" w:themeShade="40"/>
          <w:sz w:val="24"/>
          <w:szCs w:val="24"/>
        </w:rPr>
      </w:pPr>
    </w:p>
    <w:p w:rsidRPr="00680189" w:rsidR="00680189" w:rsidP="00680189" w:rsidRDefault="00680189" w14:paraId="1ABC5E3E" w14:textId="77777777">
      <w:pPr>
        <w:pStyle w:val="ListParagraph"/>
        <w:numPr>
          <w:ilvl w:val="0"/>
          <w:numId w:val="14"/>
        </w:numPr>
        <w:spacing w:after="0" w:line="276" w:lineRule="auto"/>
        <w:ind w:left="993" w:hanging="284"/>
        <w:jc w:val="both"/>
        <w:rPr>
          <w:rFonts w:ascii="Times New Roman" w:hAnsi="Times New Roman"/>
          <w:b/>
          <w:bCs/>
          <w:i/>
          <w:iCs/>
          <w:color w:val="3B3838" w:themeColor="background2" w:themeShade="40"/>
          <w:sz w:val="24"/>
          <w:szCs w:val="24"/>
        </w:rPr>
      </w:pPr>
      <w:r w:rsidRPr="00680189">
        <w:rPr>
          <w:rFonts w:ascii="Times New Roman" w:hAnsi="Times New Roman"/>
          <w:i/>
          <w:iCs/>
          <w:color w:val="3B3838" w:themeColor="background2" w:themeShade="40"/>
          <w:sz w:val="24"/>
          <w:szCs w:val="24"/>
        </w:rPr>
        <w:t xml:space="preserve">O </w:t>
      </w:r>
      <w:r w:rsidRPr="00680189">
        <w:rPr>
          <w:rFonts w:ascii="Times New Roman" w:hAnsi="Times New Roman"/>
          <w:b/>
          <w:bCs/>
          <w:i/>
          <w:iCs/>
          <w:color w:val="3B3838" w:themeColor="background2" w:themeShade="40"/>
          <w:sz w:val="24"/>
          <w:szCs w:val="24"/>
        </w:rPr>
        <w:t>impacto é a dimensão mais importante</w:t>
      </w:r>
      <w:r w:rsidRPr="00680189">
        <w:rPr>
          <w:rFonts w:ascii="Times New Roman" w:hAnsi="Times New Roman"/>
          <w:i/>
          <w:iCs/>
          <w:color w:val="3B3838" w:themeColor="background2" w:themeShade="40"/>
          <w:sz w:val="24"/>
          <w:szCs w:val="24"/>
        </w:rPr>
        <w:t xml:space="preserve">: um evento de impacto muito alto e de probabilidade de ocorrência muito baixa deve preocupar o gestor muito mais do que o oposto, um evento de probabilidade muito </w:t>
      </w:r>
      <w:bookmarkStart w:name="_Int_r545x3Hn" w:id="0"/>
      <w:proofErr w:type="gramStart"/>
      <w:r w:rsidRPr="00680189">
        <w:rPr>
          <w:rFonts w:ascii="Times New Roman" w:hAnsi="Times New Roman"/>
          <w:i/>
          <w:iCs/>
          <w:color w:val="3B3838" w:themeColor="background2" w:themeShade="40"/>
          <w:sz w:val="24"/>
          <w:szCs w:val="24"/>
        </w:rPr>
        <w:t>alta e impacto muito baixo</w:t>
      </w:r>
      <w:bookmarkEnd w:id="0"/>
      <w:proofErr w:type="gramEnd"/>
      <w:r w:rsidRPr="00680189">
        <w:rPr>
          <w:rFonts w:ascii="Times New Roman" w:hAnsi="Times New Roman"/>
          <w:i/>
          <w:iCs/>
          <w:color w:val="3B3838" w:themeColor="background2" w:themeShade="40"/>
          <w:sz w:val="24"/>
          <w:szCs w:val="24"/>
        </w:rPr>
        <w:t xml:space="preserve"> – </w:t>
      </w:r>
      <w:r w:rsidRPr="00680189">
        <w:rPr>
          <w:rFonts w:ascii="Times New Roman" w:hAnsi="Times New Roman"/>
          <w:b/>
          <w:bCs/>
          <w:i/>
          <w:iCs/>
          <w:color w:val="3B3838" w:themeColor="background2" w:themeShade="40"/>
          <w:sz w:val="24"/>
          <w:szCs w:val="24"/>
        </w:rPr>
        <w:t xml:space="preserve">se o impacto é mínimo, para que se preocupar? </w:t>
      </w:r>
    </w:p>
    <w:p w:rsidRPr="00680189" w:rsidR="00680189" w:rsidP="00680189" w:rsidRDefault="00680189" w14:paraId="4778421F" w14:textId="77777777">
      <w:pPr>
        <w:pStyle w:val="ListParagraph"/>
        <w:spacing w:after="0" w:line="276" w:lineRule="auto"/>
        <w:ind w:left="709"/>
        <w:jc w:val="both"/>
        <w:rPr>
          <w:rFonts w:ascii="Times New Roman" w:hAnsi="Times New Roman"/>
          <w:i/>
          <w:iCs/>
          <w:color w:val="3B3838" w:themeColor="background2" w:themeShade="40"/>
          <w:sz w:val="24"/>
          <w:szCs w:val="24"/>
        </w:rPr>
      </w:pPr>
    </w:p>
    <w:p w:rsidRPr="00680189" w:rsidR="00680189" w:rsidP="00680189" w:rsidRDefault="00680189" w14:paraId="6B8D71AE" w14:textId="77777777">
      <w:pPr>
        <w:pStyle w:val="ListParagraph"/>
        <w:spacing w:after="0" w:line="276" w:lineRule="auto"/>
        <w:ind w:left="993"/>
        <w:jc w:val="both"/>
        <w:rPr>
          <w:rFonts w:ascii="Times New Roman" w:hAnsi="Times New Roman"/>
          <w:b/>
          <w:bCs/>
          <w:i/>
          <w:iCs/>
          <w:color w:val="3B3838" w:themeColor="background2" w:themeShade="40"/>
          <w:sz w:val="24"/>
          <w:szCs w:val="24"/>
        </w:rPr>
      </w:pPr>
      <w:r w:rsidRPr="00680189">
        <w:rPr>
          <w:rFonts w:ascii="Times New Roman" w:hAnsi="Times New Roman"/>
          <w:i/>
          <w:iCs/>
          <w:color w:val="3B3838" w:themeColor="background2" w:themeShade="40"/>
          <w:sz w:val="24"/>
          <w:szCs w:val="24"/>
        </w:rPr>
        <w:t xml:space="preserve">Relaciona-se com a teoria do </w:t>
      </w:r>
      <w:r w:rsidRPr="00680189">
        <w:rPr>
          <w:rFonts w:ascii="Times New Roman" w:hAnsi="Times New Roman"/>
          <w:b/>
          <w:bCs/>
          <w:i/>
          <w:iCs/>
          <w:color w:val="3B3838" w:themeColor="background2" w:themeShade="40"/>
          <w:sz w:val="24"/>
          <w:szCs w:val="24"/>
        </w:rPr>
        <w:t>risco cisne negro</w:t>
      </w:r>
      <w:r w:rsidRPr="00680189">
        <w:rPr>
          <w:rFonts w:ascii="Times New Roman" w:hAnsi="Times New Roman"/>
          <w:i/>
          <w:iCs/>
          <w:color w:val="3B3838" w:themeColor="background2" w:themeShade="40"/>
          <w:sz w:val="24"/>
          <w:szCs w:val="24"/>
        </w:rPr>
        <w:t xml:space="preserve">, ou seja, um risco com impacto extremamente elevado (consequência catastrófica) e baixíssima probabilidade, considerado </w:t>
      </w:r>
      <w:r w:rsidRPr="00680189">
        <w:rPr>
          <w:rFonts w:ascii="Times New Roman" w:hAnsi="Times New Roman"/>
          <w:b/>
          <w:bCs/>
          <w:i/>
          <w:iCs/>
          <w:color w:val="3B3838" w:themeColor="background2" w:themeShade="40"/>
          <w:sz w:val="24"/>
          <w:szCs w:val="24"/>
        </w:rPr>
        <w:t>difícil de ser previsto ou prevenido</w:t>
      </w:r>
      <w:r w:rsidRPr="00680189">
        <w:rPr>
          <w:rFonts w:ascii="Times New Roman" w:hAnsi="Times New Roman"/>
          <w:i/>
          <w:iCs/>
          <w:color w:val="3B3838" w:themeColor="background2" w:themeShade="40"/>
          <w:sz w:val="24"/>
          <w:szCs w:val="24"/>
        </w:rPr>
        <w:t>, demandando atenção dos gestores, que devem tratar do assunto com a alta administração. Exemplo: Pandemia Covid-19; e</w:t>
      </w:r>
    </w:p>
    <w:p w:rsidRPr="00680189" w:rsidR="00680189" w:rsidP="00680189" w:rsidRDefault="00680189" w14:paraId="2C4F18EC" w14:textId="77777777">
      <w:pPr>
        <w:spacing w:after="0" w:line="276" w:lineRule="auto"/>
        <w:ind w:left="709"/>
        <w:contextualSpacing/>
        <w:jc w:val="both"/>
        <w:rPr>
          <w:rFonts w:ascii="Times New Roman" w:hAnsi="Times New Roman" w:eastAsia="Times New Roman" w:cs="Times New Roman"/>
          <w:i/>
          <w:iCs/>
          <w:color w:val="3B3838" w:themeColor="background2" w:themeShade="40"/>
          <w:sz w:val="24"/>
          <w:szCs w:val="24"/>
        </w:rPr>
      </w:pPr>
    </w:p>
    <w:p w:rsidRPr="00680189" w:rsidR="00680189" w:rsidP="00680189" w:rsidRDefault="00680189" w14:paraId="717BE12F" w14:textId="77777777">
      <w:pPr>
        <w:pStyle w:val="ListParagraph"/>
        <w:numPr>
          <w:ilvl w:val="0"/>
          <w:numId w:val="14"/>
        </w:numPr>
        <w:spacing w:after="0" w:line="276" w:lineRule="auto"/>
        <w:ind w:left="993" w:hanging="284"/>
        <w:jc w:val="both"/>
        <w:rPr>
          <w:rFonts w:ascii="Times New Roman" w:hAnsi="Times New Roman"/>
          <w:i/>
          <w:iCs/>
          <w:color w:val="3B3838" w:themeColor="background2" w:themeShade="40"/>
          <w:sz w:val="24"/>
          <w:szCs w:val="24"/>
        </w:rPr>
      </w:pPr>
      <w:r w:rsidRPr="00680189">
        <w:rPr>
          <w:rFonts w:ascii="Times New Roman" w:hAnsi="Times New Roman"/>
          <w:i/>
          <w:iCs/>
          <w:color w:val="3B3838" w:themeColor="background2" w:themeShade="40"/>
          <w:sz w:val="24"/>
          <w:szCs w:val="24"/>
        </w:rPr>
        <w:t xml:space="preserve">Atribuição de valores arbitrários: </w:t>
      </w:r>
      <w:r w:rsidRPr="00680189">
        <w:rPr>
          <w:rFonts w:ascii="Times New Roman" w:hAnsi="Times New Roman"/>
          <w:b/>
          <w:bCs/>
          <w:i/>
          <w:iCs/>
          <w:color w:val="3B3838" w:themeColor="background2" w:themeShade="40"/>
          <w:sz w:val="24"/>
          <w:szCs w:val="24"/>
        </w:rPr>
        <w:t>Não foi utilizada</w:t>
      </w:r>
      <w:r w:rsidRPr="00680189">
        <w:rPr>
          <w:rFonts w:ascii="Times New Roman" w:hAnsi="Times New Roman"/>
          <w:i/>
          <w:iCs/>
          <w:color w:val="3B3838" w:themeColor="background2" w:themeShade="40"/>
          <w:sz w:val="24"/>
          <w:szCs w:val="24"/>
        </w:rPr>
        <w:t xml:space="preserve"> uma</w:t>
      </w:r>
      <w:r w:rsidRPr="00680189">
        <w:rPr>
          <w:rFonts w:ascii="Times New Roman" w:hAnsi="Times New Roman"/>
          <w:b/>
          <w:bCs/>
          <w:i/>
          <w:iCs/>
          <w:color w:val="3B3838" w:themeColor="background2" w:themeShade="40"/>
          <w:sz w:val="24"/>
          <w:szCs w:val="24"/>
        </w:rPr>
        <w:t xml:space="preserve"> </w:t>
      </w:r>
      <w:r w:rsidRPr="00680189">
        <w:rPr>
          <w:rFonts w:ascii="Times New Roman" w:hAnsi="Times New Roman"/>
          <w:i/>
          <w:iCs/>
          <w:color w:val="3B3838" w:themeColor="background2" w:themeShade="40"/>
          <w:sz w:val="24"/>
          <w:szCs w:val="24"/>
        </w:rPr>
        <w:t>matrize que “calcula” o nível do risco pela soma ou multiplicação desses valores, dado o risco de distorção trazido por matrizes simétricas, que consideraram como do mesmo nível os riscos. Na matriz acima apresentada, um risco com probabilidade rara e impacto muito alto é classificado como de nível 15, enquanto outro risco de probabilidade praticamente certa e impacto muito baixo é considerado de nível 11, ou seja, é menos prioritário para a ação do gestor do que o de nível 15.</w:t>
      </w:r>
    </w:p>
    <w:p w:rsidR="00680189" w:rsidP="00675385" w:rsidRDefault="00680189" w14:paraId="742C615F" w14:textId="77777777">
      <w:pPr>
        <w:pStyle w:val="ListParagraph"/>
        <w:rPr>
          <w:rFonts w:ascii="Times New Roman" w:hAnsi="Times New Roman"/>
          <w:b/>
          <w:bCs/>
          <w:color w:val="1F3864" w:themeColor="accent5" w:themeShade="80"/>
          <w:sz w:val="24"/>
          <w:szCs w:val="24"/>
        </w:rPr>
      </w:pPr>
    </w:p>
    <w:p w:rsidRPr="00756992" w:rsidR="00756992" w:rsidP="00756992" w:rsidRDefault="00756992" w14:paraId="0BB55E9C" w14:textId="77777777">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756992">
        <w:rPr>
          <w:rFonts w:ascii="Times New Roman" w:hAnsi="Times New Roman" w:eastAsia="Times New Roman" w:cs="Times New Roman"/>
          <w:color w:val="3B3838" w:themeColor="background2" w:themeShade="40"/>
          <w:sz w:val="24"/>
          <w:szCs w:val="24"/>
        </w:rPr>
        <w:t xml:space="preserve">O </w:t>
      </w:r>
      <w:r w:rsidRPr="00756992">
        <w:rPr>
          <w:rFonts w:ascii="Times New Roman" w:hAnsi="Times New Roman" w:eastAsia="Times New Roman" w:cs="Times New Roman"/>
          <w:b/>
          <w:bCs/>
          <w:color w:val="3B3838" w:themeColor="background2" w:themeShade="40"/>
          <w:sz w:val="24"/>
          <w:szCs w:val="24"/>
        </w:rPr>
        <w:t>nível do risco</w:t>
      </w:r>
      <w:r w:rsidRPr="00756992">
        <w:rPr>
          <w:rFonts w:ascii="Times New Roman" w:hAnsi="Times New Roman" w:eastAsia="Times New Roman" w:cs="Times New Roman"/>
          <w:color w:val="3B3838" w:themeColor="background2" w:themeShade="40"/>
          <w:sz w:val="24"/>
          <w:szCs w:val="24"/>
        </w:rPr>
        <w:t xml:space="preserve"> é dado pelo </w:t>
      </w:r>
      <w:r w:rsidRPr="00756992">
        <w:rPr>
          <w:rFonts w:ascii="Times New Roman" w:hAnsi="Times New Roman" w:eastAsia="Times New Roman" w:cs="Times New Roman"/>
          <w:b/>
          <w:bCs/>
          <w:color w:val="3B3838" w:themeColor="background2" w:themeShade="40"/>
          <w:sz w:val="24"/>
          <w:szCs w:val="24"/>
        </w:rPr>
        <w:t>número inscrito em cada célula</w:t>
      </w:r>
      <w:r w:rsidRPr="00756992">
        <w:rPr>
          <w:rFonts w:ascii="Times New Roman" w:hAnsi="Times New Roman" w:eastAsia="Times New Roman" w:cs="Times New Roman"/>
          <w:color w:val="3B3838" w:themeColor="background2" w:themeShade="40"/>
          <w:sz w:val="24"/>
          <w:szCs w:val="24"/>
        </w:rPr>
        <w:t xml:space="preserve"> da matriz, </w:t>
      </w:r>
      <w:r w:rsidRPr="00756992">
        <w:rPr>
          <w:rFonts w:ascii="Times New Roman" w:hAnsi="Times New Roman" w:eastAsia="Times New Roman" w:cs="Times New Roman"/>
          <w:b/>
          <w:bCs/>
          <w:color w:val="3B3838" w:themeColor="background2" w:themeShade="40"/>
          <w:sz w:val="24"/>
          <w:szCs w:val="24"/>
        </w:rPr>
        <w:t>não é obtido por qualquer fórmula matemática</w:t>
      </w:r>
      <w:r w:rsidRPr="00756992">
        <w:rPr>
          <w:rFonts w:ascii="Times New Roman" w:hAnsi="Times New Roman" w:eastAsia="Times New Roman" w:cs="Times New Roman"/>
          <w:color w:val="3B3838" w:themeColor="background2" w:themeShade="40"/>
          <w:sz w:val="24"/>
          <w:szCs w:val="24"/>
        </w:rPr>
        <w:t xml:space="preserve">. São 25 possíveis níveis de risco, em que cada nível está associado a uma estimativa de probabilidade e de impacto. A matriz ordena os possíveis níveis de risco, desde o mais baixo, ao qual é atribuído o nível 1 (evento muito raro, de impacto muito baixo), até o mais elevado, ao qual se atribui o nível 25 (evento praticamente certo e de impacto muito alto). </w:t>
      </w:r>
    </w:p>
    <w:p w:rsidR="6469FCD7" w:rsidP="6469FCD7" w:rsidRDefault="6469FCD7" w14:paraId="7E4364A1" w14:textId="66C122C9">
      <w:pPr>
        <w:spacing w:after="0" w:line="276" w:lineRule="auto"/>
        <w:contextualSpacing/>
        <w:jc w:val="center"/>
        <w:rPr>
          <w:rFonts w:ascii="Times New Roman" w:hAnsi="Times New Roman" w:eastAsia="Times New Roman" w:cs="Times New Roman"/>
          <w:b/>
          <w:bCs/>
          <w:color w:val="1F3864" w:themeColor="accent5" w:themeShade="80"/>
          <w:sz w:val="24"/>
          <w:szCs w:val="24"/>
        </w:rPr>
      </w:pPr>
    </w:p>
    <w:p w:rsidRPr="00DE7F2C" w:rsidR="00DE7F2C" w:rsidP="6DFF816F" w:rsidRDefault="6B22F534" w14:paraId="3E5F8F00" w14:noSpellErr="1" w14:textId="5A377DED">
      <w:pPr>
        <w:spacing w:after="0" w:line="276" w:lineRule="auto"/>
        <w:contextualSpacing w:val="1"/>
        <w:jc w:val="center"/>
        <w:rPr>
          <w:rFonts w:ascii="Times New Roman" w:hAnsi="Times New Roman" w:eastAsia="Times New Roman" w:cs="Times New Roman"/>
          <w:b w:val="1"/>
          <w:bCs w:val="1"/>
          <w:color w:val="1F3864" w:themeColor="accent5" w:themeShade="80"/>
          <w:sz w:val="24"/>
          <w:szCs w:val="24"/>
        </w:rPr>
      </w:pPr>
      <w:r w:rsidRPr="6DFF816F" w:rsidR="6B22F534">
        <w:rPr>
          <w:rFonts w:ascii="Times New Roman" w:hAnsi="Times New Roman" w:eastAsia="Times New Roman" w:cs="Times New Roman"/>
          <w:b w:val="1"/>
          <w:bCs w:val="1"/>
          <w:color w:val="1F3864" w:themeColor="accent5" w:themeTint="FF" w:themeShade="80"/>
          <w:sz w:val="24"/>
          <w:szCs w:val="24"/>
        </w:rPr>
        <w:t xml:space="preserve">Matriz de </w:t>
      </w:r>
      <w:r w:rsidRPr="6DFF816F" w:rsidR="001C3ABB">
        <w:rPr>
          <w:rFonts w:ascii="Times New Roman" w:hAnsi="Times New Roman" w:eastAsia="Times New Roman" w:cs="Times New Roman"/>
          <w:b w:val="1"/>
          <w:bCs w:val="1"/>
          <w:color w:val="1F3864" w:themeColor="accent5" w:themeTint="FF" w:themeShade="80"/>
          <w:sz w:val="24"/>
          <w:szCs w:val="24"/>
        </w:rPr>
        <w:t>Probabilidade</w:t>
      </w:r>
      <w:r w:rsidRPr="6DFF816F" w:rsidR="001C3ABB">
        <w:rPr>
          <w:rFonts w:ascii="Times New Roman" w:hAnsi="Times New Roman" w:eastAsia="Times New Roman" w:cs="Times New Roman"/>
          <w:b w:val="1"/>
          <w:bCs w:val="1"/>
          <w:color w:val="1F3864" w:themeColor="accent5" w:themeTint="FF" w:themeShade="80"/>
          <w:sz w:val="24"/>
          <w:szCs w:val="24"/>
        </w:rPr>
        <w:t xml:space="preserve"> e </w:t>
      </w:r>
      <w:r w:rsidRPr="6DFF816F" w:rsidR="6B22F534">
        <w:rPr>
          <w:rFonts w:ascii="Times New Roman" w:hAnsi="Times New Roman" w:eastAsia="Times New Roman" w:cs="Times New Roman"/>
          <w:b w:val="1"/>
          <w:bCs w:val="1"/>
          <w:color w:val="1F3864" w:themeColor="accent5" w:themeTint="FF" w:themeShade="80"/>
          <w:sz w:val="24"/>
          <w:szCs w:val="24"/>
        </w:rPr>
        <w:t>Impacto</w:t>
      </w:r>
    </w:p>
    <w:p w:rsidR="6DFF816F" w:rsidP="6DFF816F" w:rsidRDefault="6DFF816F" w14:paraId="49BCD773" w14:textId="577767E9">
      <w:pPr>
        <w:spacing w:after="0" w:line="276" w:lineRule="auto"/>
        <w:contextualSpacing w:val="1"/>
        <w:jc w:val="center"/>
        <w:rPr>
          <w:rFonts w:ascii="Times New Roman" w:hAnsi="Times New Roman" w:eastAsia="Times New Roman" w:cs="Times New Roman"/>
          <w:b w:val="1"/>
          <w:bCs w:val="1"/>
          <w:color w:val="1F3864" w:themeColor="accent5" w:themeTint="FF" w:themeShade="80"/>
          <w:sz w:val="24"/>
          <w:szCs w:val="24"/>
        </w:rPr>
      </w:pPr>
    </w:p>
    <w:p w:rsidR="6DFF816F" w:rsidP="6DFF816F" w:rsidRDefault="6DFF816F" w14:paraId="4003A935" w14:textId="64366D71">
      <w:pPr>
        <w:spacing w:after="0" w:line="276" w:lineRule="auto"/>
        <w:contextualSpacing w:val="1"/>
        <w:jc w:val="center"/>
        <w:rPr>
          <w:rFonts w:ascii="Times New Roman" w:hAnsi="Times New Roman" w:eastAsia="Times New Roman" w:cs="Times New Roman"/>
          <w:b w:val="1"/>
          <w:bCs w:val="1"/>
          <w:color w:val="1F3864" w:themeColor="accent5" w:themeTint="FF" w:themeShade="80"/>
          <w:sz w:val="24"/>
          <w:szCs w:val="24"/>
        </w:rPr>
      </w:pPr>
    </w:p>
    <w:p w:rsidR="6DFF816F" w:rsidP="6DFF816F" w:rsidRDefault="6DFF816F" w14:paraId="14D6BD63" w14:textId="41635ACF">
      <w:pPr>
        <w:spacing w:after="0" w:line="276" w:lineRule="auto"/>
        <w:contextualSpacing w:val="1"/>
        <w:jc w:val="center"/>
        <w:rPr>
          <w:rFonts w:ascii="Times New Roman" w:hAnsi="Times New Roman" w:eastAsia="Times New Roman" w:cs="Times New Roman"/>
          <w:b w:val="1"/>
          <w:bCs w:val="1"/>
          <w:color w:val="1F3864" w:themeColor="accent5" w:themeTint="FF" w:themeShade="80"/>
          <w:sz w:val="24"/>
          <w:szCs w:val="24"/>
        </w:rPr>
      </w:pPr>
    </w:p>
    <w:p w:rsidRPr="00177543" w:rsidR="00DE7F2C" w:rsidP="6469FCD7" w:rsidRDefault="00DE7F2C" w14:paraId="2C75C4B6" w14:textId="77777777">
      <w:pPr>
        <w:spacing w:after="0" w:line="276" w:lineRule="auto"/>
        <w:contextualSpacing/>
        <w:jc w:val="center"/>
        <w:rPr>
          <w:rFonts w:ascii="Times New Roman" w:hAnsi="Times New Roman" w:eastAsia="Times New Roman" w:cs="Times New Roman"/>
          <w:b/>
          <w:bCs/>
          <w:color w:val="3B3838" w:themeColor="background2" w:themeShade="40"/>
          <w:sz w:val="24"/>
          <w:szCs w:val="24"/>
        </w:rPr>
      </w:pPr>
    </w:p>
    <w:tbl>
      <w:tblPr>
        <w:tblW w:w="8920" w:type="dxa"/>
        <w:tblCellMar>
          <w:left w:w="70" w:type="dxa"/>
          <w:right w:w="70" w:type="dxa"/>
        </w:tblCellMar>
        <w:tblLook w:val="04A0" w:firstRow="1" w:lastRow="0" w:firstColumn="1" w:lastColumn="0" w:noHBand="0" w:noVBand="1"/>
      </w:tblPr>
      <w:tblGrid>
        <w:gridCol w:w="961"/>
        <w:gridCol w:w="1338"/>
        <w:gridCol w:w="1324"/>
        <w:gridCol w:w="1324"/>
        <w:gridCol w:w="1324"/>
        <w:gridCol w:w="1324"/>
        <w:gridCol w:w="1325"/>
      </w:tblGrid>
      <w:tr w:rsidRPr="00B5515E" w:rsidR="007B47C9" w:rsidTr="00B5515E" w14:paraId="20A6B78A" w14:textId="77777777">
        <w:trPr>
          <w:trHeight w:val="257"/>
        </w:trPr>
        <w:tc>
          <w:tcPr>
            <w:tcW w:w="961" w:type="dxa"/>
            <w:vMerge w:val="restart"/>
            <w:tcBorders>
              <w:top w:val="single" w:color="000000" w:sz="4" w:space="0"/>
              <w:left w:val="single" w:color="000000" w:sz="4" w:space="0"/>
              <w:bottom w:val="single" w:color="000000" w:sz="4" w:space="0"/>
              <w:right w:val="single" w:color="000000" w:sz="4" w:space="0"/>
            </w:tcBorders>
            <w:shd w:val="clear" w:color="000000" w:fill="153D64"/>
            <w:textDirection w:val="btLr"/>
            <w:vAlign w:val="center"/>
            <w:hideMark/>
          </w:tcPr>
          <w:p w:rsidRPr="00B5515E" w:rsidR="00B5515E" w:rsidP="00B5515E" w:rsidRDefault="00B5515E" w14:paraId="44BFEEFC"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 xml:space="preserve">Impacto </w:t>
            </w:r>
          </w:p>
        </w:tc>
        <w:tc>
          <w:tcPr>
            <w:tcW w:w="1338" w:type="dxa"/>
            <w:tcBorders>
              <w:top w:val="single" w:color="000000" w:sz="4" w:space="0"/>
              <w:left w:val="nil"/>
              <w:bottom w:val="single" w:color="000000" w:sz="4" w:space="0"/>
              <w:right w:val="single" w:color="000000" w:sz="4" w:space="0"/>
            </w:tcBorders>
            <w:shd w:val="clear" w:color="000000" w:fill="153D64"/>
            <w:vAlign w:val="center"/>
            <w:hideMark/>
          </w:tcPr>
          <w:p w:rsidRPr="00B5515E" w:rsidR="00B5515E" w:rsidP="00B5515E" w:rsidRDefault="00B5515E" w14:paraId="12400142"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Muito Alto </w:t>
            </w:r>
          </w:p>
        </w:tc>
        <w:tc>
          <w:tcPr>
            <w:tcW w:w="1324" w:type="dxa"/>
            <w:tcBorders>
              <w:top w:val="single" w:color="000000" w:sz="4" w:space="0"/>
              <w:left w:val="nil"/>
              <w:bottom w:val="single" w:color="000000" w:sz="4" w:space="0"/>
              <w:right w:val="single" w:color="000000" w:sz="4" w:space="0"/>
            </w:tcBorders>
            <w:shd w:val="clear" w:color="000000" w:fill="FFC000"/>
            <w:vAlign w:val="center"/>
            <w:hideMark/>
          </w:tcPr>
          <w:p w:rsidRPr="00B5515E" w:rsidR="00B5515E" w:rsidP="00B5515E" w:rsidRDefault="00B5515E" w14:paraId="3C7CEDEF"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15 </w:t>
            </w:r>
          </w:p>
        </w:tc>
        <w:tc>
          <w:tcPr>
            <w:tcW w:w="1324" w:type="dxa"/>
            <w:tcBorders>
              <w:top w:val="single" w:color="000000" w:sz="4" w:space="0"/>
              <w:left w:val="nil"/>
              <w:bottom w:val="single" w:color="000000" w:sz="4" w:space="0"/>
              <w:right w:val="single" w:color="000000" w:sz="4" w:space="0"/>
            </w:tcBorders>
            <w:shd w:val="clear" w:color="000000" w:fill="FFC000"/>
            <w:vAlign w:val="center"/>
            <w:hideMark/>
          </w:tcPr>
          <w:p w:rsidRPr="00B5515E" w:rsidR="00B5515E" w:rsidP="00B5515E" w:rsidRDefault="00B5515E" w14:paraId="1FC0C311"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19 </w:t>
            </w:r>
          </w:p>
        </w:tc>
        <w:tc>
          <w:tcPr>
            <w:tcW w:w="1324" w:type="dxa"/>
            <w:tcBorders>
              <w:top w:val="single" w:color="000000" w:sz="4" w:space="0"/>
              <w:left w:val="nil"/>
              <w:bottom w:val="single" w:color="000000" w:sz="4" w:space="0"/>
              <w:right w:val="single" w:color="000000" w:sz="4" w:space="0"/>
            </w:tcBorders>
            <w:shd w:val="clear" w:color="000000" w:fill="FF0000"/>
            <w:vAlign w:val="center"/>
            <w:hideMark/>
          </w:tcPr>
          <w:p w:rsidRPr="00B5515E" w:rsidR="00B5515E" w:rsidP="00B5515E" w:rsidRDefault="00B5515E" w14:paraId="41082377"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22 </w:t>
            </w:r>
          </w:p>
        </w:tc>
        <w:tc>
          <w:tcPr>
            <w:tcW w:w="1324" w:type="dxa"/>
            <w:tcBorders>
              <w:top w:val="single" w:color="000000" w:sz="4" w:space="0"/>
              <w:left w:val="nil"/>
              <w:bottom w:val="single" w:color="000000" w:sz="4" w:space="0"/>
              <w:right w:val="single" w:color="000000" w:sz="4" w:space="0"/>
            </w:tcBorders>
            <w:shd w:val="clear" w:color="000000" w:fill="FF0000"/>
            <w:vAlign w:val="center"/>
            <w:hideMark/>
          </w:tcPr>
          <w:p w:rsidRPr="00B5515E" w:rsidR="00B5515E" w:rsidP="00B5515E" w:rsidRDefault="00B5515E" w14:paraId="70456039"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24 </w:t>
            </w:r>
          </w:p>
        </w:tc>
        <w:tc>
          <w:tcPr>
            <w:tcW w:w="1325" w:type="dxa"/>
            <w:tcBorders>
              <w:top w:val="single" w:color="000000" w:sz="4" w:space="0"/>
              <w:left w:val="nil"/>
              <w:bottom w:val="single" w:color="000000" w:sz="4" w:space="0"/>
              <w:right w:val="single" w:color="000000" w:sz="4" w:space="0"/>
            </w:tcBorders>
            <w:shd w:val="clear" w:color="000000" w:fill="FF0000"/>
            <w:vAlign w:val="center"/>
            <w:hideMark/>
          </w:tcPr>
          <w:p w:rsidRPr="00B5515E" w:rsidR="00B5515E" w:rsidP="00B5515E" w:rsidRDefault="00B5515E" w14:paraId="30895C4D"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25 </w:t>
            </w:r>
          </w:p>
        </w:tc>
      </w:tr>
      <w:tr w:rsidRPr="00B5515E" w:rsidR="007B47C9" w:rsidTr="00B5515E" w14:paraId="50081FBD" w14:textId="77777777">
        <w:trPr>
          <w:trHeight w:val="257"/>
        </w:trPr>
        <w:tc>
          <w:tcPr>
            <w:tcW w:w="961" w:type="dxa"/>
            <w:vMerge/>
            <w:tcBorders>
              <w:top w:val="single" w:color="000000" w:sz="4" w:space="0"/>
              <w:left w:val="single" w:color="000000" w:sz="4" w:space="0"/>
              <w:bottom w:val="single" w:color="000000" w:sz="4" w:space="0"/>
              <w:right w:val="single" w:color="000000" w:sz="4" w:space="0"/>
            </w:tcBorders>
            <w:vAlign w:val="center"/>
            <w:hideMark/>
          </w:tcPr>
          <w:p w:rsidRPr="00B5515E" w:rsidR="00B5515E" w:rsidP="00B5515E" w:rsidRDefault="00B5515E" w14:paraId="36DBDA23" w14:textId="77777777">
            <w:pPr>
              <w:spacing w:after="0" w:line="240" w:lineRule="auto"/>
              <w:rPr>
                <w:rFonts w:ascii="Arial" w:hAnsi="Arial" w:eastAsia="Times New Roman" w:cs="Arial"/>
                <w:color w:val="FFFFFF"/>
                <w:sz w:val="20"/>
                <w:szCs w:val="20"/>
                <w:lang w:eastAsia="pt-BR"/>
              </w:rPr>
            </w:pPr>
          </w:p>
        </w:tc>
        <w:tc>
          <w:tcPr>
            <w:tcW w:w="1338" w:type="dxa"/>
            <w:tcBorders>
              <w:top w:val="nil"/>
              <w:left w:val="nil"/>
              <w:bottom w:val="single" w:color="000000" w:sz="4" w:space="0"/>
              <w:right w:val="single" w:color="000000" w:sz="4" w:space="0"/>
            </w:tcBorders>
            <w:shd w:val="clear" w:color="000000" w:fill="153D64"/>
            <w:vAlign w:val="center"/>
            <w:hideMark/>
          </w:tcPr>
          <w:p w:rsidRPr="00B5515E" w:rsidR="00B5515E" w:rsidP="00B5515E" w:rsidRDefault="00B5515E" w14:paraId="2B4C429D"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Alto </w:t>
            </w:r>
          </w:p>
        </w:tc>
        <w:tc>
          <w:tcPr>
            <w:tcW w:w="1324" w:type="dxa"/>
            <w:tcBorders>
              <w:top w:val="nil"/>
              <w:left w:val="nil"/>
              <w:bottom w:val="single" w:color="000000" w:sz="4" w:space="0"/>
              <w:right w:val="single" w:color="000000" w:sz="4" w:space="0"/>
            </w:tcBorders>
            <w:shd w:val="clear" w:color="000000" w:fill="FFFF00"/>
            <w:vAlign w:val="center"/>
            <w:hideMark/>
          </w:tcPr>
          <w:p w:rsidRPr="00B5515E" w:rsidR="00B5515E" w:rsidP="00B5515E" w:rsidRDefault="00B5515E" w14:paraId="27A448F8"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10 </w:t>
            </w:r>
          </w:p>
        </w:tc>
        <w:tc>
          <w:tcPr>
            <w:tcW w:w="1324" w:type="dxa"/>
            <w:tcBorders>
              <w:top w:val="nil"/>
              <w:left w:val="nil"/>
              <w:bottom w:val="single" w:color="000000" w:sz="4" w:space="0"/>
              <w:right w:val="single" w:color="000000" w:sz="4" w:space="0"/>
            </w:tcBorders>
            <w:shd w:val="clear" w:color="000000" w:fill="FFC000"/>
            <w:vAlign w:val="center"/>
            <w:hideMark/>
          </w:tcPr>
          <w:p w:rsidRPr="00B5515E" w:rsidR="00B5515E" w:rsidP="00B5515E" w:rsidRDefault="00B5515E" w14:paraId="649013F4"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14 </w:t>
            </w:r>
          </w:p>
        </w:tc>
        <w:tc>
          <w:tcPr>
            <w:tcW w:w="1324" w:type="dxa"/>
            <w:tcBorders>
              <w:top w:val="nil"/>
              <w:left w:val="nil"/>
              <w:bottom w:val="single" w:color="000000" w:sz="4" w:space="0"/>
              <w:right w:val="single" w:color="000000" w:sz="4" w:space="0"/>
            </w:tcBorders>
            <w:shd w:val="clear" w:color="000000" w:fill="FFC000"/>
            <w:vAlign w:val="center"/>
            <w:hideMark/>
          </w:tcPr>
          <w:p w:rsidRPr="00B5515E" w:rsidR="00B5515E" w:rsidP="00B5515E" w:rsidRDefault="00B5515E" w14:paraId="065A6AE2"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18 </w:t>
            </w:r>
          </w:p>
        </w:tc>
        <w:tc>
          <w:tcPr>
            <w:tcW w:w="1324" w:type="dxa"/>
            <w:tcBorders>
              <w:top w:val="nil"/>
              <w:left w:val="nil"/>
              <w:bottom w:val="single" w:color="000000" w:sz="4" w:space="0"/>
              <w:right w:val="single" w:color="000000" w:sz="4" w:space="0"/>
            </w:tcBorders>
            <w:shd w:val="clear" w:color="000000" w:fill="FF0000"/>
            <w:vAlign w:val="center"/>
            <w:hideMark/>
          </w:tcPr>
          <w:p w:rsidRPr="00B5515E" w:rsidR="00B5515E" w:rsidP="00B5515E" w:rsidRDefault="00B5515E" w14:paraId="55C32183"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21 </w:t>
            </w:r>
          </w:p>
        </w:tc>
        <w:tc>
          <w:tcPr>
            <w:tcW w:w="1325" w:type="dxa"/>
            <w:tcBorders>
              <w:top w:val="nil"/>
              <w:left w:val="nil"/>
              <w:bottom w:val="single" w:color="000000" w:sz="4" w:space="0"/>
              <w:right w:val="single" w:color="000000" w:sz="4" w:space="0"/>
            </w:tcBorders>
            <w:shd w:val="clear" w:color="000000" w:fill="FF0000"/>
            <w:vAlign w:val="center"/>
            <w:hideMark/>
          </w:tcPr>
          <w:p w:rsidRPr="00B5515E" w:rsidR="00B5515E" w:rsidP="00B5515E" w:rsidRDefault="00B5515E" w14:paraId="39E98E62"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23 </w:t>
            </w:r>
          </w:p>
        </w:tc>
      </w:tr>
      <w:tr w:rsidRPr="00B5515E" w:rsidR="007B47C9" w:rsidTr="00B5515E" w14:paraId="5ADB761D" w14:textId="77777777">
        <w:trPr>
          <w:trHeight w:val="257"/>
        </w:trPr>
        <w:tc>
          <w:tcPr>
            <w:tcW w:w="961" w:type="dxa"/>
            <w:vMerge/>
            <w:tcBorders>
              <w:top w:val="single" w:color="000000" w:sz="4" w:space="0"/>
              <w:left w:val="single" w:color="000000" w:sz="4" w:space="0"/>
              <w:bottom w:val="single" w:color="000000" w:sz="4" w:space="0"/>
              <w:right w:val="single" w:color="000000" w:sz="4" w:space="0"/>
            </w:tcBorders>
            <w:vAlign w:val="center"/>
            <w:hideMark/>
          </w:tcPr>
          <w:p w:rsidRPr="00B5515E" w:rsidR="00B5515E" w:rsidP="00B5515E" w:rsidRDefault="00B5515E" w14:paraId="62B68334" w14:textId="77777777">
            <w:pPr>
              <w:spacing w:after="0" w:line="240" w:lineRule="auto"/>
              <w:rPr>
                <w:rFonts w:ascii="Arial" w:hAnsi="Arial" w:eastAsia="Times New Roman" w:cs="Arial"/>
                <w:color w:val="FFFFFF"/>
                <w:sz w:val="20"/>
                <w:szCs w:val="20"/>
                <w:lang w:eastAsia="pt-BR"/>
              </w:rPr>
            </w:pPr>
          </w:p>
        </w:tc>
        <w:tc>
          <w:tcPr>
            <w:tcW w:w="1338" w:type="dxa"/>
            <w:tcBorders>
              <w:top w:val="nil"/>
              <w:left w:val="nil"/>
              <w:bottom w:val="single" w:color="000000" w:sz="4" w:space="0"/>
              <w:right w:val="single" w:color="000000" w:sz="4" w:space="0"/>
            </w:tcBorders>
            <w:shd w:val="clear" w:color="000000" w:fill="153D64"/>
            <w:vAlign w:val="center"/>
            <w:hideMark/>
          </w:tcPr>
          <w:p w:rsidRPr="00B5515E" w:rsidR="00B5515E" w:rsidP="00B5515E" w:rsidRDefault="00B5515E" w14:paraId="0ED4512A"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Médio </w:t>
            </w:r>
          </w:p>
        </w:tc>
        <w:tc>
          <w:tcPr>
            <w:tcW w:w="1324" w:type="dxa"/>
            <w:tcBorders>
              <w:top w:val="nil"/>
              <w:left w:val="nil"/>
              <w:bottom w:val="single" w:color="000000" w:sz="4" w:space="0"/>
              <w:right w:val="single" w:color="000000" w:sz="4" w:space="0"/>
            </w:tcBorders>
            <w:shd w:val="clear" w:color="000000" w:fill="FFFF00"/>
            <w:vAlign w:val="center"/>
            <w:hideMark/>
          </w:tcPr>
          <w:p w:rsidRPr="00B5515E" w:rsidR="00B5515E" w:rsidP="00B5515E" w:rsidRDefault="00B5515E" w14:paraId="023A619F"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6 </w:t>
            </w:r>
          </w:p>
        </w:tc>
        <w:tc>
          <w:tcPr>
            <w:tcW w:w="1324" w:type="dxa"/>
            <w:tcBorders>
              <w:top w:val="nil"/>
              <w:left w:val="nil"/>
              <w:bottom w:val="single" w:color="000000" w:sz="4" w:space="0"/>
              <w:right w:val="single" w:color="000000" w:sz="4" w:space="0"/>
            </w:tcBorders>
            <w:shd w:val="clear" w:color="000000" w:fill="FFFF00"/>
            <w:vAlign w:val="center"/>
            <w:hideMark/>
          </w:tcPr>
          <w:p w:rsidRPr="00B5515E" w:rsidR="00B5515E" w:rsidP="00B5515E" w:rsidRDefault="00B5515E" w14:paraId="14BFCE6E"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9 </w:t>
            </w:r>
          </w:p>
        </w:tc>
        <w:tc>
          <w:tcPr>
            <w:tcW w:w="1324" w:type="dxa"/>
            <w:tcBorders>
              <w:top w:val="nil"/>
              <w:left w:val="nil"/>
              <w:bottom w:val="single" w:color="000000" w:sz="4" w:space="0"/>
              <w:right w:val="single" w:color="000000" w:sz="4" w:space="0"/>
            </w:tcBorders>
            <w:shd w:val="clear" w:color="000000" w:fill="FFC000"/>
            <w:vAlign w:val="center"/>
            <w:hideMark/>
          </w:tcPr>
          <w:p w:rsidRPr="00B5515E" w:rsidR="00B5515E" w:rsidP="00B5515E" w:rsidRDefault="00B5515E" w14:paraId="1D5F1840"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13 </w:t>
            </w:r>
          </w:p>
        </w:tc>
        <w:tc>
          <w:tcPr>
            <w:tcW w:w="1324" w:type="dxa"/>
            <w:tcBorders>
              <w:top w:val="nil"/>
              <w:left w:val="nil"/>
              <w:bottom w:val="single" w:color="000000" w:sz="4" w:space="0"/>
              <w:right w:val="single" w:color="000000" w:sz="4" w:space="0"/>
            </w:tcBorders>
            <w:shd w:val="clear" w:color="000000" w:fill="FFC000"/>
            <w:vAlign w:val="center"/>
            <w:hideMark/>
          </w:tcPr>
          <w:p w:rsidRPr="00B5515E" w:rsidR="00B5515E" w:rsidP="00B5515E" w:rsidRDefault="00B5515E" w14:paraId="643201E6"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17 </w:t>
            </w:r>
          </w:p>
        </w:tc>
        <w:tc>
          <w:tcPr>
            <w:tcW w:w="1325" w:type="dxa"/>
            <w:tcBorders>
              <w:top w:val="nil"/>
              <w:left w:val="nil"/>
              <w:bottom w:val="single" w:color="000000" w:sz="4" w:space="0"/>
              <w:right w:val="single" w:color="000000" w:sz="4" w:space="0"/>
            </w:tcBorders>
            <w:shd w:val="clear" w:color="000000" w:fill="FF0000"/>
            <w:vAlign w:val="center"/>
            <w:hideMark/>
          </w:tcPr>
          <w:p w:rsidRPr="00B5515E" w:rsidR="00B5515E" w:rsidP="00B5515E" w:rsidRDefault="00B5515E" w14:paraId="6D7FCCAA"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20 </w:t>
            </w:r>
          </w:p>
        </w:tc>
      </w:tr>
      <w:tr w:rsidRPr="00B5515E" w:rsidR="007B47C9" w:rsidTr="00B5515E" w14:paraId="5760C7AA" w14:textId="77777777">
        <w:trPr>
          <w:trHeight w:val="257"/>
        </w:trPr>
        <w:tc>
          <w:tcPr>
            <w:tcW w:w="961" w:type="dxa"/>
            <w:vMerge/>
            <w:tcBorders>
              <w:top w:val="single" w:color="000000" w:sz="4" w:space="0"/>
              <w:left w:val="single" w:color="000000" w:sz="4" w:space="0"/>
              <w:bottom w:val="single" w:color="000000" w:sz="4" w:space="0"/>
              <w:right w:val="single" w:color="000000" w:sz="4" w:space="0"/>
            </w:tcBorders>
            <w:vAlign w:val="center"/>
            <w:hideMark/>
          </w:tcPr>
          <w:p w:rsidRPr="00B5515E" w:rsidR="00B5515E" w:rsidP="00B5515E" w:rsidRDefault="00B5515E" w14:paraId="304F2727" w14:textId="77777777">
            <w:pPr>
              <w:spacing w:after="0" w:line="240" w:lineRule="auto"/>
              <w:rPr>
                <w:rFonts w:ascii="Arial" w:hAnsi="Arial" w:eastAsia="Times New Roman" w:cs="Arial"/>
                <w:color w:val="FFFFFF"/>
                <w:sz w:val="20"/>
                <w:szCs w:val="20"/>
                <w:lang w:eastAsia="pt-BR"/>
              </w:rPr>
            </w:pPr>
          </w:p>
        </w:tc>
        <w:tc>
          <w:tcPr>
            <w:tcW w:w="1338" w:type="dxa"/>
            <w:tcBorders>
              <w:top w:val="nil"/>
              <w:left w:val="nil"/>
              <w:bottom w:val="single" w:color="000000" w:sz="4" w:space="0"/>
              <w:right w:val="single" w:color="000000" w:sz="4" w:space="0"/>
            </w:tcBorders>
            <w:shd w:val="clear" w:color="000000" w:fill="153D64"/>
            <w:vAlign w:val="center"/>
            <w:hideMark/>
          </w:tcPr>
          <w:p w:rsidRPr="00B5515E" w:rsidR="00B5515E" w:rsidP="00B5515E" w:rsidRDefault="00B5515E" w14:paraId="679DDD3B"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Baixo </w:t>
            </w:r>
          </w:p>
        </w:tc>
        <w:tc>
          <w:tcPr>
            <w:tcW w:w="1324" w:type="dxa"/>
            <w:tcBorders>
              <w:top w:val="nil"/>
              <w:left w:val="nil"/>
              <w:bottom w:val="single" w:color="000000" w:sz="4" w:space="0"/>
              <w:right w:val="single" w:color="000000" w:sz="4" w:space="0"/>
            </w:tcBorders>
            <w:shd w:val="clear" w:color="000000" w:fill="00B050"/>
            <w:vAlign w:val="center"/>
            <w:hideMark/>
          </w:tcPr>
          <w:p w:rsidRPr="00B5515E" w:rsidR="00B5515E" w:rsidP="00B5515E" w:rsidRDefault="00B5515E" w14:paraId="2E3D0703"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3 </w:t>
            </w:r>
          </w:p>
        </w:tc>
        <w:tc>
          <w:tcPr>
            <w:tcW w:w="1324" w:type="dxa"/>
            <w:tcBorders>
              <w:top w:val="nil"/>
              <w:left w:val="nil"/>
              <w:bottom w:val="single" w:color="000000" w:sz="4" w:space="0"/>
              <w:right w:val="single" w:color="000000" w:sz="4" w:space="0"/>
            </w:tcBorders>
            <w:shd w:val="clear" w:color="000000" w:fill="00B050"/>
            <w:vAlign w:val="center"/>
            <w:hideMark/>
          </w:tcPr>
          <w:p w:rsidRPr="00B5515E" w:rsidR="00B5515E" w:rsidP="00B5515E" w:rsidRDefault="00B5515E" w14:paraId="7642CB1D"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5 </w:t>
            </w:r>
          </w:p>
        </w:tc>
        <w:tc>
          <w:tcPr>
            <w:tcW w:w="1324" w:type="dxa"/>
            <w:tcBorders>
              <w:top w:val="nil"/>
              <w:left w:val="nil"/>
              <w:bottom w:val="single" w:color="000000" w:sz="4" w:space="0"/>
              <w:right w:val="single" w:color="000000" w:sz="4" w:space="0"/>
            </w:tcBorders>
            <w:shd w:val="clear" w:color="000000" w:fill="FFFF00"/>
            <w:vAlign w:val="center"/>
            <w:hideMark/>
          </w:tcPr>
          <w:p w:rsidRPr="00B5515E" w:rsidR="00B5515E" w:rsidP="00B5515E" w:rsidRDefault="00B5515E" w14:paraId="7B770D3F"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8 </w:t>
            </w:r>
          </w:p>
        </w:tc>
        <w:tc>
          <w:tcPr>
            <w:tcW w:w="1324" w:type="dxa"/>
            <w:tcBorders>
              <w:top w:val="nil"/>
              <w:left w:val="nil"/>
              <w:bottom w:val="single" w:color="000000" w:sz="4" w:space="0"/>
              <w:right w:val="single" w:color="000000" w:sz="4" w:space="0"/>
            </w:tcBorders>
            <w:shd w:val="clear" w:color="000000" w:fill="FFC000"/>
            <w:vAlign w:val="center"/>
            <w:hideMark/>
          </w:tcPr>
          <w:p w:rsidRPr="00B5515E" w:rsidR="00B5515E" w:rsidP="00B5515E" w:rsidRDefault="00B5515E" w14:paraId="21441184"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12 </w:t>
            </w:r>
          </w:p>
        </w:tc>
        <w:tc>
          <w:tcPr>
            <w:tcW w:w="1325" w:type="dxa"/>
            <w:tcBorders>
              <w:top w:val="nil"/>
              <w:left w:val="nil"/>
              <w:bottom w:val="single" w:color="000000" w:sz="4" w:space="0"/>
              <w:right w:val="single" w:color="000000" w:sz="4" w:space="0"/>
            </w:tcBorders>
            <w:shd w:val="clear" w:color="000000" w:fill="FFC000"/>
            <w:vAlign w:val="center"/>
            <w:hideMark/>
          </w:tcPr>
          <w:p w:rsidRPr="00B5515E" w:rsidR="00B5515E" w:rsidP="00B5515E" w:rsidRDefault="00B5515E" w14:paraId="4B60B085"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16 </w:t>
            </w:r>
          </w:p>
        </w:tc>
      </w:tr>
      <w:tr w:rsidRPr="00B5515E" w:rsidR="004F314E" w:rsidTr="00B5515E" w14:paraId="14DEC624" w14:textId="77777777">
        <w:trPr>
          <w:trHeight w:val="257"/>
        </w:trPr>
        <w:tc>
          <w:tcPr>
            <w:tcW w:w="961" w:type="dxa"/>
            <w:vMerge/>
            <w:tcBorders>
              <w:top w:val="single" w:color="000000" w:sz="4" w:space="0"/>
              <w:left w:val="single" w:color="000000" w:sz="4" w:space="0"/>
              <w:bottom w:val="single" w:color="000000" w:sz="4" w:space="0"/>
              <w:right w:val="single" w:color="000000" w:sz="4" w:space="0"/>
            </w:tcBorders>
            <w:vAlign w:val="center"/>
            <w:hideMark/>
          </w:tcPr>
          <w:p w:rsidRPr="00B5515E" w:rsidR="00B5515E" w:rsidP="00B5515E" w:rsidRDefault="00B5515E" w14:paraId="36D8AD6F" w14:textId="77777777">
            <w:pPr>
              <w:spacing w:after="0" w:line="240" w:lineRule="auto"/>
              <w:rPr>
                <w:rFonts w:ascii="Arial" w:hAnsi="Arial" w:eastAsia="Times New Roman" w:cs="Arial"/>
                <w:color w:val="FFFFFF"/>
                <w:sz w:val="20"/>
                <w:szCs w:val="20"/>
                <w:lang w:eastAsia="pt-BR"/>
              </w:rPr>
            </w:pPr>
          </w:p>
        </w:tc>
        <w:tc>
          <w:tcPr>
            <w:tcW w:w="1338" w:type="dxa"/>
            <w:tcBorders>
              <w:top w:val="nil"/>
              <w:left w:val="nil"/>
              <w:bottom w:val="single" w:color="000000" w:sz="4" w:space="0"/>
              <w:right w:val="single" w:color="000000" w:sz="4" w:space="0"/>
            </w:tcBorders>
            <w:shd w:val="clear" w:color="000000" w:fill="153D64"/>
            <w:vAlign w:val="center"/>
            <w:hideMark/>
          </w:tcPr>
          <w:p w:rsidRPr="00B5515E" w:rsidR="00B5515E" w:rsidP="00B5515E" w:rsidRDefault="00B5515E" w14:paraId="31824BA6"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Muito Baixo </w:t>
            </w:r>
          </w:p>
        </w:tc>
        <w:tc>
          <w:tcPr>
            <w:tcW w:w="1324" w:type="dxa"/>
            <w:tcBorders>
              <w:top w:val="nil"/>
              <w:left w:val="nil"/>
              <w:bottom w:val="nil"/>
              <w:right w:val="single" w:color="000000" w:sz="4" w:space="0"/>
            </w:tcBorders>
            <w:shd w:val="clear" w:color="000000" w:fill="00B050"/>
            <w:vAlign w:val="center"/>
            <w:hideMark/>
          </w:tcPr>
          <w:p w:rsidRPr="00B5515E" w:rsidR="00B5515E" w:rsidP="00B5515E" w:rsidRDefault="00B5515E" w14:paraId="6E9CEE5A"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1 </w:t>
            </w:r>
          </w:p>
        </w:tc>
        <w:tc>
          <w:tcPr>
            <w:tcW w:w="1324" w:type="dxa"/>
            <w:tcBorders>
              <w:top w:val="nil"/>
              <w:left w:val="nil"/>
              <w:bottom w:val="nil"/>
              <w:right w:val="single" w:color="000000" w:sz="4" w:space="0"/>
            </w:tcBorders>
            <w:shd w:val="clear" w:color="000000" w:fill="00B050"/>
            <w:vAlign w:val="center"/>
            <w:hideMark/>
          </w:tcPr>
          <w:p w:rsidRPr="00B5515E" w:rsidR="00B5515E" w:rsidP="00B5515E" w:rsidRDefault="00B5515E" w14:paraId="1570E4BD"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2 </w:t>
            </w:r>
          </w:p>
        </w:tc>
        <w:tc>
          <w:tcPr>
            <w:tcW w:w="1324" w:type="dxa"/>
            <w:tcBorders>
              <w:top w:val="nil"/>
              <w:left w:val="nil"/>
              <w:bottom w:val="nil"/>
              <w:right w:val="single" w:color="000000" w:sz="4" w:space="0"/>
            </w:tcBorders>
            <w:shd w:val="clear" w:color="000000" w:fill="00B050"/>
            <w:vAlign w:val="center"/>
            <w:hideMark/>
          </w:tcPr>
          <w:p w:rsidRPr="00B5515E" w:rsidR="00B5515E" w:rsidP="00B5515E" w:rsidRDefault="00B5515E" w14:paraId="2703EBD2"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4 </w:t>
            </w:r>
          </w:p>
        </w:tc>
        <w:tc>
          <w:tcPr>
            <w:tcW w:w="1324" w:type="dxa"/>
            <w:tcBorders>
              <w:top w:val="nil"/>
              <w:left w:val="nil"/>
              <w:bottom w:val="nil"/>
              <w:right w:val="single" w:color="000000" w:sz="4" w:space="0"/>
            </w:tcBorders>
            <w:shd w:val="clear" w:color="000000" w:fill="FFFF00"/>
            <w:vAlign w:val="center"/>
            <w:hideMark/>
          </w:tcPr>
          <w:p w:rsidRPr="00B5515E" w:rsidR="00B5515E" w:rsidP="00B5515E" w:rsidRDefault="00B5515E" w14:paraId="5C7AA3DD"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7 </w:t>
            </w:r>
          </w:p>
        </w:tc>
        <w:tc>
          <w:tcPr>
            <w:tcW w:w="1325" w:type="dxa"/>
            <w:tcBorders>
              <w:top w:val="nil"/>
              <w:left w:val="nil"/>
              <w:bottom w:val="nil"/>
              <w:right w:val="single" w:color="000000" w:sz="4" w:space="0"/>
            </w:tcBorders>
            <w:shd w:val="clear" w:color="000000" w:fill="FFFF00"/>
            <w:vAlign w:val="center"/>
            <w:hideMark/>
          </w:tcPr>
          <w:p w:rsidRPr="00B5515E" w:rsidR="00B5515E" w:rsidP="00B5515E" w:rsidRDefault="00B5515E" w14:paraId="67ED478C" w14:textId="77777777">
            <w:pPr>
              <w:spacing w:after="0" w:line="240" w:lineRule="auto"/>
              <w:jc w:val="center"/>
              <w:rPr>
                <w:rFonts w:ascii="Arial" w:hAnsi="Arial" w:eastAsia="Times New Roman" w:cs="Arial"/>
                <w:color w:val="000000"/>
                <w:sz w:val="20"/>
                <w:szCs w:val="20"/>
                <w:lang w:eastAsia="pt-BR"/>
              </w:rPr>
            </w:pPr>
            <w:r w:rsidRPr="00B5515E">
              <w:rPr>
                <w:rFonts w:ascii="Arial" w:hAnsi="Arial" w:eastAsia="Times New Roman" w:cs="Arial"/>
                <w:color w:val="000000"/>
                <w:sz w:val="20"/>
                <w:szCs w:val="20"/>
                <w:lang w:eastAsia="pt-BR"/>
              </w:rPr>
              <w:t>11 </w:t>
            </w:r>
          </w:p>
        </w:tc>
      </w:tr>
      <w:tr w:rsidRPr="00B5515E" w:rsidR="007B47C9" w:rsidTr="00B5515E" w14:paraId="692FBA48" w14:textId="77777777">
        <w:trPr>
          <w:trHeight w:val="257"/>
        </w:trPr>
        <w:tc>
          <w:tcPr>
            <w:tcW w:w="961" w:type="dxa"/>
            <w:tcBorders>
              <w:top w:val="nil"/>
              <w:left w:val="nil"/>
              <w:bottom w:val="nil"/>
              <w:right w:val="nil"/>
            </w:tcBorders>
            <w:noWrap/>
            <w:vAlign w:val="bottom"/>
            <w:hideMark/>
          </w:tcPr>
          <w:p w:rsidRPr="00B5515E" w:rsidR="00B5515E" w:rsidP="00B5515E" w:rsidRDefault="00B5515E" w14:paraId="4164055B" w14:textId="77777777">
            <w:pPr>
              <w:spacing w:after="0" w:line="240" w:lineRule="auto"/>
              <w:jc w:val="center"/>
              <w:rPr>
                <w:rFonts w:ascii="Arial" w:hAnsi="Arial" w:eastAsia="Times New Roman" w:cs="Arial"/>
                <w:color w:val="000000"/>
                <w:sz w:val="20"/>
                <w:szCs w:val="20"/>
                <w:lang w:eastAsia="pt-BR"/>
              </w:rPr>
            </w:pPr>
          </w:p>
        </w:tc>
        <w:tc>
          <w:tcPr>
            <w:tcW w:w="1338" w:type="dxa"/>
            <w:tcBorders>
              <w:top w:val="nil"/>
              <w:left w:val="nil"/>
              <w:bottom w:val="nil"/>
              <w:right w:val="nil"/>
            </w:tcBorders>
            <w:noWrap/>
            <w:vAlign w:val="bottom"/>
            <w:hideMark/>
          </w:tcPr>
          <w:p w:rsidRPr="00B5515E" w:rsidR="00B5515E" w:rsidP="00B5515E" w:rsidRDefault="00B5515E" w14:paraId="352E4954" w14:textId="77777777">
            <w:pPr>
              <w:spacing w:after="0" w:line="240" w:lineRule="auto"/>
              <w:rPr>
                <w:rFonts w:ascii="Times New Roman" w:hAnsi="Times New Roman" w:eastAsia="Times New Roman" w:cs="Times New Roman"/>
                <w:sz w:val="20"/>
                <w:szCs w:val="20"/>
                <w:lang w:eastAsia="pt-BR"/>
              </w:rPr>
            </w:pPr>
          </w:p>
        </w:tc>
        <w:tc>
          <w:tcPr>
            <w:tcW w:w="1324" w:type="dxa"/>
            <w:tcBorders>
              <w:top w:val="single" w:color="000000" w:sz="4" w:space="0"/>
              <w:left w:val="single" w:color="000000" w:sz="4" w:space="0"/>
              <w:bottom w:val="single" w:color="000000" w:sz="4" w:space="0"/>
              <w:right w:val="single" w:color="000000" w:sz="4" w:space="0"/>
            </w:tcBorders>
            <w:shd w:val="clear" w:color="000000" w:fill="153D64"/>
            <w:vAlign w:val="center"/>
            <w:hideMark/>
          </w:tcPr>
          <w:p w:rsidRPr="00B5515E" w:rsidR="00B5515E" w:rsidP="00B5515E" w:rsidRDefault="00B5515E" w14:paraId="4BBFEA1D"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Muito Baixa </w:t>
            </w:r>
          </w:p>
        </w:tc>
        <w:tc>
          <w:tcPr>
            <w:tcW w:w="1324" w:type="dxa"/>
            <w:tcBorders>
              <w:top w:val="single" w:color="000000" w:sz="4" w:space="0"/>
              <w:left w:val="nil"/>
              <w:bottom w:val="single" w:color="000000" w:sz="4" w:space="0"/>
              <w:right w:val="single" w:color="000000" w:sz="4" w:space="0"/>
            </w:tcBorders>
            <w:shd w:val="clear" w:color="000000" w:fill="153D64"/>
            <w:vAlign w:val="center"/>
            <w:hideMark/>
          </w:tcPr>
          <w:p w:rsidRPr="00B5515E" w:rsidR="00B5515E" w:rsidP="00B5515E" w:rsidRDefault="00B5515E" w14:paraId="1C854922"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Baixa </w:t>
            </w:r>
          </w:p>
        </w:tc>
        <w:tc>
          <w:tcPr>
            <w:tcW w:w="1324" w:type="dxa"/>
            <w:tcBorders>
              <w:top w:val="single" w:color="000000" w:sz="4" w:space="0"/>
              <w:left w:val="nil"/>
              <w:bottom w:val="single" w:color="000000" w:sz="4" w:space="0"/>
              <w:right w:val="single" w:color="000000" w:sz="4" w:space="0"/>
            </w:tcBorders>
            <w:shd w:val="clear" w:color="000000" w:fill="153D64"/>
            <w:vAlign w:val="center"/>
            <w:hideMark/>
          </w:tcPr>
          <w:p w:rsidRPr="00B5515E" w:rsidR="00B5515E" w:rsidP="00B5515E" w:rsidRDefault="00B5515E" w14:paraId="405354B9"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Média </w:t>
            </w:r>
          </w:p>
        </w:tc>
        <w:tc>
          <w:tcPr>
            <w:tcW w:w="1324" w:type="dxa"/>
            <w:tcBorders>
              <w:top w:val="single" w:color="000000" w:sz="4" w:space="0"/>
              <w:left w:val="nil"/>
              <w:bottom w:val="single" w:color="000000" w:sz="4" w:space="0"/>
              <w:right w:val="single" w:color="000000" w:sz="4" w:space="0"/>
            </w:tcBorders>
            <w:shd w:val="clear" w:color="000000" w:fill="153D64"/>
            <w:vAlign w:val="center"/>
            <w:hideMark/>
          </w:tcPr>
          <w:p w:rsidRPr="00B5515E" w:rsidR="00B5515E" w:rsidP="00B5515E" w:rsidRDefault="00B5515E" w14:paraId="57E61FF6"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Alta </w:t>
            </w:r>
          </w:p>
        </w:tc>
        <w:tc>
          <w:tcPr>
            <w:tcW w:w="1325" w:type="dxa"/>
            <w:tcBorders>
              <w:top w:val="single" w:color="000000" w:sz="4" w:space="0"/>
              <w:left w:val="nil"/>
              <w:bottom w:val="single" w:color="000000" w:sz="4" w:space="0"/>
              <w:right w:val="single" w:color="000000" w:sz="4" w:space="0"/>
            </w:tcBorders>
            <w:shd w:val="clear" w:color="000000" w:fill="153D64"/>
            <w:vAlign w:val="center"/>
            <w:hideMark/>
          </w:tcPr>
          <w:p w:rsidRPr="00B5515E" w:rsidR="00B5515E" w:rsidP="00B5515E" w:rsidRDefault="00B5515E" w14:paraId="326509A5"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Muito Alta </w:t>
            </w:r>
          </w:p>
        </w:tc>
      </w:tr>
      <w:tr w:rsidRPr="00B5515E" w:rsidR="007B47C9" w:rsidTr="00B5515E" w14:paraId="73E65ACC" w14:textId="77777777">
        <w:trPr>
          <w:trHeight w:val="257"/>
        </w:trPr>
        <w:tc>
          <w:tcPr>
            <w:tcW w:w="961" w:type="dxa"/>
            <w:tcBorders>
              <w:top w:val="nil"/>
              <w:left w:val="nil"/>
              <w:bottom w:val="nil"/>
              <w:right w:val="nil"/>
            </w:tcBorders>
            <w:noWrap/>
            <w:vAlign w:val="bottom"/>
            <w:hideMark/>
          </w:tcPr>
          <w:p w:rsidRPr="00B5515E" w:rsidR="00B5515E" w:rsidP="00B5515E" w:rsidRDefault="00B5515E" w14:paraId="670A56F6" w14:textId="77777777">
            <w:pPr>
              <w:spacing w:after="0" w:line="240" w:lineRule="auto"/>
              <w:jc w:val="center"/>
              <w:rPr>
                <w:rFonts w:ascii="Arial" w:hAnsi="Arial" w:eastAsia="Times New Roman" w:cs="Arial"/>
                <w:color w:val="FFFFFF"/>
                <w:sz w:val="20"/>
                <w:szCs w:val="20"/>
                <w:lang w:eastAsia="pt-BR"/>
              </w:rPr>
            </w:pPr>
          </w:p>
        </w:tc>
        <w:tc>
          <w:tcPr>
            <w:tcW w:w="1338" w:type="dxa"/>
            <w:tcBorders>
              <w:top w:val="nil"/>
              <w:left w:val="nil"/>
              <w:bottom w:val="nil"/>
              <w:right w:val="nil"/>
            </w:tcBorders>
            <w:noWrap/>
            <w:vAlign w:val="bottom"/>
            <w:hideMark/>
          </w:tcPr>
          <w:p w:rsidRPr="00B5515E" w:rsidR="00B5515E" w:rsidP="00B5515E" w:rsidRDefault="00B5515E" w14:paraId="12B71069" w14:textId="77777777">
            <w:pPr>
              <w:spacing w:after="0" w:line="240" w:lineRule="auto"/>
              <w:rPr>
                <w:rFonts w:ascii="Times New Roman" w:hAnsi="Times New Roman" w:eastAsia="Times New Roman" w:cs="Times New Roman"/>
                <w:sz w:val="20"/>
                <w:szCs w:val="20"/>
                <w:lang w:eastAsia="pt-BR"/>
              </w:rPr>
            </w:pPr>
          </w:p>
        </w:tc>
        <w:tc>
          <w:tcPr>
            <w:tcW w:w="6621" w:type="dxa"/>
            <w:gridSpan w:val="5"/>
            <w:tcBorders>
              <w:top w:val="single" w:color="000000" w:sz="4" w:space="0"/>
              <w:left w:val="single" w:color="000000" w:sz="4" w:space="0"/>
              <w:bottom w:val="single" w:color="000000" w:sz="4" w:space="0"/>
              <w:right w:val="single" w:color="000000" w:sz="4" w:space="0"/>
            </w:tcBorders>
            <w:shd w:val="clear" w:color="000000" w:fill="153D64"/>
            <w:vAlign w:val="center"/>
            <w:hideMark/>
          </w:tcPr>
          <w:p w:rsidRPr="00B5515E" w:rsidR="00B5515E" w:rsidP="00B5515E" w:rsidRDefault="00B5515E" w14:paraId="13FD34FC" w14:textId="77777777">
            <w:pPr>
              <w:spacing w:after="0" w:line="240" w:lineRule="auto"/>
              <w:jc w:val="center"/>
              <w:rPr>
                <w:rFonts w:ascii="Arial" w:hAnsi="Arial" w:eastAsia="Times New Roman" w:cs="Arial"/>
                <w:color w:val="FFFFFF"/>
                <w:sz w:val="20"/>
                <w:szCs w:val="20"/>
                <w:lang w:eastAsia="pt-BR"/>
              </w:rPr>
            </w:pPr>
            <w:r w:rsidRPr="00B5515E">
              <w:rPr>
                <w:rFonts w:ascii="Arial" w:hAnsi="Arial" w:eastAsia="Times New Roman" w:cs="Arial"/>
                <w:color w:val="FFFFFF"/>
                <w:sz w:val="20"/>
                <w:szCs w:val="20"/>
                <w:lang w:eastAsia="pt-BR"/>
              </w:rPr>
              <w:t>Probabilidade </w:t>
            </w:r>
          </w:p>
        </w:tc>
      </w:tr>
    </w:tbl>
    <w:p w:rsidR="00F85A69" w:rsidP="6469FCD7" w:rsidRDefault="00F85A69" w14:paraId="5262E933" w14:textId="491CE736">
      <w:pPr>
        <w:spacing w:after="0" w:line="276" w:lineRule="auto"/>
        <w:contextualSpacing/>
        <w:jc w:val="center"/>
        <w:rPr>
          <w:rFonts w:ascii="Times New Roman" w:hAnsi="Times New Roman" w:eastAsia="Times New Roman" w:cs="Times New Roman"/>
          <w:color w:val="3B3838" w:themeColor="background2" w:themeShade="40"/>
          <w:sz w:val="24"/>
          <w:szCs w:val="24"/>
        </w:rPr>
      </w:pPr>
    </w:p>
    <w:p w:rsidR="00B15DCA" w:rsidP="6469FCD7" w:rsidRDefault="0F809392" w14:paraId="2D2A4594" w14:textId="77777777">
      <w:pPr>
        <w:spacing w:after="0" w:line="276" w:lineRule="auto"/>
        <w:contextualSpacing/>
        <w:jc w:val="center"/>
        <w:rPr>
          <w:rFonts w:ascii="Times New Roman" w:hAnsi="Times New Roman" w:eastAsia="Times New Roman" w:cs="Times New Roman"/>
          <w:sz w:val="24"/>
          <w:szCs w:val="24"/>
        </w:rPr>
      </w:pPr>
      <w:r w:rsidRPr="6469FCD7">
        <w:rPr>
          <w:rFonts w:ascii="Times New Roman" w:hAnsi="Times New Roman" w:eastAsia="Times New Roman" w:cs="Times New Roman"/>
          <w:color w:val="3B3838" w:themeColor="background2" w:themeShade="40"/>
          <w:sz w:val="24"/>
          <w:szCs w:val="24"/>
        </w:rPr>
        <w:t>Font</w:t>
      </w:r>
      <w:r w:rsidRPr="6469FCD7" w:rsidR="215F805A">
        <w:rPr>
          <w:rFonts w:ascii="Times New Roman" w:hAnsi="Times New Roman" w:eastAsia="Times New Roman" w:cs="Times New Roman"/>
          <w:color w:val="3B3838" w:themeColor="background2" w:themeShade="40"/>
          <w:sz w:val="24"/>
          <w:szCs w:val="24"/>
        </w:rPr>
        <w:t>e</w:t>
      </w:r>
      <w:r w:rsidRPr="6469FCD7">
        <w:rPr>
          <w:rFonts w:ascii="Times New Roman" w:hAnsi="Times New Roman" w:eastAsia="Times New Roman" w:cs="Times New Roman"/>
          <w:color w:val="3B3838" w:themeColor="background2" w:themeShade="40"/>
          <w:sz w:val="24"/>
          <w:szCs w:val="24"/>
        </w:rPr>
        <w:t>:</w:t>
      </w:r>
      <w:r w:rsidRPr="6469FCD7" w:rsidR="215F805A">
        <w:rPr>
          <w:rFonts w:ascii="Times New Roman" w:hAnsi="Times New Roman" w:eastAsia="Times New Roman" w:cs="Times New Roman"/>
          <w:sz w:val="24"/>
          <w:szCs w:val="24"/>
        </w:rPr>
        <w:t xml:space="preserve"> </w:t>
      </w:r>
      <w:r w:rsidR="00B5515E">
        <w:rPr>
          <w:rFonts w:ascii="Times New Roman" w:hAnsi="Times New Roman" w:eastAsia="Times New Roman" w:cs="Times New Roman"/>
          <w:sz w:val="24"/>
          <w:szCs w:val="24"/>
        </w:rPr>
        <w:t xml:space="preserve">Baseada no </w:t>
      </w:r>
      <w:r w:rsidRPr="6469FCD7" w:rsidR="215F805A">
        <w:rPr>
          <w:rFonts w:ascii="Times New Roman" w:hAnsi="Times New Roman" w:eastAsia="Times New Roman" w:cs="Times New Roman"/>
          <w:sz w:val="24"/>
          <w:szCs w:val="24"/>
        </w:rPr>
        <w:t>Manual de Riscos do TCU</w:t>
      </w:r>
      <w:r w:rsidR="00B5515E">
        <w:rPr>
          <w:rFonts w:ascii="Times New Roman" w:hAnsi="Times New Roman" w:eastAsia="Times New Roman" w:cs="Times New Roman"/>
          <w:sz w:val="24"/>
          <w:szCs w:val="24"/>
        </w:rPr>
        <w:t xml:space="preserve"> </w:t>
      </w:r>
    </w:p>
    <w:p w:rsidR="00F85A69" w:rsidP="6469FCD7" w:rsidRDefault="00B5515E" w14:paraId="5436029D" w14:textId="7B9187C9">
      <w:pPr>
        <w:spacing w:after="0" w:line="276"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 na </w:t>
      </w:r>
      <w:r w:rsidRPr="00050AC8">
        <w:rPr>
          <w:rFonts w:ascii="Times New Roman" w:hAnsi="Times New Roman" w:eastAsia="Times New Roman" w:cs="Times New Roman"/>
          <w:color w:val="3B3838" w:themeColor="background2" w:themeShade="40"/>
          <w:sz w:val="24"/>
          <w:szCs w:val="24"/>
        </w:rPr>
        <w:t>Metodologia de Gestão de Riscos da CAPES</w:t>
      </w:r>
    </w:p>
    <w:p w:rsidR="6469FCD7" w:rsidP="6469FCD7" w:rsidRDefault="6469FCD7" w14:paraId="31CB98BF" w14:textId="533DD043">
      <w:pPr>
        <w:spacing w:after="0" w:line="276" w:lineRule="auto"/>
        <w:contextualSpacing/>
        <w:jc w:val="center"/>
        <w:rPr>
          <w:rFonts w:ascii="Times New Roman" w:hAnsi="Times New Roman" w:eastAsia="Times New Roman" w:cs="Times New Roman"/>
          <w:sz w:val="24"/>
          <w:szCs w:val="24"/>
        </w:rPr>
      </w:pPr>
    </w:p>
    <w:p w:rsidRPr="00B15DCA" w:rsidR="113C36D4" w:rsidP="6469FCD7" w:rsidRDefault="113C36D4" w14:paraId="0FA92306" w14:textId="68906A1B">
      <w:pPr>
        <w:spacing w:after="0" w:line="276" w:lineRule="auto"/>
        <w:contextualSpacing/>
        <w:jc w:val="both"/>
        <w:rPr>
          <w:rFonts w:ascii="Times New Roman" w:hAnsi="Times New Roman" w:eastAsia="Times New Roman" w:cs="Times New Roman"/>
          <w:b/>
          <w:bCs/>
          <w:color w:val="1F3864" w:themeColor="accent5" w:themeShade="80"/>
          <w:sz w:val="24"/>
          <w:szCs w:val="24"/>
        </w:rPr>
      </w:pPr>
      <w:r w:rsidRPr="00B15DCA">
        <w:rPr>
          <w:rFonts w:ascii="Times New Roman" w:hAnsi="Times New Roman" w:eastAsia="Times New Roman" w:cs="Times New Roman"/>
          <w:b/>
          <w:bCs/>
          <w:color w:val="1F3864" w:themeColor="accent5" w:themeShade="80"/>
          <w:sz w:val="24"/>
          <w:szCs w:val="24"/>
        </w:rPr>
        <w:t>CLASSIFICAÇÃO DO NÍVEL DE RISCO:</w:t>
      </w:r>
    </w:p>
    <w:p w:rsidRPr="0093170A" w:rsidR="6469FCD7" w:rsidP="6469FCD7" w:rsidRDefault="6469FCD7" w14:paraId="141DF62E" w14:textId="4EF1A4F3">
      <w:pPr>
        <w:spacing w:after="0" w:line="276" w:lineRule="auto"/>
        <w:contextualSpacing/>
        <w:jc w:val="both"/>
        <w:rPr>
          <w:rFonts w:ascii="Times New Roman" w:hAnsi="Times New Roman" w:eastAsia="Times New Roman" w:cs="Times New Roman"/>
          <w:b/>
          <w:bCs/>
          <w:color w:val="1F3864" w:themeColor="accent5" w:themeShade="80"/>
          <w:sz w:val="24"/>
          <w:szCs w:val="24"/>
          <w:highlight w:val="yellow"/>
        </w:rPr>
      </w:pPr>
    </w:p>
    <w:p w:rsidRPr="00F5418C" w:rsidR="00F5418C" w:rsidP="00F5418C" w:rsidRDefault="00F5418C" w14:paraId="20D48E09" w14:textId="76CC2B6E">
      <w:pPr>
        <w:pStyle w:val="ListParagraph"/>
        <w:numPr>
          <w:ilvl w:val="0"/>
          <w:numId w:val="10"/>
        </w:numPr>
        <w:spacing w:after="0" w:line="276" w:lineRule="auto"/>
        <w:jc w:val="both"/>
        <w:rPr>
          <w:rFonts w:ascii="Times New Roman" w:hAnsi="Times New Roman"/>
          <w:color w:val="3B3838" w:themeColor="background2" w:themeShade="40"/>
          <w:sz w:val="24"/>
          <w:szCs w:val="24"/>
        </w:rPr>
      </w:pPr>
      <w:r w:rsidRPr="00F5418C">
        <w:rPr>
          <w:rFonts w:ascii="Times New Roman" w:hAnsi="Times New Roman"/>
          <w:color w:val="3B3838" w:themeColor="background2" w:themeShade="40"/>
          <w:sz w:val="24"/>
          <w:szCs w:val="24"/>
        </w:rPr>
        <w:t>Risco Baixo: 1 a 5;</w:t>
      </w:r>
    </w:p>
    <w:p w:rsidRPr="00F5418C" w:rsidR="00F5418C" w:rsidP="00F5418C" w:rsidRDefault="00F5418C" w14:paraId="1559BFAC" w14:textId="6B811906">
      <w:pPr>
        <w:pStyle w:val="ListParagraph"/>
        <w:numPr>
          <w:ilvl w:val="0"/>
          <w:numId w:val="10"/>
        </w:numPr>
        <w:spacing w:after="0" w:line="276" w:lineRule="auto"/>
        <w:jc w:val="both"/>
        <w:rPr>
          <w:rFonts w:ascii="Times New Roman" w:hAnsi="Times New Roman"/>
          <w:color w:val="3B3838" w:themeColor="background2" w:themeShade="40"/>
          <w:sz w:val="24"/>
          <w:szCs w:val="24"/>
        </w:rPr>
      </w:pPr>
      <w:r w:rsidRPr="00F5418C">
        <w:rPr>
          <w:rFonts w:ascii="Times New Roman" w:hAnsi="Times New Roman"/>
          <w:color w:val="3B3838" w:themeColor="background2" w:themeShade="40"/>
          <w:sz w:val="24"/>
          <w:szCs w:val="24"/>
        </w:rPr>
        <w:t>Risco Moderado: 6 a 11;</w:t>
      </w:r>
    </w:p>
    <w:p w:rsidRPr="00F5418C" w:rsidR="00F5418C" w:rsidP="00F5418C" w:rsidRDefault="00F5418C" w14:paraId="2F1AD924" w14:textId="190E5883">
      <w:pPr>
        <w:pStyle w:val="ListParagraph"/>
        <w:numPr>
          <w:ilvl w:val="0"/>
          <w:numId w:val="10"/>
        </w:numPr>
        <w:spacing w:after="0" w:line="276" w:lineRule="auto"/>
        <w:jc w:val="both"/>
        <w:rPr>
          <w:rFonts w:ascii="Times New Roman" w:hAnsi="Times New Roman"/>
          <w:color w:val="3B3838" w:themeColor="background2" w:themeShade="40"/>
          <w:sz w:val="24"/>
          <w:szCs w:val="24"/>
        </w:rPr>
      </w:pPr>
      <w:r w:rsidRPr="00F5418C">
        <w:rPr>
          <w:rFonts w:ascii="Times New Roman" w:hAnsi="Times New Roman"/>
          <w:color w:val="3B3838" w:themeColor="background2" w:themeShade="40"/>
          <w:sz w:val="24"/>
          <w:szCs w:val="24"/>
        </w:rPr>
        <w:t>Risco Alto: 12 a 19; e</w:t>
      </w:r>
    </w:p>
    <w:p w:rsidRPr="00F5418C" w:rsidR="00F5418C" w:rsidP="00F5418C" w:rsidRDefault="00F5418C" w14:paraId="7C3DEF4E" w14:textId="3CCC6487">
      <w:pPr>
        <w:pStyle w:val="ListParagraph"/>
        <w:numPr>
          <w:ilvl w:val="0"/>
          <w:numId w:val="10"/>
        </w:numPr>
        <w:spacing w:after="0" w:line="276" w:lineRule="auto"/>
        <w:jc w:val="both"/>
        <w:rPr>
          <w:rFonts w:ascii="Times New Roman" w:hAnsi="Times New Roman"/>
          <w:color w:val="3B3838" w:themeColor="background2" w:themeShade="40"/>
          <w:sz w:val="24"/>
          <w:szCs w:val="24"/>
        </w:rPr>
      </w:pPr>
      <w:r w:rsidRPr="00F5418C">
        <w:rPr>
          <w:rFonts w:ascii="Times New Roman" w:hAnsi="Times New Roman"/>
          <w:color w:val="3B3838" w:themeColor="background2" w:themeShade="40"/>
          <w:sz w:val="24"/>
          <w:szCs w:val="24"/>
        </w:rPr>
        <w:t>Risco Extremo</w:t>
      </w:r>
      <w:r>
        <w:rPr>
          <w:rFonts w:ascii="Times New Roman" w:hAnsi="Times New Roman"/>
          <w:color w:val="3B3838" w:themeColor="background2" w:themeShade="40"/>
          <w:sz w:val="24"/>
          <w:szCs w:val="24"/>
        </w:rPr>
        <w:t xml:space="preserve">: </w:t>
      </w:r>
      <w:r w:rsidRPr="00F5418C">
        <w:rPr>
          <w:rFonts w:ascii="Times New Roman" w:hAnsi="Times New Roman"/>
          <w:color w:val="3B3838" w:themeColor="background2" w:themeShade="40"/>
          <w:sz w:val="24"/>
          <w:szCs w:val="24"/>
        </w:rPr>
        <w:t>20 a 25</w:t>
      </w:r>
      <w:r>
        <w:rPr>
          <w:rFonts w:ascii="Times New Roman" w:hAnsi="Times New Roman"/>
          <w:color w:val="3B3838" w:themeColor="background2" w:themeShade="40"/>
          <w:sz w:val="24"/>
          <w:szCs w:val="24"/>
        </w:rPr>
        <w:t>.</w:t>
      </w:r>
    </w:p>
    <w:p w:rsidRPr="0093170A" w:rsidR="6469FCD7" w:rsidP="6469FCD7" w:rsidRDefault="6469FCD7" w14:paraId="75D4E777" w14:textId="61613F56">
      <w:pPr>
        <w:spacing w:after="0" w:line="276" w:lineRule="auto"/>
        <w:contextualSpacing/>
        <w:jc w:val="both"/>
        <w:rPr>
          <w:rFonts w:ascii="Times New Roman" w:hAnsi="Times New Roman" w:eastAsia="Times New Roman" w:cs="Times New Roman"/>
          <w:b/>
          <w:bCs/>
          <w:color w:val="1F3864" w:themeColor="accent5" w:themeShade="80"/>
          <w:sz w:val="24"/>
          <w:szCs w:val="24"/>
          <w:highlight w:val="yellow"/>
        </w:rPr>
      </w:pPr>
    </w:p>
    <w:p w:rsidRPr="000C41D2" w:rsidR="00E529CF" w:rsidP="00E529CF" w:rsidRDefault="00E529CF" w14:paraId="3B8C3DF5" w14:textId="1BCD3146">
      <w:pPr>
        <w:spacing w:after="0" w:line="276" w:lineRule="auto"/>
        <w:contextualSpacing/>
        <w:jc w:val="both"/>
        <w:rPr>
          <w:rFonts w:ascii="Times New Roman" w:hAnsi="Times New Roman" w:eastAsia="Times New Roman" w:cs="Times New Roman"/>
          <w:b/>
          <w:bCs/>
          <w:color w:val="1F3864" w:themeColor="accent5" w:themeShade="80"/>
          <w:sz w:val="24"/>
          <w:szCs w:val="24"/>
        </w:rPr>
      </w:pPr>
      <w:r w:rsidRPr="000C41D2">
        <w:rPr>
          <w:rFonts w:ascii="Times New Roman" w:hAnsi="Times New Roman" w:eastAsia="Times New Roman" w:cs="Times New Roman"/>
          <w:b/>
          <w:bCs/>
          <w:color w:val="1F3864" w:themeColor="accent5" w:themeShade="80"/>
          <w:sz w:val="24"/>
          <w:szCs w:val="24"/>
        </w:rPr>
        <w:t>LIMITES DE EXPOSIÇÃO AO RISCO:</w:t>
      </w:r>
    </w:p>
    <w:p w:rsidR="00E529CF" w:rsidP="00E529CF" w:rsidRDefault="00E529CF" w14:paraId="0E31BE44" w14:textId="77777777">
      <w:pPr>
        <w:spacing w:after="0" w:line="276" w:lineRule="auto"/>
        <w:contextualSpacing/>
        <w:jc w:val="both"/>
        <w:rPr>
          <w:rFonts w:ascii="Times New Roman" w:hAnsi="Times New Roman" w:eastAsia="Times New Roman" w:cs="Times New Roman"/>
          <w:color w:val="3B3838" w:themeColor="background2" w:themeShade="40"/>
          <w:sz w:val="24"/>
          <w:szCs w:val="24"/>
          <w:highlight w:val="yellow"/>
        </w:rPr>
      </w:pPr>
    </w:p>
    <w:tbl>
      <w:tblPr>
        <w:tblStyle w:val="TableGrid"/>
        <w:tblW w:w="0" w:type="auto"/>
        <w:tblLook w:val="04A0" w:firstRow="1" w:lastRow="0" w:firstColumn="1" w:lastColumn="0" w:noHBand="0" w:noVBand="1"/>
      </w:tblPr>
      <w:tblGrid>
        <w:gridCol w:w="1980"/>
        <w:gridCol w:w="7081"/>
      </w:tblGrid>
      <w:tr w:rsidR="00E872DF" w:rsidTr="00EE248F" w14:paraId="70DB7A41" w14:textId="77777777">
        <w:tc>
          <w:tcPr>
            <w:tcW w:w="1980" w:type="dxa"/>
            <w:shd w:val="clear" w:color="auto" w:fill="1F4E79" w:themeFill="accent1" w:themeFillShade="80"/>
            <w:vAlign w:val="center"/>
          </w:tcPr>
          <w:p w:rsidRPr="000C41D2" w:rsidR="001A426D" w:rsidP="001A426D" w:rsidRDefault="001A426D" w14:paraId="61BADABE" w14:textId="65FFCD7D">
            <w:pPr>
              <w:jc w:val="center"/>
              <w:rPr>
                <w:rFonts w:ascii="Times New Roman" w:hAnsi="Times New Roman" w:eastAsia="Times New Roman" w:cs="Times New Roman"/>
                <w:b/>
                <w:bCs/>
                <w:color w:val="FFFFFF" w:themeColor="background1"/>
                <w:sz w:val="20"/>
                <w:szCs w:val="20"/>
                <w:lang w:eastAsia="pt-BR"/>
              </w:rPr>
            </w:pPr>
            <w:r w:rsidRPr="009D71FC">
              <w:rPr>
                <w:rFonts w:ascii="Times New Roman" w:hAnsi="Times New Roman" w:eastAsia="Times New Roman" w:cs="Times New Roman"/>
                <w:b/>
                <w:bCs/>
                <w:color w:val="FFFFFF" w:themeColor="background1"/>
                <w:sz w:val="20"/>
                <w:szCs w:val="20"/>
                <w:lang w:eastAsia="pt-BR"/>
              </w:rPr>
              <w:t>Classificação do nível de risco</w:t>
            </w:r>
          </w:p>
        </w:tc>
        <w:tc>
          <w:tcPr>
            <w:tcW w:w="7081" w:type="dxa"/>
            <w:shd w:val="clear" w:color="auto" w:fill="1F4E79" w:themeFill="accent1" w:themeFillShade="80"/>
            <w:vAlign w:val="center"/>
          </w:tcPr>
          <w:p w:rsidRPr="000C41D2" w:rsidR="001A426D" w:rsidP="001A426D" w:rsidRDefault="001A426D" w14:paraId="58668A7B" w14:textId="217B306B">
            <w:pPr>
              <w:jc w:val="center"/>
              <w:rPr>
                <w:rFonts w:ascii="Times New Roman" w:hAnsi="Times New Roman" w:eastAsia="Times New Roman" w:cs="Times New Roman"/>
                <w:b/>
                <w:bCs/>
                <w:color w:val="FFFFFF" w:themeColor="background1"/>
                <w:sz w:val="20"/>
                <w:szCs w:val="20"/>
                <w:lang w:eastAsia="pt-BR"/>
              </w:rPr>
            </w:pPr>
            <w:r w:rsidRPr="009D71FC">
              <w:rPr>
                <w:rFonts w:ascii="Times New Roman" w:hAnsi="Times New Roman" w:eastAsia="Times New Roman" w:cs="Times New Roman"/>
                <w:b/>
                <w:bCs/>
                <w:color w:val="FFFFFF" w:themeColor="background1"/>
                <w:sz w:val="20"/>
                <w:szCs w:val="20"/>
                <w:lang w:eastAsia="pt-BR"/>
              </w:rPr>
              <w:t>Ações</w:t>
            </w:r>
          </w:p>
        </w:tc>
      </w:tr>
      <w:tr w:rsidR="0081028B" w:rsidTr="00EE248F" w14:paraId="3EBACACC" w14:textId="77777777">
        <w:tc>
          <w:tcPr>
            <w:tcW w:w="1980" w:type="dxa"/>
            <w:vAlign w:val="center"/>
          </w:tcPr>
          <w:p w:rsidRPr="000C41D2" w:rsidR="001A426D" w:rsidP="001A426D" w:rsidRDefault="001A426D" w14:paraId="2EEE0D32" w14:textId="65FFB8AE">
            <w:pPr>
              <w:spacing w:line="276" w:lineRule="auto"/>
              <w:contextualSpacing/>
              <w:jc w:val="both"/>
              <w:rPr>
                <w:rFonts w:ascii="Times New Roman" w:hAnsi="Times New Roman" w:eastAsia="Times New Roman" w:cs="Times New Roman"/>
                <w:color w:val="3B3838" w:themeColor="background2" w:themeShade="40"/>
                <w:sz w:val="20"/>
                <w:szCs w:val="20"/>
              </w:rPr>
            </w:pPr>
            <w:r w:rsidRPr="009D71FC">
              <w:rPr>
                <w:rFonts w:ascii="Times New Roman" w:hAnsi="Times New Roman" w:eastAsia="Times New Roman" w:cs="Times New Roman"/>
                <w:b/>
                <w:bCs/>
                <w:color w:val="3B3838" w:themeColor="background2" w:themeShade="40"/>
                <w:sz w:val="20"/>
                <w:szCs w:val="20"/>
              </w:rPr>
              <w:t>Risco baixo</w:t>
            </w:r>
          </w:p>
        </w:tc>
        <w:tc>
          <w:tcPr>
            <w:tcW w:w="7081" w:type="dxa"/>
            <w:vAlign w:val="center"/>
          </w:tcPr>
          <w:p w:rsidRPr="000C41D2" w:rsidR="001A426D" w:rsidP="001A426D" w:rsidRDefault="001A426D" w14:paraId="7D7CFB1F" w14:textId="5B430FF7">
            <w:pPr>
              <w:spacing w:line="276" w:lineRule="auto"/>
              <w:contextualSpacing/>
              <w:jc w:val="both"/>
              <w:rPr>
                <w:rFonts w:ascii="Times New Roman" w:hAnsi="Times New Roman" w:eastAsia="Times New Roman" w:cs="Times New Roman"/>
                <w:color w:val="3B3838" w:themeColor="background2" w:themeShade="40"/>
                <w:sz w:val="20"/>
                <w:szCs w:val="20"/>
              </w:rPr>
            </w:pPr>
            <w:r w:rsidRPr="009D71FC">
              <w:rPr>
                <w:rFonts w:ascii="Times New Roman" w:hAnsi="Times New Roman" w:eastAsia="Times New Roman" w:cs="Times New Roman"/>
                <w:color w:val="3B3838" w:themeColor="background2" w:themeShade="40"/>
                <w:sz w:val="20"/>
                <w:szCs w:val="20"/>
              </w:rPr>
              <w:t>Dentro do apetite a risco. Não é necessário implementar novo controle. Podem existir oportunidades de diminuir os controles.</w:t>
            </w:r>
          </w:p>
        </w:tc>
      </w:tr>
      <w:tr w:rsidR="0081028B" w:rsidTr="00EE248F" w14:paraId="6AFDC38C" w14:textId="77777777">
        <w:tc>
          <w:tcPr>
            <w:tcW w:w="1980" w:type="dxa"/>
            <w:vAlign w:val="center"/>
          </w:tcPr>
          <w:p w:rsidRPr="000C41D2" w:rsidR="001A426D" w:rsidP="001A426D" w:rsidRDefault="001A426D" w14:paraId="1F02DBBD" w14:textId="1E5CE62C">
            <w:pPr>
              <w:spacing w:line="276" w:lineRule="auto"/>
              <w:contextualSpacing/>
              <w:jc w:val="both"/>
              <w:rPr>
                <w:rFonts w:ascii="Times New Roman" w:hAnsi="Times New Roman" w:eastAsia="Times New Roman" w:cs="Times New Roman"/>
                <w:color w:val="3B3838" w:themeColor="background2" w:themeShade="40"/>
                <w:sz w:val="20"/>
                <w:szCs w:val="20"/>
              </w:rPr>
            </w:pPr>
            <w:r w:rsidRPr="009D71FC">
              <w:rPr>
                <w:rFonts w:ascii="Times New Roman" w:hAnsi="Times New Roman" w:eastAsia="Times New Roman" w:cs="Times New Roman"/>
                <w:b/>
                <w:bCs/>
                <w:color w:val="3B3838" w:themeColor="background2" w:themeShade="40"/>
                <w:sz w:val="20"/>
                <w:szCs w:val="20"/>
              </w:rPr>
              <w:t>Risco moderado</w:t>
            </w:r>
          </w:p>
        </w:tc>
        <w:tc>
          <w:tcPr>
            <w:tcW w:w="7081" w:type="dxa"/>
            <w:vAlign w:val="center"/>
          </w:tcPr>
          <w:p w:rsidRPr="000C41D2" w:rsidR="001A426D" w:rsidP="001A426D" w:rsidRDefault="001A426D" w14:paraId="4BB49D27" w14:textId="418AB763">
            <w:pPr>
              <w:spacing w:line="276" w:lineRule="auto"/>
              <w:contextualSpacing/>
              <w:jc w:val="both"/>
              <w:rPr>
                <w:rFonts w:ascii="Times New Roman" w:hAnsi="Times New Roman" w:eastAsia="Times New Roman" w:cs="Times New Roman"/>
                <w:color w:val="3B3838" w:themeColor="background2" w:themeShade="40"/>
                <w:sz w:val="20"/>
                <w:szCs w:val="20"/>
              </w:rPr>
            </w:pPr>
            <w:r w:rsidRPr="009D71FC">
              <w:rPr>
                <w:rFonts w:ascii="Times New Roman" w:hAnsi="Times New Roman" w:eastAsia="Times New Roman" w:cs="Times New Roman"/>
                <w:color w:val="3B3838" w:themeColor="background2" w:themeShade="40"/>
                <w:sz w:val="20"/>
                <w:szCs w:val="20"/>
              </w:rPr>
              <w:t>Dentro do apetite a risco. É necessário monitorar a efetividade dos controles existentes. Podem ser implementados outros controles que tenham custo-benefício adequado.</w:t>
            </w:r>
          </w:p>
        </w:tc>
      </w:tr>
      <w:tr w:rsidR="0081028B" w:rsidTr="00EE248F" w14:paraId="59DD29C1" w14:textId="77777777">
        <w:tc>
          <w:tcPr>
            <w:tcW w:w="1980" w:type="dxa"/>
            <w:vAlign w:val="center"/>
          </w:tcPr>
          <w:p w:rsidRPr="000C41D2" w:rsidR="001A426D" w:rsidP="001A426D" w:rsidRDefault="001A426D" w14:paraId="2443BEA8" w14:textId="01AA2AE2">
            <w:pPr>
              <w:spacing w:line="276" w:lineRule="auto"/>
              <w:contextualSpacing/>
              <w:jc w:val="both"/>
              <w:rPr>
                <w:rFonts w:ascii="Times New Roman" w:hAnsi="Times New Roman" w:eastAsia="Times New Roman" w:cs="Times New Roman"/>
                <w:color w:val="3B3838" w:themeColor="background2" w:themeShade="40"/>
                <w:sz w:val="20"/>
                <w:szCs w:val="20"/>
              </w:rPr>
            </w:pPr>
            <w:r w:rsidRPr="009D71FC">
              <w:rPr>
                <w:rFonts w:ascii="Times New Roman" w:hAnsi="Times New Roman" w:eastAsia="Times New Roman" w:cs="Times New Roman"/>
                <w:b/>
                <w:bCs/>
                <w:color w:val="3B3838" w:themeColor="background2" w:themeShade="40"/>
                <w:sz w:val="20"/>
                <w:szCs w:val="20"/>
              </w:rPr>
              <w:t>Risco alto</w:t>
            </w:r>
          </w:p>
        </w:tc>
        <w:tc>
          <w:tcPr>
            <w:tcW w:w="7081" w:type="dxa"/>
            <w:vAlign w:val="center"/>
          </w:tcPr>
          <w:p w:rsidRPr="000C41D2" w:rsidR="001A426D" w:rsidP="001A426D" w:rsidRDefault="001A426D" w14:paraId="55F602FB" w14:textId="783BD260">
            <w:pPr>
              <w:spacing w:line="276" w:lineRule="auto"/>
              <w:contextualSpacing/>
              <w:jc w:val="both"/>
              <w:rPr>
                <w:rFonts w:ascii="Times New Roman" w:hAnsi="Times New Roman" w:eastAsia="Times New Roman" w:cs="Times New Roman"/>
                <w:color w:val="3B3838" w:themeColor="background2" w:themeShade="40"/>
                <w:sz w:val="20"/>
                <w:szCs w:val="20"/>
              </w:rPr>
            </w:pPr>
            <w:r w:rsidRPr="009D71FC">
              <w:rPr>
                <w:rFonts w:ascii="Times New Roman" w:hAnsi="Times New Roman" w:eastAsia="Times New Roman" w:cs="Times New Roman"/>
                <w:color w:val="3B3838" w:themeColor="background2" w:themeShade="40"/>
                <w:sz w:val="20"/>
                <w:szCs w:val="20"/>
              </w:rPr>
              <w:t>Acima do apetite a risco. É necessário adotar alguma medida de controle em um período determinado.</w:t>
            </w:r>
          </w:p>
        </w:tc>
      </w:tr>
      <w:tr w:rsidR="0081028B" w:rsidTr="00EE248F" w14:paraId="55D37D0C" w14:textId="77777777">
        <w:tc>
          <w:tcPr>
            <w:tcW w:w="1980" w:type="dxa"/>
            <w:vAlign w:val="center"/>
          </w:tcPr>
          <w:p w:rsidRPr="000C41D2" w:rsidR="001A426D" w:rsidP="001A426D" w:rsidRDefault="001A426D" w14:paraId="1497B166" w14:textId="6CF6DC3B">
            <w:pPr>
              <w:spacing w:line="276" w:lineRule="auto"/>
              <w:contextualSpacing/>
              <w:jc w:val="both"/>
              <w:rPr>
                <w:rFonts w:ascii="Times New Roman" w:hAnsi="Times New Roman" w:eastAsia="Times New Roman" w:cs="Times New Roman"/>
                <w:color w:val="3B3838" w:themeColor="background2" w:themeShade="40"/>
                <w:sz w:val="20"/>
                <w:szCs w:val="20"/>
              </w:rPr>
            </w:pPr>
            <w:r w:rsidRPr="009D71FC">
              <w:rPr>
                <w:rFonts w:ascii="Times New Roman" w:hAnsi="Times New Roman" w:eastAsia="Times New Roman" w:cs="Times New Roman"/>
                <w:b/>
                <w:bCs/>
                <w:color w:val="3B3838" w:themeColor="background2" w:themeShade="40"/>
                <w:sz w:val="20"/>
                <w:szCs w:val="20"/>
              </w:rPr>
              <w:t>Risco extremo</w:t>
            </w:r>
          </w:p>
        </w:tc>
        <w:tc>
          <w:tcPr>
            <w:tcW w:w="7081" w:type="dxa"/>
            <w:vAlign w:val="center"/>
          </w:tcPr>
          <w:p w:rsidRPr="000C41D2" w:rsidR="001A426D" w:rsidP="001A426D" w:rsidRDefault="001A426D" w14:paraId="1A7D5931" w14:textId="43075D5E">
            <w:pPr>
              <w:spacing w:line="276" w:lineRule="auto"/>
              <w:contextualSpacing/>
              <w:jc w:val="both"/>
              <w:rPr>
                <w:rFonts w:ascii="Times New Roman" w:hAnsi="Times New Roman" w:eastAsia="Times New Roman" w:cs="Times New Roman"/>
                <w:color w:val="3B3838" w:themeColor="background2" w:themeShade="40"/>
                <w:sz w:val="20"/>
                <w:szCs w:val="20"/>
              </w:rPr>
            </w:pPr>
            <w:r w:rsidRPr="009D71FC">
              <w:rPr>
                <w:rFonts w:ascii="Times New Roman" w:hAnsi="Times New Roman" w:eastAsia="Times New Roman" w:cs="Times New Roman"/>
                <w:color w:val="3B3838" w:themeColor="background2" w:themeShade="40"/>
                <w:sz w:val="20"/>
                <w:szCs w:val="20"/>
              </w:rPr>
              <w:t>Muito acima do apetite a risco. É necessário adotar uma medida de controle imediata.</w:t>
            </w:r>
          </w:p>
        </w:tc>
      </w:tr>
    </w:tbl>
    <w:p w:rsidR="009D71FC" w:rsidP="00E529CF" w:rsidRDefault="009D71FC" w14:paraId="2D92F996" w14:textId="77777777">
      <w:pPr>
        <w:spacing w:after="0" w:line="276" w:lineRule="auto"/>
        <w:contextualSpacing/>
        <w:jc w:val="both"/>
        <w:rPr>
          <w:rFonts w:ascii="Times New Roman" w:hAnsi="Times New Roman" w:eastAsia="Times New Roman" w:cs="Times New Roman"/>
          <w:color w:val="3B3838" w:themeColor="background2" w:themeShade="40"/>
          <w:sz w:val="24"/>
          <w:szCs w:val="24"/>
          <w:highlight w:val="yellow"/>
        </w:rPr>
      </w:pPr>
    </w:p>
    <w:p w:rsidR="00E529CF" w:rsidP="000C41D2" w:rsidRDefault="00E529CF" w14:paraId="205BBBDA" w14:textId="02E1685E">
      <w:pPr>
        <w:numPr>
          <w:ilvl w:val="1"/>
          <w:numId w:val="2"/>
        </w:numPr>
        <w:spacing w:after="0" w:line="276" w:lineRule="auto"/>
        <w:contextualSpacing/>
        <w:jc w:val="both"/>
        <w:rPr>
          <w:rFonts w:ascii="Times New Roman" w:hAnsi="Times New Roman" w:eastAsia="Times New Roman" w:cs="Times New Roman"/>
          <w:b/>
          <w:bCs/>
          <w:color w:val="1F3864" w:themeColor="accent5" w:themeShade="80"/>
          <w:sz w:val="24"/>
          <w:szCs w:val="24"/>
        </w:rPr>
      </w:pPr>
      <w:r w:rsidRPr="00B61227">
        <w:rPr>
          <w:rFonts w:ascii="Times New Roman" w:hAnsi="Times New Roman" w:eastAsia="Times New Roman" w:cs="Times New Roman"/>
          <w:color w:val="3B3838" w:themeColor="background2" w:themeShade="40"/>
          <w:sz w:val="24"/>
          <w:szCs w:val="24"/>
        </w:rPr>
        <w:t>A avaliação dos riscos fornece subsídios para a tomada de decisão, não se constituindo em fator determinante para eventual tratamento do risco. Ou seja, cabe ao gestor, diante da lista de riscos ordenados por nível de risco, decidir quais merecerão ações mitigadoras.</w:t>
      </w:r>
    </w:p>
    <w:p w:rsidR="00E529CF" w:rsidP="00D83A01" w:rsidRDefault="00E529CF" w14:paraId="5F3CD38A" w14:textId="77777777">
      <w:pPr>
        <w:spacing w:after="0" w:line="276" w:lineRule="auto"/>
        <w:contextualSpacing/>
        <w:rPr>
          <w:rFonts w:ascii="Times New Roman" w:hAnsi="Times New Roman" w:eastAsia="Times New Roman" w:cs="Times New Roman"/>
          <w:b/>
          <w:bCs/>
          <w:color w:val="1F3864" w:themeColor="accent5" w:themeShade="80"/>
          <w:sz w:val="24"/>
          <w:szCs w:val="24"/>
        </w:rPr>
      </w:pPr>
    </w:p>
    <w:p w:rsidRPr="00177543" w:rsidR="00326A91" w:rsidP="00326A91" w:rsidRDefault="00326A91" w14:paraId="159B2935" w14:textId="017AC4BC">
      <w:pPr>
        <w:numPr>
          <w:ilvl w:val="0"/>
          <w:numId w:val="2"/>
        </w:numPr>
        <w:shd w:val="clear" w:color="auto" w:fill="D9E2F3" w:themeFill="accent5" w:themeFillTint="33"/>
        <w:spacing w:after="0" w:line="276" w:lineRule="auto"/>
        <w:ind w:left="426" w:hanging="426"/>
        <w:contextualSpacing/>
        <w:rPr>
          <w:rFonts w:ascii="Times New Roman" w:hAnsi="Times New Roman" w:eastAsia="Times New Roman" w:cs="Times New Roman"/>
          <w:b/>
          <w:bCs/>
          <w:color w:val="1F3864" w:themeColor="accent5" w:themeShade="80"/>
          <w:sz w:val="24"/>
          <w:szCs w:val="24"/>
        </w:rPr>
      </w:pPr>
      <w:r>
        <w:rPr>
          <w:rFonts w:ascii="Times New Roman" w:hAnsi="Times New Roman" w:eastAsia="Times New Roman" w:cs="Times New Roman"/>
          <w:b/>
          <w:bCs/>
          <w:color w:val="1F3864" w:themeColor="accent5" w:themeShade="80"/>
          <w:sz w:val="24"/>
          <w:szCs w:val="24"/>
        </w:rPr>
        <w:t>Papéis</w:t>
      </w:r>
    </w:p>
    <w:p w:rsidR="00326A91" w:rsidP="00BF4511" w:rsidRDefault="00326A91" w14:paraId="6223E1D2"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D23A81" w:rsidP="00205DA5" w:rsidRDefault="001B124C" w14:paraId="23D8A3B6" w14:textId="477CCDA1">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1B124C">
        <w:rPr>
          <w:rFonts w:ascii="Times New Roman" w:hAnsi="Times New Roman" w:eastAsia="Times New Roman" w:cs="Times New Roman"/>
          <w:color w:val="3B3838" w:themeColor="background2" w:themeShade="40"/>
          <w:sz w:val="24"/>
          <w:szCs w:val="24"/>
        </w:rPr>
        <w:t>A Metodologia de Gestão de Riscos da CAPES adota o modelo das Três Linhas de Defesa, estabelecendo de forma clara os papéis e responsabilidades no âmbito institucional, a saber</w:t>
      </w:r>
      <w:r w:rsidR="00384BB7">
        <w:rPr>
          <w:rFonts w:ascii="Times New Roman" w:hAnsi="Times New Roman" w:eastAsia="Times New Roman" w:cs="Times New Roman"/>
          <w:color w:val="3B3838" w:themeColor="background2" w:themeShade="40"/>
          <w:sz w:val="24"/>
          <w:szCs w:val="24"/>
        </w:rPr>
        <w:t>:</w:t>
      </w:r>
    </w:p>
    <w:p w:rsidR="00D23A81" w:rsidP="00ED7D40" w:rsidRDefault="00D23A81" w14:paraId="1BDCD412"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F6100E" w:rsidR="00F6100E" w:rsidP="00F6100E" w:rsidRDefault="00ED7D40" w14:paraId="00C74E34" w14:textId="49C4F9B1">
      <w:pPr>
        <w:pStyle w:val="ListParagraph"/>
        <w:numPr>
          <w:ilvl w:val="0"/>
          <w:numId w:val="18"/>
        </w:numPr>
        <w:spacing w:after="0" w:line="276" w:lineRule="auto"/>
        <w:jc w:val="both"/>
        <w:rPr>
          <w:rFonts w:ascii="Times New Roman" w:hAnsi="Times New Roman"/>
          <w:color w:val="3B3838" w:themeColor="background2" w:themeShade="40"/>
          <w:sz w:val="24"/>
          <w:szCs w:val="24"/>
        </w:rPr>
      </w:pPr>
      <w:r w:rsidRPr="003A389B">
        <w:rPr>
          <w:rFonts w:ascii="Times New Roman" w:hAnsi="Times New Roman"/>
          <w:color w:val="3B3838" w:themeColor="background2" w:themeShade="40"/>
          <w:sz w:val="24"/>
          <w:szCs w:val="24"/>
        </w:rPr>
        <w:t>1ª</w:t>
      </w:r>
      <w:r w:rsidRPr="00F6100E" w:rsidR="00F6100E">
        <w:rPr>
          <w:rFonts w:ascii="Times New Roman" w:hAnsi="Times New Roman"/>
          <w:color w:val="3B3838" w:themeColor="background2" w:themeShade="40"/>
          <w:sz w:val="24"/>
          <w:szCs w:val="24"/>
        </w:rPr>
        <w:t xml:space="preserve"> Linha: composta pelos gestores de riscos das unidades organizacionais, responsáveis pela gestão direta dos riscos associados aos processos, projetos e ações sob sua responsabilidade;</w:t>
      </w:r>
    </w:p>
    <w:p w:rsidRPr="00F6100E" w:rsidR="00F6100E" w:rsidP="00F6100E" w:rsidRDefault="36C119F7" w14:paraId="6F80E9C0" w14:textId="182BDF50">
      <w:pPr>
        <w:pStyle w:val="ListParagraph"/>
        <w:numPr>
          <w:ilvl w:val="0"/>
          <w:numId w:val="18"/>
        </w:numPr>
        <w:spacing w:after="0" w:line="276" w:lineRule="auto"/>
        <w:jc w:val="both"/>
        <w:rPr>
          <w:rFonts w:ascii="Times New Roman" w:hAnsi="Times New Roman"/>
          <w:color w:val="3B3838" w:themeColor="background2" w:themeShade="40"/>
          <w:sz w:val="24"/>
          <w:szCs w:val="24"/>
        </w:rPr>
      </w:pPr>
      <w:r w:rsidRPr="1D08FE3C">
        <w:rPr>
          <w:rFonts w:ascii="Times New Roman" w:hAnsi="Times New Roman"/>
          <w:color w:val="3B3838" w:themeColor="background2" w:themeShade="40"/>
          <w:sz w:val="24"/>
          <w:szCs w:val="24"/>
        </w:rPr>
        <w:t>2ª</w:t>
      </w:r>
      <w:r w:rsidRPr="00F6100E" w:rsidR="00F6100E">
        <w:rPr>
          <w:rFonts w:ascii="Times New Roman" w:hAnsi="Times New Roman"/>
          <w:color w:val="3B3838" w:themeColor="background2" w:themeShade="40"/>
          <w:sz w:val="24"/>
          <w:szCs w:val="24"/>
        </w:rPr>
        <w:t xml:space="preserve"> Linha: atua no nível tático da gestão e é composta pela Coordenação-Geral de Governança e Planejamento (CGGOV) e pela Unidade de Gestão da Integridade, responsáveis pelo apoio metodológico, supervisão e monitoramento da gestão de riscos;</w:t>
      </w:r>
    </w:p>
    <w:p w:rsidRPr="00F6100E" w:rsidR="00F6100E" w:rsidP="00F6100E" w:rsidRDefault="50F797C5" w14:paraId="65BA647E" w14:textId="6C1DCEEA">
      <w:pPr>
        <w:pStyle w:val="ListParagraph"/>
        <w:numPr>
          <w:ilvl w:val="0"/>
          <w:numId w:val="18"/>
        </w:numPr>
        <w:spacing w:after="0" w:line="276" w:lineRule="auto"/>
        <w:jc w:val="both"/>
        <w:rPr>
          <w:rFonts w:ascii="Times New Roman" w:hAnsi="Times New Roman"/>
          <w:color w:val="3B3838" w:themeColor="background2" w:themeShade="40"/>
          <w:sz w:val="24"/>
          <w:szCs w:val="24"/>
        </w:rPr>
      </w:pPr>
      <w:r w:rsidRPr="6747A125">
        <w:rPr>
          <w:rFonts w:ascii="Times New Roman" w:hAnsi="Times New Roman"/>
          <w:color w:val="3B3838" w:themeColor="background2" w:themeShade="40"/>
          <w:sz w:val="24"/>
          <w:szCs w:val="24"/>
        </w:rPr>
        <w:t>3ª</w:t>
      </w:r>
      <w:r w:rsidR="00F6100E">
        <w:rPr>
          <w:rFonts w:ascii="Times New Roman" w:hAnsi="Times New Roman"/>
          <w:color w:val="3B3838" w:themeColor="background2" w:themeShade="40"/>
          <w:sz w:val="24"/>
          <w:szCs w:val="24"/>
        </w:rPr>
        <w:t xml:space="preserve"> </w:t>
      </w:r>
      <w:r w:rsidRPr="00F6100E" w:rsidR="00F6100E">
        <w:rPr>
          <w:rFonts w:ascii="Times New Roman" w:hAnsi="Times New Roman"/>
          <w:color w:val="3B3838" w:themeColor="background2" w:themeShade="40"/>
          <w:sz w:val="24"/>
          <w:szCs w:val="24"/>
        </w:rPr>
        <w:t>Linha: exercida pela Auditoria Interna, responsável pela prestação de serviços independentes e objetivos de avaliação e consultoria, com fundamento nos princípios de autonomia técnica e objetividade.</w:t>
      </w:r>
    </w:p>
    <w:p w:rsidRPr="003A389B" w:rsidR="009961DE" w:rsidP="00DE37C3" w:rsidRDefault="00360083" w14:paraId="18CAD34F" w14:textId="7F50A14D">
      <w:pPr>
        <w:pStyle w:val="ListParagraph"/>
        <w:spacing w:after="0" w:line="276" w:lineRule="auto"/>
        <w:jc w:val="both"/>
        <w:rPr>
          <w:rFonts w:ascii="Times New Roman" w:hAnsi="Times New Roman"/>
          <w:color w:val="3B3838" w:themeColor="background2" w:themeShade="40"/>
          <w:sz w:val="24"/>
          <w:szCs w:val="24"/>
        </w:rPr>
      </w:pPr>
      <w:r w:rsidRPr="003A389B">
        <w:rPr>
          <w:rFonts w:ascii="Times New Roman" w:hAnsi="Times New Roman"/>
          <w:color w:val="3B3838" w:themeColor="background2" w:themeShade="40"/>
          <w:sz w:val="24"/>
          <w:szCs w:val="24"/>
        </w:rPr>
        <w:t xml:space="preserve"> </w:t>
      </w:r>
    </w:p>
    <w:p w:rsidR="001328DF" w:rsidP="00205DA5" w:rsidRDefault="00DE37C3" w14:paraId="30D5BC37" w14:textId="7318D2A0">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DE37C3">
        <w:rPr>
          <w:rFonts w:ascii="Times New Roman" w:hAnsi="Times New Roman" w:eastAsia="Times New Roman" w:cs="Times New Roman"/>
          <w:color w:val="3B3838" w:themeColor="background2" w:themeShade="40"/>
          <w:sz w:val="24"/>
          <w:szCs w:val="24"/>
        </w:rPr>
        <w:t>Nos termos do art. 7º da Portaria CAPES nº 301, de 2022, a Presidência da Fundação é a instância máxima responsável pelo estabelecimento da estratégia institucional e pela definição da estrutura de gerenciamento de riscos, incluindo a manutenção, o monitoramento e o aprimoramento dos controles internos de gestão</w:t>
      </w:r>
      <w:r w:rsidRPr="00360083" w:rsidR="00360083">
        <w:rPr>
          <w:rFonts w:ascii="Times New Roman" w:hAnsi="Times New Roman" w:eastAsia="Times New Roman" w:cs="Times New Roman"/>
          <w:color w:val="3B3838" w:themeColor="background2" w:themeShade="40"/>
          <w:sz w:val="24"/>
          <w:szCs w:val="24"/>
        </w:rPr>
        <w:t>.</w:t>
      </w:r>
      <w:r w:rsidR="00EA255E">
        <w:rPr>
          <w:rFonts w:ascii="Times New Roman" w:hAnsi="Times New Roman" w:eastAsia="Times New Roman" w:cs="Times New Roman"/>
          <w:color w:val="3B3838" w:themeColor="background2" w:themeShade="40"/>
          <w:sz w:val="24"/>
          <w:szCs w:val="24"/>
        </w:rPr>
        <w:t xml:space="preserve"> </w:t>
      </w:r>
    </w:p>
    <w:p w:rsidR="001328DF" w:rsidP="00375342" w:rsidRDefault="001328DF" w14:paraId="771F0C06" w14:textId="77777777">
      <w:pPr>
        <w:spacing w:after="0" w:line="276" w:lineRule="auto"/>
        <w:ind w:left="792"/>
        <w:contextualSpacing/>
        <w:jc w:val="both"/>
        <w:rPr>
          <w:rFonts w:ascii="Times New Roman" w:hAnsi="Times New Roman" w:eastAsia="Times New Roman" w:cs="Times New Roman"/>
          <w:color w:val="3B3838" w:themeColor="background2" w:themeShade="40"/>
          <w:sz w:val="24"/>
          <w:szCs w:val="24"/>
        </w:rPr>
      </w:pPr>
    </w:p>
    <w:p w:rsidR="00893DEF" w:rsidRDefault="00375342" w14:paraId="696C74D0" w14:textId="2EB25CA2">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375342">
        <w:rPr>
          <w:rFonts w:ascii="Times New Roman" w:hAnsi="Times New Roman" w:eastAsia="Times New Roman" w:cs="Times New Roman"/>
          <w:color w:val="3B3838" w:themeColor="background2" w:themeShade="40"/>
          <w:sz w:val="24"/>
          <w:szCs w:val="24"/>
        </w:rPr>
        <w:t>O nível operacional, representado pelos gestores de riscos nas diretorias, poderá acionar o nível tático, representado pela CGGOV, tanto para solicitar orientações quanto para reportar novos riscos identificados no âmbito de seus processos ou projetos. Compete, ainda, ao nível operacional responder às demandas do nível tático</w:t>
      </w:r>
      <w:r w:rsidRPr="354B2A25" w:rsidR="63744365">
        <w:rPr>
          <w:rFonts w:ascii="Times New Roman" w:hAnsi="Times New Roman" w:eastAsia="Times New Roman" w:cs="Times New Roman"/>
          <w:color w:val="3B3838" w:themeColor="background2" w:themeShade="40"/>
          <w:sz w:val="24"/>
          <w:szCs w:val="24"/>
        </w:rPr>
        <w:t>,</w:t>
      </w:r>
      <w:r w:rsidRPr="00375342">
        <w:rPr>
          <w:rFonts w:ascii="Times New Roman" w:hAnsi="Times New Roman" w:eastAsia="Times New Roman" w:cs="Times New Roman"/>
          <w:color w:val="3B3838" w:themeColor="background2" w:themeShade="40"/>
          <w:sz w:val="24"/>
          <w:szCs w:val="24"/>
        </w:rPr>
        <w:t xml:space="preserve"> relativas ao monitoramento das ações previstas nos planos de ação e às atividades de gestão de riscos de forma geral.</w:t>
      </w:r>
    </w:p>
    <w:p w:rsidR="00893DEF" w:rsidP="00893DEF" w:rsidRDefault="00893DEF" w14:paraId="00CA4C06" w14:textId="77777777">
      <w:pPr>
        <w:pStyle w:val="ListParagraph"/>
        <w:rPr>
          <w:rFonts w:ascii="Times New Roman" w:hAnsi="Times New Roman"/>
          <w:color w:val="3B3838" w:themeColor="background2" w:themeShade="40"/>
          <w:sz w:val="24"/>
          <w:szCs w:val="24"/>
        </w:rPr>
      </w:pPr>
    </w:p>
    <w:p w:rsidRPr="003C5ABE" w:rsidR="003C5ABE" w:rsidRDefault="003C5ABE" w14:paraId="1CAC5607" w14:textId="239A1C77">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3C5ABE">
        <w:rPr>
          <w:rFonts w:ascii="Times New Roman" w:hAnsi="Times New Roman" w:eastAsia="Times New Roman" w:cs="Times New Roman"/>
          <w:color w:val="3B3838" w:themeColor="background2" w:themeShade="40"/>
          <w:sz w:val="24"/>
          <w:szCs w:val="24"/>
        </w:rPr>
        <w:t>No exercício de suas atribuições, a CGGOV, no nível tático, poderá acionar o nível operacional durante o monitoramento das ações de gestão de riscos, sendo também responsável por consolidar e reportar ao Comitê Gerencial de Governança (CGG) o progresso das ações definidas no modelo institucional de gestão de riscos.</w:t>
      </w:r>
    </w:p>
    <w:p w:rsidRPr="003C5ABE" w:rsidR="003C5ABE" w:rsidP="003C5ABE" w:rsidRDefault="003C5ABE" w14:paraId="1A6D19BF" w14:textId="77777777">
      <w:pPr>
        <w:spacing w:after="0" w:line="276" w:lineRule="auto"/>
        <w:ind w:left="792"/>
        <w:contextualSpacing/>
        <w:jc w:val="both"/>
        <w:rPr>
          <w:rFonts w:ascii="Times New Roman" w:hAnsi="Times New Roman" w:eastAsia="Times New Roman" w:cs="Times New Roman"/>
          <w:color w:val="3B3838" w:themeColor="background2" w:themeShade="40"/>
          <w:sz w:val="24"/>
          <w:szCs w:val="24"/>
        </w:rPr>
      </w:pPr>
    </w:p>
    <w:p w:rsidRPr="003C5ABE" w:rsidR="003C5ABE" w:rsidRDefault="003C5ABE" w14:paraId="22836616" w14:textId="0A7D1051">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3C5ABE">
        <w:rPr>
          <w:rFonts w:ascii="Times New Roman" w:hAnsi="Times New Roman" w:eastAsia="Times New Roman" w:cs="Times New Roman"/>
          <w:color w:val="3B3838" w:themeColor="background2" w:themeShade="40"/>
          <w:sz w:val="24"/>
          <w:szCs w:val="24"/>
        </w:rPr>
        <w:t>As diretorias da CAPES são responsáveis por designar formalmente os gestores de riscos dos processos e projetos organizacionais sob sua responsabilidade, conforme disposto no art. 9º da Portaria CAPES nº 301, de 2022, assegurando a efetiva implementação da política de gestão de riscos em suas respectivas áreas.</w:t>
      </w:r>
    </w:p>
    <w:p w:rsidRPr="003C5ABE" w:rsidR="003C5ABE" w:rsidP="003C5ABE" w:rsidRDefault="003C5ABE" w14:paraId="1CB68E72" w14:textId="77777777">
      <w:pPr>
        <w:spacing w:after="0" w:line="276" w:lineRule="auto"/>
        <w:ind w:left="792"/>
        <w:contextualSpacing/>
        <w:jc w:val="both"/>
        <w:rPr>
          <w:rFonts w:ascii="Times New Roman" w:hAnsi="Times New Roman" w:eastAsia="Times New Roman" w:cs="Times New Roman"/>
          <w:color w:val="3B3838" w:themeColor="background2" w:themeShade="40"/>
          <w:sz w:val="24"/>
          <w:szCs w:val="24"/>
        </w:rPr>
      </w:pPr>
    </w:p>
    <w:p w:rsidRPr="00BF027A" w:rsidR="00301980" w:rsidRDefault="009355C8" w14:paraId="36FD638E" w14:textId="52404F4B">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BF027A">
        <w:rPr>
          <w:rFonts w:ascii="Segoe UI Symbol" w:hAnsi="Segoe UI Symbol" w:eastAsia="Times New Roman" w:cs="Segoe UI Symbol"/>
          <w:color w:val="3B3838" w:themeColor="background2" w:themeShade="40"/>
          <w:sz w:val="24"/>
          <w:szCs w:val="24"/>
        </w:rPr>
        <w:t>T</w:t>
      </w:r>
      <w:r w:rsidRPr="00BF027A" w:rsidR="000E5B5E">
        <w:rPr>
          <w:rFonts w:ascii="Times New Roman" w:hAnsi="Times New Roman" w:eastAsia="Times New Roman" w:cs="Times New Roman"/>
          <w:color w:val="3B3838" w:themeColor="background2" w:themeShade="40"/>
          <w:sz w:val="24"/>
          <w:szCs w:val="24"/>
        </w:rPr>
        <w:t>odos os servidores e colaboradores da CAPES tem por competência:</w:t>
      </w:r>
    </w:p>
    <w:p w:rsidRPr="00301980" w:rsidR="00301980" w:rsidP="00301980" w:rsidRDefault="00301980" w14:paraId="23EC3015" w14:textId="77777777">
      <w:pPr>
        <w:spacing w:after="0" w:line="276" w:lineRule="auto"/>
        <w:ind w:left="792"/>
        <w:contextualSpacing/>
        <w:jc w:val="both"/>
        <w:rPr>
          <w:rFonts w:ascii="Times New Roman" w:hAnsi="Times New Roman" w:eastAsia="Times New Roman" w:cs="Times New Roman"/>
          <w:color w:val="3B3838" w:themeColor="background2" w:themeShade="40"/>
          <w:sz w:val="24"/>
          <w:szCs w:val="24"/>
        </w:rPr>
      </w:pPr>
    </w:p>
    <w:p w:rsidRPr="00301980" w:rsidR="00301980" w:rsidP="00301980" w:rsidRDefault="00050421" w14:paraId="295B9C75" w14:textId="0C920533">
      <w:pPr>
        <w:pStyle w:val="ListParagraph"/>
        <w:numPr>
          <w:ilvl w:val="0"/>
          <w:numId w:val="19"/>
        </w:numPr>
        <w:spacing w:after="0" w:line="276" w:lineRule="auto"/>
        <w:jc w:val="both"/>
        <w:rPr>
          <w:rFonts w:ascii="Segoe UI Symbol" w:hAnsi="Segoe UI Symbol" w:cs="Segoe UI Symbol"/>
          <w:color w:val="3B3838" w:themeColor="background2" w:themeShade="40"/>
          <w:sz w:val="24"/>
          <w:szCs w:val="24"/>
        </w:rPr>
      </w:pPr>
      <w:r>
        <w:rPr>
          <w:rFonts w:ascii="Times New Roman" w:hAnsi="Times New Roman"/>
          <w:color w:val="3B3838" w:themeColor="background2" w:themeShade="40"/>
          <w:sz w:val="24"/>
          <w:szCs w:val="24"/>
        </w:rPr>
        <w:t>o</w:t>
      </w:r>
      <w:r w:rsidRPr="00301980" w:rsidR="000E5B5E">
        <w:rPr>
          <w:rFonts w:ascii="Times New Roman" w:hAnsi="Times New Roman"/>
          <w:color w:val="3B3838" w:themeColor="background2" w:themeShade="40"/>
          <w:sz w:val="24"/>
          <w:szCs w:val="24"/>
        </w:rPr>
        <w:t xml:space="preserve"> monitoramento da evolução dos níveis de riscos corporativos e da efetividade das medidas de controles internos implementadas nos processos</w:t>
      </w:r>
      <w:r w:rsidRPr="00301980" w:rsidR="00301980">
        <w:rPr>
          <w:rFonts w:ascii="Times New Roman" w:hAnsi="Times New Roman"/>
          <w:color w:val="3B3838" w:themeColor="background2" w:themeShade="40"/>
          <w:sz w:val="24"/>
          <w:szCs w:val="24"/>
        </w:rPr>
        <w:t xml:space="preserve"> </w:t>
      </w:r>
      <w:r w:rsidRPr="00301980" w:rsidR="000E5B5E">
        <w:rPr>
          <w:rFonts w:ascii="Times New Roman" w:hAnsi="Times New Roman"/>
          <w:color w:val="3B3838" w:themeColor="background2" w:themeShade="40"/>
          <w:sz w:val="24"/>
          <w:szCs w:val="24"/>
        </w:rPr>
        <w:t>e projetos organizacionais em que estiverem envolvidos ou que tiverem</w:t>
      </w:r>
      <w:r w:rsidRPr="00301980" w:rsidR="00301980">
        <w:rPr>
          <w:rFonts w:ascii="Times New Roman" w:hAnsi="Times New Roman"/>
          <w:color w:val="3B3838" w:themeColor="background2" w:themeShade="40"/>
          <w:sz w:val="24"/>
          <w:szCs w:val="24"/>
        </w:rPr>
        <w:t xml:space="preserve"> </w:t>
      </w:r>
      <w:r w:rsidRPr="00301980" w:rsidR="000E5B5E">
        <w:rPr>
          <w:rFonts w:ascii="Times New Roman" w:hAnsi="Times New Roman"/>
          <w:color w:val="3B3838" w:themeColor="background2" w:themeShade="40"/>
          <w:sz w:val="24"/>
          <w:szCs w:val="24"/>
        </w:rPr>
        <w:t>conhecimento</w:t>
      </w:r>
      <w:r w:rsidRPr="00301980" w:rsidR="00301980">
        <w:rPr>
          <w:rFonts w:ascii="Times New Roman" w:hAnsi="Times New Roman"/>
          <w:color w:val="3B3838" w:themeColor="background2" w:themeShade="40"/>
          <w:sz w:val="24"/>
          <w:szCs w:val="24"/>
        </w:rPr>
        <w:t>; e</w:t>
      </w:r>
    </w:p>
    <w:p w:rsidRPr="00301980" w:rsidR="000E5B5E" w:rsidP="00301980" w:rsidRDefault="000E5B5E" w14:paraId="3FD69553" w14:textId="4ACE26D3">
      <w:pPr>
        <w:pStyle w:val="ListParagraph"/>
        <w:numPr>
          <w:ilvl w:val="0"/>
          <w:numId w:val="19"/>
        </w:numPr>
        <w:spacing w:after="0" w:line="276" w:lineRule="auto"/>
        <w:jc w:val="both"/>
        <w:rPr>
          <w:rFonts w:ascii="Times New Roman" w:hAnsi="Times New Roman"/>
          <w:color w:val="3B3838" w:themeColor="background2" w:themeShade="40"/>
          <w:sz w:val="24"/>
          <w:szCs w:val="24"/>
        </w:rPr>
      </w:pPr>
      <w:r w:rsidRPr="00301980">
        <w:rPr>
          <w:rFonts w:ascii="Times New Roman" w:hAnsi="Times New Roman"/>
          <w:color w:val="3B3838" w:themeColor="background2" w:themeShade="40"/>
          <w:sz w:val="24"/>
          <w:szCs w:val="24"/>
        </w:rPr>
        <w:t>Caso sejam identificadas mudanças ou fragilidades nos processos ou projetos organizacionais, o colaborador deverá reportar imediatamente o fato</w:t>
      </w:r>
      <w:r w:rsidRPr="00301980" w:rsidR="00301980">
        <w:rPr>
          <w:rFonts w:ascii="Times New Roman" w:hAnsi="Times New Roman"/>
          <w:color w:val="3B3838" w:themeColor="background2" w:themeShade="40"/>
          <w:sz w:val="24"/>
          <w:szCs w:val="24"/>
        </w:rPr>
        <w:t xml:space="preserve"> </w:t>
      </w:r>
      <w:r w:rsidRPr="00301980">
        <w:rPr>
          <w:rFonts w:ascii="Times New Roman" w:hAnsi="Times New Roman"/>
          <w:color w:val="3B3838" w:themeColor="background2" w:themeShade="40"/>
          <w:sz w:val="24"/>
          <w:szCs w:val="24"/>
        </w:rPr>
        <w:t>ao gestor de riscos do processo ou projeto em questão.</w:t>
      </w:r>
    </w:p>
    <w:p w:rsidR="00360083" w:rsidP="00360083" w:rsidRDefault="00360083" w14:paraId="58270059"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F40EA0" w:rsidP="00F40EA0" w:rsidRDefault="002A7243" w14:paraId="142FDD25" w14:textId="3B086121">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2A7243">
        <w:rPr>
          <w:rFonts w:ascii="Times New Roman" w:hAnsi="Times New Roman" w:eastAsia="Times New Roman" w:cs="Times New Roman"/>
          <w:color w:val="3B3838" w:themeColor="background2" w:themeShade="40"/>
          <w:sz w:val="24"/>
          <w:szCs w:val="24"/>
        </w:rPr>
        <w:t>A Metodologia de Gestão de Riscos da CAPES estabelece papéis e responsabilidades específicos para a gestão de riscos nos níveis estratégico, tático e operacional. No que se refere, em especial, aos riscos associados às ações do Plano Diretor de Tecnologia da Informação e Comunicação (PDTIC), observam-se, em princípio, as seguintes atribuições</w:t>
      </w:r>
      <w:r w:rsidRPr="003B7FF9" w:rsidR="003B7FF9">
        <w:rPr>
          <w:rFonts w:ascii="Times New Roman" w:hAnsi="Times New Roman" w:eastAsia="Times New Roman" w:cs="Times New Roman"/>
          <w:color w:val="3B3838" w:themeColor="background2" w:themeShade="40"/>
          <w:sz w:val="24"/>
          <w:szCs w:val="24"/>
        </w:rPr>
        <w:t>:</w:t>
      </w:r>
    </w:p>
    <w:p w:rsidR="00326A91" w:rsidP="00BF4511" w:rsidRDefault="00326A91" w14:paraId="278FF3C0"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290563" w:rsidR="00107FC2" w:rsidP="00290563" w:rsidRDefault="00F046E7" w14:paraId="6665105C" w14:textId="1A958FD1">
      <w:pPr>
        <w:pStyle w:val="ListParagraph"/>
        <w:numPr>
          <w:ilvl w:val="0"/>
          <w:numId w:val="20"/>
        </w:numPr>
        <w:spacing w:after="0" w:line="276" w:lineRule="auto"/>
        <w:jc w:val="both"/>
        <w:rPr>
          <w:rFonts w:ascii="Times New Roman" w:hAnsi="Times New Roman"/>
          <w:color w:val="3B3838" w:themeColor="background2" w:themeShade="40"/>
          <w:sz w:val="24"/>
          <w:szCs w:val="24"/>
        </w:rPr>
      </w:pPr>
      <w:r w:rsidRPr="1F0600B8">
        <w:rPr>
          <w:rFonts w:ascii="Times New Roman" w:hAnsi="Times New Roman"/>
          <w:color w:val="3B3838" w:themeColor="background2" w:themeShade="40"/>
          <w:sz w:val="24"/>
          <w:szCs w:val="24"/>
        </w:rPr>
        <w:t>Nível operacional – Diretorias: Compete às Diretorias designar formalmente os gestores de riscos dos processos e projetos sob sua responsabilidade, bem como assegurar a efetiva implementação da Política de Gestão de Riscos em suas respectivas áreas de atuação.</w:t>
      </w:r>
      <w:r w:rsidRPr="1F0600B8" w:rsidR="00290563">
        <w:rPr>
          <w:rFonts w:ascii="Times New Roman" w:hAnsi="Times New Roman"/>
          <w:color w:val="3B3838" w:themeColor="background2" w:themeShade="40"/>
          <w:sz w:val="24"/>
          <w:szCs w:val="24"/>
        </w:rPr>
        <w:t xml:space="preserve"> </w:t>
      </w:r>
      <w:r w:rsidRPr="1F0600B8" w:rsidR="00107FC2">
        <w:rPr>
          <w:rFonts w:ascii="Times New Roman" w:hAnsi="Times New Roman"/>
          <w:color w:val="3B3838" w:themeColor="background2" w:themeShade="40"/>
          <w:sz w:val="24"/>
          <w:szCs w:val="24"/>
        </w:rPr>
        <w:t>Salvo designação em contrário, o gestor de riscos das iniciativas (projetos) de TI corresponderá ao titular da área responsável por sua execução no âmbito do PDTIC</w:t>
      </w:r>
      <w:r w:rsidRPr="1F0600B8" w:rsidR="00290563">
        <w:rPr>
          <w:rFonts w:ascii="Times New Roman" w:hAnsi="Times New Roman"/>
          <w:color w:val="3B3838" w:themeColor="background2" w:themeShade="40"/>
          <w:sz w:val="24"/>
          <w:szCs w:val="24"/>
        </w:rPr>
        <w:t>;</w:t>
      </w:r>
    </w:p>
    <w:p w:rsidRPr="00F046E7" w:rsidR="00F046E7" w:rsidP="00F046E7" w:rsidRDefault="00F046E7" w14:paraId="2DF79DB0"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F046E7" w:rsidRDefault="00F046E7" w14:paraId="171A3D7F" w14:textId="5444BF88">
      <w:pPr>
        <w:pStyle w:val="ListParagraph"/>
        <w:numPr>
          <w:ilvl w:val="0"/>
          <w:numId w:val="20"/>
        </w:numPr>
        <w:spacing w:after="0" w:line="276" w:lineRule="auto"/>
        <w:jc w:val="both"/>
        <w:rPr>
          <w:rFonts w:ascii="Times New Roman" w:hAnsi="Times New Roman"/>
          <w:color w:val="3B3838" w:themeColor="background2" w:themeShade="40"/>
          <w:sz w:val="24"/>
          <w:szCs w:val="24"/>
        </w:rPr>
      </w:pPr>
      <w:r w:rsidRPr="1F0600B8">
        <w:rPr>
          <w:rFonts w:ascii="Times New Roman" w:hAnsi="Times New Roman"/>
          <w:color w:val="3B3838" w:themeColor="background2" w:themeShade="40"/>
          <w:sz w:val="24"/>
          <w:szCs w:val="24"/>
        </w:rPr>
        <w:t xml:space="preserve">Nível operacional – Gestores de Riscos (Processos e Projetos de TI): </w:t>
      </w:r>
      <w:r w:rsidRPr="1F0600B8" w:rsidR="0092506E">
        <w:rPr>
          <w:rFonts w:ascii="Times New Roman" w:hAnsi="Times New Roman"/>
          <w:color w:val="3B3838" w:themeColor="background2" w:themeShade="40"/>
          <w:sz w:val="24"/>
          <w:szCs w:val="24"/>
        </w:rPr>
        <w:t>Cabe aos gestores de riscos implementar a Política de Gestão de Riscos e Controles Internos; identificar, analisar e avaliar os riscos de TI; propor respostas aos riscos e as correspondentes medidas de controle; implementar e monitorar os controles internos; acompanhar a evolução dos níveis de risco; e reportar à Coordenação-Geral de Governança e Planejamento (CGGOV), bem como às instâncias superiores competentes, eventuais mudanças significativas e os resultados do monitoramento. Recomenda-se que a análise e a avaliação de cada risco identificado sejam atualizadas, no mínimo, a cada ciclo mensal de monitoramento das iniciativas de TI</w:t>
      </w:r>
      <w:r w:rsidRPr="1F0600B8" w:rsidR="00FA0C37">
        <w:rPr>
          <w:rFonts w:ascii="Times New Roman" w:hAnsi="Times New Roman"/>
          <w:color w:val="3B3838" w:themeColor="background2" w:themeShade="40"/>
          <w:sz w:val="24"/>
          <w:szCs w:val="24"/>
        </w:rPr>
        <w:t>;</w:t>
      </w:r>
      <w:r w:rsidRPr="1F0600B8" w:rsidR="00290563">
        <w:rPr>
          <w:rFonts w:ascii="Times New Roman" w:hAnsi="Times New Roman"/>
          <w:color w:val="3B3838" w:themeColor="background2" w:themeShade="40"/>
          <w:sz w:val="24"/>
          <w:szCs w:val="24"/>
        </w:rPr>
        <w:t xml:space="preserve"> e</w:t>
      </w:r>
    </w:p>
    <w:p w:rsidRPr="00290563" w:rsidR="00290563" w:rsidP="00290563" w:rsidRDefault="00290563" w14:paraId="56D75BC7" w14:textId="77777777">
      <w:pPr>
        <w:pStyle w:val="ListParagraph"/>
        <w:rPr>
          <w:rFonts w:ascii="Times New Roman" w:hAnsi="Times New Roman"/>
          <w:color w:val="3B3838" w:themeColor="background2" w:themeShade="40"/>
          <w:sz w:val="24"/>
          <w:szCs w:val="24"/>
        </w:rPr>
      </w:pPr>
    </w:p>
    <w:p w:rsidRPr="00290563" w:rsidR="0009233A" w:rsidRDefault="00F046E7" w14:paraId="10C9CC40" w14:textId="3ACEC2BA">
      <w:pPr>
        <w:pStyle w:val="ListParagraph"/>
        <w:numPr>
          <w:ilvl w:val="0"/>
          <w:numId w:val="20"/>
        </w:numPr>
        <w:spacing w:after="0" w:line="276" w:lineRule="auto"/>
        <w:jc w:val="both"/>
        <w:rPr>
          <w:rFonts w:ascii="Times New Roman" w:hAnsi="Times New Roman"/>
          <w:color w:val="3B3838" w:themeColor="background2" w:themeShade="40"/>
          <w:sz w:val="24"/>
          <w:szCs w:val="24"/>
        </w:rPr>
      </w:pPr>
      <w:r w:rsidRPr="00290563">
        <w:rPr>
          <w:rFonts w:ascii="Times New Roman" w:hAnsi="Times New Roman"/>
          <w:color w:val="3B3838" w:themeColor="background2" w:themeShade="40"/>
          <w:sz w:val="24"/>
          <w:szCs w:val="24"/>
        </w:rPr>
        <w:t>Atuação transversal – Servidores e Colaboradores:</w:t>
      </w:r>
      <w:r w:rsidR="00290563">
        <w:rPr>
          <w:rFonts w:ascii="Times New Roman" w:hAnsi="Times New Roman"/>
          <w:color w:val="3B3838" w:themeColor="background2" w:themeShade="40"/>
          <w:sz w:val="24"/>
          <w:szCs w:val="24"/>
        </w:rPr>
        <w:t xml:space="preserve"> </w:t>
      </w:r>
      <w:r w:rsidRPr="00D07653" w:rsidR="00D07653">
        <w:rPr>
          <w:rFonts w:ascii="Times New Roman" w:hAnsi="Times New Roman"/>
          <w:color w:val="3B3838" w:themeColor="background2" w:themeShade="40"/>
          <w:sz w:val="24"/>
          <w:szCs w:val="24"/>
        </w:rPr>
        <w:t>Todos os servidores e colaboradores devem acompanhar os riscos e controles relacionados aos processos e projetos em que atuem ou dos quais tenham conhecimento, reportando imediatamente ao gestor de riscos responsável quaisquer fragilidades, falhas ou alterações relevantes identificadas. Considerando a quantidade de iniciativas estabelecidas no PDTIC, recomenda-se, ainda, que os gestores de riscos possam solicitar o apoio de gerentes ou executores dos projetos (iniciativas) para o monitoramento e a análise operacional dos riscos, sem prejuízo de sua responsabilidade formal.</w:t>
      </w:r>
    </w:p>
    <w:p w:rsidR="00F046E7" w:rsidP="00F046E7" w:rsidRDefault="00F046E7" w14:paraId="2E77ADB1"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3B565A" w:rsidP="003B565A" w:rsidRDefault="003B565A" w14:paraId="638B52C1" w14:textId="77777777">
      <w:pPr>
        <w:numPr>
          <w:ilvl w:val="0"/>
          <w:numId w:val="2"/>
        </w:numPr>
        <w:shd w:val="clear" w:color="auto" w:fill="D9E2F3" w:themeFill="accent5" w:themeFillTint="33"/>
        <w:spacing w:after="0" w:line="276" w:lineRule="auto"/>
        <w:ind w:left="284" w:hanging="284"/>
        <w:contextualSpacing/>
        <w:rPr>
          <w:rFonts w:ascii="Times New Roman" w:hAnsi="Times New Roman" w:eastAsia="Times New Roman" w:cs="Times New Roman"/>
          <w:b/>
          <w:bCs/>
          <w:color w:val="1F3864" w:themeColor="accent5" w:themeShade="80"/>
          <w:sz w:val="24"/>
          <w:szCs w:val="24"/>
        </w:rPr>
      </w:pPr>
      <w:r w:rsidRPr="00177543">
        <w:rPr>
          <w:rFonts w:ascii="Times New Roman" w:hAnsi="Times New Roman" w:eastAsia="Times New Roman" w:cs="Times New Roman"/>
          <w:b/>
          <w:bCs/>
          <w:color w:val="1F3864" w:themeColor="accent5" w:themeShade="80"/>
          <w:sz w:val="24"/>
          <w:szCs w:val="24"/>
        </w:rPr>
        <w:t>Resposta ao Risco</w:t>
      </w:r>
    </w:p>
    <w:p w:rsidR="003B565A" w:rsidP="003B565A" w:rsidRDefault="003B565A" w14:paraId="72F2A514" w14:textId="77777777">
      <w:pPr>
        <w:spacing w:after="0" w:line="276" w:lineRule="auto"/>
        <w:ind w:left="792"/>
        <w:contextualSpacing/>
        <w:jc w:val="both"/>
        <w:rPr>
          <w:rFonts w:ascii="Times New Roman" w:hAnsi="Times New Roman" w:eastAsia="Times New Roman" w:cs="Times New Roman"/>
          <w:color w:val="3B3838" w:themeColor="background2" w:themeShade="40"/>
          <w:sz w:val="24"/>
          <w:szCs w:val="24"/>
        </w:rPr>
      </w:pPr>
    </w:p>
    <w:p w:rsidRPr="00177543" w:rsidR="003B565A" w:rsidP="003B565A" w:rsidRDefault="003B565A" w14:paraId="61B3F0D7" w14:textId="77777777">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177543">
        <w:rPr>
          <w:rFonts w:ascii="Times New Roman" w:hAnsi="Times New Roman" w:eastAsia="Times New Roman" w:cs="Times New Roman"/>
          <w:color w:val="3B3838" w:themeColor="background2" w:themeShade="40"/>
          <w:sz w:val="24"/>
          <w:szCs w:val="24"/>
        </w:rPr>
        <w:t>Tipos de resposta aos riscos (não se trata aqui de eventuais oportunidades, positivas):</w:t>
      </w:r>
    </w:p>
    <w:p w:rsidRPr="00177543" w:rsidR="003B565A" w:rsidP="003B565A" w:rsidRDefault="003B565A" w14:paraId="4F2B5C9E"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003B565A" w:rsidP="003B565A" w:rsidRDefault="003B565A" w14:paraId="4D8D048C" w14:textId="77777777">
      <w:pPr>
        <w:pStyle w:val="ListParagraph"/>
        <w:numPr>
          <w:ilvl w:val="0"/>
          <w:numId w:val="12"/>
        </w:numPr>
        <w:spacing w:after="0" w:line="276" w:lineRule="auto"/>
        <w:jc w:val="both"/>
        <w:rPr>
          <w:rFonts w:ascii="Times New Roman" w:hAnsi="Times New Roman"/>
          <w:color w:val="3B3838" w:themeColor="background2" w:themeShade="40"/>
          <w:sz w:val="24"/>
          <w:szCs w:val="24"/>
        </w:rPr>
      </w:pPr>
      <w:r w:rsidRPr="000771F1">
        <w:rPr>
          <w:rFonts w:ascii="Times New Roman" w:hAnsi="Times New Roman"/>
          <w:b/>
          <w:color w:val="3B3838" w:themeColor="background2" w:themeShade="40"/>
          <w:sz w:val="24"/>
          <w:szCs w:val="24"/>
        </w:rPr>
        <w:t>Aceitar</w:t>
      </w:r>
      <w:r w:rsidRPr="000771F1">
        <w:rPr>
          <w:rFonts w:ascii="Times New Roman" w:hAnsi="Times New Roman"/>
          <w:color w:val="3B3838" w:themeColor="background2" w:themeShade="40"/>
          <w:sz w:val="24"/>
          <w:szCs w:val="24"/>
        </w:rPr>
        <w:t>: Aceitar o risco significa que não são necessárias medidas adicionais para alterar os níveis de risco, pois estes já estão dentro do apetite a riscos. No entanto, devem ser monitorados;</w:t>
      </w:r>
    </w:p>
    <w:p w:rsidR="003B565A" w:rsidP="003B565A" w:rsidRDefault="003B565A" w14:paraId="35F43EF5" w14:textId="77777777">
      <w:pPr>
        <w:pStyle w:val="ListParagraph"/>
        <w:spacing w:after="0" w:line="276" w:lineRule="auto"/>
        <w:jc w:val="both"/>
        <w:rPr>
          <w:rFonts w:ascii="Times New Roman" w:hAnsi="Times New Roman"/>
          <w:color w:val="3B3838" w:themeColor="background2" w:themeShade="40"/>
          <w:sz w:val="24"/>
          <w:szCs w:val="24"/>
        </w:rPr>
      </w:pPr>
    </w:p>
    <w:p w:rsidRPr="00940B01" w:rsidR="003B565A" w:rsidP="003B565A" w:rsidRDefault="003B565A" w14:paraId="76201D82" w14:textId="77777777">
      <w:pPr>
        <w:pStyle w:val="ListParagraph"/>
        <w:numPr>
          <w:ilvl w:val="0"/>
          <w:numId w:val="12"/>
        </w:numPr>
        <w:spacing w:after="0" w:line="276" w:lineRule="auto"/>
        <w:jc w:val="both"/>
        <w:rPr>
          <w:rFonts w:ascii="Times New Roman" w:hAnsi="Times New Roman"/>
          <w:color w:val="3B3838" w:themeColor="background2" w:themeShade="40"/>
          <w:sz w:val="24"/>
          <w:szCs w:val="24"/>
        </w:rPr>
      </w:pPr>
      <w:r w:rsidRPr="00940B01">
        <w:rPr>
          <w:rFonts w:ascii="Times New Roman" w:hAnsi="Times New Roman"/>
          <w:b/>
          <w:color w:val="3B3838" w:themeColor="background2" w:themeShade="40"/>
          <w:sz w:val="24"/>
          <w:szCs w:val="24"/>
        </w:rPr>
        <w:t>Compartilhar</w:t>
      </w:r>
      <w:r w:rsidRPr="00940B01">
        <w:rPr>
          <w:rFonts w:ascii="Times New Roman" w:hAnsi="Times New Roman"/>
          <w:color w:val="3B3838" w:themeColor="background2" w:themeShade="40"/>
          <w:sz w:val="24"/>
          <w:szCs w:val="24"/>
        </w:rPr>
        <w:t>: Compartilhar o risco pode ser realizado por meio de terceirização ou contratação de seguros, visando reduzir tanto o impacto quanto a probabilidade do risco. Essa abordagem normalmente ocorre quando o risco é classificado fora do apetite ao risco, buscando trazê-lo para dentro desse limite;</w:t>
      </w:r>
    </w:p>
    <w:p w:rsidRPr="00177543" w:rsidR="003B565A" w:rsidP="003B565A" w:rsidRDefault="003B565A" w14:paraId="491902A1"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0021CC" w:rsidR="003B565A" w:rsidP="003B565A" w:rsidRDefault="003B565A" w14:paraId="5F86C4CF" w14:textId="77777777">
      <w:pPr>
        <w:pStyle w:val="ListParagraph"/>
        <w:numPr>
          <w:ilvl w:val="0"/>
          <w:numId w:val="12"/>
        </w:numPr>
        <w:spacing w:after="0" w:line="276" w:lineRule="auto"/>
        <w:jc w:val="both"/>
        <w:rPr>
          <w:rFonts w:ascii="Times New Roman" w:hAnsi="Times New Roman"/>
          <w:color w:val="3B3838" w:themeColor="background2" w:themeShade="40"/>
          <w:sz w:val="24"/>
          <w:szCs w:val="24"/>
        </w:rPr>
      </w:pPr>
      <w:r w:rsidRPr="000021CC">
        <w:rPr>
          <w:rFonts w:ascii="Times New Roman" w:hAnsi="Times New Roman"/>
          <w:b/>
          <w:color w:val="3B3838" w:themeColor="background2" w:themeShade="40"/>
          <w:sz w:val="24"/>
          <w:szCs w:val="24"/>
        </w:rPr>
        <w:t>Evitar:</w:t>
      </w:r>
      <w:r w:rsidRPr="000021CC">
        <w:rPr>
          <w:rFonts w:ascii="Times New Roman" w:hAnsi="Times New Roman"/>
          <w:color w:val="3B3838" w:themeColor="background2" w:themeShade="40"/>
          <w:sz w:val="24"/>
          <w:szCs w:val="24"/>
        </w:rPr>
        <w:t xml:space="preserve"> Evitar o risco significa não iniciar ou descontinuar a atividade que gera o risco, especialmente quando o custo-benefício da implementação dos controles é elevado e não é possível compartilhar o risco;</w:t>
      </w:r>
      <w:r>
        <w:rPr>
          <w:rFonts w:ascii="Times New Roman" w:hAnsi="Times New Roman"/>
          <w:color w:val="3B3838" w:themeColor="background2" w:themeShade="40"/>
          <w:sz w:val="24"/>
          <w:szCs w:val="24"/>
        </w:rPr>
        <w:t xml:space="preserve"> e</w:t>
      </w:r>
    </w:p>
    <w:p w:rsidRPr="00177543" w:rsidR="003B565A" w:rsidP="003B565A" w:rsidRDefault="003B565A" w14:paraId="50392FBC" w14:textId="77777777">
      <w:pPr>
        <w:pStyle w:val="ListParagraph"/>
        <w:rPr>
          <w:rFonts w:ascii="Times New Roman" w:hAnsi="Times New Roman"/>
          <w:color w:val="3B3838" w:themeColor="background2" w:themeShade="40"/>
          <w:sz w:val="24"/>
          <w:szCs w:val="24"/>
        </w:rPr>
      </w:pPr>
    </w:p>
    <w:p w:rsidRPr="00813A7F" w:rsidR="003B565A" w:rsidP="003B565A" w:rsidRDefault="003B565A" w14:paraId="3CE926C6" w14:textId="77777777">
      <w:pPr>
        <w:pStyle w:val="ListParagraph"/>
        <w:numPr>
          <w:ilvl w:val="0"/>
          <w:numId w:val="12"/>
        </w:numPr>
        <w:spacing w:after="0" w:line="276" w:lineRule="auto"/>
        <w:jc w:val="both"/>
        <w:rPr>
          <w:rFonts w:ascii="Times New Roman" w:hAnsi="Times New Roman"/>
          <w:color w:val="3B3838" w:themeColor="background2" w:themeShade="40"/>
          <w:sz w:val="24"/>
          <w:szCs w:val="24"/>
        </w:rPr>
      </w:pPr>
      <w:r w:rsidRPr="00813A7F">
        <w:rPr>
          <w:rFonts w:ascii="Times New Roman" w:hAnsi="Times New Roman"/>
          <w:b/>
          <w:bCs/>
          <w:color w:val="3B3838" w:themeColor="background2" w:themeShade="40"/>
          <w:sz w:val="24"/>
          <w:szCs w:val="24"/>
        </w:rPr>
        <w:t>Mitigar</w:t>
      </w:r>
      <w:r w:rsidRPr="00813A7F">
        <w:rPr>
          <w:rFonts w:ascii="Times New Roman" w:hAnsi="Times New Roman"/>
          <w:color w:val="3B3838" w:themeColor="background2" w:themeShade="40"/>
          <w:sz w:val="24"/>
          <w:szCs w:val="24"/>
        </w:rPr>
        <w:t>: Mitigar o risco significa implementar controles com o objetivo de reduzir a probabilidade ou o impacto dos riscos, atuando nas suas causas ou consequências. Esse processo normalmente ocorre quando o risco está classificado fora do apetite ao risco, buscando trazê-lo para dentro desse limite. É importante avaliar se o custo-benefício da implementação do controle é adequado.</w:t>
      </w:r>
    </w:p>
    <w:p w:rsidRPr="00177543" w:rsidR="003B565A" w:rsidP="00F046E7" w:rsidRDefault="003B565A" w14:paraId="6824B6F2"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B64186" w:rsidP="005F63C6" w:rsidRDefault="00EF4C79" w14:paraId="3FC690BB" w14:textId="77777777">
      <w:pPr>
        <w:numPr>
          <w:ilvl w:val="0"/>
          <w:numId w:val="2"/>
        </w:numPr>
        <w:shd w:val="clear" w:color="auto" w:fill="D9E2F3" w:themeFill="accent5" w:themeFillTint="33"/>
        <w:spacing w:after="0" w:line="276" w:lineRule="auto"/>
        <w:ind w:left="426" w:hanging="426"/>
        <w:contextualSpacing/>
        <w:rPr>
          <w:rFonts w:ascii="Times New Roman" w:hAnsi="Times New Roman" w:eastAsia="Times New Roman" w:cs="Times New Roman"/>
          <w:b/>
          <w:bCs/>
          <w:color w:val="1F3864" w:themeColor="accent5" w:themeShade="80"/>
          <w:sz w:val="24"/>
          <w:szCs w:val="24"/>
        </w:rPr>
      </w:pPr>
      <w:r w:rsidRPr="00177543">
        <w:rPr>
          <w:rFonts w:ascii="Times New Roman" w:hAnsi="Times New Roman" w:eastAsia="Times New Roman" w:cs="Times New Roman"/>
          <w:b/>
          <w:bCs/>
          <w:color w:val="1F3864" w:themeColor="accent5" w:themeShade="80"/>
          <w:sz w:val="24"/>
          <w:szCs w:val="24"/>
        </w:rPr>
        <w:t>Ações</w:t>
      </w:r>
    </w:p>
    <w:p w:rsidRPr="00177543" w:rsidR="00B64186" w:rsidP="00B64186" w:rsidRDefault="00B64186" w14:paraId="3FAB2EA6" w14:textId="77777777">
      <w:pPr>
        <w:spacing w:after="0" w:line="276" w:lineRule="auto"/>
        <w:contextualSpacing/>
        <w:jc w:val="both"/>
        <w:rPr>
          <w:rFonts w:ascii="Times New Roman" w:hAnsi="Times New Roman" w:eastAsia="Times New Roman" w:cs="Times New Roman"/>
          <w:b/>
          <w:bCs/>
          <w:color w:val="3B3838" w:themeColor="background2" w:themeShade="40"/>
          <w:sz w:val="24"/>
          <w:szCs w:val="24"/>
        </w:rPr>
      </w:pPr>
    </w:p>
    <w:p w:rsidRPr="00177543" w:rsidR="00621C9A" w:rsidP="00185CD7" w:rsidRDefault="00CB5FCA" w14:paraId="47A48AD9" w14:textId="2B5F3A03">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CB5FCA">
        <w:rPr>
          <w:rFonts w:ascii="Times New Roman" w:hAnsi="Times New Roman" w:eastAsia="Times New Roman" w:cs="Times New Roman"/>
          <w:color w:val="3B3838" w:themeColor="background2" w:themeShade="40"/>
          <w:sz w:val="24"/>
          <w:szCs w:val="24"/>
        </w:rPr>
        <w:t xml:space="preserve">Após a definição da resposta ao risco, caberá aos Gestores de Riscos, ou </w:t>
      </w:r>
      <w:r w:rsidR="000529EE">
        <w:rPr>
          <w:rFonts w:ascii="Times New Roman" w:hAnsi="Times New Roman" w:eastAsia="Times New Roman" w:cs="Times New Roman"/>
          <w:color w:val="3B3838" w:themeColor="background2" w:themeShade="40"/>
          <w:sz w:val="24"/>
          <w:szCs w:val="24"/>
        </w:rPr>
        <w:t>a</w:t>
      </w:r>
      <w:r w:rsidRPr="00CB5FCA">
        <w:rPr>
          <w:rFonts w:ascii="Times New Roman" w:hAnsi="Times New Roman" w:eastAsia="Times New Roman" w:cs="Times New Roman"/>
          <w:color w:val="3B3838" w:themeColor="background2" w:themeShade="40"/>
          <w:sz w:val="24"/>
          <w:szCs w:val="24"/>
        </w:rPr>
        <w:t xml:space="preserve">queles por eles </w:t>
      </w:r>
      <w:r w:rsidR="0056627D">
        <w:rPr>
          <w:rFonts w:ascii="Times New Roman" w:hAnsi="Times New Roman" w:eastAsia="Times New Roman" w:cs="Times New Roman"/>
          <w:color w:val="3B3838" w:themeColor="background2" w:themeShade="40"/>
          <w:sz w:val="24"/>
          <w:szCs w:val="24"/>
        </w:rPr>
        <w:t>autorizados</w:t>
      </w:r>
      <w:r w:rsidRPr="00CB5FCA">
        <w:rPr>
          <w:rFonts w:ascii="Times New Roman" w:hAnsi="Times New Roman" w:eastAsia="Times New Roman" w:cs="Times New Roman"/>
          <w:color w:val="3B3838" w:themeColor="background2" w:themeShade="40"/>
          <w:sz w:val="24"/>
          <w:szCs w:val="24"/>
        </w:rPr>
        <w:t>, definir e elencar as ações de tratamento a serem implementadas. O tratamento do risco consiste no processo de sua modificação, envolvendo a seleção de uma ou mais opções destinadas a alterar a probabilidade de ocorrência e/ou as consequências dos riscos identificados.</w:t>
      </w:r>
    </w:p>
    <w:p w:rsidRPr="00177543" w:rsidR="00621C9A" w:rsidP="00621C9A" w:rsidRDefault="00621C9A" w14:paraId="198E8A25"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C7667" w:rsidR="001C7667" w:rsidP="001C7667" w:rsidRDefault="001C7667" w14:paraId="3049C82B" w14:textId="77777777">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1C7667">
        <w:rPr>
          <w:rFonts w:ascii="Times New Roman" w:hAnsi="Times New Roman" w:eastAsia="Times New Roman" w:cs="Times New Roman"/>
          <w:color w:val="3B3838" w:themeColor="background2" w:themeShade="40"/>
          <w:sz w:val="24"/>
          <w:szCs w:val="24"/>
        </w:rPr>
        <w:t>No processo de definição das ações de tratamento, poderão ser considerados, entre outros aspectos:</w:t>
      </w:r>
    </w:p>
    <w:p w:rsidRPr="001C7667" w:rsidR="001C7667" w:rsidP="001C7667" w:rsidRDefault="001C7667" w14:paraId="1990E60D"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4E00C2" w:rsidR="001C7667" w:rsidP="004E00C2" w:rsidRDefault="001C7667" w14:paraId="66D63EB0" w14:textId="29E1BFB1">
      <w:pPr>
        <w:pStyle w:val="ListParagraph"/>
        <w:numPr>
          <w:ilvl w:val="0"/>
          <w:numId w:val="22"/>
        </w:numPr>
        <w:spacing w:after="0" w:line="276" w:lineRule="auto"/>
        <w:jc w:val="both"/>
        <w:rPr>
          <w:rFonts w:ascii="Times New Roman" w:hAnsi="Times New Roman"/>
          <w:color w:val="3B3838" w:themeColor="background2" w:themeShade="40"/>
          <w:sz w:val="24"/>
          <w:szCs w:val="24"/>
        </w:rPr>
      </w:pPr>
      <w:r w:rsidRPr="004E00C2">
        <w:rPr>
          <w:rFonts w:ascii="Times New Roman" w:hAnsi="Times New Roman"/>
          <w:color w:val="3B3838" w:themeColor="background2" w:themeShade="40"/>
          <w:sz w:val="24"/>
          <w:szCs w:val="24"/>
        </w:rPr>
        <w:t>a relação custo-benefício de cada ação proposta;</w:t>
      </w:r>
    </w:p>
    <w:p w:rsidRPr="004E00C2" w:rsidR="001C7667" w:rsidP="004E00C2" w:rsidRDefault="001C7667" w14:paraId="442FC818" w14:textId="7B8838BE">
      <w:pPr>
        <w:pStyle w:val="ListParagraph"/>
        <w:numPr>
          <w:ilvl w:val="0"/>
          <w:numId w:val="22"/>
        </w:numPr>
        <w:spacing w:after="0" w:line="276" w:lineRule="auto"/>
        <w:jc w:val="both"/>
        <w:rPr>
          <w:rFonts w:ascii="Times New Roman" w:hAnsi="Times New Roman"/>
          <w:color w:val="3B3838" w:themeColor="background2" w:themeShade="40"/>
          <w:sz w:val="24"/>
          <w:szCs w:val="24"/>
        </w:rPr>
      </w:pPr>
      <w:r w:rsidRPr="004E00C2">
        <w:rPr>
          <w:rFonts w:ascii="Times New Roman" w:hAnsi="Times New Roman"/>
          <w:color w:val="3B3838" w:themeColor="background2" w:themeShade="40"/>
          <w:sz w:val="24"/>
          <w:szCs w:val="24"/>
        </w:rPr>
        <w:t>o efeito esperado de cada ação sobre a probabilidade de ocorrência e o impacto do risco; e</w:t>
      </w:r>
    </w:p>
    <w:p w:rsidRPr="004E00C2" w:rsidR="001C7667" w:rsidP="004E00C2" w:rsidRDefault="001C7667" w14:paraId="781C189B" w14:textId="36619348">
      <w:pPr>
        <w:pStyle w:val="ListParagraph"/>
        <w:numPr>
          <w:ilvl w:val="0"/>
          <w:numId w:val="22"/>
        </w:numPr>
        <w:spacing w:after="0" w:line="276" w:lineRule="auto"/>
        <w:jc w:val="both"/>
        <w:rPr>
          <w:rFonts w:ascii="Times New Roman" w:hAnsi="Times New Roman"/>
          <w:color w:val="3B3838" w:themeColor="background2" w:themeShade="40"/>
          <w:sz w:val="24"/>
          <w:szCs w:val="24"/>
        </w:rPr>
      </w:pPr>
      <w:r w:rsidRPr="004E00C2">
        <w:rPr>
          <w:rFonts w:ascii="Times New Roman" w:hAnsi="Times New Roman"/>
          <w:color w:val="3B3838" w:themeColor="background2" w:themeShade="40"/>
          <w:sz w:val="24"/>
          <w:szCs w:val="24"/>
        </w:rPr>
        <w:t>a identificação de riscos cujo tratamento não seja economicamente justificável.</w:t>
      </w:r>
    </w:p>
    <w:p w:rsidRPr="001C7667" w:rsidR="001C7667" w:rsidP="001C7667" w:rsidRDefault="001C7667" w14:paraId="68E8F4FB"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C7667" w:rsidR="001C7667" w:rsidP="004E00C2" w:rsidRDefault="001C7667" w14:paraId="4C0B38FE" w14:textId="602B35E6">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1C7667">
        <w:rPr>
          <w:rFonts w:ascii="Times New Roman" w:hAnsi="Times New Roman" w:eastAsia="Times New Roman" w:cs="Times New Roman"/>
          <w:color w:val="3B3838" w:themeColor="background2" w:themeShade="40"/>
          <w:sz w:val="24"/>
          <w:szCs w:val="24"/>
        </w:rPr>
        <w:t>Para cada risco identificado, deverão ser definidas ações de prevenção e/ou contingência, conforme aplicável, com a indicação dos respectivos responsáveis, observadas as seguintes definições:</w:t>
      </w:r>
    </w:p>
    <w:p w:rsidRPr="001C7667" w:rsidR="001C7667" w:rsidP="001C7667" w:rsidRDefault="001C7667" w14:paraId="6596531F"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A142BA" w:rsidR="00380EBD" w:rsidRDefault="00E440FC" w14:paraId="2B6AB936" w14:textId="5421AE41">
      <w:pPr>
        <w:pStyle w:val="ListParagraph"/>
        <w:numPr>
          <w:ilvl w:val="0"/>
          <w:numId w:val="23"/>
        </w:numPr>
        <w:spacing w:after="0" w:line="276" w:lineRule="auto"/>
        <w:jc w:val="both"/>
        <w:rPr>
          <w:rFonts w:ascii="Times New Roman" w:hAnsi="Times New Roman"/>
          <w:color w:val="3B3838" w:themeColor="background2" w:themeShade="40"/>
          <w:sz w:val="24"/>
          <w:szCs w:val="24"/>
        </w:rPr>
      </w:pPr>
      <w:r w:rsidRPr="00D44351">
        <w:rPr>
          <w:rFonts w:ascii="Times New Roman" w:hAnsi="Times New Roman"/>
          <w:b/>
          <w:bCs/>
          <w:color w:val="3B3838" w:themeColor="background2" w:themeShade="40"/>
          <w:sz w:val="24"/>
          <w:szCs w:val="24"/>
        </w:rPr>
        <w:t>A</w:t>
      </w:r>
      <w:r w:rsidRPr="00D44351" w:rsidR="004B6FA8">
        <w:rPr>
          <w:rFonts w:ascii="Times New Roman" w:hAnsi="Times New Roman"/>
          <w:b/>
          <w:bCs/>
          <w:color w:val="3B3838" w:themeColor="background2" w:themeShade="40"/>
          <w:sz w:val="24"/>
          <w:szCs w:val="24"/>
        </w:rPr>
        <w:t xml:space="preserve">ções </w:t>
      </w:r>
      <w:r w:rsidRPr="00D44351" w:rsidR="001C7667">
        <w:rPr>
          <w:rFonts w:ascii="Times New Roman" w:hAnsi="Times New Roman"/>
          <w:b/>
          <w:bCs/>
          <w:color w:val="3B3838" w:themeColor="background2" w:themeShade="40"/>
          <w:sz w:val="24"/>
          <w:szCs w:val="24"/>
        </w:rPr>
        <w:t>Preven</w:t>
      </w:r>
      <w:r w:rsidRPr="00D44351" w:rsidR="004B6FA8">
        <w:rPr>
          <w:rFonts w:ascii="Times New Roman" w:hAnsi="Times New Roman"/>
          <w:b/>
          <w:bCs/>
          <w:color w:val="3B3838" w:themeColor="background2" w:themeShade="40"/>
          <w:sz w:val="24"/>
          <w:szCs w:val="24"/>
        </w:rPr>
        <w:t>tivas</w:t>
      </w:r>
      <w:r w:rsidRPr="00D44351" w:rsidR="001C7667">
        <w:rPr>
          <w:rFonts w:ascii="Times New Roman" w:hAnsi="Times New Roman"/>
          <w:b/>
          <w:bCs/>
          <w:color w:val="3B3838" w:themeColor="background2" w:themeShade="40"/>
          <w:sz w:val="24"/>
          <w:szCs w:val="24"/>
        </w:rPr>
        <w:t>:</w:t>
      </w:r>
      <w:r w:rsidRPr="00A142BA" w:rsidR="001C7667">
        <w:rPr>
          <w:rFonts w:ascii="Times New Roman" w:hAnsi="Times New Roman"/>
          <w:color w:val="3B3838" w:themeColor="background2" w:themeShade="40"/>
          <w:sz w:val="24"/>
          <w:szCs w:val="24"/>
        </w:rPr>
        <w:t xml:space="preserve"> </w:t>
      </w:r>
      <w:r w:rsidRPr="00A142BA" w:rsidR="00AD7406">
        <w:rPr>
          <w:rFonts w:ascii="Times New Roman" w:hAnsi="Times New Roman"/>
          <w:color w:val="3B3838" w:themeColor="background2" w:themeShade="40"/>
          <w:sz w:val="24"/>
          <w:szCs w:val="24"/>
        </w:rPr>
        <w:t>Compõe a e</w:t>
      </w:r>
      <w:r w:rsidRPr="00A142BA" w:rsidR="001C7667">
        <w:rPr>
          <w:rFonts w:ascii="Times New Roman" w:hAnsi="Times New Roman"/>
          <w:color w:val="3B3838" w:themeColor="background2" w:themeShade="40"/>
          <w:sz w:val="24"/>
          <w:szCs w:val="24"/>
        </w:rPr>
        <w:t>stratégia voltada à atuação antecipada, com o objetivo de evitar a ocorrência do risco ou de reduzir sua probabilidade e/ou impacto</w:t>
      </w:r>
      <w:r w:rsidRPr="00A142BA" w:rsidR="00AD7406">
        <w:rPr>
          <w:rFonts w:ascii="Times New Roman" w:hAnsi="Times New Roman"/>
          <w:color w:val="3B3838" w:themeColor="background2" w:themeShade="40"/>
          <w:sz w:val="24"/>
          <w:szCs w:val="24"/>
        </w:rPr>
        <w:t>. São c</w:t>
      </w:r>
      <w:r w:rsidRPr="00A142BA" w:rsidR="00380EBD">
        <w:rPr>
          <w:rFonts w:ascii="Times New Roman" w:hAnsi="Times New Roman"/>
          <w:color w:val="3B3838" w:themeColor="background2" w:themeShade="40"/>
          <w:sz w:val="24"/>
          <w:szCs w:val="24"/>
        </w:rPr>
        <w:t xml:space="preserve">ontroles </w:t>
      </w:r>
      <w:r w:rsidR="00A33612">
        <w:rPr>
          <w:rFonts w:ascii="Times New Roman" w:hAnsi="Times New Roman"/>
          <w:color w:val="3B3838" w:themeColor="background2" w:themeShade="40"/>
          <w:sz w:val="24"/>
          <w:szCs w:val="24"/>
        </w:rPr>
        <w:t xml:space="preserve">preventivos </w:t>
      </w:r>
      <w:r w:rsidRPr="00A142BA" w:rsidR="00AD7406">
        <w:rPr>
          <w:rFonts w:ascii="Times New Roman" w:hAnsi="Times New Roman"/>
          <w:color w:val="3B3838" w:themeColor="background2" w:themeShade="40"/>
          <w:sz w:val="24"/>
          <w:szCs w:val="24"/>
        </w:rPr>
        <w:t>que a</w:t>
      </w:r>
      <w:r w:rsidRPr="00A142BA" w:rsidR="00380EBD">
        <w:rPr>
          <w:rFonts w:ascii="Times New Roman" w:hAnsi="Times New Roman"/>
          <w:color w:val="3B3838" w:themeColor="background2" w:themeShade="40"/>
          <w:sz w:val="24"/>
          <w:szCs w:val="24"/>
        </w:rPr>
        <w:t>tuam nas causas do</w:t>
      </w:r>
      <w:r w:rsidRPr="00A142BA" w:rsidR="00712E57">
        <w:rPr>
          <w:rFonts w:ascii="Times New Roman" w:hAnsi="Times New Roman"/>
          <w:color w:val="3B3838" w:themeColor="background2" w:themeShade="40"/>
          <w:sz w:val="24"/>
          <w:szCs w:val="24"/>
        </w:rPr>
        <w:t xml:space="preserve"> </w:t>
      </w:r>
      <w:r w:rsidRPr="00A142BA" w:rsidR="00380EBD">
        <w:rPr>
          <w:rFonts w:ascii="Times New Roman" w:hAnsi="Times New Roman"/>
          <w:color w:val="3B3838" w:themeColor="background2" w:themeShade="40"/>
          <w:sz w:val="24"/>
          <w:szCs w:val="24"/>
        </w:rPr>
        <w:t>risco, com o objetivo de</w:t>
      </w:r>
      <w:r w:rsidRPr="00A142BA" w:rsidR="00712E57">
        <w:rPr>
          <w:rFonts w:ascii="Times New Roman" w:hAnsi="Times New Roman"/>
          <w:color w:val="3B3838" w:themeColor="background2" w:themeShade="40"/>
          <w:sz w:val="24"/>
          <w:szCs w:val="24"/>
        </w:rPr>
        <w:t xml:space="preserve"> </w:t>
      </w:r>
      <w:r w:rsidRPr="00A142BA" w:rsidR="00380EBD">
        <w:rPr>
          <w:rFonts w:ascii="Times New Roman" w:hAnsi="Times New Roman"/>
          <w:color w:val="3B3838" w:themeColor="background2" w:themeShade="40"/>
          <w:sz w:val="24"/>
          <w:szCs w:val="24"/>
        </w:rPr>
        <w:t>diminuir a probabilidade</w:t>
      </w:r>
      <w:r w:rsidRPr="00A142BA" w:rsidR="00712E57">
        <w:rPr>
          <w:rFonts w:ascii="Times New Roman" w:hAnsi="Times New Roman"/>
          <w:color w:val="3B3838" w:themeColor="background2" w:themeShade="40"/>
          <w:sz w:val="24"/>
          <w:szCs w:val="24"/>
        </w:rPr>
        <w:t xml:space="preserve"> </w:t>
      </w:r>
      <w:r w:rsidRPr="00A142BA" w:rsidR="00380EBD">
        <w:rPr>
          <w:rFonts w:ascii="Times New Roman" w:hAnsi="Times New Roman"/>
          <w:color w:val="3B3838" w:themeColor="background2" w:themeShade="40"/>
          <w:sz w:val="24"/>
          <w:szCs w:val="24"/>
        </w:rPr>
        <w:t>de ocorrência, ou seja,</w:t>
      </w:r>
      <w:r w:rsidRPr="00A142BA" w:rsidR="007B2723">
        <w:rPr>
          <w:rFonts w:ascii="Times New Roman" w:hAnsi="Times New Roman"/>
          <w:color w:val="3B3838" w:themeColor="background2" w:themeShade="40"/>
          <w:sz w:val="24"/>
          <w:szCs w:val="24"/>
        </w:rPr>
        <w:t xml:space="preserve"> </w:t>
      </w:r>
      <w:r w:rsidRPr="00A142BA" w:rsidR="00380EBD">
        <w:rPr>
          <w:rFonts w:ascii="Times New Roman" w:hAnsi="Times New Roman"/>
          <w:color w:val="3B3838" w:themeColor="background2" w:themeShade="40"/>
          <w:sz w:val="24"/>
          <w:szCs w:val="24"/>
        </w:rPr>
        <w:t>prevenir.</w:t>
      </w:r>
      <w:r w:rsidRPr="00A142BA" w:rsidR="000B52F6">
        <w:rPr>
          <w:rFonts w:ascii="Times New Roman" w:hAnsi="Times New Roman"/>
          <w:color w:val="3B3838" w:themeColor="background2" w:themeShade="40"/>
          <w:sz w:val="24"/>
          <w:szCs w:val="24"/>
        </w:rPr>
        <w:t xml:space="preserve"> Nessa categoria também podem ser </w:t>
      </w:r>
      <w:r w:rsidRPr="00A142BA" w:rsidR="00A142BA">
        <w:rPr>
          <w:rFonts w:ascii="Times New Roman" w:hAnsi="Times New Roman"/>
          <w:color w:val="3B3838" w:themeColor="background2" w:themeShade="40"/>
          <w:sz w:val="24"/>
          <w:szCs w:val="24"/>
        </w:rPr>
        <w:t>cadastradas as ações que a</w:t>
      </w:r>
      <w:r w:rsidRPr="00A142BA" w:rsidR="000B52F6">
        <w:rPr>
          <w:rFonts w:ascii="Times New Roman" w:hAnsi="Times New Roman"/>
          <w:color w:val="3B3838" w:themeColor="background2" w:themeShade="40"/>
          <w:sz w:val="24"/>
          <w:szCs w:val="24"/>
        </w:rPr>
        <w:t>tuam na detecção da</w:t>
      </w:r>
      <w:r w:rsidRPr="00A142BA" w:rsidR="00A142BA">
        <w:rPr>
          <w:rFonts w:ascii="Times New Roman" w:hAnsi="Times New Roman"/>
          <w:color w:val="3B3838" w:themeColor="background2" w:themeShade="40"/>
          <w:sz w:val="24"/>
          <w:szCs w:val="24"/>
        </w:rPr>
        <w:t xml:space="preserve"> </w:t>
      </w:r>
      <w:r w:rsidRPr="00A142BA" w:rsidR="000B52F6">
        <w:rPr>
          <w:rFonts w:ascii="Times New Roman" w:hAnsi="Times New Roman"/>
          <w:color w:val="3B3838" w:themeColor="background2" w:themeShade="40"/>
          <w:sz w:val="24"/>
          <w:szCs w:val="24"/>
        </w:rPr>
        <w:t>materialização de um</w:t>
      </w:r>
      <w:r w:rsidRPr="00A142BA" w:rsidR="00A142BA">
        <w:rPr>
          <w:rFonts w:ascii="Times New Roman" w:hAnsi="Times New Roman"/>
          <w:color w:val="3B3838" w:themeColor="background2" w:themeShade="40"/>
          <w:sz w:val="24"/>
          <w:szCs w:val="24"/>
        </w:rPr>
        <w:t xml:space="preserve"> </w:t>
      </w:r>
      <w:r w:rsidRPr="00A142BA" w:rsidR="000B52F6">
        <w:rPr>
          <w:rFonts w:ascii="Times New Roman" w:hAnsi="Times New Roman"/>
          <w:color w:val="3B3838" w:themeColor="background2" w:themeShade="40"/>
          <w:sz w:val="24"/>
          <w:szCs w:val="24"/>
        </w:rPr>
        <w:t>risco</w:t>
      </w:r>
      <w:r w:rsidR="00A142BA">
        <w:rPr>
          <w:rFonts w:ascii="Times New Roman" w:hAnsi="Times New Roman"/>
          <w:color w:val="3B3838" w:themeColor="background2" w:themeShade="40"/>
          <w:sz w:val="24"/>
          <w:szCs w:val="24"/>
        </w:rPr>
        <w:t xml:space="preserve"> (</w:t>
      </w:r>
      <w:r w:rsidR="00EB26DD">
        <w:rPr>
          <w:rFonts w:ascii="Times New Roman" w:hAnsi="Times New Roman"/>
          <w:color w:val="3B3838" w:themeColor="background2" w:themeShade="40"/>
          <w:sz w:val="24"/>
          <w:szCs w:val="24"/>
        </w:rPr>
        <w:t>controles detectivos); e</w:t>
      </w:r>
    </w:p>
    <w:p w:rsidRPr="004E00C2" w:rsidR="00380EBD" w:rsidP="00A33612" w:rsidRDefault="00380EBD" w14:paraId="04AD2126" w14:textId="77777777">
      <w:pPr>
        <w:pStyle w:val="ListParagraph"/>
        <w:spacing w:after="0" w:line="276" w:lineRule="auto"/>
        <w:jc w:val="both"/>
        <w:rPr>
          <w:rFonts w:ascii="Times New Roman" w:hAnsi="Times New Roman"/>
          <w:color w:val="3B3838" w:themeColor="background2" w:themeShade="40"/>
          <w:sz w:val="24"/>
          <w:szCs w:val="24"/>
        </w:rPr>
      </w:pPr>
    </w:p>
    <w:p w:rsidRPr="0073096E" w:rsidR="00EF4C79" w:rsidRDefault="00A33612" w14:paraId="5E025043" w14:textId="00E1D5F8">
      <w:pPr>
        <w:pStyle w:val="ListParagraph"/>
        <w:numPr>
          <w:ilvl w:val="0"/>
          <w:numId w:val="23"/>
        </w:numPr>
        <w:spacing w:after="0" w:line="276" w:lineRule="auto"/>
        <w:jc w:val="both"/>
        <w:rPr>
          <w:rFonts w:ascii="Times New Roman" w:hAnsi="Times New Roman"/>
          <w:color w:val="3B3838" w:themeColor="background2" w:themeShade="40"/>
          <w:sz w:val="24"/>
          <w:szCs w:val="24"/>
        </w:rPr>
      </w:pPr>
      <w:r w:rsidRPr="00D44351">
        <w:rPr>
          <w:rFonts w:ascii="Times New Roman" w:hAnsi="Times New Roman"/>
          <w:b/>
          <w:bCs/>
          <w:color w:val="3B3838" w:themeColor="background2" w:themeShade="40"/>
          <w:sz w:val="24"/>
          <w:szCs w:val="24"/>
        </w:rPr>
        <w:t xml:space="preserve">Ações de </w:t>
      </w:r>
      <w:r w:rsidRPr="00D44351" w:rsidR="001C7667">
        <w:rPr>
          <w:rFonts w:ascii="Times New Roman" w:hAnsi="Times New Roman"/>
          <w:b/>
          <w:bCs/>
          <w:color w:val="3B3838" w:themeColor="background2" w:themeShade="40"/>
          <w:sz w:val="24"/>
          <w:szCs w:val="24"/>
        </w:rPr>
        <w:t>Contingência:</w:t>
      </w:r>
      <w:r w:rsidRPr="0073096E" w:rsidR="001C7667">
        <w:rPr>
          <w:rFonts w:ascii="Times New Roman" w:hAnsi="Times New Roman"/>
          <w:color w:val="3B3838" w:themeColor="background2" w:themeShade="40"/>
          <w:sz w:val="24"/>
          <w:szCs w:val="24"/>
        </w:rPr>
        <w:t xml:space="preserve"> </w:t>
      </w:r>
      <w:r w:rsidRPr="0073096E" w:rsidR="00133032">
        <w:rPr>
          <w:rFonts w:ascii="Times New Roman" w:hAnsi="Times New Roman"/>
          <w:color w:val="3B3838" w:themeColor="background2" w:themeShade="40"/>
          <w:sz w:val="24"/>
          <w:szCs w:val="24"/>
        </w:rPr>
        <w:t xml:space="preserve">São o </w:t>
      </w:r>
      <w:r w:rsidRPr="0073096E" w:rsidR="001C7667">
        <w:rPr>
          <w:rFonts w:ascii="Times New Roman" w:hAnsi="Times New Roman"/>
          <w:color w:val="3B3838" w:themeColor="background2" w:themeShade="40"/>
          <w:sz w:val="24"/>
          <w:szCs w:val="24"/>
        </w:rPr>
        <w:t xml:space="preserve">conjunto de ações a serem executadas caso o risco se materialize. </w:t>
      </w:r>
      <w:r w:rsidRPr="0073096E" w:rsidR="0073096E">
        <w:rPr>
          <w:rFonts w:ascii="Times New Roman" w:hAnsi="Times New Roman"/>
          <w:color w:val="3B3838" w:themeColor="background2" w:themeShade="40"/>
          <w:sz w:val="24"/>
          <w:szCs w:val="24"/>
        </w:rPr>
        <w:t>São controles corretivos que objetivam diminuir o impacto.</w:t>
      </w:r>
      <w:r w:rsidR="0073096E">
        <w:rPr>
          <w:rFonts w:ascii="Times New Roman" w:hAnsi="Times New Roman"/>
          <w:color w:val="3B3838" w:themeColor="background2" w:themeShade="40"/>
          <w:sz w:val="24"/>
          <w:szCs w:val="24"/>
        </w:rPr>
        <w:t xml:space="preserve"> </w:t>
      </w:r>
      <w:r w:rsidRPr="0073096E" w:rsidR="001C7667">
        <w:rPr>
          <w:rFonts w:ascii="Times New Roman" w:hAnsi="Times New Roman"/>
          <w:color w:val="3B3838" w:themeColor="background2" w:themeShade="40"/>
          <w:sz w:val="24"/>
          <w:szCs w:val="24"/>
        </w:rPr>
        <w:t xml:space="preserve">As ações de contingência devem ser definidas de forma organizada, revisadas sempre que necessário e formalizadas em </w:t>
      </w:r>
      <w:r w:rsidRPr="0073096E" w:rsidR="006C3532">
        <w:rPr>
          <w:rFonts w:ascii="Times New Roman" w:hAnsi="Times New Roman"/>
          <w:color w:val="3B3838" w:themeColor="background2" w:themeShade="40"/>
          <w:sz w:val="24"/>
          <w:szCs w:val="24"/>
        </w:rPr>
        <w:t xml:space="preserve">um </w:t>
      </w:r>
      <w:r w:rsidRPr="0073096E" w:rsidR="001C7667">
        <w:rPr>
          <w:rFonts w:ascii="Times New Roman" w:hAnsi="Times New Roman"/>
          <w:color w:val="3B3838" w:themeColor="background2" w:themeShade="40"/>
          <w:sz w:val="24"/>
          <w:szCs w:val="24"/>
        </w:rPr>
        <w:t>plano específico, de modo a reduzir custos, impactos e tempo de resposta quando da ocorrência do risco.</w:t>
      </w:r>
    </w:p>
    <w:p w:rsidR="00BD6FD7" w:rsidP="00BD6FD7" w:rsidRDefault="00BD6FD7" w14:paraId="37A983CE" w14:textId="77777777">
      <w:pPr>
        <w:spacing w:after="0" w:line="276" w:lineRule="auto"/>
        <w:ind w:left="792"/>
        <w:contextualSpacing/>
        <w:jc w:val="both"/>
        <w:rPr>
          <w:rFonts w:ascii="Times New Roman" w:hAnsi="Times New Roman" w:eastAsia="Times New Roman" w:cs="Times New Roman"/>
          <w:b/>
          <w:bCs/>
          <w:color w:val="1F3864" w:themeColor="accent5" w:themeShade="80"/>
          <w:sz w:val="24"/>
          <w:szCs w:val="24"/>
        </w:rPr>
      </w:pPr>
    </w:p>
    <w:p w:rsidRPr="00BD6FD7" w:rsidR="00BD6FD7" w:rsidP="00BD6FD7" w:rsidRDefault="00BD6FD7" w14:paraId="12EBC59B" w14:textId="7FB40179">
      <w:pPr>
        <w:numPr>
          <w:ilvl w:val="1"/>
          <w:numId w:val="2"/>
        </w:numPr>
        <w:spacing w:after="0" w:line="276" w:lineRule="auto"/>
        <w:contextualSpacing/>
        <w:jc w:val="both"/>
        <w:rPr>
          <w:rFonts w:ascii="Times New Roman" w:hAnsi="Times New Roman" w:eastAsia="Times New Roman" w:cs="Times New Roman"/>
          <w:color w:val="3B3838" w:themeColor="background2" w:themeShade="40"/>
          <w:sz w:val="24"/>
          <w:szCs w:val="24"/>
        </w:rPr>
      </w:pPr>
      <w:r w:rsidRPr="00BD6FD7">
        <w:rPr>
          <w:rFonts w:ascii="Times New Roman" w:hAnsi="Times New Roman" w:eastAsia="Times New Roman" w:cs="Times New Roman"/>
          <w:color w:val="3B3838" w:themeColor="background2" w:themeShade="40"/>
          <w:sz w:val="24"/>
          <w:szCs w:val="24"/>
        </w:rPr>
        <w:t>Monitoramento</w:t>
      </w:r>
    </w:p>
    <w:p w:rsidR="00BD6FD7" w:rsidP="00BD6FD7" w:rsidRDefault="00BD6FD7" w14:paraId="7A088A78"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7D31C2" w:rsidR="00BD6FD7" w:rsidP="007D31C2" w:rsidRDefault="00BD6FD7" w14:paraId="34B52284" w14:textId="6AF62F71">
      <w:pPr>
        <w:numPr>
          <w:ilvl w:val="2"/>
          <w:numId w:val="2"/>
        </w:numPr>
        <w:spacing w:after="0" w:line="276" w:lineRule="auto"/>
        <w:ind w:left="1418" w:hanging="567"/>
        <w:contextualSpacing/>
        <w:jc w:val="both"/>
        <w:rPr>
          <w:rFonts w:ascii="Times New Roman" w:hAnsi="Times New Roman" w:eastAsia="Times New Roman" w:cs="Times New Roman"/>
          <w:color w:val="3B3838" w:themeColor="background2" w:themeShade="40"/>
          <w:sz w:val="24"/>
          <w:szCs w:val="24"/>
        </w:rPr>
      </w:pPr>
      <w:r w:rsidRPr="007D31C2">
        <w:rPr>
          <w:rFonts w:ascii="Times New Roman" w:hAnsi="Times New Roman" w:eastAsia="Times New Roman" w:cs="Times New Roman"/>
          <w:color w:val="3B3838" w:themeColor="background2" w:themeShade="40"/>
          <w:sz w:val="24"/>
          <w:szCs w:val="24"/>
        </w:rPr>
        <w:t>A ação que se pretende realizar deverá ser descrita de forma sucinta</w:t>
      </w:r>
      <w:r w:rsidR="00B27931">
        <w:rPr>
          <w:rFonts w:ascii="Times New Roman" w:hAnsi="Times New Roman" w:eastAsia="Times New Roman" w:cs="Times New Roman"/>
          <w:color w:val="3B3838" w:themeColor="background2" w:themeShade="40"/>
          <w:sz w:val="24"/>
          <w:szCs w:val="24"/>
        </w:rPr>
        <w:t>. C</w:t>
      </w:r>
      <w:r w:rsidRPr="007D31C2">
        <w:rPr>
          <w:rFonts w:ascii="Times New Roman" w:hAnsi="Times New Roman" w:eastAsia="Times New Roman" w:cs="Times New Roman"/>
          <w:color w:val="3B3838" w:themeColor="background2" w:themeShade="40"/>
          <w:sz w:val="24"/>
          <w:szCs w:val="24"/>
        </w:rPr>
        <w:t xml:space="preserve">aberá aos Gestores de Riscos, ou aqueles por eles </w:t>
      </w:r>
      <w:r w:rsidR="0040070C">
        <w:rPr>
          <w:rFonts w:ascii="Times New Roman" w:hAnsi="Times New Roman" w:eastAsia="Times New Roman" w:cs="Times New Roman"/>
          <w:color w:val="3B3838" w:themeColor="background2" w:themeShade="40"/>
          <w:sz w:val="24"/>
          <w:szCs w:val="24"/>
        </w:rPr>
        <w:t>autorizados</w:t>
      </w:r>
      <w:r w:rsidR="00D607C6">
        <w:rPr>
          <w:rFonts w:ascii="Times New Roman" w:hAnsi="Times New Roman" w:eastAsia="Times New Roman" w:cs="Times New Roman"/>
          <w:color w:val="3B3838" w:themeColor="background2" w:themeShade="40"/>
          <w:sz w:val="24"/>
          <w:szCs w:val="24"/>
        </w:rPr>
        <w:t>,</w:t>
      </w:r>
      <w:r w:rsidRPr="007D31C2">
        <w:rPr>
          <w:rFonts w:ascii="Times New Roman" w:hAnsi="Times New Roman" w:eastAsia="Times New Roman" w:cs="Times New Roman"/>
          <w:color w:val="3B3838" w:themeColor="background2" w:themeShade="40"/>
          <w:sz w:val="24"/>
          <w:szCs w:val="24"/>
        </w:rPr>
        <w:t xml:space="preserve"> definir o responsável pela execução da ação, bem como uma data-alvo para a execução.</w:t>
      </w:r>
    </w:p>
    <w:p w:rsidRPr="007D31C2" w:rsidR="00BD6FD7" w:rsidP="007D31C2" w:rsidRDefault="00BD6FD7" w14:paraId="23FA04C9" w14:textId="77777777">
      <w:pPr>
        <w:spacing w:after="0" w:line="276" w:lineRule="auto"/>
        <w:ind w:left="1418" w:hanging="567"/>
        <w:contextualSpacing/>
        <w:jc w:val="both"/>
        <w:rPr>
          <w:rFonts w:ascii="Times New Roman" w:hAnsi="Times New Roman" w:eastAsia="Times New Roman" w:cs="Times New Roman"/>
          <w:color w:val="3B3838" w:themeColor="background2" w:themeShade="40"/>
          <w:sz w:val="24"/>
          <w:szCs w:val="24"/>
        </w:rPr>
      </w:pPr>
    </w:p>
    <w:p w:rsidRPr="007D31C2" w:rsidR="00BD6FD7" w:rsidP="00743BBA" w:rsidRDefault="00BD6FD7" w14:paraId="20529F80" w14:textId="5DAEBFEE">
      <w:pPr>
        <w:numPr>
          <w:ilvl w:val="2"/>
          <w:numId w:val="2"/>
        </w:numPr>
        <w:spacing w:after="0" w:line="276" w:lineRule="auto"/>
        <w:ind w:left="1418" w:hanging="567"/>
        <w:contextualSpacing/>
        <w:jc w:val="both"/>
        <w:rPr>
          <w:rFonts w:ascii="Times New Roman" w:hAnsi="Times New Roman" w:eastAsia="Times New Roman" w:cs="Times New Roman"/>
          <w:color w:val="3B3838" w:themeColor="background2" w:themeShade="40"/>
          <w:sz w:val="24"/>
          <w:szCs w:val="24"/>
        </w:rPr>
      </w:pPr>
      <w:r w:rsidRPr="007D31C2">
        <w:rPr>
          <w:rFonts w:ascii="Times New Roman" w:hAnsi="Times New Roman" w:eastAsia="Times New Roman" w:cs="Times New Roman"/>
          <w:color w:val="3B3838" w:themeColor="background2" w:themeShade="40"/>
          <w:sz w:val="24"/>
          <w:szCs w:val="24"/>
        </w:rPr>
        <w:t xml:space="preserve">Caso o </w:t>
      </w:r>
      <w:r w:rsidRPr="007D31C2" w:rsidR="00CA413E">
        <w:rPr>
          <w:rFonts w:ascii="Times New Roman" w:hAnsi="Times New Roman" w:eastAsia="Times New Roman" w:cs="Times New Roman"/>
          <w:color w:val="3B3838" w:themeColor="background2" w:themeShade="40"/>
          <w:sz w:val="24"/>
          <w:szCs w:val="24"/>
        </w:rPr>
        <w:t>Gestor</w:t>
      </w:r>
      <w:r w:rsidR="00CA413E">
        <w:rPr>
          <w:rFonts w:ascii="Times New Roman" w:hAnsi="Times New Roman" w:eastAsia="Times New Roman" w:cs="Times New Roman"/>
          <w:color w:val="3B3838" w:themeColor="background2" w:themeShade="40"/>
          <w:sz w:val="24"/>
          <w:szCs w:val="24"/>
        </w:rPr>
        <w:t xml:space="preserve"> do</w:t>
      </w:r>
      <w:r w:rsidRPr="007D31C2" w:rsidR="00CA413E">
        <w:rPr>
          <w:rFonts w:ascii="Times New Roman" w:hAnsi="Times New Roman" w:eastAsia="Times New Roman" w:cs="Times New Roman"/>
          <w:color w:val="3B3838" w:themeColor="background2" w:themeShade="40"/>
          <w:sz w:val="24"/>
          <w:szCs w:val="24"/>
        </w:rPr>
        <w:t xml:space="preserve"> Risco, </w:t>
      </w:r>
      <w:r w:rsidRPr="007D31C2">
        <w:rPr>
          <w:rFonts w:ascii="Times New Roman" w:hAnsi="Times New Roman" w:eastAsia="Times New Roman" w:cs="Times New Roman"/>
          <w:color w:val="3B3838" w:themeColor="background2" w:themeShade="40"/>
          <w:sz w:val="24"/>
          <w:szCs w:val="24"/>
        </w:rPr>
        <w:t>verifique que a ação de tratamento proposta esteja além das atribuições e responsabilidades originárias de sua unidade, caberá a ele comunicar tal situação àqueles que detenham competência para atuar no tratamento do risco, consultando-os sobre a viabilidade.</w:t>
      </w:r>
    </w:p>
    <w:p w:rsidR="00BD6FD7" w:rsidP="007D31C2" w:rsidRDefault="00BD6FD7" w14:paraId="4C4F7BF1" w14:textId="77777777">
      <w:pPr>
        <w:spacing w:after="0" w:line="276" w:lineRule="auto"/>
        <w:ind w:left="1418" w:hanging="626"/>
        <w:contextualSpacing/>
        <w:jc w:val="both"/>
        <w:rPr>
          <w:rFonts w:ascii="Times New Roman" w:hAnsi="Times New Roman" w:eastAsia="Times New Roman" w:cs="Times New Roman"/>
          <w:color w:val="3B3838" w:themeColor="background2" w:themeShade="40"/>
          <w:sz w:val="24"/>
          <w:szCs w:val="24"/>
          <w:highlight w:val="yellow"/>
        </w:rPr>
      </w:pPr>
    </w:p>
    <w:p w:rsidRPr="00177543" w:rsidR="00EF4C79" w:rsidP="00FD11CF" w:rsidRDefault="00EF4C79" w14:paraId="19CE10CE" w14:textId="77777777">
      <w:pPr>
        <w:numPr>
          <w:ilvl w:val="0"/>
          <w:numId w:val="2"/>
        </w:numPr>
        <w:shd w:val="clear" w:color="auto" w:fill="D9E2F3" w:themeFill="accent5" w:themeFillTint="33"/>
        <w:spacing w:after="0" w:line="276" w:lineRule="auto"/>
        <w:ind w:left="426" w:hanging="426"/>
        <w:contextualSpacing/>
        <w:rPr>
          <w:rFonts w:ascii="Times New Roman" w:hAnsi="Times New Roman" w:eastAsia="Times New Roman" w:cs="Times New Roman"/>
          <w:b/>
          <w:bCs/>
          <w:color w:val="1F3864" w:themeColor="accent5" w:themeShade="80"/>
          <w:sz w:val="24"/>
          <w:szCs w:val="24"/>
        </w:rPr>
      </w:pPr>
      <w:r w:rsidRPr="00FD11CF">
        <w:rPr>
          <w:rFonts w:ascii="Times New Roman" w:hAnsi="Times New Roman" w:eastAsia="Times New Roman" w:cs="Times New Roman"/>
          <w:b/>
          <w:bCs/>
          <w:i/>
          <w:iCs/>
          <w:color w:val="1F3864" w:themeColor="accent5" w:themeShade="80"/>
          <w:sz w:val="24"/>
          <w:szCs w:val="24"/>
        </w:rPr>
        <w:t>Status</w:t>
      </w:r>
      <w:r w:rsidRPr="00177543">
        <w:rPr>
          <w:rFonts w:ascii="Times New Roman" w:hAnsi="Times New Roman" w:eastAsia="Times New Roman" w:cs="Times New Roman"/>
          <w:b/>
          <w:bCs/>
          <w:color w:val="1F3864" w:themeColor="accent5" w:themeShade="80"/>
          <w:sz w:val="24"/>
          <w:szCs w:val="24"/>
        </w:rPr>
        <w:t xml:space="preserve"> dos Riscos </w:t>
      </w:r>
    </w:p>
    <w:p w:rsidRPr="00177543" w:rsidR="00EF4C79" w:rsidP="00EF4C79" w:rsidRDefault="00EF4C79" w14:paraId="116768FC" w14:textId="77777777">
      <w:pPr>
        <w:spacing w:after="0" w:line="276" w:lineRule="auto"/>
        <w:contextualSpacing/>
        <w:jc w:val="both"/>
        <w:rPr>
          <w:rFonts w:ascii="Times New Roman" w:hAnsi="Times New Roman" w:eastAsia="Times New Roman" w:cs="Times New Roman"/>
          <w:b/>
          <w:bCs/>
          <w:color w:val="3B3838" w:themeColor="background2" w:themeShade="40"/>
          <w:sz w:val="24"/>
          <w:szCs w:val="24"/>
        </w:rPr>
      </w:pPr>
    </w:p>
    <w:p w:rsidRPr="00177543" w:rsidR="00EF4C79" w:rsidP="00122CF0" w:rsidRDefault="00D915F8" w14:paraId="47333D39" w14:textId="5113B31C">
      <w:pPr>
        <w:pStyle w:val="ListParagraph"/>
        <w:numPr>
          <w:ilvl w:val="0"/>
          <w:numId w:val="16"/>
        </w:numPr>
        <w:spacing w:after="0" w:line="276" w:lineRule="auto"/>
        <w:jc w:val="both"/>
        <w:rPr>
          <w:rFonts w:ascii="Times New Roman" w:hAnsi="Times New Roman"/>
          <w:color w:val="3B3838" w:themeColor="background2" w:themeShade="40"/>
          <w:sz w:val="24"/>
          <w:szCs w:val="24"/>
        </w:rPr>
      </w:pPr>
      <w:r w:rsidRPr="00177543">
        <w:rPr>
          <w:rFonts w:ascii="Times New Roman" w:hAnsi="Times New Roman"/>
          <w:b/>
          <w:color w:val="3B3838" w:themeColor="background2" w:themeShade="40"/>
          <w:sz w:val="24"/>
          <w:szCs w:val="24"/>
        </w:rPr>
        <w:t>Identificado</w:t>
      </w:r>
      <w:r w:rsidRPr="00177543" w:rsidR="0057605E">
        <w:rPr>
          <w:rFonts w:ascii="Times New Roman" w:hAnsi="Times New Roman"/>
          <w:color w:val="3B3838" w:themeColor="background2" w:themeShade="40"/>
          <w:sz w:val="24"/>
          <w:szCs w:val="24"/>
        </w:rPr>
        <w:t>:</w:t>
      </w:r>
      <w:r w:rsidRPr="00177543" w:rsidR="00BE0B06">
        <w:rPr>
          <w:rFonts w:ascii="Times New Roman" w:hAnsi="Times New Roman"/>
          <w:color w:val="3B3838" w:themeColor="background2" w:themeShade="40"/>
          <w:sz w:val="24"/>
          <w:szCs w:val="24"/>
        </w:rPr>
        <w:t xml:space="preserve"> </w:t>
      </w:r>
      <w:r w:rsidRPr="00177543" w:rsidR="00A6581E">
        <w:rPr>
          <w:rFonts w:ascii="Times New Roman" w:hAnsi="Times New Roman"/>
          <w:color w:val="3B3838" w:themeColor="background2" w:themeShade="40"/>
          <w:sz w:val="24"/>
          <w:szCs w:val="24"/>
        </w:rPr>
        <w:t>Imediatamente após a identificação do risco</w:t>
      </w:r>
      <w:r w:rsidR="00C93337">
        <w:rPr>
          <w:rFonts w:ascii="Times New Roman" w:hAnsi="Times New Roman"/>
          <w:color w:val="3B3838" w:themeColor="background2" w:themeShade="40"/>
          <w:sz w:val="24"/>
          <w:szCs w:val="24"/>
        </w:rPr>
        <w:t>;</w:t>
      </w:r>
    </w:p>
    <w:p w:rsidRPr="00177543" w:rsidR="003C5561" w:rsidP="00122CF0" w:rsidRDefault="00D915F8" w14:paraId="787DEE15" w14:textId="43BAC632">
      <w:pPr>
        <w:pStyle w:val="ListParagraph"/>
        <w:numPr>
          <w:ilvl w:val="0"/>
          <w:numId w:val="16"/>
        </w:numPr>
        <w:spacing w:after="0" w:line="276" w:lineRule="auto"/>
        <w:jc w:val="both"/>
        <w:rPr>
          <w:rFonts w:ascii="Times New Roman" w:hAnsi="Times New Roman"/>
          <w:color w:val="3B3838" w:themeColor="background2" w:themeShade="40"/>
          <w:sz w:val="24"/>
          <w:szCs w:val="24"/>
        </w:rPr>
      </w:pPr>
      <w:r w:rsidRPr="00177543">
        <w:rPr>
          <w:rFonts w:ascii="Times New Roman" w:hAnsi="Times New Roman"/>
          <w:b/>
          <w:color w:val="3B3838" w:themeColor="background2" w:themeShade="40"/>
          <w:sz w:val="24"/>
          <w:szCs w:val="24"/>
        </w:rPr>
        <w:t>Monitorado</w:t>
      </w:r>
      <w:r w:rsidRPr="00177543" w:rsidR="003C5561">
        <w:rPr>
          <w:rFonts w:ascii="Times New Roman" w:hAnsi="Times New Roman"/>
          <w:color w:val="3B3838" w:themeColor="background2" w:themeShade="40"/>
          <w:sz w:val="24"/>
          <w:szCs w:val="24"/>
        </w:rPr>
        <w:t>: Quando o risco ainda não ocorreu, mas necessita ser monitorado. A</w:t>
      </w:r>
      <w:r w:rsidRPr="00177543" w:rsidR="00BC069E">
        <w:rPr>
          <w:rFonts w:ascii="Times New Roman" w:hAnsi="Times New Roman"/>
          <w:color w:val="3B3838" w:themeColor="background2" w:themeShade="40"/>
          <w:sz w:val="24"/>
          <w:szCs w:val="24"/>
        </w:rPr>
        <w:t>ções de prevenção podem ser adot</w:t>
      </w:r>
      <w:r w:rsidRPr="00177543" w:rsidR="003C5561">
        <w:rPr>
          <w:rFonts w:ascii="Times New Roman" w:hAnsi="Times New Roman"/>
          <w:color w:val="3B3838" w:themeColor="background2" w:themeShade="40"/>
          <w:sz w:val="24"/>
          <w:szCs w:val="24"/>
        </w:rPr>
        <w:t>adas para reduzir a sua probabilidade ou o seu impacto</w:t>
      </w:r>
      <w:r w:rsidR="00C93337">
        <w:rPr>
          <w:rFonts w:ascii="Times New Roman" w:hAnsi="Times New Roman"/>
          <w:color w:val="3B3838" w:themeColor="background2" w:themeShade="40"/>
          <w:sz w:val="24"/>
          <w:szCs w:val="24"/>
        </w:rPr>
        <w:t>;</w:t>
      </w:r>
    </w:p>
    <w:p w:rsidR="00A6581E" w:rsidP="00122CF0" w:rsidRDefault="00D915F8" w14:paraId="0E22802F" w14:textId="6FA387F4">
      <w:pPr>
        <w:pStyle w:val="ListParagraph"/>
        <w:numPr>
          <w:ilvl w:val="0"/>
          <w:numId w:val="16"/>
        </w:numPr>
        <w:spacing w:after="0" w:line="276" w:lineRule="auto"/>
        <w:jc w:val="both"/>
        <w:rPr>
          <w:rFonts w:ascii="Times New Roman" w:hAnsi="Times New Roman"/>
          <w:color w:val="3B3838" w:themeColor="background2" w:themeShade="40"/>
          <w:sz w:val="24"/>
          <w:szCs w:val="24"/>
        </w:rPr>
      </w:pPr>
      <w:r w:rsidRPr="00177543">
        <w:rPr>
          <w:rFonts w:ascii="Times New Roman" w:hAnsi="Times New Roman"/>
          <w:b/>
          <w:color w:val="3B3838" w:themeColor="background2" w:themeShade="40"/>
          <w:sz w:val="24"/>
          <w:szCs w:val="24"/>
        </w:rPr>
        <w:t>Ocorrido</w:t>
      </w:r>
      <w:r w:rsidRPr="00177543" w:rsidR="0057605E">
        <w:rPr>
          <w:rFonts w:ascii="Times New Roman" w:hAnsi="Times New Roman"/>
          <w:color w:val="3B3838" w:themeColor="background2" w:themeShade="40"/>
          <w:sz w:val="24"/>
          <w:szCs w:val="24"/>
        </w:rPr>
        <w:t>:</w:t>
      </w:r>
      <w:r w:rsidRPr="00177543" w:rsidR="00A6581E">
        <w:rPr>
          <w:rFonts w:ascii="Times New Roman" w:hAnsi="Times New Roman"/>
          <w:color w:val="3B3838" w:themeColor="background2" w:themeShade="40"/>
          <w:sz w:val="24"/>
          <w:szCs w:val="24"/>
        </w:rPr>
        <w:t xml:space="preserve"> Quando o risco já ocorreu, e será realizada uma</w:t>
      </w:r>
      <w:r w:rsidRPr="00177543" w:rsidR="0098707E">
        <w:rPr>
          <w:rFonts w:ascii="Times New Roman" w:hAnsi="Times New Roman"/>
          <w:color w:val="3B3838" w:themeColor="background2" w:themeShade="40"/>
          <w:sz w:val="24"/>
          <w:szCs w:val="24"/>
        </w:rPr>
        <w:t xml:space="preserve"> ou mais</w:t>
      </w:r>
      <w:r w:rsidRPr="00177543" w:rsidR="00A6581E">
        <w:rPr>
          <w:rFonts w:ascii="Times New Roman" w:hAnsi="Times New Roman"/>
          <w:color w:val="3B3838" w:themeColor="background2" w:themeShade="40"/>
          <w:sz w:val="24"/>
          <w:szCs w:val="24"/>
        </w:rPr>
        <w:t xml:space="preserve"> aç</w:t>
      </w:r>
      <w:r w:rsidRPr="00177543" w:rsidR="0098707E">
        <w:rPr>
          <w:rFonts w:ascii="Times New Roman" w:hAnsi="Times New Roman"/>
          <w:color w:val="3B3838" w:themeColor="background2" w:themeShade="40"/>
          <w:sz w:val="24"/>
          <w:szCs w:val="24"/>
        </w:rPr>
        <w:t>ões</w:t>
      </w:r>
      <w:r w:rsidRPr="00177543" w:rsidR="00A6581E">
        <w:rPr>
          <w:rFonts w:ascii="Times New Roman" w:hAnsi="Times New Roman"/>
          <w:color w:val="3B3838" w:themeColor="background2" w:themeShade="40"/>
          <w:sz w:val="24"/>
          <w:szCs w:val="24"/>
        </w:rPr>
        <w:t xml:space="preserve"> de contingência para reduzir o impacto do risco</w:t>
      </w:r>
      <w:r w:rsidR="0069710F">
        <w:rPr>
          <w:rFonts w:ascii="Times New Roman" w:hAnsi="Times New Roman"/>
          <w:color w:val="3B3838" w:themeColor="background2" w:themeShade="40"/>
          <w:sz w:val="24"/>
          <w:szCs w:val="24"/>
        </w:rPr>
        <w:t xml:space="preserve">; e </w:t>
      </w:r>
    </w:p>
    <w:p w:rsidRPr="00BD6FD7" w:rsidR="00C95090" w:rsidRDefault="0069710F" w14:paraId="4BA404B4" w14:textId="5460716A">
      <w:pPr>
        <w:pStyle w:val="ListParagraph"/>
        <w:numPr>
          <w:ilvl w:val="0"/>
          <w:numId w:val="16"/>
        </w:numPr>
        <w:spacing w:after="0" w:line="276" w:lineRule="auto"/>
        <w:jc w:val="both"/>
        <w:rPr>
          <w:rFonts w:ascii="Times New Roman" w:hAnsi="Times New Roman"/>
          <w:color w:val="3B3838" w:themeColor="background2" w:themeShade="40"/>
          <w:sz w:val="24"/>
          <w:szCs w:val="24"/>
        </w:rPr>
      </w:pPr>
      <w:r w:rsidRPr="00BD6FD7">
        <w:rPr>
          <w:rFonts w:ascii="Times New Roman" w:hAnsi="Times New Roman"/>
          <w:b/>
          <w:color w:val="3B3838" w:themeColor="background2" w:themeShade="40"/>
          <w:sz w:val="24"/>
          <w:szCs w:val="24"/>
        </w:rPr>
        <w:t>Finalizado</w:t>
      </w:r>
      <w:r w:rsidRPr="00BD6FD7">
        <w:rPr>
          <w:rFonts w:ascii="Times New Roman" w:hAnsi="Times New Roman"/>
          <w:color w:val="3B3838" w:themeColor="background2" w:themeShade="40"/>
          <w:sz w:val="24"/>
          <w:szCs w:val="24"/>
        </w:rPr>
        <w:t>: Quando o risco já ocorreu e não tem mais chance de ocorrer ou já foi completamente tratado.</w:t>
      </w:r>
    </w:p>
    <w:p w:rsidRPr="00177543" w:rsidR="00EF4C79" w:rsidP="00B64186" w:rsidRDefault="00EF4C79" w14:paraId="3431FBBE" w14:textId="77777777">
      <w:pPr>
        <w:spacing w:after="0" w:line="276" w:lineRule="auto"/>
        <w:contextualSpacing/>
        <w:jc w:val="both"/>
        <w:rPr>
          <w:rFonts w:ascii="Times New Roman" w:hAnsi="Times New Roman" w:eastAsia="Times New Roman" w:cs="Times New Roman"/>
          <w:color w:val="3B3838" w:themeColor="background2" w:themeShade="40"/>
          <w:sz w:val="24"/>
          <w:szCs w:val="24"/>
        </w:rPr>
      </w:pPr>
    </w:p>
    <w:p w:rsidRPr="00177543" w:rsidR="00137636" w:rsidP="00AB179C" w:rsidRDefault="00137636" w14:paraId="7C936FCD" w14:textId="77777777">
      <w:pPr>
        <w:numPr>
          <w:ilvl w:val="0"/>
          <w:numId w:val="2"/>
        </w:numPr>
        <w:shd w:val="clear" w:color="auto" w:fill="D9E2F3" w:themeFill="accent5" w:themeFillTint="33"/>
        <w:spacing w:after="0" w:line="276" w:lineRule="auto"/>
        <w:ind w:left="426" w:hanging="426"/>
        <w:contextualSpacing/>
        <w:rPr>
          <w:rFonts w:ascii="Times New Roman" w:hAnsi="Times New Roman" w:eastAsia="Times New Roman" w:cs="Times New Roman"/>
          <w:b/>
          <w:bCs/>
          <w:color w:val="1F3864" w:themeColor="accent5" w:themeShade="80"/>
          <w:sz w:val="24"/>
          <w:szCs w:val="24"/>
        </w:rPr>
      </w:pPr>
      <w:r w:rsidRPr="00177543">
        <w:rPr>
          <w:rFonts w:ascii="Times New Roman" w:hAnsi="Times New Roman" w:eastAsia="Times New Roman" w:cs="Times New Roman"/>
          <w:b/>
          <w:bCs/>
          <w:color w:val="1F3864" w:themeColor="accent5" w:themeShade="80"/>
          <w:sz w:val="24"/>
          <w:szCs w:val="24"/>
        </w:rPr>
        <w:t xml:space="preserve">Análise do Risco </w:t>
      </w:r>
    </w:p>
    <w:p w:rsidRPr="00177543" w:rsidR="00137636" w:rsidP="00137636" w:rsidRDefault="00137636" w14:paraId="3F350C20" w14:textId="77777777">
      <w:pPr>
        <w:spacing w:after="0" w:line="276" w:lineRule="auto"/>
        <w:contextualSpacing/>
        <w:jc w:val="both"/>
        <w:rPr>
          <w:rFonts w:ascii="Times New Roman" w:hAnsi="Times New Roman" w:eastAsia="Times New Roman" w:cs="Times New Roman"/>
          <w:b/>
          <w:bCs/>
          <w:color w:val="3B3838" w:themeColor="background2" w:themeShade="40"/>
          <w:sz w:val="24"/>
          <w:szCs w:val="24"/>
          <w:highlight w:val="yellow"/>
        </w:rPr>
      </w:pPr>
    </w:p>
    <w:p w:rsidRPr="00177543" w:rsidR="0098386D" w:rsidP="00633873" w:rsidRDefault="00A6581E" w14:paraId="0FCD7740" w14:textId="17D0BC01">
      <w:pPr>
        <w:numPr>
          <w:ilvl w:val="1"/>
          <w:numId w:val="2"/>
        </w:numPr>
        <w:spacing w:after="0" w:line="276" w:lineRule="auto"/>
        <w:ind w:left="993" w:hanging="567"/>
        <w:contextualSpacing/>
        <w:jc w:val="both"/>
        <w:rPr>
          <w:rFonts w:ascii="Times New Roman" w:hAnsi="Times New Roman" w:eastAsia="Times New Roman" w:cs="Times New Roman"/>
          <w:color w:val="3B3838" w:themeColor="background2" w:themeShade="40"/>
          <w:sz w:val="24"/>
          <w:szCs w:val="24"/>
        </w:rPr>
      </w:pPr>
      <w:r w:rsidRPr="00177543">
        <w:rPr>
          <w:rFonts w:ascii="Times New Roman" w:hAnsi="Times New Roman" w:eastAsia="Times New Roman" w:cs="Times New Roman"/>
          <w:color w:val="3B3838" w:themeColor="background2" w:themeShade="40"/>
          <w:sz w:val="24"/>
          <w:szCs w:val="24"/>
        </w:rPr>
        <w:t>Os riscos</w:t>
      </w:r>
      <w:r w:rsidRPr="00177543" w:rsidR="00A97676">
        <w:rPr>
          <w:rFonts w:ascii="Times New Roman" w:hAnsi="Times New Roman" w:eastAsia="Times New Roman" w:cs="Times New Roman"/>
          <w:color w:val="3B3838" w:themeColor="background2" w:themeShade="40"/>
          <w:sz w:val="24"/>
          <w:szCs w:val="24"/>
        </w:rPr>
        <w:t xml:space="preserve"> </w:t>
      </w:r>
      <w:r w:rsidR="00D53DDD">
        <w:rPr>
          <w:rFonts w:ascii="Times New Roman" w:hAnsi="Times New Roman" w:eastAsia="Times New Roman" w:cs="Times New Roman"/>
          <w:color w:val="3B3838" w:themeColor="background2" w:themeShade="40"/>
          <w:sz w:val="24"/>
          <w:szCs w:val="24"/>
        </w:rPr>
        <w:t>das iniciativas d</w:t>
      </w:r>
      <w:r w:rsidR="0061523E">
        <w:rPr>
          <w:rFonts w:ascii="Times New Roman" w:hAnsi="Times New Roman" w:eastAsia="Times New Roman" w:cs="Times New Roman"/>
          <w:color w:val="3B3838" w:themeColor="background2" w:themeShade="40"/>
          <w:sz w:val="24"/>
          <w:szCs w:val="24"/>
        </w:rPr>
        <w:t>e TI</w:t>
      </w:r>
      <w:r w:rsidRPr="00177543">
        <w:rPr>
          <w:rFonts w:ascii="Times New Roman" w:hAnsi="Times New Roman" w:eastAsia="Times New Roman" w:cs="Times New Roman"/>
          <w:color w:val="3B3838" w:themeColor="background2" w:themeShade="40"/>
          <w:sz w:val="24"/>
          <w:szCs w:val="24"/>
        </w:rPr>
        <w:t xml:space="preserve"> serão monitorados </w:t>
      </w:r>
      <w:r w:rsidRPr="00177543" w:rsidR="00A97676">
        <w:rPr>
          <w:rFonts w:ascii="Times New Roman" w:hAnsi="Times New Roman" w:eastAsia="Times New Roman" w:cs="Times New Roman"/>
          <w:color w:val="3B3838" w:themeColor="background2" w:themeShade="40"/>
          <w:sz w:val="24"/>
          <w:szCs w:val="24"/>
        </w:rPr>
        <w:t>ao longo do ciclo de vida do PDTIC</w:t>
      </w:r>
      <w:r w:rsidRPr="00177543" w:rsidR="00F04CFE">
        <w:rPr>
          <w:rFonts w:ascii="Times New Roman" w:hAnsi="Times New Roman" w:eastAsia="Times New Roman" w:cs="Times New Roman"/>
          <w:color w:val="3B3838" w:themeColor="background2" w:themeShade="40"/>
          <w:sz w:val="24"/>
          <w:szCs w:val="24"/>
        </w:rPr>
        <w:t xml:space="preserve">. Recomenda-se às áreas demandantes e </w:t>
      </w:r>
      <w:r w:rsidR="00145096">
        <w:rPr>
          <w:rFonts w:ascii="Times New Roman" w:hAnsi="Times New Roman" w:eastAsia="Times New Roman" w:cs="Times New Roman"/>
          <w:color w:val="3B3838" w:themeColor="background2" w:themeShade="40"/>
          <w:sz w:val="24"/>
          <w:szCs w:val="24"/>
        </w:rPr>
        <w:t>à</w:t>
      </w:r>
      <w:r w:rsidRPr="00177543" w:rsidR="00F04CFE">
        <w:rPr>
          <w:rFonts w:ascii="Times New Roman" w:hAnsi="Times New Roman" w:eastAsia="Times New Roman" w:cs="Times New Roman"/>
          <w:color w:val="3B3838" w:themeColor="background2" w:themeShade="40"/>
          <w:sz w:val="24"/>
          <w:szCs w:val="24"/>
        </w:rPr>
        <w:t xml:space="preserve">s áreas responsáveis </w:t>
      </w:r>
      <w:r w:rsidR="00F04CFE">
        <w:rPr>
          <w:rFonts w:ascii="Times New Roman" w:hAnsi="Times New Roman" w:eastAsia="Times New Roman" w:cs="Times New Roman"/>
          <w:color w:val="3B3838" w:themeColor="background2" w:themeShade="40"/>
          <w:sz w:val="24"/>
          <w:szCs w:val="24"/>
        </w:rPr>
        <w:t>pel</w:t>
      </w:r>
      <w:r w:rsidR="00581346">
        <w:rPr>
          <w:rFonts w:ascii="Times New Roman" w:hAnsi="Times New Roman" w:eastAsia="Times New Roman" w:cs="Times New Roman"/>
          <w:color w:val="3B3838" w:themeColor="background2" w:themeShade="40"/>
          <w:sz w:val="24"/>
          <w:szCs w:val="24"/>
        </w:rPr>
        <w:t>os resultados-chaves</w:t>
      </w:r>
      <w:r w:rsidRPr="00177543" w:rsidR="00F04CFE">
        <w:rPr>
          <w:rFonts w:ascii="Times New Roman" w:hAnsi="Times New Roman" w:eastAsia="Times New Roman" w:cs="Times New Roman"/>
          <w:color w:val="3B3838" w:themeColor="background2" w:themeShade="40"/>
          <w:sz w:val="24"/>
          <w:szCs w:val="24"/>
        </w:rPr>
        <w:t xml:space="preserve"> que, nos monitoramentos mensais</w:t>
      </w:r>
      <w:r w:rsidR="00851CB5">
        <w:rPr>
          <w:rFonts w:ascii="Times New Roman" w:hAnsi="Times New Roman" w:eastAsia="Times New Roman" w:cs="Times New Roman"/>
          <w:color w:val="3B3838" w:themeColor="background2" w:themeShade="40"/>
          <w:sz w:val="24"/>
          <w:szCs w:val="24"/>
        </w:rPr>
        <w:t xml:space="preserve"> e </w:t>
      </w:r>
      <w:r w:rsidR="007B47C9">
        <w:rPr>
          <w:rFonts w:ascii="Times New Roman" w:hAnsi="Times New Roman" w:eastAsia="Times New Roman" w:cs="Times New Roman"/>
          <w:color w:val="3B3838" w:themeColor="background2" w:themeShade="40"/>
          <w:sz w:val="24"/>
          <w:szCs w:val="24"/>
        </w:rPr>
        <w:t>bimestrais</w:t>
      </w:r>
      <w:r w:rsidRPr="00177543" w:rsidR="00F04CFE">
        <w:rPr>
          <w:rFonts w:ascii="Times New Roman" w:hAnsi="Times New Roman" w:eastAsia="Times New Roman" w:cs="Times New Roman"/>
          <w:color w:val="3B3838" w:themeColor="background2" w:themeShade="40"/>
          <w:sz w:val="24"/>
          <w:szCs w:val="24"/>
        </w:rPr>
        <w:t>, os riscos sejam avaliados, para fins de ajustes que eventualmente sejam necessários, conforme fluxo abaixo:</w:t>
      </w:r>
    </w:p>
    <w:p w:rsidRPr="00177543" w:rsidR="00F04CFE" w:rsidP="33BEAD5A" w:rsidRDefault="00F04CFE" w14:paraId="7006897E" w14:textId="77777777">
      <w:pPr>
        <w:spacing w:after="0" w:line="276" w:lineRule="auto"/>
        <w:contextualSpacing/>
        <w:rPr>
          <w:rFonts w:ascii="Times New Roman" w:hAnsi="Times New Roman" w:eastAsia="Times New Roman" w:cs="Times New Roman"/>
          <w:b/>
          <w:bCs/>
          <w:color w:val="1F3864" w:themeColor="accent5" w:themeShade="80"/>
          <w:sz w:val="24"/>
          <w:szCs w:val="24"/>
        </w:rPr>
      </w:pPr>
      <w:r w:rsidRPr="00177543">
        <w:rPr>
          <w:rFonts w:ascii="Times New Roman" w:hAnsi="Times New Roman" w:eastAsia="Times New Roman" w:cs="Times New Roman"/>
          <w:b/>
          <w:bCs/>
          <w:noProof/>
          <w:color w:val="1F3864" w:themeColor="accent5" w:themeShade="80"/>
          <w:sz w:val="24"/>
          <w:szCs w:val="24"/>
          <w:lang w:eastAsia="pt-BR"/>
        </w:rPr>
        <w:drawing>
          <wp:inline distT="0" distB="0" distL="0" distR="0" wp14:anchorId="45D5997D" wp14:editId="7A65151D">
            <wp:extent cx="5486400" cy="2877820"/>
            <wp:effectExtent l="0" t="0" r="3810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sectPr w:rsidRPr="00177543" w:rsidR="00F04CFE" w:rsidSect="00A94A3B">
      <w:headerReference w:type="default" r:id="rId31"/>
      <w:pgSz w:w="11906" w:h="16838" w:orient="portrait"/>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5CA" w:rsidP="00EE4832" w:rsidRDefault="008405CA" w14:paraId="45C6B331" w14:textId="77777777">
      <w:pPr>
        <w:spacing w:after="0" w:line="240" w:lineRule="auto"/>
      </w:pPr>
      <w:r>
        <w:separator/>
      </w:r>
    </w:p>
  </w:endnote>
  <w:endnote w:type="continuationSeparator" w:id="0">
    <w:p w:rsidR="008405CA" w:rsidP="00EE4832" w:rsidRDefault="008405CA" w14:paraId="7B3522DD" w14:textId="77777777">
      <w:pPr>
        <w:spacing w:after="0" w:line="240" w:lineRule="auto"/>
      </w:pPr>
      <w:r>
        <w:continuationSeparator/>
      </w:r>
    </w:p>
  </w:endnote>
  <w:endnote w:type="continuationNotice" w:id="1">
    <w:p w:rsidR="008405CA" w:rsidRDefault="008405CA" w14:paraId="28991F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st521 Lt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icrosoft GothicNeo">
    <w:charset w:val="81"/>
    <w:family w:val="swiss"/>
    <w:pitch w:val="variable"/>
    <w:sig w:usb0="800002BF" w:usb1="29D7A47B" w:usb2="00000010" w:usb3="00000000" w:csb0="0029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Overpass">
    <w:altName w:val="Courier New"/>
    <w:charset w:val="00"/>
    <w:family w:val="auto"/>
    <w:pitch w:val="variable"/>
    <w:sig w:usb0="00000007" w:usb1="0000002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5CA" w:rsidP="00EE4832" w:rsidRDefault="008405CA" w14:paraId="42873A0A" w14:textId="77777777">
      <w:pPr>
        <w:spacing w:after="0" w:line="240" w:lineRule="auto"/>
      </w:pPr>
      <w:r>
        <w:separator/>
      </w:r>
    </w:p>
  </w:footnote>
  <w:footnote w:type="continuationSeparator" w:id="0">
    <w:p w:rsidR="008405CA" w:rsidP="00EE4832" w:rsidRDefault="008405CA" w14:paraId="67701F4D" w14:textId="77777777">
      <w:pPr>
        <w:spacing w:after="0" w:line="240" w:lineRule="auto"/>
      </w:pPr>
      <w:r>
        <w:continuationSeparator/>
      </w:r>
    </w:p>
  </w:footnote>
  <w:footnote w:type="continuationNotice" w:id="1">
    <w:p w:rsidR="008405CA" w:rsidRDefault="008405CA" w14:paraId="339C291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E4832" w:rsidRDefault="001E641C" w14:paraId="270F3CE2" w14:textId="77777777">
    <w:pPr>
      <w:pStyle w:val="Header"/>
    </w:pPr>
    <w:r>
      <w:rPr>
        <w:noProof/>
        <w:lang w:eastAsia="pt-BR"/>
      </w:rPr>
      <w:drawing>
        <wp:anchor distT="0" distB="0" distL="114300" distR="114300" simplePos="0" relativeHeight="251658242" behindDoc="1" locked="0" layoutInCell="1" allowOverlap="1" wp14:anchorId="7F1E510B" wp14:editId="3374B3FD">
          <wp:simplePos x="0" y="0"/>
          <wp:positionH relativeFrom="rightMargin">
            <wp:align>left</wp:align>
          </wp:positionH>
          <wp:positionV relativeFrom="paragraph">
            <wp:posOffset>237413</wp:posOffset>
          </wp:positionV>
          <wp:extent cx="527939" cy="527061"/>
          <wp:effectExtent l="0" t="0" r="5715" b="6350"/>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logo-original-fundo-claro.jpg"/>
                  <pic:cNvPicPr/>
                </pic:nvPicPr>
                <pic:blipFill>
                  <a:blip r:embed="rId1">
                    <a:extLst>
                      <a:ext uri="{28A0092B-C50C-407E-A947-70E740481C1C}">
                        <a14:useLocalDpi xmlns:a14="http://schemas.microsoft.com/office/drawing/2010/main" val="0"/>
                      </a:ext>
                    </a:extLst>
                  </a:blip>
                  <a:stretch>
                    <a:fillRect/>
                  </a:stretch>
                </pic:blipFill>
                <pic:spPr>
                  <a:xfrm>
                    <a:off x="0" y="0"/>
                    <a:ext cx="527939" cy="527061"/>
                  </a:xfrm>
                  <a:prstGeom prst="rect">
                    <a:avLst/>
                  </a:prstGeom>
                </pic:spPr>
              </pic:pic>
            </a:graphicData>
          </a:graphic>
          <wp14:sizeRelH relativeFrom="margin">
            <wp14:pctWidth>0</wp14:pctWidth>
          </wp14:sizeRelH>
          <wp14:sizeRelV relativeFrom="margin">
            <wp14:pctHeight>0</wp14:pctHeight>
          </wp14:sizeRelV>
        </wp:anchor>
      </w:drawing>
    </w:r>
    <w:r w:rsidR="00EE4832">
      <w:rPr>
        <w:noProof/>
        <w:lang w:eastAsia="pt-BR"/>
      </w:rPr>
      <mc:AlternateContent>
        <mc:Choice Requires="wps">
          <w:drawing>
            <wp:anchor distT="0" distB="0" distL="114300" distR="114300" simplePos="0" relativeHeight="251658241" behindDoc="0" locked="0" layoutInCell="1" allowOverlap="1" wp14:anchorId="3C7CF3A6" wp14:editId="209C0C76">
              <wp:simplePos x="0" y="0"/>
              <wp:positionH relativeFrom="page">
                <wp:posOffset>107950</wp:posOffset>
              </wp:positionH>
              <wp:positionV relativeFrom="topMargin">
                <wp:posOffset>198120</wp:posOffset>
              </wp:positionV>
              <wp:extent cx="2487295" cy="665480"/>
              <wp:effectExtent l="0" t="0" r="0" b="1270"/>
              <wp:wrapNone/>
              <wp:docPr id="16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665480"/>
                      </a:xfrm>
                      <a:prstGeom prst="rect">
                        <a:avLst/>
                      </a:prstGeom>
                      <a:noFill/>
                      <a:ln w="9525">
                        <a:noFill/>
                        <a:miter lim="800000"/>
                        <a:headEnd/>
                        <a:tailEnd/>
                      </a:ln>
                    </wps:spPr>
                    <wps:txbx>
                      <w:txbxContent>
                        <w:p w:rsidRPr="00DA31B9" w:rsidR="00EE4832" w:rsidP="00EE4832" w:rsidRDefault="00EE4832" w14:paraId="79A077F0" w14:textId="5F47370F">
                          <w:pPr>
                            <w:rPr>
                              <w:rFonts w:ascii="Overpass" w:hAnsi="Overpass"/>
                              <w:b/>
                              <w:color w:val="FFFFFF" w:themeColor="background1"/>
                            </w:rPr>
                          </w:pPr>
                          <w:r w:rsidRPr="006B6EF0">
                            <w:rPr>
                              <w:rFonts w:cstheme="minorHAnsi"/>
                              <w:b/>
                              <w:color w:val="FFFFFF" w:themeColor="background1"/>
                            </w:rPr>
                            <w:t>PDTIC 202</w:t>
                          </w:r>
                          <w:r w:rsidR="00651B5E">
                            <w:rPr>
                              <w:rFonts w:cstheme="minorHAnsi"/>
                              <w:b/>
                              <w:color w:val="FFFFFF" w:themeColor="background1"/>
                            </w:rPr>
                            <w:t>5</w:t>
                          </w:r>
                          <w:r w:rsidR="00E81859">
                            <w:rPr>
                              <w:rFonts w:ascii="Overpass" w:hAnsi="Overpass"/>
                              <w:b/>
                              <w:color w:val="FFFFFF" w:themeColor="background1"/>
                            </w:rPr>
                            <w:t>-</w:t>
                          </w:r>
                          <w:r w:rsidRPr="006B6EF0">
                            <w:rPr>
                              <w:rFonts w:cstheme="minorHAnsi"/>
                              <w:b/>
                              <w:color w:val="FFFFFF" w:themeColor="background1"/>
                            </w:rPr>
                            <w:t>202</w:t>
                          </w:r>
                          <w:r w:rsidR="00651B5E">
                            <w:rPr>
                              <w:rFonts w:cstheme="minorHAnsi"/>
                              <w:b/>
                              <w:color w:val="FFFFFF" w:themeColor="background1"/>
                            </w:rPr>
                            <w:t>8</w:t>
                          </w:r>
                          <w:r w:rsidRPr="00A35E89">
                            <w:rPr>
                              <w:rFonts w:ascii="Overpass" w:hAnsi="Overpass"/>
                              <w:color w:val="FFFFFF" w:themeColor="background1"/>
                            </w:rPr>
                            <w:br/>
                          </w:r>
                          <w:r w:rsidRPr="006B6EF0">
                            <w:rPr>
                              <w:rFonts w:cstheme="minorHAnsi"/>
                              <w:color w:val="FFFFFF" w:themeColor="background1"/>
                              <w:sz w:val="20"/>
                            </w:rPr>
                            <w:t xml:space="preserve">Plano Diretor de Tecnologia </w:t>
                          </w:r>
                          <w:r w:rsidRPr="006B6EF0">
                            <w:rPr>
                              <w:rFonts w:cstheme="minorHAnsi"/>
                              <w:color w:val="FFFFFF" w:themeColor="background1"/>
                              <w:sz w:val="20"/>
                            </w:rPr>
                            <w:br/>
                            <w:t>da Informação e Comunicação</w:t>
                          </w:r>
                        </w:p>
                        <w:p w:rsidRPr="00DC5B0C" w:rsidR="00EE4832" w:rsidP="00EE4832" w:rsidRDefault="00EE4832" w14:paraId="1C2629A0" w14:textId="77777777">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7CF3A6">
              <v:stroke joinstyle="miter"/>
              <v:path gradientshapeok="t" o:connecttype="rect"/>
            </v:shapetype>
            <v:shape id="Caixa de Texto 2" style="position:absolute;margin-left:8.5pt;margin-top:15.6pt;width:195.85pt;height:52.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">
              <v:textbox>
                <w:txbxContent>
                  <w:p w:rsidRPr="00DA31B9" w:rsidR="00EE4832" w:rsidP="00EE4832" w:rsidRDefault="00EE4832" w14:paraId="79A077F0" w14:textId="5F47370F">
                    <w:pPr>
                      <w:rPr>
                        <w:rFonts w:ascii="Overpass" w:hAnsi="Overpass"/>
                        <w:b/>
                        <w:color w:val="FFFFFF" w:themeColor="background1"/>
                      </w:rPr>
                    </w:pPr>
                    <w:r w:rsidRPr="006B6EF0">
                      <w:rPr>
                        <w:rFonts w:cstheme="minorHAnsi"/>
                        <w:b/>
                        <w:color w:val="FFFFFF" w:themeColor="background1"/>
                      </w:rPr>
                      <w:t>PDTIC 202</w:t>
                    </w:r>
                    <w:r w:rsidR="00651B5E">
                      <w:rPr>
                        <w:rFonts w:cstheme="minorHAnsi"/>
                        <w:b/>
                        <w:color w:val="FFFFFF" w:themeColor="background1"/>
                      </w:rPr>
                      <w:t>5</w:t>
                    </w:r>
                    <w:r w:rsidR="00E81859">
                      <w:rPr>
                        <w:rFonts w:ascii="Overpass" w:hAnsi="Overpass"/>
                        <w:b/>
                        <w:color w:val="FFFFFF" w:themeColor="background1"/>
                      </w:rPr>
                      <w:t>-</w:t>
                    </w:r>
                    <w:r w:rsidRPr="006B6EF0">
                      <w:rPr>
                        <w:rFonts w:cstheme="minorHAnsi"/>
                        <w:b/>
                        <w:color w:val="FFFFFF" w:themeColor="background1"/>
                      </w:rPr>
                      <w:t>202</w:t>
                    </w:r>
                    <w:r w:rsidR="00651B5E">
                      <w:rPr>
                        <w:rFonts w:cstheme="minorHAnsi"/>
                        <w:b/>
                        <w:color w:val="FFFFFF" w:themeColor="background1"/>
                      </w:rPr>
                      <w:t>8</w:t>
                    </w:r>
                    <w:r w:rsidRPr="00A35E89">
                      <w:rPr>
                        <w:rFonts w:ascii="Overpass" w:hAnsi="Overpass"/>
                        <w:color w:val="FFFFFF" w:themeColor="background1"/>
                      </w:rPr>
                      <w:br/>
                    </w:r>
                    <w:r w:rsidRPr="006B6EF0">
                      <w:rPr>
                        <w:rFonts w:cstheme="minorHAnsi"/>
                        <w:color w:val="FFFFFF" w:themeColor="background1"/>
                        <w:sz w:val="20"/>
                      </w:rPr>
                      <w:t xml:space="preserve">Plano Diretor de Tecnologia </w:t>
                    </w:r>
                    <w:r w:rsidRPr="006B6EF0">
                      <w:rPr>
                        <w:rFonts w:cstheme="minorHAnsi"/>
                        <w:color w:val="FFFFFF" w:themeColor="background1"/>
                        <w:sz w:val="20"/>
                      </w:rPr>
                      <w:br/>
                      <w:t>da Informação e Comunicação</w:t>
                    </w:r>
                  </w:p>
                  <w:p w:rsidRPr="00DC5B0C" w:rsidR="00EE4832" w:rsidP="00EE4832" w:rsidRDefault="00EE4832" w14:paraId="1C2629A0" w14:textId="77777777">
                    <w:pPr>
                      <w:rPr>
                        <w:color w:val="FF0000"/>
                      </w:rPr>
                    </w:pPr>
                  </w:p>
                </w:txbxContent>
              </v:textbox>
              <w10:wrap anchorx="page" anchory="margin"/>
            </v:shape>
          </w:pict>
        </mc:Fallback>
      </mc:AlternateContent>
    </w:r>
    <w:r w:rsidR="00EE4832">
      <w:rPr>
        <w:noProof/>
        <w:lang w:eastAsia="pt-BR"/>
      </w:rPr>
      <w:drawing>
        <wp:anchor distT="0" distB="0" distL="114300" distR="114300" simplePos="0" relativeHeight="251658240" behindDoc="1" locked="0" layoutInCell="1" allowOverlap="1" wp14:anchorId="1D96C696" wp14:editId="3C4D396A">
          <wp:simplePos x="0" y="0"/>
          <wp:positionH relativeFrom="page">
            <wp:align>left</wp:align>
          </wp:positionH>
          <wp:positionV relativeFrom="page">
            <wp:align>top</wp:align>
          </wp:positionV>
          <wp:extent cx="10714714" cy="1433779"/>
          <wp:effectExtent l="0" t="0" r="0" b="0"/>
          <wp:wrapNone/>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o4.png"/>
                  <pic:cNvPicPr/>
                </pic:nvPicPr>
                <pic:blipFill>
                  <a:blip r:embed="rId2">
                    <a:extLst>
                      <a:ext uri="{28A0092B-C50C-407E-A947-70E740481C1C}">
                        <a14:useLocalDpi xmlns:a14="http://schemas.microsoft.com/office/drawing/2010/main" val="0"/>
                      </a:ext>
                    </a:extLst>
                  </a:blip>
                  <a:stretch>
                    <a:fillRect/>
                  </a:stretch>
                </pic:blipFill>
                <pic:spPr>
                  <a:xfrm>
                    <a:off x="0" y="0"/>
                    <a:ext cx="10714714" cy="143377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545x3Hn" int2:invalidationBookmarkName="" int2:hashCode="ePfO5f6o+D7B/s" int2:id="AP729JP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DB"/>
    <w:multiLevelType w:val="hybridMultilevel"/>
    <w:tmpl w:val="D51044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62663"/>
    <w:multiLevelType w:val="multilevel"/>
    <w:tmpl w:val="041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 w15:restartNumberingAfterBreak="0">
    <w:nsid w:val="0A516C38"/>
    <w:multiLevelType w:val="hybridMultilevel"/>
    <w:tmpl w:val="B1627494"/>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0281106"/>
    <w:multiLevelType w:val="hybridMultilevel"/>
    <w:tmpl w:val="8FECE34E"/>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28684678"/>
    <w:multiLevelType w:val="hybridMultilevel"/>
    <w:tmpl w:val="DC621A44"/>
    <w:lvl w:ilvl="0" w:tplc="14929C4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F02E3D"/>
    <w:multiLevelType w:val="multilevel"/>
    <w:tmpl w:val="9BC67FC4"/>
    <w:lvl w:ilvl="0">
      <w:start w:val="1"/>
      <w:numFmt w:val="decimal"/>
      <w:lvlText w:val="%1."/>
      <w:lvlJc w:val="left"/>
      <w:pPr>
        <w:ind w:left="360" w:hanging="360"/>
      </w:pPr>
      <w:rPr>
        <w:rFonts w:cs="Times New Roman"/>
        <w:color w:val="1F3864" w:themeColor="accent5" w:themeShade="80"/>
      </w:rPr>
    </w:lvl>
    <w:lvl w:ilvl="1">
      <w:start w:val="1"/>
      <w:numFmt w:val="decimal"/>
      <w:lvlText w:val="%1.%2."/>
      <w:lvlJc w:val="left"/>
      <w:pPr>
        <w:ind w:left="792" w:hanging="432"/>
      </w:pPr>
      <w:rPr>
        <w:rFonts w:cs="Times New Roman"/>
        <w:b w:val="0"/>
        <w:bCs w:val="0"/>
        <w:color w:val="auto"/>
      </w:rPr>
    </w:lvl>
    <w:lvl w:ilvl="2">
      <w:start w:val="1"/>
      <w:numFmt w:val="decimal"/>
      <w:lvlText w:val="%1.%2.%3."/>
      <w:lvlJc w:val="left"/>
      <w:pPr>
        <w:ind w:left="1224"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86D7AFE"/>
    <w:multiLevelType w:val="hybridMultilevel"/>
    <w:tmpl w:val="64F6B1C6"/>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 w15:restartNumberingAfterBreak="0">
    <w:nsid w:val="39B51318"/>
    <w:multiLevelType w:val="hybridMultilevel"/>
    <w:tmpl w:val="71E029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196D25"/>
    <w:multiLevelType w:val="hybridMultilevel"/>
    <w:tmpl w:val="99224A6A"/>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E3B0D8C"/>
    <w:multiLevelType w:val="hybridMultilevel"/>
    <w:tmpl w:val="B45493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FA36B3"/>
    <w:multiLevelType w:val="hybridMultilevel"/>
    <w:tmpl w:val="AC9A18F4"/>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416D38E8"/>
    <w:multiLevelType w:val="hybridMultilevel"/>
    <w:tmpl w:val="B3902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1B50059"/>
    <w:multiLevelType w:val="hybridMultilevel"/>
    <w:tmpl w:val="1806EC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0A055C"/>
    <w:multiLevelType w:val="hybridMultilevel"/>
    <w:tmpl w:val="DCB8FF44"/>
    <w:lvl w:ilvl="0" w:tplc="7FB6D458">
      <w:start w:val="1"/>
      <w:numFmt w:val="lowerLetter"/>
      <w:lvlText w:val="%1)"/>
      <w:lvlJc w:val="left"/>
      <w:pPr>
        <w:ind w:left="720" w:hanging="360"/>
      </w:pPr>
    </w:lvl>
    <w:lvl w:ilvl="1" w:tplc="EC3A0FDC">
      <w:start w:val="1"/>
      <w:numFmt w:val="lowerLetter"/>
      <w:lvlText w:val="%2."/>
      <w:lvlJc w:val="left"/>
      <w:pPr>
        <w:ind w:left="1440" w:hanging="360"/>
      </w:pPr>
    </w:lvl>
    <w:lvl w:ilvl="2" w:tplc="B13270B0">
      <w:start w:val="1"/>
      <w:numFmt w:val="lowerRoman"/>
      <w:lvlText w:val="%3."/>
      <w:lvlJc w:val="right"/>
      <w:pPr>
        <w:ind w:left="2160" w:hanging="180"/>
      </w:pPr>
    </w:lvl>
    <w:lvl w:ilvl="3" w:tplc="9648CDD8">
      <w:start w:val="1"/>
      <w:numFmt w:val="decimal"/>
      <w:lvlText w:val="%4."/>
      <w:lvlJc w:val="left"/>
      <w:pPr>
        <w:ind w:left="2880" w:hanging="360"/>
      </w:pPr>
    </w:lvl>
    <w:lvl w:ilvl="4" w:tplc="8A3233DC">
      <w:start w:val="1"/>
      <w:numFmt w:val="lowerLetter"/>
      <w:lvlText w:val="%5."/>
      <w:lvlJc w:val="left"/>
      <w:pPr>
        <w:ind w:left="3600" w:hanging="360"/>
      </w:pPr>
    </w:lvl>
    <w:lvl w:ilvl="5" w:tplc="E9309D90">
      <w:start w:val="1"/>
      <w:numFmt w:val="lowerRoman"/>
      <w:lvlText w:val="%6."/>
      <w:lvlJc w:val="right"/>
      <w:pPr>
        <w:ind w:left="4320" w:hanging="180"/>
      </w:pPr>
    </w:lvl>
    <w:lvl w:ilvl="6" w:tplc="16E6FDAE">
      <w:start w:val="1"/>
      <w:numFmt w:val="decimal"/>
      <w:lvlText w:val="%7."/>
      <w:lvlJc w:val="left"/>
      <w:pPr>
        <w:ind w:left="5040" w:hanging="360"/>
      </w:pPr>
    </w:lvl>
    <w:lvl w:ilvl="7" w:tplc="883E151E">
      <w:start w:val="1"/>
      <w:numFmt w:val="lowerLetter"/>
      <w:lvlText w:val="%8."/>
      <w:lvlJc w:val="left"/>
      <w:pPr>
        <w:ind w:left="5760" w:hanging="360"/>
      </w:pPr>
    </w:lvl>
    <w:lvl w:ilvl="8" w:tplc="87147740">
      <w:start w:val="1"/>
      <w:numFmt w:val="lowerRoman"/>
      <w:lvlText w:val="%9."/>
      <w:lvlJc w:val="right"/>
      <w:pPr>
        <w:ind w:left="6480" w:hanging="180"/>
      </w:pPr>
    </w:lvl>
  </w:abstractNum>
  <w:abstractNum w:abstractNumId="14" w15:restartNumberingAfterBreak="0">
    <w:nsid w:val="4A490882"/>
    <w:multiLevelType w:val="hybridMultilevel"/>
    <w:tmpl w:val="47D292C8"/>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5" w15:restartNumberingAfterBreak="0">
    <w:nsid w:val="55160408"/>
    <w:multiLevelType w:val="hybridMultilevel"/>
    <w:tmpl w:val="BC80055C"/>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6" w15:restartNumberingAfterBreak="0">
    <w:nsid w:val="57F10A58"/>
    <w:multiLevelType w:val="hybridMultilevel"/>
    <w:tmpl w:val="E05855BA"/>
    <w:lvl w:ilvl="0" w:tplc="04160005">
      <w:start w:val="1"/>
      <w:numFmt w:val="bullet"/>
      <w:lvlText w:val=""/>
      <w:lvlJc w:val="left"/>
      <w:pPr>
        <w:ind w:left="1440" w:hanging="360"/>
      </w:pPr>
      <w:rPr>
        <w:rFonts w:hint="default" w:ascii="Wingdings" w:hAnsi="Wingdings"/>
      </w:rPr>
    </w:lvl>
    <w:lvl w:ilvl="1" w:tplc="04160003" w:tentative="1">
      <w:start w:val="1"/>
      <w:numFmt w:val="bullet"/>
      <w:lvlText w:val="o"/>
      <w:lvlJc w:val="left"/>
      <w:pPr>
        <w:ind w:left="2160" w:hanging="360"/>
      </w:pPr>
      <w:rPr>
        <w:rFonts w:hint="default" w:ascii="Courier New" w:hAnsi="Courier New" w:cs="Courier New"/>
      </w:rPr>
    </w:lvl>
    <w:lvl w:ilvl="2" w:tplc="04160005" w:tentative="1">
      <w:start w:val="1"/>
      <w:numFmt w:val="bullet"/>
      <w:lvlText w:val=""/>
      <w:lvlJc w:val="left"/>
      <w:pPr>
        <w:ind w:left="2880" w:hanging="360"/>
      </w:pPr>
      <w:rPr>
        <w:rFonts w:hint="default" w:ascii="Wingdings" w:hAnsi="Wingdings"/>
      </w:rPr>
    </w:lvl>
    <w:lvl w:ilvl="3" w:tplc="04160001" w:tentative="1">
      <w:start w:val="1"/>
      <w:numFmt w:val="bullet"/>
      <w:lvlText w:val=""/>
      <w:lvlJc w:val="left"/>
      <w:pPr>
        <w:ind w:left="3600" w:hanging="360"/>
      </w:pPr>
      <w:rPr>
        <w:rFonts w:hint="default" w:ascii="Symbol" w:hAnsi="Symbol"/>
      </w:rPr>
    </w:lvl>
    <w:lvl w:ilvl="4" w:tplc="04160003" w:tentative="1">
      <w:start w:val="1"/>
      <w:numFmt w:val="bullet"/>
      <w:lvlText w:val="o"/>
      <w:lvlJc w:val="left"/>
      <w:pPr>
        <w:ind w:left="4320" w:hanging="360"/>
      </w:pPr>
      <w:rPr>
        <w:rFonts w:hint="default" w:ascii="Courier New" w:hAnsi="Courier New" w:cs="Courier New"/>
      </w:rPr>
    </w:lvl>
    <w:lvl w:ilvl="5" w:tplc="04160005" w:tentative="1">
      <w:start w:val="1"/>
      <w:numFmt w:val="bullet"/>
      <w:lvlText w:val=""/>
      <w:lvlJc w:val="left"/>
      <w:pPr>
        <w:ind w:left="5040" w:hanging="360"/>
      </w:pPr>
      <w:rPr>
        <w:rFonts w:hint="default" w:ascii="Wingdings" w:hAnsi="Wingdings"/>
      </w:rPr>
    </w:lvl>
    <w:lvl w:ilvl="6" w:tplc="04160001" w:tentative="1">
      <w:start w:val="1"/>
      <w:numFmt w:val="bullet"/>
      <w:lvlText w:val=""/>
      <w:lvlJc w:val="left"/>
      <w:pPr>
        <w:ind w:left="5760" w:hanging="360"/>
      </w:pPr>
      <w:rPr>
        <w:rFonts w:hint="default" w:ascii="Symbol" w:hAnsi="Symbol"/>
      </w:rPr>
    </w:lvl>
    <w:lvl w:ilvl="7" w:tplc="04160003" w:tentative="1">
      <w:start w:val="1"/>
      <w:numFmt w:val="bullet"/>
      <w:lvlText w:val="o"/>
      <w:lvlJc w:val="left"/>
      <w:pPr>
        <w:ind w:left="6480" w:hanging="360"/>
      </w:pPr>
      <w:rPr>
        <w:rFonts w:hint="default" w:ascii="Courier New" w:hAnsi="Courier New" w:cs="Courier New"/>
      </w:rPr>
    </w:lvl>
    <w:lvl w:ilvl="8" w:tplc="04160005" w:tentative="1">
      <w:start w:val="1"/>
      <w:numFmt w:val="bullet"/>
      <w:lvlText w:val=""/>
      <w:lvlJc w:val="left"/>
      <w:pPr>
        <w:ind w:left="7200" w:hanging="360"/>
      </w:pPr>
      <w:rPr>
        <w:rFonts w:hint="default" w:ascii="Wingdings" w:hAnsi="Wingdings"/>
      </w:rPr>
    </w:lvl>
  </w:abstractNum>
  <w:abstractNum w:abstractNumId="17" w15:restartNumberingAfterBreak="0">
    <w:nsid w:val="58AF67E0"/>
    <w:multiLevelType w:val="hybridMultilevel"/>
    <w:tmpl w:val="74125A4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B5A681F"/>
    <w:multiLevelType w:val="hybridMultilevel"/>
    <w:tmpl w:val="6D20D620"/>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71466D58"/>
    <w:multiLevelType w:val="hybridMultilevel"/>
    <w:tmpl w:val="12D6E068"/>
    <w:lvl w:ilvl="0" w:tplc="A68023B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755C0A38"/>
    <w:multiLevelType w:val="hybridMultilevel"/>
    <w:tmpl w:val="779610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9F32CC"/>
    <w:multiLevelType w:val="hybridMultilevel"/>
    <w:tmpl w:val="A78C3880"/>
    <w:lvl w:ilvl="0" w:tplc="E5D0F42E">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FF0426"/>
    <w:multiLevelType w:val="hybridMultilevel"/>
    <w:tmpl w:val="AC5259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19188558">
    <w:abstractNumId w:val="13"/>
  </w:num>
  <w:num w:numId="2" w16cid:durableId="764233119">
    <w:abstractNumId w:val="5"/>
  </w:num>
  <w:num w:numId="3" w16cid:durableId="2131312529">
    <w:abstractNumId w:val="3"/>
  </w:num>
  <w:num w:numId="4" w16cid:durableId="64840678">
    <w:abstractNumId w:val="18"/>
  </w:num>
  <w:num w:numId="5" w16cid:durableId="710223857">
    <w:abstractNumId w:val="15"/>
  </w:num>
  <w:num w:numId="6" w16cid:durableId="1437826722">
    <w:abstractNumId w:val="16"/>
  </w:num>
  <w:num w:numId="7" w16cid:durableId="1296594610">
    <w:abstractNumId w:val="6"/>
  </w:num>
  <w:num w:numId="8" w16cid:durableId="1510482014">
    <w:abstractNumId w:val="14"/>
  </w:num>
  <w:num w:numId="9" w16cid:durableId="319970269">
    <w:abstractNumId w:val="0"/>
  </w:num>
  <w:num w:numId="10" w16cid:durableId="223683352">
    <w:abstractNumId w:val="21"/>
  </w:num>
  <w:num w:numId="11" w16cid:durableId="391001464">
    <w:abstractNumId w:val="20"/>
  </w:num>
  <w:num w:numId="12" w16cid:durableId="913667915">
    <w:abstractNumId w:val="10"/>
  </w:num>
  <w:num w:numId="13" w16cid:durableId="1835996533">
    <w:abstractNumId w:val="2"/>
  </w:num>
  <w:num w:numId="14" w16cid:durableId="553470481">
    <w:abstractNumId w:val="4"/>
  </w:num>
  <w:num w:numId="15" w16cid:durableId="95904312">
    <w:abstractNumId w:val="8"/>
  </w:num>
  <w:num w:numId="16" w16cid:durableId="599800009">
    <w:abstractNumId w:val="19"/>
  </w:num>
  <w:num w:numId="17" w16cid:durableId="1179612711">
    <w:abstractNumId w:val="1"/>
  </w:num>
  <w:num w:numId="18" w16cid:durableId="1441611707">
    <w:abstractNumId w:val="7"/>
  </w:num>
  <w:num w:numId="19" w16cid:durableId="1447038561">
    <w:abstractNumId w:val="11"/>
  </w:num>
  <w:num w:numId="20" w16cid:durableId="230383747">
    <w:abstractNumId w:val="12"/>
  </w:num>
  <w:num w:numId="21" w16cid:durableId="1732656687">
    <w:abstractNumId w:val="9"/>
  </w:num>
  <w:num w:numId="22" w16cid:durableId="1247888074">
    <w:abstractNumId w:val="22"/>
  </w:num>
  <w:num w:numId="23" w16cid:durableId="1247113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32"/>
    <w:rsid w:val="000021CC"/>
    <w:rsid w:val="0000288C"/>
    <w:rsid w:val="000075F7"/>
    <w:rsid w:val="000076D1"/>
    <w:rsid w:val="00011AC4"/>
    <w:rsid w:val="00012C29"/>
    <w:rsid w:val="00013D01"/>
    <w:rsid w:val="0001574E"/>
    <w:rsid w:val="00020615"/>
    <w:rsid w:val="0002130D"/>
    <w:rsid w:val="00023035"/>
    <w:rsid w:val="000250F4"/>
    <w:rsid w:val="00025404"/>
    <w:rsid w:val="0003135B"/>
    <w:rsid w:val="000329E7"/>
    <w:rsid w:val="0003339A"/>
    <w:rsid w:val="00033B15"/>
    <w:rsid w:val="00033EDE"/>
    <w:rsid w:val="000356D4"/>
    <w:rsid w:val="00036C71"/>
    <w:rsid w:val="00036D5A"/>
    <w:rsid w:val="000376A2"/>
    <w:rsid w:val="00037CB7"/>
    <w:rsid w:val="000409F5"/>
    <w:rsid w:val="000419C5"/>
    <w:rsid w:val="00041B18"/>
    <w:rsid w:val="0004204E"/>
    <w:rsid w:val="00042480"/>
    <w:rsid w:val="00042D27"/>
    <w:rsid w:val="0004392F"/>
    <w:rsid w:val="0004456A"/>
    <w:rsid w:val="0004468B"/>
    <w:rsid w:val="000451C9"/>
    <w:rsid w:val="00050421"/>
    <w:rsid w:val="00050AC8"/>
    <w:rsid w:val="00050DA7"/>
    <w:rsid w:val="0005269A"/>
    <w:rsid w:val="000529EE"/>
    <w:rsid w:val="00055DDE"/>
    <w:rsid w:val="00056604"/>
    <w:rsid w:val="00060599"/>
    <w:rsid w:val="000605C5"/>
    <w:rsid w:val="00061743"/>
    <w:rsid w:val="000631EE"/>
    <w:rsid w:val="00064120"/>
    <w:rsid w:val="00065AAA"/>
    <w:rsid w:val="00066C9E"/>
    <w:rsid w:val="000707AE"/>
    <w:rsid w:val="000711C4"/>
    <w:rsid w:val="00072F5B"/>
    <w:rsid w:val="0007660B"/>
    <w:rsid w:val="00076662"/>
    <w:rsid w:val="000771A4"/>
    <w:rsid w:val="000771F1"/>
    <w:rsid w:val="00080641"/>
    <w:rsid w:val="00085D98"/>
    <w:rsid w:val="00087048"/>
    <w:rsid w:val="000900A0"/>
    <w:rsid w:val="00091F17"/>
    <w:rsid w:val="0009233A"/>
    <w:rsid w:val="00094013"/>
    <w:rsid w:val="00094B3D"/>
    <w:rsid w:val="00095346"/>
    <w:rsid w:val="000956E3"/>
    <w:rsid w:val="000A1016"/>
    <w:rsid w:val="000A37E7"/>
    <w:rsid w:val="000A6409"/>
    <w:rsid w:val="000A69BE"/>
    <w:rsid w:val="000A7BDF"/>
    <w:rsid w:val="000B1171"/>
    <w:rsid w:val="000B1834"/>
    <w:rsid w:val="000B52F6"/>
    <w:rsid w:val="000B7E69"/>
    <w:rsid w:val="000C0D03"/>
    <w:rsid w:val="000C2162"/>
    <w:rsid w:val="000C32FF"/>
    <w:rsid w:val="000C41D2"/>
    <w:rsid w:val="000C49E6"/>
    <w:rsid w:val="000C55CC"/>
    <w:rsid w:val="000C6F7A"/>
    <w:rsid w:val="000C74A8"/>
    <w:rsid w:val="000C74FE"/>
    <w:rsid w:val="000C765E"/>
    <w:rsid w:val="000C78BE"/>
    <w:rsid w:val="000D0C33"/>
    <w:rsid w:val="000E1838"/>
    <w:rsid w:val="000E48DB"/>
    <w:rsid w:val="000E5B5E"/>
    <w:rsid w:val="000E61F2"/>
    <w:rsid w:val="000F1A65"/>
    <w:rsid w:val="000F1C9F"/>
    <w:rsid w:val="000F1E5A"/>
    <w:rsid w:val="000F3EA8"/>
    <w:rsid w:val="000F5EA2"/>
    <w:rsid w:val="000F788C"/>
    <w:rsid w:val="001020CA"/>
    <w:rsid w:val="00102AA8"/>
    <w:rsid w:val="0010414A"/>
    <w:rsid w:val="001046F9"/>
    <w:rsid w:val="00107FC2"/>
    <w:rsid w:val="00110D16"/>
    <w:rsid w:val="001122B3"/>
    <w:rsid w:val="00112D4C"/>
    <w:rsid w:val="0011348C"/>
    <w:rsid w:val="001136BC"/>
    <w:rsid w:val="0011381F"/>
    <w:rsid w:val="001151E2"/>
    <w:rsid w:val="001153E2"/>
    <w:rsid w:val="0011552E"/>
    <w:rsid w:val="00116E2C"/>
    <w:rsid w:val="00117EAB"/>
    <w:rsid w:val="00120EB1"/>
    <w:rsid w:val="00122952"/>
    <w:rsid w:val="00122CF0"/>
    <w:rsid w:val="001238AC"/>
    <w:rsid w:val="0012400D"/>
    <w:rsid w:val="00126F41"/>
    <w:rsid w:val="00127452"/>
    <w:rsid w:val="00131313"/>
    <w:rsid w:val="001328DF"/>
    <w:rsid w:val="00133032"/>
    <w:rsid w:val="00133AD6"/>
    <w:rsid w:val="001340F2"/>
    <w:rsid w:val="00134CAB"/>
    <w:rsid w:val="001366EF"/>
    <w:rsid w:val="00137636"/>
    <w:rsid w:val="00145096"/>
    <w:rsid w:val="001456DF"/>
    <w:rsid w:val="00146136"/>
    <w:rsid w:val="00147445"/>
    <w:rsid w:val="00150F25"/>
    <w:rsid w:val="001569CE"/>
    <w:rsid w:val="00156E6F"/>
    <w:rsid w:val="001572CC"/>
    <w:rsid w:val="00160B9A"/>
    <w:rsid w:val="00161920"/>
    <w:rsid w:val="0016228D"/>
    <w:rsid w:val="00163086"/>
    <w:rsid w:val="00163AD8"/>
    <w:rsid w:val="00163F4B"/>
    <w:rsid w:val="00165F8E"/>
    <w:rsid w:val="0017140E"/>
    <w:rsid w:val="00171D6B"/>
    <w:rsid w:val="00171EA9"/>
    <w:rsid w:val="00172DF7"/>
    <w:rsid w:val="0017323F"/>
    <w:rsid w:val="0017564E"/>
    <w:rsid w:val="0017656C"/>
    <w:rsid w:val="00177543"/>
    <w:rsid w:val="0018148B"/>
    <w:rsid w:val="0018243D"/>
    <w:rsid w:val="001828CC"/>
    <w:rsid w:val="00182A7E"/>
    <w:rsid w:val="00184BD8"/>
    <w:rsid w:val="00185383"/>
    <w:rsid w:val="00185CD7"/>
    <w:rsid w:val="0019018A"/>
    <w:rsid w:val="001941F3"/>
    <w:rsid w:val="0019639A"/>
    <w:rsid w:val="00197421"/>
    <w:rsid w:val="0019781D"/>
    <w:rsid w:val="001A0E72"/>
    <w:rsid w:val="001A1493"/>
    <w:rsid w:val="001A3865"/>
    <w:rsid w:val="001A426D"/>
    <w:rsid w:val="001B05C2"/>
    <w:rsid w:val="001B124C"/>
    <w:rsid w:val="001B2C98"/>
    <w:rsid w:val="001B5D01"/>
    <w:rsid w:val="001C2FBB"/>
    <w:rsid w:val="001C2FC7"/>
    <w:rsid w:val="001C3ABB"/>
    <w:rsid w:val="001C4832"/>
    <w:rsid w:val="001C671B"/>
    <w:rsid w:val="001C7667"/>
    <w:rsid w:val="001C7A35"/>
    <w:rsid w:val="001D1D3E"/>
    <w:rsid w:val="001D348A"/>
    <w:rsid w:val="001D4E12"/>
    <w:rsid w:val="001D6703"/>
    <w:rsid w:val="001D6DD9"/>
    <w:rsid w:val="001E0F3C"/>
    <w:rsid w:val="001E1A36"/>
    <w:rsid w:val="001E1DAF"/>
    <w:rsid w:val="001E35E4"/>
    <w:rsid w:val="001E5B65"/>
    <w:rsid w:val="001E641C"/>
    <w:rsid w:val="001E68A6"/>
    <w:rsid w:val="001E7072"/>
    <w:rsid w:val="001E789F"/>
    <w:rsid w:val="001E7BD4"/>
    <w:rsid w:val="001F138F"/>
    <w:rsid w:val="001F1572"/>
    <w:rsid w:val="001F2F02"/>
    <w:rsid w:val="001F318D"/>
    <w:rsid w:val="001F4A1A"/>
    <w:rsid w:val="001F69EB"/>
    <w:rsid w:val="0020084E"/>
    <w:rsid w:val="00200D31"/>
    <w:rsid w:val="0020148F"/>
    <w:rsid w:val="002017F5"/>
    <w:rsid w:val="00202ACA"/>
    <w:rsid w:val="00204847"/>
    <w:rsid w:val="00205DA5"/>
    <w:rsid w:val="002079CF"/>
    <w:rsid w:val="00210E6C"/>
    <w:rsid w:val="002111E8"/>
    <w:rsid w:val="00213072"/>
    <w:rsid w:val="00213143"/>
    <w:rsid w:val="00214B93"/>
    <w:rsid w:val="00217B8E"/>
    <w:rsid w:val="00217BFC"/>
    <w:rsid w:val="00217E2E"/>
    <w:rsid w:val="00220A68"/>
    <w:rsid w:val="0022158C"/>
    <w:rsid w:val="00223796"/>
    <w:rsid w:val="00225DFC"/>
    <w:rsid w:val="00225FA9"/>
    <w:rsid w:val="0022650F"/>
    <w:rsid w:val="00227126"/>
    <w:rsid w:val="0023036B"/>
    <w:rsid w:val="00230B97"/>
    <w:rsid w:val="00231C2C"/>
    <w:rsid w:val="00231CE4"/>
    <w:rsid w:val="002334A5"/>
    <w:rsid w:val="00233744"/>
    <w:rsid w:val="002344BB"/>
    <w:rsid w:val="002447DB"/>
    <w:rsid w:val="00244D24"/>
    <w:rsid w:val="0024834C"/>
    <w:rsid w:val="0025020F"/>
    <w:rsid w:val="002531A7"/>
    <w:rsid w:val="002557D1"/>
    <w:rsid w:val="00255EDB"/>
    <w:rsid w:val="0026231E"/>
    <w:rsid w:val="00263153"/>
    <w:rsid w:val="00264132"/>
    <w:rsid w:val="002654C0"/>
    <w:rsid w:val="00265F61"/>
    <w:rsid w:val="00267C6E"/>
    <w:rsid w:val="002724B8"/>
    <w:rsid w:val="00272613"/>
    <w:rsid w:val="00273759"/>
    <w:rsid w:val="00274226"/>
    <w:rsid w:val="00282122"/>
    <w:rsid w:val="00282C47"/>
    <w:rsid w:val="002837E6"/>
    <w:rsid w:val="00285797"/>
    <w:rsid w:val="002871B6"/>
    <w:rsid w:val="00287F54"/>
    <w:rsid w:val="00290563"/>
    <w:rsid w:val="00290BD8"/>
    <w:rsid w:val="00293112"/>
    <w:rsid w:val="002936A6"/>
    <w:rsid w:val="00294674"/>
    <w:rsid w:val="00296559"/>
    <w:rsid w:val="00297271"/>
    <w:rsid w:val="002A2933"/>
    <w:rsid w:val="002A419A"/>
    <w:rsid w:val="002A61E5"/>
    <w:rsid w:val="002A686D"/>
    <w:rsid w:val="002A7243"/>
    <w:rsid w:val="002B0403"/>
    <w:rsid w:val="002B0627"/>
    <w:rsid w:val="002B07C2"/>
    <w:rsid w:val="002B314E"/>
    <w:rsid w:val="002B3B4B"/>
    <w:rsid w:val="002B6690"/>
    <w:rsid w:val="002B78E4"/>
    <w:rsid w:val="002B7AE6"/>
    <w:rsid w:val="002C19D0"/>
    <w:rsid w:val="002C49ED"/>
    <w:rsid w:val="002C57C6"/>
    <w:rsid w:val="002C5A75"/>
    <w:rsid w:val="002D0FDF"/>
    <w:rsid w:val="002D1C73"/>
    <w:rsid w:val="002D538E"/>
    <w:rsid w:val="002E0A3C"/>
    <w:rsid w:val="002E0BC5"/>
    <w:rsid w:val="002E0FA7"/>
    <w:rsid w:val="002E1253"/>
    <w:rsid w:val="002E1474"/>
    <w:rsid w:val="002E1BCD"/>
    <w:rsid w:val="002E2931"/>
    <w:rsid w:val="002E4102"/>
    <w:rsid w:val="002E49CF"/>
    <w:rsid w:val="002E50B8"/>
    <w:rsid w:val="002E5996"/>
    <w:rsid w:val="002E5B14"/>
    <w:rsid w:val="002E73AA"/>
    <w:rsid w:val="002F0A75"/>
    <w:rsid w:val="002F116B"/>
    <w:rsid w:val="002F5CCE"/>
    <w:rsid w:val="002F75ED"/>
    <w:rsid w:val="00300343"/>
    <w:rsid w:val="00301980"/>
    <w:rsid w:val="0030395F"/>
    <w:rsid w:val="003048BF"/>
    <w:rsid w:val="00304BB9"/>
    <w:rsid w:val="00305968"/>
    <w:rsid w:val="003071B2"/>
    <w:rsid w:val="0031019F"/>
    <w:rsid w:val="00312EB3"/>
    <w:rsid w:val="003132E3"/>
    <w:rsid w:val="00313B11"/>
    <w:rsid w:val="003172B2"/>
    <w:rsid w:val="00320B8A"/>
    <w:rsid w:val="0032167A"/>
    <w:rsid w:val="003250D0"/>
    <w:rsid w:val="0032674E"/>
    <w:rsid w:val="00326A91"/>
    <w:rsid w:val="003301F6"/>
    <w:rsid w:val="0033072F"/>
    <w:rsid w:val="00332FBF"/>
    <w:rsid w:val="00336FE3"/>
    <w:rsid w:val="003418CC"/>
    <w:rsid w:val="003426E2"/>
    <w:rsid w:val="0034392D"/>
    <w:rsid w:val="003442EE"/>
    <w:rsid w:val="003449AB"/>
    <w:rsid w:val="00347435"/>
    <w:rsid w:val="00350398"/>
    <w:rsid w:val="00352059"/>
    <w:rsid w:val="003529C9"/>
    <w:rsid w:val="00355B98"/>
    <w:rsid w:val="0035EF6C"/>
    <w:rsid w:val="00360083"/>
    <w:rsid w:val="00362B83"/>
    <w:rsid w:val="00363D35"/>
    <w:rsid w:val="00364E42"/>
    <w:rsid w:val="00364EDA"/>
    <w:rsid w:val="003652C1"/>
    <w:rsid w:val="00366535"/>
    <w:rsid w:val="00366B23"/>
    <w:rsid w:val="0036733C"/>
    <w:rsid w:val="003679DC"/>
    <w:rsid w:val="00367E3F"/>
    <w:rsid w:val="003735D5"/>
    <w:rsid w:val="00373EB0"/>
    <w:rsid w:val="00375342"/>
    <w:rsid w:val="0037625B"/>
    <w:rsid w:val="00376920"/>
    <w:rsid w:val="0037708C"/>
    <w:rsid w:val="00377A7C"/>
    <w:rsid w:val="00377F12"/>
    <w:rsid w:val="00380EBD"/>
    <w:rsid w:val="00384BB7"/>
    <w:rsid w:val="00385950"/>
    <w:rsid w:val="00387D18"/>
    <w:rsid w:val="00390F25"/>
    <w:rsid w:val="003915F7"/>
    <w:rsid w:val="00391F55"/>
    <w:rsid w:val="0039235A"/>
    <w:rsid w:val="00393245"/>
    <w:rsid w:val="003961C0"/>
    <w:rsid w:val="00397125"/>
    <w:rsid w:val="00397281"/>
    <w:rsid w:val="003A04A5"/>
    <w:rsid w:val="003A173D"/>
    <w:rsid w:val="003A2439"/>
    <w:rsid w:val="003A27EB"/>
    <w:rsid w:val="003A389B"/>
    <w:rsid w:val="003A4EA5"/>
    <w:rsid w:val="003B0EC3"/>
    <w:rsid w:val="003B159A"/>
    <w:rsid w:val="003B20A4"/>
    <w:rsid w:val="003B221A"/>
    <w:rsid w:val="003B389C"/>
    <w:rsid w:val="003B565A"/>
    <w:rsid w:val="003B579D"/>
    <w:rsid w:val="003B5FE2"/>
    <w:rsid w:val="003B7FF9"/>
    <w:rsid w:val="003C09E4"/>
    <w:rsid w:val="003C0E45"/>
    <w:rsid w:val="003C102F"/>
    <w:rsid w:val="003C2851"/>
    <w:rsid w:val="003C2D60"/>
    <w:rsid w:val="003C43E0"/>
    <w:rsid w:val="003C5561"/>
    <w:rsid w:val="003C5ABE"/>
    <w:rsid w:val="003D13FF"/>
    <w:rsid w:val="003D205A"/>
    <w:rsid w:val="003D34A9"/>
    <w:rsid w:val="003D50CE"/>
    <w:rsid w:val="003D5BFA"/>
    <w:rsid w:val="003E0AA7"/>
    <w:rsid w:val="003E0E5F"/>
    <w:rsid w:val="003E4618"/>
    <w:rsid w:val="003E4FB2"/>
    <w:rsid w:val="003E5075"/>
    <w:rsid w:val="003E5646"/>
    <w:rsid w:val="003E573D"/>
    <w:rsid w:val="003E6DFA"/>
    <w:rsid w:val="003F005A"/>
    <w:rsid w:val="003F2114"/>
    <w:rsid w:val="003F2D86"/>
    <w:rsid w:val="003F3662"/>
    <w:rsid w:val="003F3DAB"/>
    <w:rsid w:val="003F5E4E"/>
    <w:rsid w:val="003F677F"/>
    <w:rsid w:val="003F75C7"/>
    <w:rsid w:val="003F7CFD"/>
    <w:rsid w:val="0040070C"/>
    <w:rsid w:val="00402BA7"/>
    <w:rsid w:val="00406CAE"/>
    <w:rsid w:val="00407F0C"/>
    <w:rsid w:val="00411F40"/>
    <w:rsid w:val="00412A9A"/>
    <w:rsid w:val="0041458D"/>
    <w:rsid w:val="004146C5"/>
    <w:rsid w:val="004155C9"/>
    <w:rsid w:val="00415B87"/>
    <w:rsid w:val="00415E64"/>
    <w:rsid w:val="004212A3"/>
    <w:rsid w:val="00422370"/>
    <w:rsid w:val="0042452F"/>
    <w:rsid w:val="00424F9A"/>
    <w:rsid w:val="004257A1"/>
    <w:rsid w:val="00426806"/>
    <w:rsid w:val="004326F8"/>
    <w:rsid w:val="00436942"/>
    <w:rsid w:val="004404E6"/>
    <w:rsid w:val="00442D6F"/>
    <w:rsid w:val="00444292"/>
    <w:rsid w:val="004466F5"/>
    <w:rsid w:val="00447276"/>
    <w:rsid w:val="00447CA5"/>
    <w:rsid w:val="0045041E"/>
    <w:rsid w:val="004509A6"/>
    <w:rsid w:val="00450C86"/>
    <w:rsid w:val="00450DB7"/>
    <w:rsid w:val="00451832"/>
    <w:rsid w:val="004521F0"/>
    <w:rsid w:val="004544AA"/>
    <w:rsid w:val="004544E6"/>
    <w:rsid w:val="00454B1C"/>
    <w:rsid w:val="00454B81"/>
    <w:rsid w:val="00457D27"/>
    <w:rsid w:val="0046008F"/>
    <w:rsid w:val="0046095B"/>
    <w:rsid w:val="0046098C"/>
    <w:rsid w:val="0046302B"/>
    <w:rsid w:val="004661C1"/>
    <w:rsid w:val="004670DA"/>
    <w:rsid w:val="00467295"/>
    <w:rsid w:val="00467743"/>
    <w:rsid w:val="004701C9"/>
    <w:rsid w:val="00471245"/>
    <w:rsid w:val="00471527"/>
    <w:rsid w:val="004766F0"/>
    <w:rsid w:val="00477A31"/>
    <w:rsid w:val="00477CB6"/>
    <w:rsid w:val="00480D4B"/>
    <w:rsid w:val="004813A1"/>
    <w:rsid w:val="00482946"/>
    <w:rsid w:val="00484F4F"/>
    <w:rsid w:val="004853B7"/>
    <w:rsid w:val="00486947"/>
    <w:rsid w:val="00487175"/>
    <w:rsid w:val="00487816"/>
    <w:rsid w:val="00487F3D"/>
    <w:rsid w:val="004915E1"/>
    <w:rsid w:val="004917BF"/>
    <w:rsid w:val="00492908"/>
    <w:rsid w:val="004931C6"/>
    <w:rsid w:val="00495832"/>
    <w:rsid w:val="004A2842"/>
    <w:rsid w:val="004A353F"/>
    <w:rsid w:val="004A63B7"/>
    <w:rsid w:val="004A6E74"/>
    <w:rsid w:val="004B1F08"/>
    <w:rsid w:val="004B210B"/>
    <w:rsid w:val="004B4529"/>
    <w:rsid w:val="004B4EEA"/>
    <w:rsid w:val="004B6FA8"/>
    <w:rsid w:val="004C0BE4"/>
    <w:rsid w:val="004C113C"/>
    <w:rsid w:val="004C2219"/>
    <w:rsid w:val="004C40AA"/>
    <w:rsid w:val="004D0FCC"/>
    <w:rsid w:val="004D1382"/>
    <w:rsid w:val="004D1A8B"/>
    <w:rsid w:val="004D2118"/>
    <w:rsid w:val="004D2DA0"/>
    <w:rsid w:val="004D3F18"/>
    <w:rsid w:val="004D3F4A"/>
    <w:rsid w:val="004E00C2"/>
    <w:rsid w:val="004E3114"/>
    <w:rsid w:val="004E36EB"/>
    <w:rsid w:val="004E3DF4"/>
    <w:rsid w:val="004E61EC"/>
    <w:rsid w:val="004E7191"/>
    <w:rsid w:val="004E7BE4"/>
    <w:rsid w:val="004F08C8"/>
    <w:rsid w:val="004F0ED8"/>
    <w:rsid w:val="004F0F97"/>
    <w:rsid w:val="004F147F"/>
    <w:rsid w:val="004F314E"/>
    <w:rsid w:val="004F6193"/>
    <w:rsid w:val="004F63BF"/>
    <w:rsid w:val="004F759A"/>
    <w:rsid w:val="005012AB"/>
    <w:rsid w:val="00502002"/>
    <w:rsid w:val="00506032"/>
    <w:rsid w:val="005062A7"/>
    <w:rsid w:val="00510BF1"/>
    <w:rsid w:val="00510D7D"/>
    <w:rsid w:val="00511214"/>
    <w:rsid w:val="005154AD"/>
    <w:rsid w:val="005167D8"/>
    <w:rsid w:val="00517DEB"/>
    <w:rsid w:val="00520C80"/>
    <w:rsid w:val="0052104E"/>
    <w:rsid w:val="005212B3"/>
    <w:rsid w:val="00524B39"/>
    <w:rsid w:val="005261FA"/>
    <w:rsid w:val="00530A57"/>
    <w:rsid w:val="005315B2"/>
    <w:rsid w:val="00532D19"/>
    <w:rsid w:val="005355C7"/>
    <w:rsid w:val="00537E74"/>
    <w:rsid w:val="00541C65"/>
    <w:rsid w:val="00541E94"/>
    <w:rsid w:val="00542FCC"/>
    <w:rsid w:val="00543D7E"/>
    <w:rsid w:val="0054407F"/>
    <w:rsid w:val="00547888"/>
    <w:rsid w:val="005511A7"/>
    <w:rsid w:val="005552C4"/>
    <w:rsid w:val="00556B0F"/>
    <w:rsid w:val="00561037"/>
    <w:rsid w:val="00562CB4"/>
    <w:rsid w:val="00562FC4"/>
    <w:rsid w:val="00563559"/>
    <w:rsid w:val="0056627D"/>
    <w:rsid w:val="00567464"/>
    <w:rsid w:val="00567613"/>
    <w:rsid w:val="00567EE8"/>
    <w:rsid w:val="005710D3"/>
    <w:rsid w:val="00571701"/>
    <w:rsid w:val="00574BB5"/>
    <w:rsid w:val="0057524D"/>
    <w:rsid w:val="0057605E"/>
    <w:rsid w:val="00577ABC"/>
    <w:rsid w:val="00581346"/>
    <w:rsid w:val="00585AF0"/>
    <w:rsid w:val="00585F57"/>
    <w:rsid w:val="00586B23"/>
    <w:rsid w:val="00587C12"/>
    <w:rsid w:val="005924E1"/>
    <w:rsid w:val="005927E9"/>
    <w:rsid w:val="00595BD8"/>
    <w:rsid w:val="00597A70"/>
    <w:rsid w:val="00597ECA"/>
    <w:rsid w:val="005A1EF0"/>
    <w:rsid w:val="005A2CB9"/>
    <w:rsid w:val="005A63D9"/>
    <w:rsid w:val="005A71D8"/>
    <w:rsid w:val="005A7FAF"/>
    <w:rsid w:val="005B023E"/>
    <w:rsid w:val="005B179B"/>
    <w:rsid w:val="005B5315"/>
    <w:rsid w:val="005C1431"/>
    <w:rsid w:val="005C19D7"/>
    <w:rsid w:val="005C31A0"/>
    <w:rsid w:val="005C45C7"/>
    <w:rsid w:val="005C47F8"/>
    <w:rsid w:val="005D106D"/>
    <w:rsid w:val="005D28B4"/>
    <w:rsid w:val="005D2DD4"/>
    <w:rsid w:val="005D3BF6"/>
    <w:rsid w:val="005D4B72"/>
    <w:rsid w:val="005D7462"/>
    <w:rsid w:val="005D78F4"/>
    <w:rsid w:val="005D7909"/>
    <w:rsid w:val="005D7A2C"/>
    <w:rsid w:val="005D7AE4"/>
    <w:rsid w:val="005E1F51"/>
    <w:rsid w:val="005E32AF"/>
    <w:rsid w:val="005E3956"/>
    <w:rsid w:val="005E4430"/>
    <w:rsid w:val="005E7769"/>
    <w:rsid w:val="005F0AA3"/>
    <w:rsid w:val="005F24A6"/>
    <w:rsid w:val="005F2EB7"/>
    <w:rsid w:val="005F31D6"/>
    <w:rsid w:val="005F5570"/>
    <w:rsid w:val="005F63C6"/>
    <w:rsid w:val="005F7513"/>
    <w:rsid w:val="00602092"/>
    <w:rsid w:val="006025C7"/>
    <w:rsid w:val="00604323"/>
    <w:rsid w:val="006045CF"/>
    <w:rsid w:val="006069A0"/>
    <w:rsid w:val="00606BD1"/>
    <w:rsid w:val="00610D91"/>
    <w:rsid w:val="00611F57"/>
    <w:rsid w:val="00613CF3"/>
    <w:rsid w:val="006147C0"/>
    <w:rsid w:val="0061523E"/>
    <w:rsid w:val="0061643B"/>
    <w:rsid w:val="00617031"/>
    <w:rsid w:val="006178FB"/>
    <w:rsid w:val="0062017B"/>
    <w:rsid w:val="00621C9A"/>
    <w:rsid w:val="006238FD"/>
    <w:rsid w:val="006241D8"/>
    <w:rsid w:val="00625814"/>
    <w:rsid w:val="00630230"/>
    <w:rsid w:val="00632599"/>
    <w:rsid w:val="006325B7"/>
    <w:rsid w:val="00633873"/>
    <w:rsid w:val="00633C4B"/>
    <w:rsid w:val="006346E0"/>
    <w:rsid w:val="00637246"/>
    <w:rsid w:val="00640418"/>
    <w:rsid w:val="0064071B"/>
    <w:rsid w:val="006408DF"/>
    <w:rsid w:val="00640AC7"/>
    <w:rsid w:val="006449E8"/>
    <w:rsid w:val="00645158"/>
    <w:rsid w:val="00646C12"/>
    <w:rsid w:val="00651B5E"/>
    <w:rsid w:val="0065493C"/>
    <w:rsid w:val="00655B44"/>
    <w:rsid w:val="00656648"/>
    <w:rsid w:val="006601A0"/>
    <w:rsid w:val="006604C1"/>
    <w:rsid w:val="00662A57"/>
    <w:rsid w:val="00662FE6"/>
    <w:rsid w:val="006647B7"/>
    <w:rsid w:val="00664C9C"/>
    <w:rsid w:val="00664EE6"/>
    <w:rsid w:val="00665336"/>
    <w:rsid w:val="00666522"/>
    <w:rsid w:val="00666E37"/>
    <w:rsid w:val="006713CF"/>
    <w:rsid w:val="00674E22"/>
    <w:rsid w:val="00675385"/>
    <w:rsid w:val="006757B7"/>
    <w:rsid w:val="00677CDE"/>
    <w:rsid w:val="00680189"/>
    <w:rsid w:val="00683791"/>
    <w:rsid w:val="006862C5"/>
    <w:rsid w:val="00686CA7"/>
    <w:rsid w:val="00687C90"/>
    <w:rsid w:val="00690B9C"/>
    <w:rsid w:val="0069139F"/>
    <w:rsid w:val="00691D3C"/>
    <w:rsid w:val="00693B6D"/>
    <w:rsid w:val="0069710F"/>
    <w:rsid w:val="00697426"/>
    <w:rsid w:val="006A0100"/>
    <w:rsid w:val="006A0F22"/>
    <w:rsid w:val="006A13F6"/>
    <w:rsid w:val="006A34B4"/>
    <w:rsid w:val="006B1149"/>
    <w:rsid w:val="006B15F6"/>
    <w:rsid w:val="006B1EB5"/>
    <w:rsid w:val="006B361D"/>
    <w:rsid w:val="006B3B02"/>
    <w:rsid w:val="006B5693"/>
    <w:rsid w:val="006B6035"/>
    <w:rsid w:val="006B6348"/>
    <w:rsid w:val="006B6981"/>
    <w:rsid w:val="006C28E3"/>
    <w:rsid w:val="006C2B79"/>
    <w:rsid w:val="006C3532"/>
    <w:rsid w:val="006C4EEB"/>
    <w:rsid w:val="006C5629"/>
    <w:rsid w:val="006C6255"/>
    <w:rsid w:val="006D0C19"/>
    <w:rsid w:val="006D0C84"/>
    <w:rsid w:val="006D117F"/>
    <w:rsid w:val="006D23F1"/>
    <w:rsid w:val="006D5FFF"/>
    <w:rsid w:val="006E2A4E"/>
    <w:rsid w:val="006E40ED"/>
    <w:rsid w:val="006E45AC"/>
    <w:rsid w:val="006E4B39"/>
    <w:rsid w:val="006E4B79"/>
    <w:rsid w:val="006E4C73"/>
    <w:rsid w:val="006E6596"/>
    <w:rsid w:val="006F047E"/>
    <w:rsid w:val="006F0E02"/>
    <w:rsid w:val="006F37A0"/>
    <w:rsid w:val="006F5048"/>
    <w:rsid w:val="00701DA3"/>
    <w:rsid w:val="00702AB2"/>
    <w:rsid w:val="00702B7C"/>
    <w:rsid w:val="00704218"/>
    <w:rsid w:val="00705268"/>
    <w:rsid w:val="0070577A"/>
    <w:rsid w:val="0070579C"/>
    <w:rsid w:val="00705C91"/>
    <w:rsid w:val="00705F60"/>
    <w:rsid w:val="00710E27"/>
    <w:rsid w:val="00711FF5"/>
    <w:rsid w:val="00712E57"/>
    <w:rsid w:val="0071400B"/>
    <w:rsid w:val="007145DB"/>
    <w:rsid w:val="007206C4"/>
    <w:rsid w:val="007207A1"/>
    <w:rsid w:val="00721EC0"/>
    <w:rsid w:val="0072252A"/>
    <w:rsid w:val="00722A1A"/>
    <w:rsid w:val="00722C5C"/>
    <w:rsid w:val="00723DA4"/>
    <w:rsid w:val="00726865"/>
    <w:rsid w:val="00727161"/>
    <w:rsid w:val="00727385"/>
    <w:rsid w:val="0073096E"/>
    <w:rsid w:val="00731511"/>
    <w:rsid w:val="00734BE0"/>
    <w:rsid w:val="00736525"/>
    <w:rsid w:val="00736BC6"/>
    <w:rsid w:val="00741806"/>
    <w:rsid w:val="0074363E"/>
    <w:rsid w:val="00743BBA"/>
    <w:rsid w:val="00743F6B"/>
    <w:rsid w:val="007441B2"/>
    <w:rsid w:val="00744DC2"/>
    <w:rsid w:val="007465BF"/>
    <w:rsid w:val="00747195"/>
    <w:rsid w:val="00747463"/>
    <w:rsid w:val="00750275"/>
    <w:rsid w:val="007520CD"/>
    <w:rsid w:val="00753358"/>
    <w:rsid w:val="00755172"/>
    <w:rsid w:val="0075571B"/>
    <w:rsid w:val="00755C29"/>
    <w:rsid w:val="00756774"/>
    <w:rsid w:val="00756992"/>
    <w:rsid w:val="00756DD6"/>
    <w:rsid w:val="007574FB"/>
    <w:rsid w:val="00760708"/>
    <w:rsid w:val="0076216E"/>
    <w:rsid w:val="00770DAC"/>
    <w:rsid w:val="00772F3E"/>
    <w:rsid w:val="00773229"/>
    <w:rsid w:val="00773FB7"/>
    <w:rsid w:val="007771DF"/>
    <w:rsid w:val="00777580"/>
    <w:rsid w:val="00777BE7"/>
    <w:rsid w:val="00780F2D"/>
    <w:rsid w:val="00781690"/>
    <w:rsid w:val="007828F6"/>
    <w:rsid w:val="00782ABE"/>
    <w:rsid w:val="00782C76"/>
    <w:rsid w:val="0078620F"/>
    <w:rsid w:val="007874D4"/>
    <w:rsid w:val="007915EA"/>
    <w:rsid w:val="00791F39"/>
    <w:rsid w:val="00792FB7"/>
    <w:rsid w:val="007A17F6"/>
    <w:rsid w:val="007A68DE"/>
    <w:rsid w:val="007A7A11"/>
    <w:rsid w:val="007A7F97"/>
    <w:rsid w:val="007B245C"/>
    <w:rsid w:val="007B2723"/>
    <w:rsid w:val="007B3A24"/>
    <w:rsid w:val="007B47C9"/>
    <w:rsid w:val="007B56FA"/>
    <w:rsid w:val="007B5FF5"/>
    <w:rsid w:val="007B6E42"/>
    <w:rsid w:val="007C0543"/>
    <w:rsid w:val="007C0B11"/>
    <w:rsid w:val="007C2BA3"/>
    <w:rsid w:val="007C31DF"/>
    <w:rsid w:val="007C5EC1"/>
    <w:rsid w:val="007D0A94"/>
    <w:rsid w:val="007D13B4"/>
    <w:rsid w:val="007D31C2"/>
    <w:rsid w:val="007D623D"/>
    <w:rsid w:val="007D637E"/>
    <w:rsid w:val="007E1355"/>
    <w:rsid w:val="007E1D29"/>
    <w:rsid w:val="007E25CE"/>
    <w:rsid w:val="007E4004"/>
    <w:rsid w:val="007F0248"/>
    <w:rsid w:val="007F145F"/>
    <w:rsid w:val="007F16AC"/>
    <w:rsid w:val="007F18B5"/>
    <w:rsid w:val="007F2CD5"/>
    <w:rsid w:val="00801648"/>
    <w:rsid w:val="00801A5B"/>
    <w:rsid w:val="00803858"/>
    <w:rsid w:val="008044E4"/>
    <w:rsid w:val="00804D98"/>
    <w:rsid w:val="0081028B"/>
    <w:rsid w:val="00810E23"/>
    <w:rsid w:val="00811BBC"/>
    <w:rsid w:val="008136A9"/>
    <w:rsid w:val="00813A7F"/>
    <w:rsid w:val="008145EF"/>
    <w:rsid w:val="00816226"/>
    <w:rsid w:val="008167C0"/>
    <w:rsid w:val="00822C2A"/>
    <w:rsid w:val="00822FE8"/>
    <w:rsid w:val="008251B0"/>
    <w:rsid w:val="00826014"/>
    <w:rsid w:val="008261C5"/>
    <w:rsid w:val="008264D4"/>
    <w:rsid w:val="00827543"/>
    <w:rsid w:val="00830F14"/>
    <w:rsid w:val="0083383A"/>
    <w:rsid w:val="00833A63"/>
    <w:rsid w:val="008365B5"/>
    <w:rsid w:val="008405CA"/>
    <w:rsid w:val="00844D46"/>
    <w:rsid w:val="00846715"/>
    <w:rsid w:val="00846F5D"/>
    <w:rsid w:val="008500AE"/>
    <w:rsid w:val="00851CB5"/>
    <w:rsid w:val="008525AD"/>
    <w:rsid w:val="00852C81"/>
    <w:rsid w:val="0085368D"/>
    <w:rsid w:val="008562A2"/>
    <w:rsid w:val="00860CEC"/>
    <w:rsid w:val="00860FFC"/>
    <w:rsid w:val="00861401"/>
    <w:rsid w:val="00861436"/>
    <w:rsid w:val="00861715"/>
    <w:rsid w:val="00862CAA"/>
    <w:rsid w:val="008664AA"/>
    <w:rsid w:val="008671A5"/>
    <w:rsid w:val="008677CF"/>
    <w:rsid w:val="008701B6"/>
    <w:rsid w:val="008709A3"/>
    <w:rsid w:val="00872689"/>
    <w:rsid w:val="00872F07"/>
    <w:rsid w:val="00873EAA"/>
    <w:rsid w:val="00874218"/>
    <w:rsid w:val="00880A1D"/>
    <w:rsid w:val="00881399"/>
    <w:rsid w:val="00882BD2"/>
    <w:rsid w:val="00885D0A"/>
    <w:rsid w:val="00890922"/>
    <w:rsid w:val="0089271F"/>
    <w:rsid w:val="0089386A"/>
    <w:rsid w:val="00893DEF"/>
    <w:rsid w:val="00897782"/>
    <w:rsid w:val="008A21BC"/>
    <w:rsid w:val="008A5915"/>
    <w:rsid w:val="008A7126"/>
    <w:rsid w:val="008A7A7A"/>
    <w:rsid w:val="008B024A"/>
    <w:rsid w:val="008B3493"/>
    <w:rsid w:val="008B6922"/>
    <w:rsid w:val="008C19D9"/>
    <w:rsid w:val="008C3986"/>
    <w:rsid w:val="008C4251"/>
    <w:rsid w:val="008C596A"/>
    <w:rsid w:val="008C64DE"/>
    <w:rsid w:val="008D1229"/>
    <w:rsid w:val="008D18F1"/>
    <w:rsid w:val="008D1D75"/>
    <w:rsid w:val="008D2CB0"/>
    <w:rsid w:val="008D384D"/>
    <w:rsid w:val="008D61D9"/>
    <w:rsid w:val="008E0F25"/>
    <w:rsid w:val="008E0F8B"/>
    <w:rsid w:val="008E13E0"/>
    <w:rsid w:val="008E170F"/>
    <w:rsid w:val="008E1CE6"/>
    <w:rsid w:val="008E3EE5"/>
    <w:rsid w:val="008E5A03"/>
    <w:rsid w:val="008E5AAD"/>
    <w:rsid w:val="008E791B"/>
    <w:rsid w:val="008F1F86"/>
    <w:rsid w:val="008F2A9E"/>
    <w:rsid w:val="008F3651"/>
    <w:rsid w:val="008F50CE"/>
    <w:rsid w:val="008F5346"/>
    <w:rsid w:val="008F6BF9"/>
    <w:rsid w:val="00902CCF"/>
    <w:rsid w:val="00905099"/>
    <w:rsid w:val="00905C66"/>
    <w:rsid w:val="00907051"/>
    <w:rsid w:val="00907D0F"/>
    <w:rsid w:val="00912DA5"/>
    <w:rsid w:val="009145AB"/>
    <w:rsid w:val="0091549D"/>
    <w:rsid w:val="00915BC2"/>
    <w:rsid w:val="00917996"/>
    <w:rsid w:val="00922077"/>
    <w:rsid w:val="00923956"/>
    <w:rsid w:val="009244DF"/>
    <w:rsid w:val="0092506E"/>
    <w:rsid w:val="00926DB4"/>
    <w:rsid w:val="00927367"/>
    <w:rsid w:val="009275A6"/>
    <w:rsid w:val="00927A88"/>
    <w:rsid w:val="00930A28"/>
    <w:rsid w:val="0093170A"/>
    <w:rsid w:val="00931C83"/>
    <w:rsid w:val="00934734"/>
    <w:rsid w:val="009355C8"/>
    <w:rsid w:val="00935B9E"/>
    <w:rsid w:val="00935D9B"/>
    <w:rsid w:val="0093746A"/>
    <w:rsid w:val="009401B4"/>
    <w:rsid w:val="00940442"/>
    <w:rsid w:val="00940B01"/>
    <w:rsid w:val="00941BE6"/>
    <w:rsid w:val="00941EEB"/>
    <w:rsid w:val="00943B35"/>
    <w:rsid w:val="00944203"/>
    <w:rsid w:val="00946AEF"/>
    <w:rsid w:val="0095049F"/>
    <w:rsid w:val="00950F5C"/>
    <w:rsid w:val="009514DF"/>
    <w:rsid w:val="009526C4"/>
    <w:rsid w:val="00953442"/>
    <w:rsid w:val="009549E0"/>
    <w:rsid w:val="00955B1B"/>
    <w:rsid w:val="00957FA4"/>
    <w:rsid w:val="009617D8"/>
    <w:rsid w:val="00965C81"/>
    <w:rsid w:val="00966170"/>
    <w:rsid w:val="00967C15"/>
    <w:rsid w:val="0097152C"/>
    <w:rsid w:val="00972932"/>
    <w:rsid w:val="009738F1"/>
    <w:rsid w:val="00973FF4"/>
    <w:rsid w:val="00974B59"/>
    <w:rsid w:val="00977442"/>
    <w:rsid w:val="009776DC"/>
    <w:rsid w:val="00980AE7"/>
    <w:rsid w:val="00981211"/>
    <w:rsid w:val="0098386D"/>
    <w:rsid w:val="009848EB"/>
    <w:rsid w:val="009851A6"/>
    <w:rsid w:val="0098588A"/>
    <w:rsid w:val="0098707E"/>
    <w:rsid w:val="00987430"/>
    <w:rsid w:val="009903F6"/>
    <w:rsid w:val="009942F9"/>
    <w:rsid w:val="00995687"/>
    <w:rsid w:val="009961DE"/>
    <w:rsid w:val="00996C0B"/>
    <w:rsid w:val="009A00B4"/>
    <w:rsid w:val="009A0AF0"/>
    <w:rsid w:val="009A19F0"/>
    <w:rsid w:val="009A38A8"/>
    <w:rsid w:val="009A47B0"/>
    <w:rsid w:val="009A4C16"/>
    <w:rsid w:val="009A4CEE"/>
    <w:rsid w:val="009A5384"/>
    <w:rsid w:val="009A7C3F"/>
    <w:rsid w:val="009B03EA"/>
    <w:rsid w:val="009B0561"/>
    <w:rsid w:val="009B2FFF"/>
    <w:rsid w:val="009B3EDB"/>
    <w:rsid w:val="009B5093"/>
    <w:rsid w:val="009B7046"/>
    <w:rsid w:val="009C4E47"/>
    <w:rsid w:val="009D2C65"/>
    <w:rsid w:val="009D549D"/>
    <w:rsid w:val="009D5D4A"/>
    <w:rsid w:val="009D71FC"/>
    <w:rsid w:val="009D7798"/>
    <w:rsid w:val="009E06E7"/>
    <w:rsid w:val="009E1563"/>
    <w:rsid w:val="009E5BDD"/>
    <w:rsid w:val="009F15F2"/>
    <w:rsid w:val="009F18BB"/>
    <w:rsid w:val="009F23F2"/>
    <w:rsid w:val="009F38BF"/>
    <w:rsid w:val="009F4206"/>
    <w:rsid w:val="009F5BF6"/>
    <w:rsid w:val="009F5D7E"/>
    <w:rsid w:val="00A00CDB"/>
    <w:rsid w:val="00A0149D"/>
    <w:rsid w:val="00A015D5"/>
    <w:rsid w:val="00A02701"/>
    <w:rsid w:val="00A0380D"/>
    <w:rsid w:val="00A050A3"/>
    <w:rsid w:val="00A05C21"/>
    <w:rsid w:val="00A0775F"/>
    <w:rsid w:val="00A142BA"/>
    <w:rsid w:val="00A20318"/>
    <w:rsid w:val="00A24583"/>
    <w:rsid w:val="00A24A1E"/>
    <w:rsid w:val="00A26CE3"/>
    <w:rsid w:val="00A308F5"/>
    <w:rsid w:val="00A32524"/>
    <w:rsid w:val="00A33612"/>
    <w:rsid w:val="00A36A21"/>
    <w:rsid w:val="00A37CA5"/>
    <w:rsid w:val="00A40716"/>
    <w:rsid w:val="00A41B70"/>
    <w:rsid w:val="00A43AAF"/>
    <w:rsid w:val="00A458D6"/>
    <w:rsid w:val="00A46014"/>
    <w:rsid w:val="00A46180"/>
    <w:rsid w:val="00A47A33"/>
    <w:rsid w:val="00A51484"/>
    <w:rsid w:val="00A52ECF"/>
    <w:rsid w:val="00A54D96"/>
    <w:rsid w:val="00A55BCB"/>
    <w:rsid w:val="00A56770"/>
    <w:rsid w:val="00A575EE"/>
    <w:rsid w:val="00A63A8D"/>
    <w:rsid w:val="00A6581E"/>
    <w:rsid w:val="00A66326"/>
    <w:rsid w:val="00A67FE6"/>
    <w:rsid w:val="00A709C5"/>
    <w:rsid w:val="00A73DE5"/>
    <w:rsid w:val="00A74875"/>
    <w:rsid w:val="00A74C86"/>
    <w:rsid w:val="00A75E21"/>
    <w:rsid w:val="00A80B8A"/>
    <w:rsid w:val="00A831A5"/>
    <w:rsid w:val="00A84232"/>
    <w:rsid w:val="00A84825"/>
    <w:rsid w:val="00A84B11"/>
    <w:rsid w:val="00A86F6C"/>
    <w:rsid w:val="00A87389"/>
    <w:rsid w:val="00A902D9"/>
    <w:rsid w:val="00A90789"/>
    <w:rsid w:val="00A9149A"/>
    <w:rsid w:val="00A91804"/>
    <w:rsid w:val="00A94A3B"/>
    <w:rsid w:val="00A950F3"/>
    <w:rsid w:val="00A9577F"/>
    <w:rsid w:val="00A960C4"/>
    <w:rsid w:val="00A96166"/>
    <w:rsid w:val="00A9665E"/>
    <w:rsid w:val="00A96883"/>
    <w:rsid w:val="00A97676"/>
    <w:rsid w:val="00A977B3"/>
    <w:rsid w:val="00A97B43"/>
    <w:rsid w:val="00AA0496"/>
    <w:rsid w:val="00AA2165"/>
    <w:rsid w:val="00AA37AE"/>
    <w:rsid w:val="00AA3C0A"/>
    <w:rsid w:val="00AA5281"/>
    <w:rsid w:val="00AB179C"/>
    <w:rsid w:val="00AB17E4"/>
    <w:rsid w:val="00AB1C9F"/>
    <w:rsid w:val="00AB4D6E"/>
    <w:rsid w:val="00AB561B"/>
    <w:rsid w:val="00AB5BD2"/>
    <w:rsid w:val="00AB5F49"/>
    <w:rsid w:val="00AB7A9F"/>
    <w:rsid w:val="00AC06B1"/>
    <w:rsid w:val="00AC22AC"/>
    <w:rsid w:val="00AC273B"/>
    <w:rsid w:val="00AC3901"/>
    <w:rsid w:val="00AC3B85"/>
    <w:rsid w:val="00AC5B4F"/>
    <w:rsid w:val="00AC7102"/>
    <w:rsid w:val="00AD0074"/>
    <w:rsid w:val="00AD0A82"/>
    <w:rsid w:val="00AD1BA2"/>
    <w:rsid w:val="00AD2105"/>
    <w:rsid w:val="00AD27EF"/>
    <w:rsid w:val="00AD3DB9"/>
    <w:rsid w:val="00AD42EB"/>
    <w:rsid w:val="00AD7406"/>
    <w:rsid w:val="00AE181D"/>
    <w:rsid w:val="00AE1896"/>
    <w:rsid w:val="00AE196F"/>
    <w:rsid w:val="00AE394A"/>
    <w:rsid w:val="00AE6B54"/>
    <w:rsid w:val="00AE7162"/>
    <w:rsid w:val="00AF2D94"/>
    <w:rsid w:val="00AF3C2A"/>
    <w:rsid w:val="00AF53D5"/>
    <w:rsid w:val="00AF60EC"/>
    <w:rsid w:val="00B01C28"/>
    <w:rsid w:val="00B05E27"/>
    <w:rsid w:val="00B067A0"/>
    <w:rsid w:val="00B06E29"/>
    <w:rsid w:val="00B109CD"/>
    <w:rsid w:val="00B10B05"/>
    <w:rsid w:val="00B11521"/>
    <w:rsid w:val="00B11569"/>
    <w:rsid w:val="00B1430D"/>
    <w:rsid w:val="00B152B0"/>
    <w:rsid w:val="00B15DCA"/>
    <w:rsid w:val="00B1753D"/>
    <w:rsid w:val="00B20622"/>
    <w:rsid w:val="00B20C7D"/>
    <w:rsid w:val="00B20D12"/>
    <w:rsid w:val="00B25323"/>
    <w:rsid w:val="00B27931"/>
    <w:rsid w:val="00B30FAE"/>
    <w:rsid w:val="00B3164B"/>
    <w:rsid w:val="00B32A54"/>
    <w:rsid w:val="00B33B02"/>
    <w:rsid w:val="00B34984"/>
    <w:rsid w:val="00B359F0"/>
    <w:rsid w:val="00B36C35"/>
    <w:rsid w:val="00B4395D"/>
    <w:rsid w:val="00B44E7E"/>
    <w:rsid w:val="00B5063E"/>
    <w:rsid w:val="00B52F83"/>
    <w:rsid w:val="00B54280"/>
    <w:rsid w:val="00B5515E"/>
    <w:rsid w:val="00B55D14"/>
    <w:rsid w:val="00B60F77"/>
    <w:rsid w:val="00B61227"/>
    <w:rsid w:val="00B61ADB"/>
    <w:rsid w:val="00B623A9"/>
    <w:rsid w:val="00B62926"/>
    <w:rsid w:val="00B62E22"/>
    <w:rsid w:val="00B63C0D"/>
    <w:rsid w:val="00B64186"/>
    <w:rsid w:val="00B64A40"/>
    <w:rsid w:val="00B65CB4"/>
    <w:rsid w:val="00B66DFE"/>
    <w:rsid w:val="00B6759C"/>
    <w:rsid w:val="00B72181"/>
    <w:rsid w:val="00B75963"/>
    <w:rsid w:val="00B75F36"/>
    <w:rsid w:val="00B7737D"/>
    <w:rsid w:val="00B77F39"/>
    <w:rsid w:val="00B80417"/>
    <w:rsid w:val="00B828A1"/>
    <w:rsid w:val="00B93BFF"/>
    <w:rsid w:val="00B94B18"/>
    <w:rsid w:val="00B95A34"/>
    <w:rsid w:val="00B95A8D"/>
    <w:rsid w:val="00B95D04"/>
    <w:rsid w:val="00B97264"/>
    <w:rsid w:val="00BA097A"/>
    <w:rsid w:val="00BA13D7"/>
    <w:rsid w:val="00BA50C5"/>
    <w:rsid w:val="00BA7E6E"/>
    <w:rsid w:val="00BB0E3D"/>
    <w:rsid w:val="00BB12BB"/>
    <w:rsid w:val="00BB17E0"/>
    <w:rsid w:val="00BB1A6D"/>
    <w:rsid w:val="00BB30F6"/>
    <w:rsid w:val="00BB4F9D"/>
    <w:rsid w:val="00BB5627"/>
    <w:rsid w:val="00BB5B30"/>
    <w:rsid w:val="00BC069E"/>
    <w:rsid w:val="00BC13D1"/>
    <w:rsid w:val="00BC1CCD"/>
    <w:rsid w:val="00BC2C69"/>
    <w:rsid w:val="00BC4797"/>
    <w:rsid w:val="00BC53BB"/>
    <w:rsid w:val="00BC5C65"/>
    <w:rsid w:val="00BC6FE1"/>
    <w:rsid w:val="00BC705F"/>
    <w:rsid w:val="00BC7BD6"/>
    <w:rsid w:val="00BD2057"/>
    <w:rsid w:val="00BD256F"/>
    <w:rsid w:val="00BD3A31"/>
    <w:rsid w:val="00BD6F20"/>
    <w:rsid w:val="00BD6FD7"/>
    <w:rsid w:val="00BD7FB0"/>
    <w:rsid w:val="00BE0B06"/>
    <w:rsid w:val="00BE3327"/>
    <w:rsid w:val="00BE41F3"/>
    <w:rsid w:val="00BE5796"/>
    <w:rsid w:val="00BE5B95"/>
    <w:rsid w:val="00BE6942"/>
    <w:rsid w:val="00BE6FF5"/>
    <w:rsid w:val="00BE757B"/>
    <w:rsid w:val="00BE7DD2"/>
    <w:rsid w:val="00BF027A"/>
    <w:rsid w:val="00BF0563"/>
    <w:rsid w:val="00BF0A69"/>
    <w:rsid w:val="00BF3FC8"/>
    <w:rsid w:val="00BF4511"/>
    <w:rsid w:val="00BF7B68"/>
    <w:rsid w:val="00C0214E"/>
    <w:rsid w:val="00C0316E"/>
    <w:rsid w:val="00C050E5"/>
    <w:rsid w:val="00C07ACE"/>
    <w:rsid w:val="00C14CCF"/>
    <w:rsid w:val="00C14D99"/>
    <w:rsid w:val="00C1626E"/>
    <w:rsid w:val="00C16811"/>
    <w:rsid w:val="00C17FC5"/>
    <w:rsid w:val="00C22D2C"/>
    <w:rsid w:val="00C243F4"/>
    <w:rsid w:val="00C30F5C"/>
    <w:rsid w:val="00C3167C"/>
    <w:rsid w:val="00C3261F"/>
    <w:rsid w:val="00C326FF"/>
    <w:rsid w:val="00C33394"/>
    <w:rsid w:val="00C333BF"/>
    <w:rsid w:val="00C3456C"/>
    <w:rsid w:val="00C4332B"/>
    <w:rsid w:val="00C448C8"/>
    <w:rsid w:val="00C47B84"/>
    <w:rsid w:val="00C50395"/>
    <w:rsid w:val="00C50473"/>
    <w:rsid w:val="00C562F8"/>
    <w:rsid w:val="00C56B97"/>
    <w:rsid w:val="00C56D35"/>
    <w:rsid w:val="00C60929"/>
    <w:rsid w:val="00C6310B"/>
    <w:rsid w:val="00C63F89"/>
    <w:rsid w:val="00C640FF"/>
    <w:rsid w:val="00C669BA"/>
    <w:rsid w:val="00C6709E"/>
    <w:rsid w:val="00C70F78"/>
    <w:rsid w:val="00C7125A"/>
    <w:rsid w:val="00C74655"/>
    <w:rsid w:val="00C74B1F"/>
    <w:rsid w:val="00C74FC8"/>
    <w:rsid w:val="00C75A34"/>
    <w:rsid w:val="00C77468"/>
    <w:rsid w:val="00C77979"/>
    <w:rsid w:val="00C862BD"/>
    <w:rsid w:val="00C87868"/>
    <w:rsid w:val="00C90561"/>
    <w:rsid w:val="00C91007"/>
    <w:rsid w:val="00C9225E"/>
    <w:rsid w:val="00C93337"/>
    <w:rsid w:val="00C95090"/>
    <w:rsid w:val="00C961E7"/>
    <w:rsid w:val="00CA1158"/>
    <w:rsid w:val="00CA413E"/>
    <w:rsid w:val="00CA5303"/>
    <w:rsid w:val="00CA63B8"/>
    <w:rsid w:val="00CA6EC1"/>
    <w:rsid w:val="00CB0473"/>
    <w:rsid w:val="00CB0DEB"/>
    <w:rsid w:val="00CB2B82"/>
    <w:rsid w:val="00CB31A4"/>
    <w:rsid w:val="00CB501C"/>
    <w:rsid w:val="00CB5FCA"/>
    <w:rsid w:val="00CC2783"/>
    <w:rsid w:val="00CC2B7C"/>
    <w:rsid w:val="00CC3164"/>
    <w:rsid w:val="00CC3B90"/>
    <w:rsid w:val="00CC3DA3"/>
    <w:rsid w:val="00CC4112"/>
    <w:rsid w:val="00CC4CDE"/>
    <w:rsid w:val="00CC4F00"/>
    <w:rsid w:val="00CD0763"/>
    <w:rsid w:val="00CD1AD0"/>
    <w:rsid w:val="00CD1CC1"/>
    <w:rsid w:val="00CD31C6"/>
    <w:rsid w:val="00CE0433"/>
    <w:rsid w:val="00CE095A"/>
    <w:rsid w:val="00CE2344"/>
    <w:rsid w:val="00CE42B9"/>
    <w:rsid w:val="00CE64F4"/>
    <w:rsid w:val="00CE6BF7"/>
    <w:rsid w:val="00CE7CD3"/>
    <w:rsid w:val="00CF005D"/>
    <w:rsid w:val="00CF34FA"/>
    <w:rsid w:val="00CF3D0A"/>
    <w:rsid w:val="00CF4E4D"/>
    <w:rsid w:val="00CF52D7"/>
    <w:rsid w:val="00CF6364"/>
    <w:rsid w:val="00D00492"/>
    <w:rsid w:val="00D00F66"/>
    <w:rsid w:val="00D024C7"/>
    <w:rsid w:val="00D04EAF"/>
    <w:rsid w:val="00D056B9"/>
    <w:rsid w:val="00D07653"/>
    <w:rsid w:val="00D106F5"/>
    <w:rsid w:val="00D108EE"/>
    <w:rsid w:val="00D1408F"/>
    <w:rsid w:val="00D1602B"/>
    <w:rsid w:val="00D214FB"/>
    <w:rsid w:val="00D2394A"/>
    <w:rsid w:val="00D23A81"/>
    <w:rsid w:val="00D25A0E"/>
    <w:rsid w:val="00D2601F"/>
    <w:rsid w:val="00D26A63"/>
    <w:rsid w:val="00D26E41"/>
    <w:rsid w:val="00D33D8A"/>
    <w:rsid w:val="00D33EA5"/>
    <w:rsid w:val="00D34B99"/>
    <w:rsid w:val="00D36ACA"/>
    <w:rsid w:val="00D36B90"/>
    <w:rsid w:val="00D36CF1"/>
    <w:rsid w:val="00D404D6"/>
    <w:rsid w:val="00D407E2"/>
    <w:rsid w:val="00D41049"/>
    <w:rsid w:val="00D41BE2"/>
    <w:rsid w:val="00D41F81"/>
    <w:rsid w:val="00D44351"/>
    <w:rsid w:val="00D44B75"/>
    <w:rsid w:val="00D4731D"/>
    <w:rsid w:val="00D47C40"/>
    <w:rsid w:val="00D50953"/>
    <w:rsid w:val="00D5259B"/>
    <w:rsid w:val="00D52CE8"/>
    <w:rsid w:val="00D52D0F"/>
    <w:rsid w:val="00D52E87"/>
    <w:rsid w:val="00D53DDD"/>
    <w:rsid w:val="00D5568A"/>
    <w:rsid w:val="00D55792"/>
    <w:rsid w:val="00D55853"/>
    <w:rsid w:val="00D5586B"/>
    <w:rsid w:val="00D55FFA"/>
    <w:rsid w:val="00D56FFF"/>
    <w:rsid w:val="00D603DC"/>
    <w:rsid w:val="00D607C6"/>
    <w:rsid w:val="00D60A5B"/>
    <w:rsid w:val="00D6254D"/>
    <w:rsid w:val="00D64BF0"/>
    <w:rsid w:val="00D670CC"/>
    <w:rsid w:val="00D70CE9"/>
    <w:rsid w:val="00D716C7"/>
    <w:rsid w:val="00D72FA0"/>
    <w:rsid w:val="00D732DB"/>
    <w:rsid w:val="00D74CAF"/>
    <w:rsid w:val="00D7678D"/>
    <w:rsid w:val="00D83209"/>
    <w:rsid w:val="00D83A01"/>
    <w:rsid w:val="00D86E78"/>
    <w:rsid w:val="00D90183"/>
    <w:rsid w:val="00D915F8"/>
    <w:rsid w:val="00D934B3"/>
    <w:rsid w:val="00D9574B"/>
    <w:rsid w:val="00D975B3"/>
    <w:rsid w:val="00DA1388"/>
    <w:rsid w:val="00DA2B44"/>
    <w:rsid w:val="00DA32C9"/>
    <w:rsid w:val="00DA3B1A"/>
    <w:rsid w:val="00DA5ADE"/>
    <w:rsid w:val="00DA706B"/>
    <w:rsid w:val="00DB118A"/>
    <w:rsid w:val="00DB3074"/>
    <w:rsid w:val="00DB4AC6"/>
    <w:rsid w:val="00DB7283"/>
    <w:rsid w:val="00DC0345"/>
    <w:rsid w:val="00DC05CA"/>
    <w:rsid w:val="00DC0624"/>
    <w:rsid w:val="00DC152C"/>
    <w:rsid w:val="00DC2612"/>
    <w:rsid w:val="00DC5062"/>
    <w:rsid w:val="00DC7FE6"/>
    <w:rsid w:val="00DD19CE"/>
    <w:rsid w:val="00DD353A"/>
    <w:rsid w:val="00DE0F86"/>
    <w:rsid w:val="00DE1EB0"/>
    <w:rsid w:val="00DE37C3"/>
    <w:rsid w:val="00DE55FF"/>
    <w:rsid w:val="00DE76A9"/>
    <w:rsid w:val="00DE76CE"/>
    <w:rsid w:val="00DE7F2C"/>
    <w:rsid w:val="00DF2341"/>
    <w:rsid w:val="00DF36FD"/>
    <w:rsid w:val="00DF4DAC"/>
    <w:rsid w:val="00DF4DC4"/>
    <w:rsid w:val="00E01F8A"/>
    <w:rsid w:val="00E05E76"/>
    <w:rsid w:val="00E0624B"/>
    <w:rsid w:val="00E0790D"/>
    <w:rsid w:val="00E10929"/>
    <w:rsid w:val="00E11BA0"/>
    <w:rsid w:val="00E14279"/>
    <w:rsid w:val="00E2156B"/>
    <w:rsid w:val="00E2161C"/>
    <w:rsid w:val="00E2278B"/>
    <w:rsid w:val="00E229CF"/>
    <w:rsid w:val="00E23EDC"/>
    <w:rsid w:val="00E265B7"/>
    <w:rsid w:val="00E26812"/>
    <w:rsid w:val="00E268E9"/>
    <w:rsid w:val="00E26A7F"/>
    <w:rsid w:val="00E27046"/>
    <w:rsid w:val="00E27A7A"/>
    <w:rsid w:val="00E27E3D"/>
    <w:rsid w:val="00E308AA"/>
    <w:rsid w:val="00E33F9A"/>
    <w:rsid w:val="00E362EF"/>
    <w:rsid w:val="00E37149"/>
    <w:rsid w:val="00E37CA6"/>
    <w:rsid w:val="00E40FAE"/>
    <w:rsid w:val="00E411BE"/>
    <w:rsid w:val="00E423EF"/>
    <w:rsid w:val="00E424B2"/>
    <w:rsid w:val="00E42F00"/>
    <w:rsid w:val="00E4346A"/>
    <w:rsid w:val="00E440FC"/>
    <w:rsid w:val="00E4529F"/>
    <w:rsid w:val="00E50457"/>
    <w:rsid w:val="00E5135E"/>
    <w:rsid w:val="00E529CF"/>
    <w:rsid w:val="00E52BF2"/>
    <w:rsid w:val="00E57FAE"/>
    <w:rsid w:val="00E62405"/>
    <w:rsid w:val="00E62A36"/>
    <w:rsid w:val="00E62A5D"/>
    <w:rsid w:val="00E6419D"/>
    <w:rsid w:val="00E64229"/>
    <w:rsid w:val="00E652DC"/>
    <w:rsid w:val="00E65E75"/>
    <w:rsid w:val="00E66A51"/>
    <w:rsid w:val="00E67827"/>
    <w:rsid w:val="00E700C2"/>
    <w:rsid w:val="00E7386B"/>
    <w:rsid w:val="00E73891"/>
    <w:rsid w:val="00E74AE0"/>
    <w:rsid w:val="00E76387"/>
    <w:rsid w:val="00E81859"/>
    <w:rsid w:val="00E82D4A"/>
    <w:rsid w:val="00E83303"/>
    <w:rsid w:val="00E843C0"/>
    <w:rsid w:val="00E849DC"/>
    <w:rsid w:val="00E85B87"/>
    <w:rsid w:val="00E85BA5"/>
    <w:rsid w:val="00E86199"/>
    <w:rsid w:val="00E868FA"/>
    <w:rsid w:val="00E872DF"/>
    <w:rsid w:val="00E87736"/>
    <w:rsid w:val="00E904C0"/>
    <w:rsid w:val="00E939FA"/>
    <w:rsid w:val="00E95332"/>
    <w:rsid w:val="00E95CD8"/>
    <w:rsid w:val="00E96E21"/>
    <w:rsid w:val="00EA163B"/>
    <w:rsid w:val="00EA1A15"/>
    <w:rsid w:val="00EA255E"/>
    <w:rsid w:val="00EA2E91"/>
    <w:rsid w:val="00EA3201"/>
    <w:rsid w:val="00EA408E"/>
    <w:rsid w:val="00EA42B6"/>
    <w:rsid w:val="00EA4504"/>
    <w:rsid w:val="00EA587C"/>
    <w:rsid w:val="00EA645E"/>
    <w:rsid w:val="00EA6BBD"/>
    <w:rsid w:val="00EB0BC1"/>
    <w:rsid w:val="00EB11CD"/>
    <w:rsid w:val="00EB1BA3"/>
    <w:rsid w:val="00EB2383"/>
    <w:rsid w:val="00EB26DD"/>
    <w:rsid w:val="00EB4677"/>
    <w:rsid w:val="00EB587B"/>
    <w:rsid w:val="00EB63A1"/>
    <w:rsid w:val="00EC05D8"/>
    <w:rsid w:val="00EC26F0"/>
    <w:rsid w:val="00EC3BAE"/>
    <w:rsid w:val="00EC3F0A"/>
    <w:rsid w:val="00EC4201"/>
    <w:rsid w:val="00EC5F03"/>
    <w:rsid w:val="00EC6166"/>
    <w:rsid w:val="00EC68B1"/>
    <w:rsid w:val="00EC7058"/>
    <w:rsid w:val="00EC707C"/>
    <w:rsid w:val="00EC7FF0"/>
    <w:rsid w:val="00ED1334"/>
    <w:rsid w:val="00ED1C7C"/>
    <w:rsid w:val="00ED25EB"/>
    <w:rsid w:val="00ED51AE"/>
    <w:rsid w:val="00ED5738"/>
    <w:rsid w:val="00ED699C"/>
    <w:rsid w:val="00ED69B8"/>
    <w:rsid w:val="00ED7D40"/>
    <w:rsid w:val="00ED7D89"/>
    <w:rsid w:val="00EE248F"/>
    <w:rsid w:val="00EE2F7F"/>
    <w:rsid w:val="00EE4832"/>
    <w:rsid w:val="00EE5559"/>
    <w:rsid w:val="00EE63DF"/>
    <w:rsid w:val="00EE7376"/>
    <w:rsid w:val="00EF074F"/>
    <w:rsid w:val="00EF2138"/>
    <w:rsid w:val="00EF2C4E"/>
    <w:rsid w:val="00EF2DF1"/>
    <w:rsid w:val="00EF4C79"/>
    <w:rsid w:val="00EF4E38"/>
    <w:rsid w:val="00EF58E0"/>
    <w:rsid w:val="00EF7067"/>
    <w:rsid w:val="00EF7A99"/>
    <w:rsid w:val="00F007F5"/>
    <w:rsid w:val="00F0270E"/>
    <w:rsid w:val="00F046E7"/>
    <w:rsid w:val="00F04CFE"/>
    <w:rsid w:val="00F0585E"/>
    <w:rsid w:val="00F05F61"/>
    <w:rsid w:val="00F062DC"/>
    <w:rsid w:val="00F066EC"/>
    <w:rsid w:val="00F07EE4"/>
    <w:rsid w:val="00F07F3E"/>
    <w:rsid w:val="00F11B01"/>
    <w:rsid w:val="00F12C9A"/>
    <w:rsid w:val="00F13225"/>
    <w:rsid w:val="00F15A6F"/>
    <w:rsid w:val="00F177E3"/>
    <w:rsid w:val="00F24BFC"/>
    <w:rsid w:val="00F25808"/>
    <w:rsid w:val="00F25F5D"/>
    <w:rsid w:val="00F271FE"/>
    <w:rsid w:val="00F30637"/>
    <w:rsid w:val="00F3197D"/>
    <w:rsid w:val="00F321E7"/>
    <w:rsid w:val="00F330FB"/>
    <w:rsid w:val="00F33880"/>
    <w:rsid w:val="00F339B9"/>
    <w:rsid w:val="00F35AF7"/>
    <w:rsid w:val="00F40EA0"/>
    <w:rsid w:val="00F40EDD"/>
    <w:rsid w:val="00F4239B"/>
    <w:rsid w:val="00F475E1"/>
    <w:rsid w:val="00F533AA"/>
    <w:rsid w:val="00F5418C"/>
    <w:rsid w:val="00F6100E"/>
    <w:rsid w:val="00F65282"/>
    <w:rsid w:val="00F67E58"/>
    <w:rsid w:val="00F72783"/>
    <w:rsid w:val="00F80896"/>
    <w:rsid w:val="00F830F1"/>
    <w:rsid w:val="00F85502"/>
    <w:rsid w:val="00F85A69"/>
    <w:rsid w:val="00F91C37"/>
    <w:rsid w:val="00F928B5"/>
    <w:rsid w:val="00F92BC0"/>
    <w:rsid w:val="00F94E2B"/>
    <w:rsid w:val="00F955F7"/>
    <w:rsid w:val="00F9563A"/>
    <w:rsid w:val="00F96E28"/>
    <w:rsid w:val="00F979C6"/>
    <w:rsid w:val="00FA0C37"/>
    <w:rsid w:val="00FA19D9"/>
    <w:rsid w:val="00FA32AE"/>
    <w:rsid w:val="00FA38E3"/>
    <w:rsid w:val="00FA4F7C"/>
    <w:rsid w:val="00FA6107"/>
    <w:rsid w:val="00FA61B0"/>
    <w:rsid w:val="00FA7481"/>
    <w:rsid w:val="00FB0654"/>
    <w:rsid w:val="00FB130D"/>
    <w:rsid w:val="00FB18D9"/>
    <w:rsid w:val="00FB5136"/>
    <w:rsid w:val="00FB72C6"/>
    <w:rsid w:val="00FC0D7F"/>
    <w:rsid w:val="00FC4048"/>
    <w:rsid w:val="00FC489C"/>
    <w:rsid w:val="00FC52BF"/>
    <w:rsid w:val="00FC7EFD"/>
    <w:rsid w:val="00FD11CF"/>
    <w:rsid w:val="00FD24A1"/>
    <w:rsid w:val="00FD50DC"/>
    <w:rsid w:val="00FD6B61"/>
    <w:rsid w:val="00FD6DDB"/>
    <w:rsid w:val="00FE1DB3"/>
    <w:rsid w:val="00FE3D07"/>
    <w:rsid w:val="00FE416E"/>
    <w:rsid w:val="00FF0501"/>
    <w:rsid w:val="00FF0E33"/>
    <w:rsid w:val="00FF4198"/>
    <w:rsid w:val="00FF49EE"/>
    <w:rsid w:val="00FF4C53"/>
    <w:rsid w:val="00FF4D2C"/>
    <w:rsid w:val="00FF5CE6"/>
    <w:rsid w:val="00FF6167"/>
    <w:rsid w:val="00FF6340"/>
    <w:rsid w:val="00FF7B4E"/>
    <w:rsid w:val="0214F1DC"/>
    <w:rsid w:val="0238D641"/>
    <w:rsid w:val="03AE645D"/>
    <w:rsid w:val="03EE3148"/>
    <w:rsid w:val="0403028C"/>
    <w:rsid w:val="049A9F6C"/>
    <w:rsid w:val="04FEDBB5"/>
    <w:rsid w:val="050C610C"/>
    <w:rsid w:val="05783517"/>
    <w:rsid w:val="0634E479"/>
    <w:rsid w:val="063E09CB"/>
    <w:rsid w:val="06BFC633"/>
    <w:rsid w:val="06CFD21A"/>
    <w:rsid w:val="0714C909"/>
    <w:rsid w:val="073187D3"/>
    <w:rsid w:val="08CCE187"/>
    <w:rsid w:val="0914158B"/>
    <w:rsid w:val="093A2F2B"/>
    <w:rsid w:val="0A899ADA"/>
    <w:rsid w:val="0AE17256"/>
    <w:rsid w:val="0AEC8AAE"/>
    <w:rsid w:val="0D8B609B"/>
    <w:rsid w:val="0D9A7063"/>
    <w:rsid w:val="0DBF1BB8"/>
    <w:rsid w:val="0E1F3E1D"/>
    <w:rsid w:val="0E8516E0"/>
    <w:rsid w:val="0ECF1920"/>
    <w:rsid w:val="0F1DAFDF"/>
    <w:rsid w:val="0F6D240A"/>
    <w:rsid w:val="0F809392"/>
    <w:rsid w:val="106675A8"/>
    <w:rsid w:val="10758570"/>
    <w:rsid w:val="1076828A"/>
    <w:rsid w:val="10833472"/>
    <w:rsid w:val="113C36D4"/>
    <w:rsid w:val="114F48DE"/>
    <w:rsid w:val="11AE3F52"/>
    <w:rsid w:val="11CDC0A3"/>
    <w:rsid w:val="123F1D9C"/>
    <w:rsid w:val="1274B172"/>
    <w:rsid w:val="13132C6D"/>
    <w:rsid w:val="135D702A"/>
    <w:rsid w:val="135FAB40"/>
    <w:rsid w:val="14CA8538"/>
    <w:rsid w:val="1601B15B"/>
    <w:rsid w:val="1678F9A1"/>
    <w:rsid w:val="16E4951E"/>
    <w:rsid w:val="17A3A411"/>
    <w:rsid w:val="17AB27BE"/>
    <w:rsid w:val="17F644D0"/>
    <w:rsid w:val="1817BF5A"/>
    <w:rsid w:val="19A1EF42"/>
    <w:rsid w:val="19B82247"/>
    <w:rsid w:val="19F65B9B"/>
    <w:rsid w:val="19FC1F75"/>
    <w:rsid w:val="1AB53386"/>
    <w:rsid w:val="1BA7C789"/>
    <w:rsid w:val="1BDD5DF3"/>
    <w:rsid w:val="1D08FE3C"/>
    <w:rsid w:val="1E4733F3"/>
    <w:rsid w:val="1E73AC4E"/>
    <w:rsid w:val="1ECA22F1"/>
    <w:rsid w:val="1F0600B8"/>
    <w:rsid w:val="1F0B9B84"/>
    <w:rsid w:val="1F7E276D"/>
    <w:rsid w:val="2022FA03"/>
    <w:rsid w:val="208486F8"/>
    <w:rsid w:val="215F805A"/>
    <w:rsid w:val="219F204F"/>
    <w:rsid w:val="21CDAA3D"/>
    <w:rsid w:val="22E52391"/>
    <w:rsid w:val="231C06D7"/>
    <w:rsid w:val="236E4726"/>
    <w:rsid w:val="24269167"/>
    <w:rsid w:val="24EC5C9E"/>
    <w:rsid w:val="24FD4E84"/>
    <w:rsid w:val="2519F198"/>
    <w:rsid w:val="251B2088"/>
    <w:rsid w:val="253E3846"/>
    <w:rsid w:val="255631B3"/>
    <w:rsid w:val="25D1BB54"/>
    <w:rsid w:val="267852EE"/>
    <w:rsid w:val="26B6F0E9"/>
    <w:rsid w:val="26C5E968"/>
    <w:rsid w:val="2718A6A2"/>
    <w:rsid w:val="27551893"/>
    <w:rsid w:val="284B868D"/>
    <w:rsid w:val="28D9B9D0"/>
    <w:rsid w:val="29A6D835"/>
    <w:rsid w:val="2A19C8C5"/>
    <w:rsid w:val="2BAC4ADA"/>
    <w:rsid w:val="2C13D4C0"/>
    <w:rsid w:val="2C16B767"/>
    <w:rsid w:val="2CA9F391"/>
    <w:rsid w:val="2CBF9629"/>
    <w:rsid w:val="2DDB5765"/>
    <w:rsid w:val="2F31CC30"/>
    <w:rsid w:val="2FC2AA7A"/>
    <w:rsid w:val="2FCA652F"/>
    <w:rsid w:val="2FF7DF0E"/>
    <w:rsid w:val="3096867A"/>
    <w:rsid w:val="30C0EEBF"/>
    <w:rsid w:val="30C3EE87"/>
    <w:rsid w:val="30DD76A2"/>
    <w:rsid w:val="311260AF"/>
    <w:rsid w:val="31828EB8"/>
    <w:rsid w:val="31C9E387"/>
    <w:rsid w:val="331F2962"/>
    <w:rsid w:val="3321EBE9"/>
    <w:rsid w:val="334417FE"/>
    <w:rsid w:val="3367E8F3"/>
    <w:rsid w:val="33733019"/>
    <w:rsid w:val="33BEAD5A"/>
    <w:rsid w:val="354B2A25"/>
    <w:rsid w:val="3567F648"/>
    <w:rsid w:val="36A3741E"/>
    <w:rsid w:val="36C119F7"/>
    <w:rsid w:val="36C7E986"/>
    <w:rsid w:val="37048C3D"/>
    <w:rsid w:val="37265FF1"/>
    <w:rsid w:val="37438D3B"/>
    <w:rsid w:val="3773CC36"/>
    <w:rsid w:val="38093231"/>
    <w:rsid w:val="38268873"/>
    <w:rsid w:val="3889D1C3"/>
    <w:rsid w:val="38E7BE3E"/>
    <w:rsid w:val="397F9F45"/>
    <w:rsid w:val="39C54E2C"/>
    <w:rsid w:val="3A1729D4"/>
    <w:rsid w:val="3AECB60D"/>
    <w:rsid w:val="3AFD3DC5"/>
    <w:rsid w:val="3B95A3F3"/>
    <w:rsid w:val="3BAE34D8"/>
    <w:rsid w:val="3C9843DD"/>
    <w:rsid w:val="3CC6704F"/>
    <w:rsid w:val="3CD51B70"/>
    <w:rsid w:val="3EFC089F"/>
    <w:rsid w:val="4032FC19"/>
    <w:rsid w:val="407D36CD"/>
    <w:rsid w:val="41C6477C"/>
    <w:rsid w:val="4232AD42"/>
    <w:rsid w:val="42E9FD49"/>
    <w:rsid w:val="42FFFD7D"/>
    <w:rsid w:val="45A52C5E"/>
    <w:rsid w:val="4602B432"/>
    <w:rsid w:val="46DE1816"/>
    <w:rsid w:val="47DEBBD8"/>
    <w:rsid w:val="484E8EFC"/>
    <w:rsid w:val="49AB1A75"/>
    <w:rsid w:val="49ACBDAC"/>
    <w:rsid w:val="49F01164"/>
    <w:rsid w:val="4A05AF8D"/>
    <w:rsid w:val="4B9BBBD6"/>
    <w:rsid w:val="4BB92BA4"/>
    <w:rsid w:val="4DA3D523"/>
    <w:rsid w:val="4DFC259E"/>
    <w:rsid w:val="4E333BB5"/>
    <w:rsid w:val="4FA22BAA"/>
    <w:rsid w:val="50D708D5"/>
    <w:rsid w:val="50F797C5"/>
    <w:rsid w:val="519FF955"/>
    <w:rsid w:val="51A71C92"/>
    <w:rsid w:val="52363C30"/>
    <w:rsid w:val="5297D264"/>
    <w:rsid w:val="52A330B7"/>
    <w:rsid w:val="52C6DFED"/>
    <w:rsid w:val="5366D487"/>
    <w:rsid w:val="53C2F550"/>
    <w:rsid w:val="54C5F99E"/>
    <w:rsid w:val="54EDCD1C"/>
    <w:rsid w:val="551BF98E"/>
    <w:rsid w:val="552418EA"/>
    <w:rsid w:val="55A21075"/>
    <w:rsid w:val="579A5110"/>
    <w:rsid w:val="5870F092"/>
    <w:rsid w:val="589D23CB"/>
    <w:rsid w:val="58F2F0EA"/>
    <w:rsid w:val="594781BD"/>
    <w:rsid w:val="597556E4"/>
    <w:rsid w:val="5A09C445"/>
    <w:rsid w:val="5A6907C7"/>
    <w:rsid w:val="5B6A8AD1"/>
    <w:rsid w:val="5BA7F9DC"/>
    <w:rsid w:val="5C2659B9"/>
    <w:rsid w:val="5CE24755"/>
    <w:rsid w:val="5DF26370"/>
    <w:rsid w:val="5E6F1B5D"/>
    <w:rsid w:val="5F054C8D"/>
    <w:rsid w:val="5F241696"/>
    <w:rsid w:val="5F2C4C42"/>
    <w:rsid w:val="60188656"/>
    <w:rsid w:val="609C1B40"/>
    <w:rsid w:val="60E3AA1B"/>
    <w:rsid w:val="61DFC0A2"/>
    <w:rsid w:val="621AEADB"/>
    <w:rsid w:val="6320FE87"/>
    <w:rsid w:val="6346C465"/>
    <w:rsid w:val="636DB02B"/>
    <w:rsid w:val="63744365"/>
    <w:rsid w:val="637E865B"/>
    <w:rsid w:val="639BDC9D"/>
    <w:rsid w:val="641E0FC6"/>
    <w:rsid w:val="6469FCD7"/>
    <w:rsid w:val="649303C0"/>
    <w:rsid w:val="65185D83"/>
    <w:rsid w:val="669ED99A"/>
    <w:rsid w:val="66F15BD7"/>
    <w:rsid w:val="6747A125"/>
    <w:rsid w:val="68E2D5C8"/>
    <w:rsid w:val="69081895"/>
    <w:rsid w:val="6A3ED93E"/>
    <w:rsid w:val="6A765B6B"/>
    <w:rsid w:val="6AF78B06"/>
    <w:rsid w:val="6B22F534"/>
    <w:rsid w:val="6B2C97C6"/>
    <w:rsid w:val="6B6AAE67"/>
    <w:rsid w:val="6B7926B7"/>
    <w:rsid w:val="6BFA9092"/>
    <w:rsid w:val="6C1B0E02"/>
    <w:rsid w:val="6C6E189A"/>
    <w:rsid w:val="6D145FA0"/>
    <w:rsid w:val="6DFF816F"/>
    <w:rsid w:val="6EF39359"/>
    <w:rsid w:val="70CD6A3D"/>
    <w:rsid w:val="70EB89CD"/>
    <w:rsid w:val="70FAFF37"/>
    <w:rsid w:val="719CB3B1"/>
    <w:rsid w:val="73E652FC"/>
    <w:rsid w:val="7403A93E"/>
    <w:rsid w:val="74291EDC"/>
    <w:rsid w:val="743E1EC0"/>
    <w:rsid w:val="743FE10C"/>
    <w:rsid w:val="767DA105"/>
    <w:rsid w:val="76AA070F"/>
    <w:rsid w:val="77628606"/>
    <w:rsid w:val="78180FA5"/>
    <w:rsid w:val="78762EF1"/>
    <w:rsid w:val="79881174"/>
    <w:rsid w:val="79CB41FB"/>
    <w:rsid w:val="7ACEAC2E"/>
    <w:rsid w:val="7AF51DEB"/>
    <w:rsid w:val="7BD8A226"/>
    <w:rsid w:val="7C2C1165"/>
    <w:rsid w:val="7CA7EB9A"/>
    <w:rsid w:val="7CDBD988"/>
    <w:rsid w:val="7DB4A419"/>
    <w:rsid w:val="7DD78906"/>
    <w:rsid w:val="7E146099"/>
    <w:rsid w:val="7E81C5A1"/>
    <w:rsid w:val="7F6D33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5A050"/>
  <w15:chartTrackingRefBased/>
  <w15:docId w15:val="{5A89DDD7-2C96-463F-A094-A1DF51FB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E4832"/>
    <w:pPr>
      <w:tabs>
        <w:tab w:val="center" w:pos="4252"/>
        <w:tab w:val="right" w:pos="8504"/>
      </w:tabs>
      <w:spacing w:after="0" w:line="240" w:lineRule="auto"/>
    </w:pPr>
  </w:style>
  <w:style w:type="character" w:styleId="HeaderChar" w:customStyle="1">
    <w:name w:val="Header Char"/>
    <w:basedOn w:val="DefaultParagraphFont"/>
    <w:link w:val="Header"/>
    <w:uiPriority w:val="99"/>
    <w:rsid w:val="00EE4832"/>
  </w:style>
  <w:style w:type="paragraph" w:styleId="Footer">
    <w:name w:val="footer"/>
    <w:basedOn w:val="Normal"/>
    <w:link w:val="FooterChar"/>
    <w:uiPriority w:val="99"/>
    <w:unhideWhenUsed/>
    <w:rsid w:val="00EE4832"/>
    <w:pPr>
      <w:tabs>
        <w:tab w:val="center" w:pos="4252"/>
        <w:tab w:val="right" w:pos="8504"/>
      </w:tabs>
      <w:spacing w:after="0" w:line="240" w:lineRule="auto"/>
    </w:pPr>
  </w:style>
  <w:style w:type="character" w:styleId="FooterChar" w:customStyle="1">
    <w:name w:val="Footer Char"/>
    <w:basedOn w:val="DefaultParagraphFont"/>
    <w:link w:val="Footer"/>
    <w:uiPriority w:val="99"/>
    <w:rsid w:val="00EE4832"/>
  </w:style>
  <w:style w:type="paragraph" w:styleId="ListParagraph">
    <w:name w:val="List Paragraph"/>
    <w:basedOn w:val="Normal"/>
    <w:uiPriority w:val="34"/>
    <w:qFormat/>
    <w:rsid w:val="00F928B5"/>
    <w:pPr>
      <w:ind w:left="720"/>
      <w:contextualSpacing/>
    </w:pPr>
    <w:rPr>
      <w:rFonts w:eastAsia="Times New Roman" w:cs="Times New Roman"/>
    </w:rPr>
  </w:style>
  <w:style w:type="table" w:styleId="TableGrid">
    <w:name w:val="Table Grid"/>
    <w:basedOn w:val="TableNormal"/>
    <w:uiPriority w:val="39"/>
    <w:rsid w:val="00DE0F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9" w:customStyle="1">
    <w:name w:val="Pa9"/>
    <w:basedOn w:val="Normal"/>
    <w:uiPriority w:val="99"/>
    <w:rsid w:val="1274B172"/>
    <w:pPr>
      <w:spacing w:after="0" w:line="201" w:lineRule="atLeast"/>
    </w:pPr>
    <w:rPr>
      <w:rFonts w:ascii="Humanst521 Lt BT" w:hAnsi="Humanst521 Lt BT" w:eastAsiaTheme="minorEastAsia"/>
      <w:sz w:val="24"/>
      <w:szCs w:val="24"/>
    </w:rPr>
  </w:style>
  <w:style w:type="paragraph" w:styleId="paragraph" w:customStyle="1">
    <w:name w:val="paragraph"/>
    <w:basedOn w:val="Normal"/>
    <w:rsid w:val="003250D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DefaultParagraphFont"/>
    <w:rsid w:val="003250D0"/>
  </w:style>
  <w:style w:type="character" w:styleId="eop" w:customStyle="1">
    <w:name w:val="eop"/>
    <w:basedOn w:val="DefaultParagraphFont"/>
    <w:rsid w:val="003250D0"/>
  </w:style>
  <w:style w:type="character" w:styleId="CommentReference">
    <w:name w:val="annotation reference"/>
    <w:basedOn w:val="DefaultParagraphFont"/>
    <w:uiPriority w:val="99"/>
    <w:semiHidden/>
    <w:unhideWhenUsed/>
    <w:rsid w:val="00CC2783"/>
    <w:rPr>
      <w:sz w:val="16"/>
      <w:szCs w:val="16"/>
    </w:rPr>
  </w:style>
  <w:style w:type="paragraph" w:styleId="CommentText">
    <w:name w:val="annotation text"/>
    <w:basedOn w:val="Normal"/>
    <w:link w:val="CommentTextChar"/>
    <w:uiPriority w:val="99"/>
    <w:unhideWhenUsed/>
    <w:rsid w:val="00CC2783"/>
    <w:pPr>
      <w:spacing w:line="240" w:lineRule="auto"/>
    </w:pPr>
    <w:rPr>
      <w:sz w:val="20"/>
      <w:szCs w:val="20"/>
    </w:rPr>
  </w:style>
  <w:style w:type="character" w:styleId="CommentTextChar" w:customStyle="1">
    <w:name w:val="Comment Text Char"/>
    <w:basedOn w:val="DefaultParagraphFont"/>
    <w:link w:val="CommentText"/>
    <w:uiPriority w:val="99"/>
    <w:rsid w:val="00CC2783"/>
    <w:rPr>
      <w:sz w:val="20"/>
      <w:szCs w:val="20"/>
    </w:rPr>
  </w:style>
  <w:style w:type="paragraph" w:styleId="CommentSubject">
    <w:name w:val="annotation subject"/>
    <w:basedOn w:val="CommentText"/>
    <w:next w:val="CommentText"/>
    <w:link w:val="CommentSubjectChar"/>
    <w:uiPriority w:val="99"/>
    <w:semiHidden/>
    <w:unhideWhenUsed/>
    <w:rsid w:val="00CC2783"/>
    <w:rPr>
      <w:b/>
      <w:bCs/>
    </w:rPr>
  </w:style>
  <w:style w:type="character" w:styleId="CommentSubjectChar" w:customStyle="1">
    <w:name w:val="Comment Subject Char"/>
    <w:basedOn w:val="CommentTextChar"/>
    <w:link w:val="CommentSubject"/>
    <w:uiPriority w:val="99"/>
    <w:semiHidden/>
    <w:rsid w:val="00CC2783"/>
    <w:rPr>
      <w:b/>
      <w:bCs/>
      <w:sz w:val="20"/>
      <w:szCs w:val="20"/>
    </w:rPr>
  </w:style>
  <w:style w:type="character" w:styleId="Hyperlink">
    <w:name w:val="Hyperlink"/>
    <w:basedOn w:val="DefaultParagraphFont"/>
    <w:uiPriority w:val="99"/>
    <w:unhideWhenUsed/>
    <w:rsid w:val="00CC2783"/>
    <w:rPr>
      <w:color w:val="0563C1" w:themeColor="hyperlink"/>
      <w:u w:val="single"/>
    </w:rPr>
  </w:style>
  <w:style w:type="character" w:styleId="UnresolvedMention">
    <w:name w:val="Unresolved Mention"/>
    <w:basedOn w:val="DefaultParagraphFont"/>
    <w:uiPriority w:val="99"/>
    <w:semiHidden/>
    <w:unhideWhenUsed/>
    <w:rsid w:val="00CC2783"/>
    <w:rPr>
      <w:color w:val="605E5C"/>
      <w:shd w:val="clear" w:color="auto" w:fill="E1DFDD"/>
    </w:rPr>
  </w:style>
  <w:style w:type="character" w:styleId="Mention">
    <w:name w:val="Mention"/>
    <w:basedOn w:val="DefaultParagraphFont"/>
    <w:uiPriority w:val="99"/>
    <w:unhideWhenUsed/>
    <w:rsid w:val="00CC2783"/>
    <w:rPr>
      <w:color w:val="2B579A"/>
      <w:shd w:val="clear" w:color="auto" w:fill="E1DFDD"/>
    </w:rPr>
  </w:style>
  <w:style w:type="character" w:styleId="Strong">
    <w:name w:val="Strong"/>
    <w:basedOn w:val="DefaultParagraphFont"/>
    <w:uiPriority w:val="22"/>
    <w:qFormat/>
    <w:rsid w:val="00C34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6099">
      <w:bodyDiv w:val="1"/>
      <w:marLeft w:val="0"/>
      <w:marRight w:val="0"/>
      <w:marTop w:val="0"/>
      <w:marBottom w:val="0"/>
      <w:divBdr>
        <w:top w:val="none" w:sz="0" w:space="0" w:color="auto"/>
        <w:left w:val="none" w:sz="0" w:space="0" w:color="auto"/>
        <w:bottom w:val="none" w:sz="0" w:space="0" w:color="auto"/>
        <w:right w:val="none" w:sz="0" w:space="0" w:color="auto"/>
      </w:divBdr>
    </w:div>
    <w:div w:id="1233389528">
      <w:bodyDiv w:val="1"/>
      <w:marLeft w:val="0"/>
      <w:marRight w:val="0"/>
      <w:marTop w:val="0"/>
      <w:marBottom w:val="0"/>
      <w:divBdr>
        <w:top w:val="none" w:sz="0" w:space="0" w:color="auto"/>
        <w:left w:val="none" w:sz="0" w:space="0" w:color="auto"/>
        <w:bottom w:val="none" w:sz="0" w:space="0" w:color="auto"/>
        <w:right w:val="none" w:sz="0" w:space="0" w:color="auto"/>
      </w:divBdr>
      <w:divsChild>
        <w:div w:id="368333712">
          <w:marLeft w:val="0"/>
          <w:marRight w:val="0"/>
          <w:marTop w:val="0"/>
          <w:marBottom w:val="0"/>
          <w:divBdr>
            <w:top w:val="none" w:sz="0" w:space="0" w:color="auto"/>
            <w:left w:val="none" w:sz="0" w:space="0" w:color="auto"/>
            <w:bottom w:val="none" w:sz="0" w:space="0" w:color="auto"/>
            <w:right w:val="none" w:sz="0" w:space="0" w:color="auto"/>
          </w:divBdr>
        </w:div>
        <w:div w:id="1655834960">
          <w:marLeft w:val="0"/>
          <w:marRight w:val="0"/>
          <w:marTop w:val="0"/>
          <w:marBottom w:val="0"/>
          <w:divBdr>
            <w:top w:val="none" w:sz="0" w:space="0" w:color="auto"/>
            <w:left w:val="none" w:sz="0" w:space="0" w:color="auto"/>
            <w:bottom w:val="none" w:sz="0" w:space="0" w:color="auto"/>
            <w:right w:val="none" w:sz="0" w:space="0" w:color="auto"/>
          </w:divBdr>
        </w:div>
      </w:divsChild>
    </w:div>
    <w:div w:id="1997605172">
      <w:bodyDiv w:val="1"/>
      <w:marLeft w:val="0"/>
      <w:marRight w:val="0"/>
      <w:marTop w:val="0"/>
      <w:marBottom w:val="0"/>
      <w:divBdr>
        <w:top w:val="none" w:sz="0" w:space="0" w:color="auto"/>
        <w:left w:val="none" w:sz="0" w:space="0" w:color="auto"/>
        <w:bottom w:val="none" w:sz="0" w:space="0" w:color="auto"/>
        <w:right w:val="none" w:sz="0" w:space="0" w:color="auto"/>
      </w:divBdr>
      <w:divsChild>
        <w:div w:id="468548878">
          <w:marLeft w:val="0"/>
          <w:marRight w:val="0"/>
          <w:marTop w:val="0"/>
          <w:marBottom w:val="0"/>
          <w:divBdr>
            <w:top w:val="none" w:sz="0" w:space="0" w:color="auto"/>
            <w:left w:val="none" w:sz="0" w:space="0" w:color="auto"/>
            <w:bottom w:val="none" w:sz="0" w:space="0" w:color="auto"/>
            <w:right w:val="none" w:sz="0" w:space="0" w:color="auto"/>
          </w:divBdr>
          <w:divsChild>
            <w:div w:id="103889658">
              <w:marLeft w:val="0"/>
              <w:marRight w:val="0"/>
              <w:marTop w:val="0"/>
              <w:marBottom w:val="0"/>
              <w:divBdr>
                <w:top w:val="none" w:sz="0" w:space="0" w:color="auto"/>
                <w:left w:val="none" w:sz="0" w:space="0" w:color="auto"/>
                <w:bottom w:val="none" w:sz="0" w:space="0" w:color="auto"/>
                <w:right w:val="none" w:sz="0" w:space="0" w:color="auto"/>
              </w:divBdr>
            </w:div>
          </w:divsChild>
        </w:div>
        <w:div w:id="588464773">
          <w:marLeft w:val="0"/>
          <w:marRight w:val="0"/>
          <w:marTop w:val="0"/>
          <w:marBottom w:val="0"/>
          <w:divBdr>
            <w:top w:val="none" w:sz="0" w:space="0" w:color="auto"/>
            <w:left w:val="none" w:sz="0" w:space="0" w:color="auto"/>
            <w:bottom w:val="none" w:sz="0" w:space="0" w:color="auto"/>
            <w:right w:val="none" w:sz="0" w:space="0" w:color="auto"/>
          </w:divBdr>
          <w:divsChild>
            <w:div w:id="1960336221">
              <w:marLeft w:val="0"/>
              <w:marRight w:val="0"/>
              <w:marTop w:val="0"/>
              <w:marBottom w:val="0"/>
              <w:divBdr>
                <w:top w:val="none" w:sz="0" w:space="0" w:color="auto"/>
                <w:left w:val="none" w:sz="0" w:space="0" w:color="auto"/>
                <w:bottom w:val="none" w:sz="0" w:space="0" w:color="auto"/>
                <w:right w:val="none" w:sz="0" w:space="0" w:color="auto"/>
              </w:divBdr>
            </w:div>
          </w:divsChild>
        </w:div>
        <w:div w:id="595945709">
          <w:marLeft w:val="0"/>
          <w:marRight w:val="0"/>
          <w:marTop w:val="0"/>
          <w:marBottom w:val="0"/>
          <w:divBdr>
            <w:top w:val="none" w:sz="0" w:space="0" w:color="auto"/>
            <w:left w:val="none" w:sz="0" w:space="0" w:color="auto"/>
            <w:bottom w:val="none" w:sz="0" w:space="0" w:color="auto"/>
            <w:right w:val="none" w:sz="0" w:space="0" w:color="auto"/>
          </w:divBdr>
          <w:divsChild>
            <w:div w:id="1406605298">
              <w:marLeft w:val="0"/>
              <w:marRight w:val="0"/>
              <w:marTop w:val="0"/>
              <w:marBottom w:val="0"/>
              <w:divBdr>
                <w:top w:val="none" w:sz="0" w:space="0" w:color="auto"/>
                <w:left w:val="none" w:sz="0" w:space="0" w:color="auto"/>
                <w:bottom w:val="none" w:sz="0" w:space="0" w:color="auto"/>
                <w:right w:val="none" w:sz="0" w:space="0" w:color="auto"/>
              </w:divBdr>
            </w:div>
          </w:divsChild>
        </w:div>
        <w:div w:id="637076599">
          <w:marLeft w:val="0"/>
          <w:marRight w:val="0"/>
          <w:marTop w:val="0"/>
          <w:marBottom w:val="0"/>
          <w:divBdr>
            <w:top w:val="none" w:sz="0" w:space="0" w:color="auto"/>
            <w:left w:val="none" w:sz="0" w:space="0" w:color="auto"/>
            <w:bottom w:val="none" w:sz="0" w:space="0" w:color="auto"/>
            <w:right w:val="none" w:sz="0" w:space="0" w:color="auto"/>
          </w:divBdr>
          <w:divsChild>
            <w:div w:id="236130620">
              <w:marLeft w:val="0"/>
              <w:marRight w:val="0"/>
              <w:marTop w:val="0"/>
              <w:marBottom w:val="0"/>
              <w:divBdr>
                <w:top w:val="none" w:sz="0" w:space="0" w:color="auto"/>
                <w:left w:val="none" w:sz="0" w:space="0" w:color="auto"/>
                <w:bottom w:val="none" w:sz="0" w:space="0" w:color="auto"/>
                <w:right w:val="none" w:sz="0" w:space="0" w:color="auto"/>
              </w:divBdr>
            </w:div>
          </w:divsChild>
        </w:div>
        <w:div w:id="691221795">
          <w:marLeft w:val="0"/>
          <w:marRight w:val="0"/>
          <w:marTop w:val="0"/>
          <w:marBottom w:val="0"/>
          <w:divBdr>
            <w:top w:val="none" w:sz="0" w:space="0" w:color="auto"/>
            <w:left w:val="none" w:sz="0" w:space="0" w:color="auto"/>
            <w:bottom w:val="none" w:sz="0" w:space="0" w:color="auto"/>
            <w:right w:val="none" w:sz="0" w:space="0" w:color="auto"/>
          </w:divBdr>
          <w:divsChild>
            <w:div w:id="1602032672">
              <w:marLeft w:val="0"/>
              <w:marRight w:val="0"/>
              <w:marTop w:val="0"/>
              <w:marBottom w:val="0"/>
              <w:divBdr>
                <w:top w:val="none" w:sz="0" w:space="0" w:color="auto"/>
                <w:left w:val="none" w:sz="0" w:space="0" w:color="auto"/>
                <w:bottom w:val="none" w:sz="0" w:space="0" w:color="auto"/>
                <w:right w:val="none" w:sz="0" w:space="0" w:color="auto"/>
              </w:divBdr>
            </w:div>
          </w:divsChild>
        </w:div>
        <w:div w:id="740952289">
          <w:marLeft w:val="0"/>
          <w:marRight w:val="0"/>
          <w:marTop w:val="0"/>
          <w:marBottom w:val="0"/>
          <w:divBdr>
            <w:top w:val="none" w:sz="0" w:space="0" w:color="auto"/>
            <w:left w:val="none" w:sz="0" w:space="0" w:color="auto"/>
            <w:bottom w:val="none" w:sz="0" w:space="0" w:color="auto"/>
            <w:right w:val="none" w:sz="0" w:space="0" w:color="auto"/>
          </w:divBdr>
          <w:divsChild>
            <w:div w:id="1601835717">
              <w:marLeft w:val="0"/>
              <w:marRight w:val="0"/>
              <w:marTop w:val="0"/>
              <w:marBottom w:val="0"/>
              <w:divBdr>
                <w:top w:val="none" w:sz="0" w:space="0" w:color="auto"/>
                <w:left w:val="none" w:sz="0" w:space="0" w:color="auto"/>
                <w:bottom w:val="none" w:sz="0" w:space="0" w:color="auto"/>
                <w:right w:val="none" w:sz="0" w:space="0" w:color="auto"/>
              </w:divBdr>
            </w:div>
          </w:divsChild>
        </w:div>
        <w:div w:id="808935332">
          <w:marLeft w:val="0"/>
          <w:marRight w:val="0"/>
          <w:marTop w:val="0"/>
          <w:marBottom w:val="0"/>
          <w:divBdr>
            <w:top w:val="none" w:sz="0" w:space="0" w:color="auto"/>
            <w:left w:val="none" w:sz="0" w:space="0" w:color="auto"/>
            <w:bottom w:val="none" w:sz="0" w:space="0" w:color="auto"/>
            <w:right w:val="none" w:sz="0" w:space="0" w:color="auto"/>
          </w:divBdr>
          <w:divsChild>
            <w:div w:id="1823541987">
              <w:marLeft w:val="0"/>
              <w:marRight w:val="0"/>
              <w:marTop w:val="0"/>
              <w:marBottom w:val="0"/>
              <w:divBdr>
                <w:top w:val="none" w:sz="0" w:space="0" w:color="auto"/>
                <w:left w:val="none" w:sz="0" w:space="0" w:color="auto"/>
                <w:bottom w:val="none" w:sz="0" w:space="0" w:color="auto"/>
                <w:right w:val="none" w:sz="0" w:space="0" w:color="auto"/>
              </w:divBdr>
            </w:div>
          </w:divsChild>
        </w:div>
        <w:div w:id="892036329">
          <w:marLeft w:val="0"/>
          <w:marRight w:val="0"/>
          <w:marTop w:val="0"/>
          <w:marBottom w:val="0"/>
          <w:divBdr>
            <w:top w:val="none" w:sz="0" w:space="0" w:color="auto"/>
            <w:left w:val="none" w:sz="0" w:space="0" w:color="auto"/>
            <w:bottom w:val="none" w:sz="0" w:space="0" w:color="auto"/>
            <w:right w:val="none" w:sz="0" w:space="0" w:color="auto"/>
          </w:divBdr>
          <w:divsChild>
            <w:div w:id="750391111">
              <w:marLeft w:val="0"/>
              <w:marRight w:val="0"/>
              <w:marTop w:val="0"/>
              <w:marBottom w:val="0"/>
              <w:divBdr>
                <w:top w:val="none" w:sz="0" w:space="0" w:color="auto"/>
                <w:left w:val="none" w:sz="0" w:space="0" w:color="auto"/>
                <w:bottom w:val="none" w:sz="0" w:space="0" w:color="auto"/>
                <w:right w:val="none" w:sz="0" w:space="0" w:color="auto"/>
              </w:divBdr>
            </w:div>
          </w:divsChild>
        </w:div>
        <w:div w:id="990910031">
          <w:marLeft w:val="0"/>
          <w:marRight w:val="0"/>
          <w:marTop w:val="0"/>
          <w:marBottom w:val="0"/>
          <w:divBdr>
            <w:top w:val="none" w:sz="0" w:space="0" w:color="auto"/>
            <w:left w:val="none" w:sz="0" w:space="0" w:color="auto"/>
            <w:bottom w:val="none" w:sz="0" w:space="0" w:color="auto"/>
            <w:right w:val="none" w:sz="0" w:space="0" w:color="auto"/>
          </w:divBdr>
          <w:divsChild>
            <w:div w:id="1718620389">
              <w:marLeft w:val="0"/>
              <w:marRight w:val="0"/>
              <w:marTop w:val="0"/>
              <w:marBottom w:val="0"/>
              <w:divBdr>
                <w:top w:val="none" w:sz="0" w:space="0" w:color="auto"/>
                <w:left w:val="none" w:sz="0" w:space="0" w:color="auto"/>
                <w:bottom w:val="none" w:sz="0" w:space="0" w:color="auto"/>
                <w:right w:val="none" w:sz="0" w:space="0" w:color="auto"/>
              </w:divBdr>
            </w:div>
          </w:divsChild>
        </w:div>
        <w:div w:id="1022517970">
          <w:marLeft w:val="0"/>
          <w:marRight w:val="0"/>
          <w:marTop w:val="0"/>
          <w:marBottom w:val="0"/>
          <w:divBdr>
            <w:top w:val="none" w:sz="0" w:space="0" w:color="auto"/>
            <w:left w:val="none" w:sz="0" w:space="0" w:color="auto"/>
            <w:bottom w:val="none" w:sz="0" w:space="0" w:color="auto"/>
            <w:right w:val="none" w:sz="0" w:space="0" w:color="auto"/>
          </w:divBdr>
          <w:divsChild>
            <w:div w:id="1561398344">
              <w:marLeft w:val="0"/>
              <w:marRight w:val="0"/>
              <w:marTop w:val="0"/>
              <w:marBottom w:val="0"/>
              <w:divBdr>
                <w:top w:val="none" w:sz="0" w:space="0" w:color="auto"/>
                <w:left w:val="none" w:sz="0" w:space="0" w:color="auto"/>
                <w:bottom w:val="none" w:sz="0" w:space="0" w:color="auto"/>
                <w:right w:val="none" w:sz="0" w:space="0" w:color="auto"/>
              </w:divBdr>
            </w:div>
          </w:divsChild>
        </w:div>
        <w:div w:id="1074397582">
          <w:marLeft w:val="0"/>
          <w:marRight w:val="0"/>
          <w:marTop w:val="0"/>
          <w:marBottom w:val="0"/>
          <w:divBdr>
            <w:top w:val="none" w:sz="0" w:space="0" w:color="auto"/>
            <w:left w:val="none" w:sz="0" w:space="0" w:color="auto"/>
            <w:bottom w:val="none" w:sz="0" w:space="0" w:color="auto"/>
            <w:right w:val="none" w:sz="0" w:space="0" w:color="auto"/>
          </w:divBdr>
          <w:divsChild>
            <w:div w:id="851188886">
              <w:marLeft w:val="0"/>
              <w:marRight w:val="0"/>
              <w:marTop w:val="0"/>
              <w:marBottom w:val="0"/>
              <w:divBdr>
                <w:top w:val="none" w:sz="0" w:space="0" w:color="auto"/>
                <w:left w:val="none" w:sz="0" w:space="0" w:color="auto"/>
                <w:bottom w:val="none" w:sz="0" w:space="0" w:color="auto"/>
                <w:right w:val="none" w:sz="0" w:space="0" w:color="auto"/>
              </w:divBdr>
            </w:div>
          </w:divsChild>
        </w:div>
        <w:div w:id="1091389780">
          <w:marLeft w:val="0"/>
          <w:marRight w:val="0"/>
          <w:marTop w:val="0"/>
          <w:marBottom w:val="0"/>
          <w:divBdr>
            <w:top w:val="none" w:sz="0" w:space="0" w:color="auto"/>
            <w:left w:val="none" w:sz="0" w:space="0" w:color="auto"/>
            <w:bottom w:val="none" w:sz="0" w:space="0" w:color="auto"/>
            <w:right w:val="none" w:sz="0" w:space="0" w:color="auto"/>
          </w:divBdr>
          <w:divsChild>
            <w:div w:id="742533625">
              <w:marLeft w:val="0"/>
              <w:marRight w:val="0"/>
              <w:marTop w:val="0"/>
              <w:marBottom w:val="0"/>
              <w:divBdr>
                <w:top w:val="none" w:sz="0" w:space="0" w:color="auto"/>
                <w:left w:val="none" w:sz="0" w:space="0" w:color="auto"/>
                <w:bottom w:val="none" w:sz="0" w:space="0" w:color="auto"/>
                <w:right w:val="none" w:sz="0" w:space="0" w:color="auto"/>
              </w:divBdr>
            </w:div>
          </w:divsChild>
        </w:div>
        <w:div w:id="1154957199">
          <w:marLeft w:val="0"/>
          <w:marRight w:val="0"/>
          <w:marTop w:val="0"/>
          <w:marBottom w:val="0"/>
          <w:divBdr>
            <w:top w:val="none" w:sz="0" w:space="0" w:color="auto"/>
            <w:left w:val="none" w:sz="0" w:space="0" w:color="auto"/>
            <w:bottom w:val="none" w:sz="0" w:space="0" w:color="auto"/>
            <w:right w:val="none" w:sz="0" w:space="0" w:color="auto"/>
          </w:divBdr>
          <w:divsChild>
            <w:div w:id="885678639">
              <w:marLeft w:val="0"/>
              <w:marRight w:val="0"/>
              <w:marTop w:val="0"/>
              <w:marBottom w:val="0"/>
              <w:divBdr>
                <w:top w:val="none" w:sz="0" w:space="0" w:color="auto"/>
                <w:left w:val="none" w:sz="0" w:space="0" w:color="auto"/>
                <w:bottom w:val="none" w:sz="0" w:space="0" w:color="auto"/>
                <w:right w:val="none" w:sz="0" w:space="0" w:color="auto"/>
              </w:divBdr>
            </w:div>
          </w:divsChild>
        </w:div>
        <w:div w:id="1431782207">
          <w:marLeft w:val="0"/>
          <w:marRight w:val="0"/>
          <w:marTop w:val="0"/>
          <w:marBottom w:val="0"/>
          <w:divBdr>
            <w:top w:val="none" w:sz="0" w:space="0" w:color="auto"/>
            <w:left w:val="none" w:sz="0" w:space="0" w:color="auto"/>
            <w:bottom w:val="none" w:sz="0" w:space="0" w:color="auto"/>
            <w:right w:val="none" w:sz="0" w:space="0" w:color="auto"/>
          </w:divBdr>
          <w:divsChild>
            <w:div w:id="1666856953">
              <w:marLeft w:val="0"/>
              <w:marRight w:val="0"/>
              <w:marTop w:val="0"/>
              <w:marBottom w:val="0"/>
              <w:divBdr>
                <w:top w:val="none" w:sz="0" w:space="0" w:color="auto"/>
                <w:left w:val="none" w:sz="0" w:space="0" w:color="auto"/>
                <w:bottom w:val="none" w:sz="0" w:space="0" w:color="auto"/>
                <w:right w:val="none" w:sz="0" w:space="0" w:color="auto"/>
              </w:divBdr>
            </w:div>
          </w:divsChild>
        </w:div>
        <w:div w:id="1535539707">
          <w:marLeft w:val="0"/>
          <w:marRight w:val="0"/>
          <w:marTop w:val="0"/>
          <w:marBottom w:val="0"/>
          <w:divBdr>
            <w:top w:val="none" w:sz="0" w:space="0" w:color="auto"/>
            <w:left w:val="none" w:sz="0" w:space="0" w:color="auto"/>
            <w:bottom w:val="none" w:sz="0" w:space="0" w:color="auto"/>
            <w:right w:val="none" w:sz="0" w:space="0" w:color="auto"/>
          </w:divBdr>
          <w:divsChild>
            <w:div w:id="985427855">
              <w:marLeft w:val="0"/>
              <w:marRight w:val="0"/>
              <w:marTop w:val="0"/>
              <w:marBottom w:val="0"/>
              <w:divBdr>
                <w:top w:val="none" w:sz="0" w:space="0" w:color="auto"/>
                <w:left w:val="none" w:sz="0" w:space="0" w:color="auto"/>
                <w:bottom w:val="none" w:sz="0" w:space="0" w:color="auto"/>
                <w:right w:val="none" w:sz="0" w:space="0" w:color="auto"/>
              </w:divBdr>
            </w:div>
          </w:divsChild>
        </w:div>
        <w:div w:id="1539590352">
          <w:marLeft w:val="0"/>
          <w:marRight w:val="0"/>
          <w:marTop w:val="0"/>
          <w:marBottom w:val="0"/>
          <w:divBdr>
            <w:top w:val="none" w:sz="0" w:space="0" w:color="auto"/>
            <w:left w:val="none" w:sz="0" w:space="0" w:color="auto"/>
            <w:bottom w:val="none" w:sz="0" w:space="0" w:color="auto"/>
            <w:right w:val="none" w:sz="0" w:space="0" w:color="auto"/>
          </w:divBdr>
          <w:divsChild>
            <w:div w:id="1264191024">
              <w:marLeft w:val="0"/>
              <w:marRight w:val="0"/>
              <w:marTop w:val="0"/>
              <w:marBottom w:val="0"/>
              <w:divBdr>
                <w:top w:val="none" w:sz="0" w:space="0" w:color="auto"/>
                <w:left w:val="none" w:sz="0" w:space="0" w:color="auto"/>
                <w:bottom w:val="none" w:sz="0" w:space="0" w:color="auto"/>
                <w:right w:val="none" w:sz="0" w:space="0" w:color="auto"/>
              </w:divBdr>
            </w:div>
          </w:divsChild>
        </w:div>
        <w:div w:id="1596279515">
          <w:marLeft w:val="0"/>
          <w:marRight w:val="0"/>
          <w:marTop w:val="0"/>
          <w:marBottom w:val="0"/>
          <w:divBdr>
            <w:top w:val="none" w:sz="0" w:space="0" w:color="auto"/>
            <w:left w:val="none" w:sz="0" w:space="0" w:color="auto"/>
            <w:bottom w:val="none" w:sz="0" w:space="0" w:color="auto"/>
            <w:right w:val="none" w:sz="0" w:space="0" w:color="auto"/>
          </w:divBdr>
          <w:divsChild>
            <w:div w:id="92167177">
              <w:marLeft w:val="0"/>
              <w:marRight w:val="0"/>
              <w:marTop w:val="0"/>
              <w:marBottom w:val="0"/>
              <w:divBdr>
                <w:top w:val="none" w:sz="0" w:space="0" w:color="auto"/>
                <w:left w:val="none" w:sz="0" w:space="0" w:color="auto"/>
                <w:bottom w:val="none" w:sz="0" w:space="0" w:color="auto"/>
                <w:right w:val="none" w:sz="0" w:space="0" w:color="auto"/>
              </w:divBdr>
            </w:div>
          </w:divsChild>
        </w:div>
        <w:div w:id="1693651563">
          <w:marLeft w:val="0"/>
          <w:marRight w:val="0"/>
          <w:marTop w:val="0"/>
          <w:marBottom w:val="0"/>
          <w:divBdr>
            <w:top w:val="none" w:sz="0" w:space="0" w:color="auto"/>
            <w:left w:val="none" w:sz="0" w:space="0" w:color="auto"/>
            <w:bottom w:val="none" w:sz="0" w:space="0" w:color="auto"/>
            <w:right w:val="none" w:sz="0" w:space="0" w:color="auto"/>
          </w:divBdr>
          <w:divsChild>
            <w:div w:id="1960842237">
              <w:marLeft w:val="0"/>
              <w:marRight w:val="0"/>
              <w:marTop w:val="0"/>
              <w:marBottom w:val="0"/>
              <w:divBdr>
                <w:top w:val="none" w:sz="0" w:space="0" w:color="auto"/>
                <w:left w:val="none" w:sz="0" w:space="0" w:color="auto"/>
                <w:bottom w:val="none" w:sz="0" w:space="0" w:color="auto"/>
                <w:right w:val="none" w:sz="0" w:space="0" w:color="auto"/>
              </w:divBdr>
            </w:div>
          </w:divsChild>
        </w:div>
        <w:div w:id="1923682851">
          <w:marLeft w:val="0"/>
          <w:marRight w:val="0"/>
          <w:marTop w:val="0"/>
          <w:marBottom w:val="0"/>
          <w:divBdr>
            <w:top w:val="none" w:sz="0" w:space="0" w:color="auto"/>
            <w:left w:val="none" w:sz="0" w:space="0" w:color="auto"/>
            <w:bottom w:val="none" w:sz="0" w:space="0" w:color="auto"/>
            <w:right w:val="none" w:sz="0" w:space="0" w:color="auto"/>
          </w:divBdr>
          <w:divsChild>
            <w:div w:id="996957223">
              <w:marLeft w:val="0"/>
              <w:marRight w:val="0"/>
              <w:marTop w:val="0"/>
              <w:marBottom w:val="0"/>
              <w:divBdr>
                <w:top w:val="none" w:sz="0" w:space="0" w:color="auto"/>
                <w:left w:val="none" w:sz="0" w:space="0" w:color="auto"/>
                <w:bottom w:val="none" w:sz="0" w:space="0" w:color="auto"/>
                <w:right w:val="none" w:sz="0" w:space="0" w:color="auto"/>
              </w:divBdr>
            </w:div>
          </w:divsChild>
        </w:div>
        <w:div w:id="1997952997">
          <w:marLeft w:val="0"/>
          <w:marRight w:val="0"/>
          <w:marTop w:val="0"/>
          <w:marBottom w:val="0"/>
          <w:divBdr>
            <w:top w:val="none" w:sz="0" w:space="0" w:color="auto"/>
            <w:left w:val="none" w:sz="0" w:space="0" w:color="auto"/>
            <w:bottom w:val="none" w:sz="0" w:space="0" w:color="auto"/>
            <w:right w:val="none" w:sz="0" w:space="0" w:color="auto"/>
          </w:divBdr>
          <w:divsChild>
            <w:div w:id="1012147542">
              <w:marLeft w:val="0"/>
              <w:marRight w:val="0"/>
              <w:marTop w:val="0"/>
              <w:marBottom w:val="0"/>
              <w:divBdr>
                <w:top w:val="none" w:sz="0" w:space="0" w:color="auto"/>
                <w:left w:val="none" w:sz="0" w:space="0" w:color="auto"/>
                <w:bottom w:val="none" w:sz="0" w:space="0" w:color="auto"/>
                <w:right w:val="none" w:sz="0" w:space="0" w:color="auto"/>
              </w:divBdr>
            </w:div>
          </w:divsChild>
        </w:div>
        <w:div w:id="2129205222">
          <w:marLeft w:val="0"/>
          <w:marRight w:val="0"/>
          <w:marTop w:val="0"/>
          <w:marBottom w:val="0"/>
          <w:divBdr>
            <w:top w:val="none" w:sz="0" w:space="0" w:color="auto"/>
            <w:left w:val="none" w:sz="0" w:space="0" w:color="auto"/>
            <w:bottom w:val="none" w:sz="0" w:space="0" w:color="auto"/>
            <w:right w:val="none" w:sz="0" w:space="0" w:color="auto"/>
          </w:divBdr>
          <w:divsChild>
            <w:div w:id="5811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180">
      <w:bodyDiv w:val="1"/>
      <w:marLeft w:val="0"/>
      <w:marRight w:val="0"/>
      <w:marTop w:val="0"/>
      <w:marBottom w:val="0"/>
      <w:divBdr>
        <w:top w:val="none" w:sz="0" w:space="0" w:color="auto"/>
        <w:left w:val="none" w:sz="0" w:space="0" w:color="auto"/>
        <w:bottom w:val="none" w:sz="0" w:space="0" w:color="auto"/>
        <w:right w:val="none" w:sz="0" w:space="0" w:color="auto"/>
      </w:divBdr>
      <w:divsChild>
        <w:div w:id="570965826">
          <w:marLeft w:val="0"/>
          <w:marRight w:val="0"/>
          <w:marTop w:val="0"/>
          <w:marBottom w:val="0"/>
          <w:divBdr>
            <w:top w:val="none" w:sz="0" w:space="0" w:color="auto"/>
            <w:left w:val="none" w:sz="0" w:space="0" w:color="auto"/>
            <w:bottom w:val="none" w:sz="0" w:space="0" w:color="auto"/>
            <w:right w:val="none" w:sz="0" w:space="0" w:color="auto"/>
          </w:divBdr>
        </w:div>
        <w:div w:id="1345324753">
          <w:marLeft w:val="0"/>
          <w:marRight w:val="0"/>
          <w:marTop w:val="0"/>
          <w:marBottom w:val="0"/>
          <w:divBdr>
            <w:top w:val="none" w:sz="0" w:space="0" w:color="auto"/>
            <w:left w:val="none" w:sz="0" w:space="0" w:color="auto"/>
            <w:bottom w:val="none" w:sz="0" w:space="0" w:color="auto"/>
            <w:right w:val="none" w:sz="0" w:space="0" w:color="auto"/>
          </w:divBdr>
        </w:div>
      </w:divsChild>
    </w:div>
    <w:div w:id="212592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diagramQuickStyle" Target="diagrams/quickStyle1.xml" Id="rId13" /><Relationship Type="http://schemas.openxmlformats.org/officeDocument/2006/relationships/diagramQuickStyle" Target="diagrams/quickStyle2.xml" Id="rId18" /><Relationship Type="http://schemas.openxmlformats.org/officeDocument/2006/relationships/diagramData" Target="diagrams/data4.xml" Id="rId26" /><Relationship Type="http://schemas.openxmlformats.org/officeDocument/2006/relationships/customXml" Target="../customXml/item3.xml" Id="rId3" /><Relationship Type="http://schemas.openxmlformats.org/officeDocument/2006/relationships/diagramData" Target="diagrams/data3.xml" Id="rId21" /><Relationship Type="http://schemas.microsoft.com/office/2020/10/relationships/intelligence" Target="intelligence2.xml" Id="rId34" /><Relationship Type="http://schemas.openxmlformats.org/officeDocument/2006/relationships/webSettings" Target="webSettings.xml" Id="rId7" /><Relationship Type="http://schemas.openxmlformats.org/officeDocument/2006/relationships/diagramLayout" Target="diagrams/layout1.xml" Id="rId12" /><Relationship Type="http://schemas.openxmlformats.org/officeDocument/2006/relationships/diagramLayout" Target="diagrams/layout2.xml" Id="rId17" /><Relationship Type="http://schemas.microsoft.com/office/2007/relationships/diagramDrawing" Target="diagrams/drawing3.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diagramData" Target="diagrams/data2.xml" Id="rId16" /><Relationship Type="http://schemas.microsoft.com/office/2007/relationships/diagramDrawing" Target="diagrams/drawing2.xml" Id="rId20" /><Relationship Type="http://schemas.openxmlformats.org/officeDocument/2006/relationships/diagramColors" Target="diagrams/colors4.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diagramData" Target="diagrams/data1.xml" Id="rId11" /><Relationship Type="http://schemas.openxmlformats.org/officeDocument/2006/relationships/diagramColors" Target="diagrams/colors3.xml" Id="rId24" /><Relationship Type="http://schemas.openxmlformats.org/officeDocument/2006/relationships/fontTable" Target="fontTable.xml" Id="rId32" /><Relationship Type="http://schemas.openxmlformats.org/officeDocument/2006/relationships/styles" Target="styles.xml" Id="rId5" /><Relationship Type="http://schemas.microsoft.com/office/2007/relationships/diagramDrawing" Target="diagrams/drawing1.xml" Id="rId15" /><Relationship Type="http://schemas.openxmlformats.org/officeDocument/2006/relationships/diagramQuickStyle" Target="diagrams/quickStyle3.xml" Id="rId23" /><Relationship Type="http://schemas.openxmlformats.org/officeDocument/2006/relationships/diagramQuickStyle" Target="diagrams/quickStyle4.xml" Id="rId28" /><Relationship Type="http://schemas.openxmlformats.org/officeDocument/2006/relationships/image" Target="media/image1.png" Id="rId10" /><Relationship Type="http://schemas.openxmlformats.org/officeDocument/2006/relationships/diagramColors" Target="diagrams/colors2.xml" Id="rId19"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diagramColors" Target="diagrams/colors1.xml" Id="rId14" /><Relationship Type="http://schemas.openxmlformats.org/officeDocument/2006/relationships/diagramLayout" Target="diagrams/layout3.xml" Id="rId22" /><Relationship Type="http://schemas.openxmlformats.org/officeDocument/2006/relationships/diagramLayout" Target="diagrams/layout4.xml" Id="rId27" /><Relationship Type="http://schemas.microsoft.com/office/2007/relationships/diagramDrawing" Target="diagrams/drawing4.xml" Id="rId30" /><Relationship Type="http://schemas.openxmlformats.org/officeDocument/2006/relationships/footnotes" Target="footnotes.xml" Id="rId8"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04DE09-890E-419D-82BE-FF0414B47B56}" type="doc">
      <dgm:prSet loTypeId="urn:microsoft.com/office/officeart/2005/8/layout/process1" loCatId="process" qsTypeId="urn:microsoft.com/office/officeart/2005/8/quickstyle/simple1" qsCatId="simple" csTypeId="urn:microsoft.com/office/officeart/2005/8/colors/accent1_2" csCatId="accent1" phldr="1"/>
      <dgm:spPr/>
    </dgm:pt>
    <dgm:pt modelId="{7830B760-CB4A-435B-83FD-0B705D6CC7CD}">
      <dgm:prSet phldrT="[Texto]"/>
      <dgm:spPr>
        <a:solidFill>
          <a:schemeClr val="accent1">
            <a:lumMod val="50000"/>
          </a:schemeClr>
        </a:solidFill>
      </dgm:spPr>
      <dgm:t>
        <a:bodyPr/>
        <a:lstStyle/>
        <a:p>
          <a:r>
            <a:rPr lang="pt-BR">
              <a:latin typeface="Times New Roman" panose="02020603050405020304" pitchFamily="18" charset="0"/>
              <a:cs typeface="Times New Roman" panose="02020603050405020304" pitchFamily="18" charset="0"/>
            </a:rPr>
            <a:t>CAUSA: Fonte do Risco + Vulnerabilidade</a:t>
          </a:r>
        </a:p>
      </dgm:t>
    </dgm:pt>
    <dgm:pt modelId="{CB8B93A6-1162-4EA8-A606-CB187BAE041D}" type="parTrans" cxnId="{E5A25211-C6F9-4979-9475-7F7F7C2CBAE8}">
      <dgm:prSet/>
      <dgm:spPr/>
      <dgm:t>
        <a:bodyPr/>
        <a:lstStyle/>
        <a:p>
          <a:endParaRPr lang="pt-BR"/>
        </a:p>
      </dgm:t>
    </dgm:pt>
    <dgm:pt modelId="{2AD0BFCD-DB7A-470A-872E-9B5615D5E3E9}" type="sibTrans" cxnId="{E5A25211-C6F9-4979-9475-7F7F7C2CBAE8}">
      <dgm:prSet/>
      <dgm:spPr/>
      <dgm:t>
        <a:bodyPr/>
        <a:lstStyle/>
        <a:p>
          <a:endParaRPr lang="pt-BR"/>
        </a:p>
      </dgm:t>
    </dgm:pt>
    <dgm:pt modelId="{FED57CC5-A450-4337-9372-32996704D4F1}">
      <dgm:prSet phldrT="[Texto]"/>
      <dgm:spPr>
        <a:solidFill>
          <a:schemeClr val="accent1">
            <a:lumMod val="50000"/>
          </a:schemeClr>
        </a:solidFill>
      </dgm:spPr>
      <dgm:t>
        <a:bodyPr/>
        <a:lstStyle/>
        <a:p>
          <a:r>
            <a:rPr lang="pt-BR">
              <a:latin typeface="Times New Roman" panose="02020603050405020304" pitchFamily="18" charset="0"/>
              <a:cs typeface="Times New Roman" panose="02020603050405020304" pitchFamily="18" charset="0"/>
            </a:rPr>
            <a:t>EVENTO: Incidente, irregularidade</a:t>
          </a:r>
        </a:p>
      </dgm:t>
    </dgm:pt>
    <dgm:pt modelId="{4AD107C0-B957-454B-BECA-76E27B1A5367}" type="parTrans" cxnId="{CD342836-E532-4C02-A7FB-A34F06D04649}">
      <dgm:prSet/>
      <dgm:spPr/>
      <dgm:t>
        <a:bodyPr/>
        <a:lstStyle/>
        <a:p>
          <a:endParaRPr lang="pt-BR"/>
        </a:p>
      </dgm:t>
    </dgm:pt>
    <dgm:pt modelId="{93FDDC8F-73EA-4092-BA40-08AFA9FF62A0}" type="sibTrans" cxnId="{CD342836-E532-4C02-A7FB-A34F06D04649}">
      <dgm:prSet/>
      <dgm:spPr/>
      <dgm:t>
        <a:bodyPr/>
        <a:lstStyle/>
        <a:p>
          <a:endParaRPr lang="pt-BR"/>
        </a:p>
      </dgm:t>
    </dgm:pt>
    <dgm:pt modelId="{263B897D-66E7-4511-A5FF-15BFB5F8C901}">
      <dgm:prSet phldrT="[Texto]"/>
      <dgm:spPr>
        <a:solidFill>
          <a:schemeClr val="accent1">
            <a:lumMod val="50000"/>
          </a:schemeClr>
        </a:solidFill>
      </dgm:spPr>
      <dgm:t>
        <a:bodyPr/>
        <a:lstStyle/>
        <a:p>
          <a:r>
            <a:rPr lang="pt-BR">
              <a:latin typeface="Times New Roman" panose="02020603050405020304" pitchFamily="18" charset="0"/>
              <a:cs typeface="Times New Roman" panose="02020603050405020304" pitchFamily="18" charset="0"/>
            </a:rPr>
            <a:t>CONSEQUÊNCIA: impacto em um objetivo, ganho/perda</a:t>
          </a:r>
        </a:p>
      </dgm:t>
    </dgm:pt>
    <dgm:pt modelId="{E1EA3BEA-4240-452F-8461-90210FD8E08C}" type="parTrans" cxnId="{F2E50E20-B30B-4C1F-9221-52311B2955B8}">
      <dgm:prSet/>
      <dgm:spPr/>
      <dgm:t>
        <a:bodyPr/>
        <a:lstStyle/>
        <a:p>
          <a:endParaRPr lang="pt-BR"/>
        </a:p>
      </dgm:t>
    </dgm:pt>
    <dgm:pt modelId="{2570F904-8407-4583-A482-3C12331B82A4}" type="sibTrans" cxnId="{F2E50E20-B30B-4C1F-9221-52311B2955B8}">
      <dgm:prSet/>
      <dgm:spPr/>
      <dgm:t>
        <a:bodyPr/>
        <a:lstStyle/>
        <a:p>
          <a:endParaRPr lang="pt-BR"/>
        </a:p>
      </dgm:t>
    </dgm:pt>
    <dgm:pt modelId="{4117C75D-0363-4F01-9C1E-0961D8736D08}" type="pres">
      <dgm:prSet presAssocID="{5304DE09-890E-419D-82BE-FF0414B47B56}" presName="Name0" presStyleCnt="0">
        <dgm:presLayoutVars>
          <dgm:dir/>
          <dgm:resizeHandles val="exact"/>
        </dgm:presLayoutVars>
      </dgm:prSet>
      <dgm:spPr/>
    </dgm:pt>
    <dgm:pt modelId="{75C6EACF-4C67-4A6D-8C16-42C1DE97AE80}" type="pres">
      <dgm:prSet presAssocID="{7830B760-CB4A-435B-83FD-0B705D6CC7CD}" presName="node" presStyleLbl="node1" presStyleIdx="0" presStyleCnt="3">
        <dgm:presLayoutVars>
          <dgm:bulletEnabled val="1"/>
        </dgm:presLayoutVars>
      </dgm:prSet>
      <dgm:spPr/>
    </dgm:pt>
    <dgm:pt modelId="{06B15C23-36F1-4561-AFA7-ADD44CABE636}" type="pres">
      <dgm:prSet presAssocID="{2AD0BFCD-DB7A-470A-872E-9B5615D5E3E9}" presName="sibTrans" presStyleLbl="sibTrans2D1" presStyleIdx="0" presStyleCnt="2"/>
      <dgm:spPr/>
    </dgm:pt>
    <dgm:pt modelId="{ADE1800D-2ABB-411C-A241-B7DBB94472D8}" type="pres">
      <dgm:prSet presAssocID="{2AD0BFCD-DB7A-470A-872E-9B5615D5E3E9}" presName="connectorText" presStyleLbl="sibTrans2D1" presStyleIdx="0" presStyleCnt="2"/>
      <dgm:spPr/>
    </dgm:pt>
    <dgm:pt modelId="{3BA849C9-68CB-45BA-9F55-B6307E602852}" type="pres">
      <dgm:prSet presAssocID="{FED57CC5-A450-4337-9372-32996704D4F1}" presName="node" presStyleLbl="node1" presStyleIdx="1" presStyleCnt="3">
        <dgm:presLayoutVars>
          <dgm:bulletEnabled val="1"/>
        </dgm:presLayoutVars>
      </dgm:prSet>
      <dgm:spPr/>
    </dgm:pt>
    <dgm:pt modelId="{0888C4EE-254E-4A55-AA7A-F0883DBAB2C5}" type="pres">
      <dgm:prSet presAssocID="{93FDDC8F-73EA-4092-BA40-08AFA9FF62A0}" presName="sibTrans" presStyleLbl="sibTrans2D1" presStyleIdx="1" presStyleCnt="2"/>
      <dgm:spPr/>
    </dgm:pt>
    <dgm:pt modelId="{56588E8C-AD51-4708-8BD4-82F70FE96E92}" type="pres">
      <dgm:prSet presAssocID="{93FDDC8F-73EA-4092-BA40-08AFA9FF62A0}" presName="connectorText" presStyleLbl="sibTrans2D1" presStyleIdx="1" presStyleCnt="2"/>
      <dgm:spPr/>
    </dgm:pt>
    <dgm:pt modelId="{C8656683-7E89-4D80-ACCB-661A49717125}" type="pres">
      <dgm:prSet presAssocID="{263B897D-66E7-4511-A5FF-15BFB5F8C901}" presName="node" presStyleLbl="node1" presStyleIdx="2" presStyleCnt="3">
        <dgm:presLayoutVars>
          <dgm:bulletEnabled val="1"/>
        </dgm:presLayoutVars>
      </dgm:prSet>
      <dgm:spPr/>
    </dgm:pt>
  </dgm:ptLst>
  <dgm:cxnLst>
    <dgm:cxn modelId="{E5A25211-C6F9-4979-9475-7F7F7C2CBAE8}" srcId="{5304DE09-890E-419D-82BE-FF0414B47B56}" destId="{7830B760-CB4A-435B-83FD-0B705D6CC7CD}" srcOrd="0" destOrd="0" parTransId="{CB8B93A6-1162-4EA8-A606-CB187BAE041D}" sibTransId="{2AD0BFCD-DB7A-470A-872E-9B5615D5E3E9}"/>
    <dgm:cxn modelId="{F2E50E20-B30B-4C1F-9221-52311B2955B8}" srcId="{5304DE09-890E-419D-82BE-FF0414B47B56}" destId="{263B897D-66E7-4511-A5FF-15BFB5F8C901}" srcOrd="2" destOrd="0" parTransId="{E1EA3BEA-4240-452F-8461-90210FD8E08C}" sibTransId="{2570F904-8407-4583-A482-3C12331B82A4}"/>
    <dgm:cxn modelId="{CD342836-E532-4C02-A7FB-A34F06D04649}" srcId="{5304DE09-890E-419D-82BE-FF0414B47B56}" destId="{FED57CC5-A450-4337-9372-32996704D4F1}" srcOrd="1" destOrd="0" parTransId="{4AD107C0-B957-454B-BECA-76E27B1A5367}" sibTransId="{93FDDC8F-73EA-4092-BA40-08AFA9FF62A0}"/>
    <dgm:cxn modelId="{EEED7A3A-1D4B-42CD-A4E9-FA2B69B422B4}" type="presOf" srcId="{FED57CC5-A450-4337-9372-32996704D4F1}" destId="{3BA849C9-68CB-45BA-9F55-B6307E602852}" srcOrd="0" destOrd="0" presId="urn:microsoft.com/office/officeart/2005/8/layout/process1"/>
    <dgm:cxn modelId="{632B2E41-2460-4755-803D-0FA403FE7F1D}" type="presOf" srcId="{93FDDC8F-73EA-4092-BA40-08AFA9FF62A0}" destId="{56588E8C-AD51-4708-8BD4-82F70FE96E92}" srcOrd="1" destOrd="0" presId="urn:microsoft.com/office/officeart/2005/8/layout/process1"/>
    <dgm:cxn modelId="{0AA9FD65-0A9A-488A-BAFD-819000EFC4FC}" type="presOf" srcId="{5304DE09-890E-419D-82BE-FF0414B47B56}" destId="{4117C75D-0363-4F01-9C1E-0961D8736D08}" srcOrd="0" destOrd="0" presId="urn:microsoft.com/office/officeart/2005/8/layout/process1"/>
    <dgm:cxn modelId="{F58C62B8-2334-4794-9895-26074EF23B26}" type="presOf" srcId="{2AD0BFCD-DB7A-470A-872E-9B5615D5E3E9}" destId="{ADE1800D-2ABB-411C-A241-B7DBB94472D8}" srcOrd="1" destOrd="0" presId="urn:microsoft.com/office/officeart/2005/8/layout/process1"/>
    <dgm:cxn modelId="{5AA7EABD-D5EE-4551-A02A-F8272B594016}" type="presOf" srcId="{7830B760-CB4A-435B-83FD-0B705D6CC7CD}" destId="{75C6EACF-4C67-4A6D-8C16-42C1DE97AE80}" srcOrd="0" destOrd="0" presId="urn:microsoft.com/office/officeart/2005/8/layout/process1"/>
    <dgm:cxn modelId="{42D1CFE4-F6AB-443C-80D3-0F9218865808}" type="presOf" srcId="{2AD0BFCD-DB7A-470A-872E-9B5615D5E3E9}" destId="{06B15C23-36F1-4561-AFA7-ADD44CABE636}" srcOrd="0" destOrd="0" presId="urn:microsoft.com/office/officeart/2005/8/layout/process1"/>
    <dgm:cxn modelId="{CE749DE6-8AB8-43FB-B081-A024FE07F262}" type="presOf" srcId="{93FDDC8F-73EA-4092-BA40-08AFA9FF62A0}" destId="{0888C4EE-254E-4A55-AA7A-F0883DBAB2C5}" srcOrd="0" destOrd="0" presId="urn:microsoft.com/office/officeart/2005/8/layout/process1"/>
    <dgm:cxn modelId="{1051BAF4-5A55-4C77-9DA1-90A7694D814F}" type="presOf" srcId="{263B897D-66E7-4511-A5FF-15BFB5F8C901}" destId="{C8656683-7E89-4D80-ACCB-661A49717125}" srcOrd="0" destOrd="0" presId="urn:microsoft.com/office/officeart/2005/8/layout/process1"/>
    <dgm:cxn modelId="{B65E9B13-2F15-402A-BBC5-9815FAF2351A}" type="presParOf" srcId="{4117C75D-0363-4F01-9C1E-0961D8736D08}" destId="{75C6EACF-4C67-4A6D-8C16-42C1DE97AE80}" srcOrd="0" destOrd="0" presId="urn:microsoft.com/office/officeart/2005/8/layout/process1"/>
    <dgm:cxn modelId="{DD5BB952-AD5E-4BC4-8388-21C8E30DB066}" type="presParOf" srcId="{4117C75D-0363-4F01-9C1E-0961D8736D08}" destId="{06B15C23-36F1-4561-AFA7-ADD44CABE636}" srcOrd="1" destOrd="0" presId="urn:microsoft.com/office/officeart/2005/8/layout/process1"/>
    <dgm:cxn modelId="{44051730-C16D-4411-BF1F-C2E7AAE3197E}" type="presParOf" srcId="{06B15C23-36F1-4561-AFA7-ADD44CABE636}" destId="{ADE1800D-2ABB-411C-A241-B7DBB94472D8}" srcOrd="0" destOrd="0" presId="urn:microsoft.com/office/officeart/2005/8/layout/process1"/>
    <dgm:cxn modelId="{B953900F-1A91-4ABD-97BA-3D077B9D69E1}" type="presParOf" srcId="{4117C75D-0363-4F01-9C1E-0961D8736D08}" destId="{3BA849C9-68CB-45BA-9F55-B6307E602852}" srcOrd="2" destOrd="0" presId="urn:microsoft.com/office/officeart/2005/8/layout/process1"/>
    <dgm:cxn modelId="{E01C7581-54EE-4C0A-AD13-418D3E45011A}" type="presParOf" srcId="{4117C75D-0363-4F01-9C1E-0961D8736D08}" destId="{0888C4EE-254E-4A55-AA7A-F0883DBAB2C5}" srcOrd="3" destOrd="0" presId="urn:microsoft.com/office/officeart/2005/8/layout/process1"/>
    <dgm:cxn modelId="{06E7CB8D-7A75-439C-A435-BC2EA52DA4DC}" type="presParOf" srcId="{0888C4EE-254E-4A55-AA7A-F0883DBAB2C5}" destId="{56588E8C-AD51-4708-8BD4-82F70FE96E92}" srcOrd="0" destOrd="0" presId="urn:microsoft.com/office/officeart/2005/8/layout/process1"/>
    <dgm:cxn modelId="{48862A46-08A2-404B-9A56-3F853B11186D}" type="presParOf" srcId="{4117C75D-0363-4F01-9C1E-0961D8736D08}" destId="{C8656683-7E89-4D80-ACCB-661A49717125}"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234F82-DA0E-4CA8-BFA0-3E5836F4A8F2}"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pt-BR"/>
        </a:p>
      </dgm:t>
    </dgm:pt>
    <dgm:pt modelId="{540731B1-CA0A-454D-8023-167D6DED2963}">
      <dgm:prSet phldrT="[Texto]" custT="1"/>
      <dgm:spPr>
        <a:solidFill>
          <a:schemeClr val="accent1">
            <a:lumMod val="50000"/>
          </a:schemeClr>
        </a:solidFill>
      </dgm:spPr>
      <dgm:t>
        <a:bodyPr/>
        <a:lstStyle/>
        <a:p>
          <a:r>
            <a:rPr lang="pt-BR" sz="1400">
              <a:latin typeface="Times New Roman" panose="02020603050405020304" pitchFamily="18" charset="0"/>
              <a:cs typeface="Times New Roman" panose="02020603050405020304" pitchFamily="18" charset="0"/>
            </a:rPr>
            <a:t>Efeito/Consequência</a:t>
          </a:r>
        </a:p>
      </dgm:t>
    </dgm:pt>
    <dgm:pt modelId="{AFE9B35E-92C2-4554-A307-96F2C0B37E74}" type="parTrans" cxnId="{35E780B8-C392-42FD-A7B6-BC656094319F}">
      <dgm:prSet/>
      <dgm:spPr/>
      <dgm:t>
        <a:bodyPr/>
        <a:lstStyle/>
        <a:p>
          <a:endParaRPr lang="pt-BR"/>
        </a:p>
      </dgm:t>
    </dgm:pt>
    <dgm:pt modelId="{1F569E70-A6CD-408B-9D89-F3F33AD32674}" type="sibTrans" cxnId="{35E780B8-C392-42FD-A7B6-BC656094319F}">
      <dgm:prSet/>
      <dgm:spPr/>
      <dgm:t>
        <a:bodyPr/>
        <a:lstStyle/>
        <a:p>
          <a:endParaRPr lang="pt-BR"/>
        </a:p>
      </dgm:t>
    </dgm:pt>
    <dgm:pt modelId="{C2910814-0CB7-4CD6-AA23-1149E62A05C2}">
      <dgm:prSet phldrT="[Texto]" custT="1"/>
      <dgm:spPr>
        <a:solidFill>
          <a:schemeClr val="accent1">
            <a:lumMod val="50000"/>
          </a:schemeClr>
        </a:solidFill>
      </dgm:spPr>
      <dgm:t>
        <a:bodyPr/>
        <a:lstStyle/>
        <a:p>
          <a:r>
            <a:rPr lang="pt-BR" sz="1400">
              <a:latin typeface="Times New Roman" panose="02020603050405020304" pitchFamily="18" charset="0"/>
              <a:cs typeface="Times New Roman" panose="02020603050405020304" pitchFamily="18" charset="0"/>
            </a:rPr>
            <a:t>Causa</a:t>
          </a:r>
        </a:p>
      </dgm:t>
    </dgm:pt>
    <dgm:pt modelId="{3F98CFBE-DD58-4310-87A0-498F39B3C70F}" type="parTrans" cxnId="{F7D480BC-5C61-4F4F-818B-9E4D6916105E}">
      <dgm:prSet/>
      <dgm:spPr/>
      <dgm:t>
        <a:bodyPr/>
        <a:lstStyle/>
        <a:p>
          <a:endParaRPr lang="pt-BR"/>
        </a:p>
      </dgm:t>
    </dgm:pt>
    <dgm:pt modelId="{11A78227-44A0-4B55-8E68-7D69489B1E68}" type="sibTrans" cxnId="{F7D480BC-5C61-4F4F-818B-9E4D6916105E}">
      <dgm:prSet/>
      <dgm:spPr/>
      <dgm:t>
        <a:bodyPr/>
        <a:lstStyle/>
        <a:p>
          <a:endParaRPr lang="pt-BR"/>
        </a:p>
      </dgm:t>
    </dgm:pt>
    <dgm:pt modelId="{2D268DED-4F0E-479C-97F5-F30ABDBF15DC}">
      <dgm:prSet phldrT="[Texto]" custT="1"/>
      <dgm:spPr>
        <a:solidFill>
          <a:schemeClr val="accent1">
            <a:lumMod val="50000"/>
          </a:schemeClr>
        </a:solidFill>
      </dgm:spPr>
      <dgm:t>
        <a:bodyPr/>
        <a:lstStyle/>
        <a:p>
          <a:r>
            <a:rPr lang="pt-BR" sz="1400">
              <a:latin typeface="Times New Roman" panose="02020603050405020304" pitchFamily="18" charset="0"/>
              <a:cs typeface="Times New Roman" panose="02020603050405020304" pitchFamily="18" charset="0"/>
            </a:rPr>
            <a:t>Causa</a:t>
          </a:r>
        </a:p>
      </dgm:t>
    </dgm:pt>
    <dgm:pt modelId="{5862E610-F0AF-4A37-9ED0-1E051F763E2C}" type="parTrans" cxnId="{5816AFE8-4B4E-4D1A-93F7-101161FCD454}">
      <dgm:prSet/>
      <dgm:spPr/>
      <dgm:t>
        <a:bodyPr/>
        <a:lstStyle/>
        <a:p>
          <a:endParaRPr lang="pt-BR"/>
        </a:p>
      </dgm:t>
    </dgm:pt>
    <dgm:pt modelId="{C3A32A24-47B1-4AD9-98F3-F82573C29558}" type="sibTrans" cxnId="{5816AFE8-4B4E-4D1A-93F7-101161FCD454}">
      <dgm:prSet/>
      <dgm:spPr/>
      <dgm:t>
        <a:bodyPr/>
        <a:lstStyle/>
        <a:p>
          <a:endParaRPr lang="pt-BR"/>
        </a:p>
      </dgm:t>
    </dgm:pt>
    <dgm:pt modelId="{97C15750-F5AF-48C4-8B45-250DA5F0A631}">
      <dgm:prSet phldrT="[Texto]" custT="1"/>
      <dgm:spPr>
        <a:solidFill>
          <a:schemeClr val="accent1">
            <a:lumMod val="50000"/>
          </a:schemeClr>
        </a:solidFill>
      </dgm:spPr>
      <dgm:t>
        <a:bodyPr/>
        <a:lstStyle/>
        <a:p>
          <a:r>
            <a:rPr lang="pt-BR" sz="1400">
              <a:solidFill>
                <a:srgbClr val="92D050"/>
              </a:solidFill>
              <a:latin typeface="Times New Roman" panose="02020603050405020304" pitchFamily="18" charset="0"/>
              <a:cs typeface="Times New Roman" panose="02020603050405020304" pitchFamily="18" charset="0"/>
            </a:rPr>
            <a:t>Causa Raiz</a:t>
          </a:r>
        </a:p>
      </dgm:t>
    </dgm:pt>
    <dgm:pt modelId="{C1AFD9BA-FD2C-4A6E-92B6-2CAF8F93BEFA}" type="parTrans" cxnId="{5BFF0FFF-CDEA-4A06-9F68-E59EAEEFE973}">
      <dgm:prSet/>
      <dgm:spPr/>
      <dgm:t>
        <a:bodyPr/>
        <a:lstStyle/>
        <a:p>
          <a:endParaRPr lang="pt-BR"/>
        </a:p>
      </dgm:t>
    </dgm:pt>
    <dgm:pt modelId="{9B4FE208-3D59-4BF5-8D95-45CD52EE75C2}" type="sibTrans" cxnId="{5BFF0FFF-CDEA-4A06-9F68-E59EAEEFE973}">
      <dgm:prSet/>
      <dgm:spPr/>
      <dgm:t>
        <a:bodyPr/>
        <a:lstStyle/>
        <a:p>
          <a:endParaRPr lang="pt-BR"/>
        </a:p>
      </dgm:t>
    </dgm:pt>
    <dgm:pt modelId="{C847B266-A841-4DAB-9FE5-12E59788D167}" type="pres">
      <dgm:prSet presAssocID="{45234F82-DA0E-4CA8-BFA0-3E5836F4A8F2}" presName="outerComposite" presStyleCnt="0">
        <dgm:presLayoutVars>
          <dgm:chMax val="5"/>
          <dgm:dir/>
          <dgm:resizeHandles val="exact"/>
        </dgm:presLayoutVars>
      </dgm:prSet>
      <dgm:spPr/>
    </dgm:pt>
    <dgm:pt modelId="{DDAAAED2-B92F-4731-BE45-17658CCE277A}" type="pres">
      <dgm:prSet presAssocID="{45234F82-DA0E-4CA8-BFA0-3E5836F4A8F2}" presName="dummyMaxCanvas" presStyleCnt="0">
        <dgm:presLayoutVars/>
      </dgm:prSet>
      <dgm:spPr/>
    </dgm:pt>
    <dgm:pt modelId="{F4F6A56E-03BF-46BC-A95B-4929CF52FBDF}" type="pres">
      <dgm:prSet presAssocID="{45234F82-DA0E-4CA8-BFA0-3E5836F4A8F2}" presName="FourNodes_1" presStyleLbl="node1" presStyleIdx="0" presStyleCnt="4">
        <dgm:presLayoutVars>
          <dgm:bulletEnabled val="1"/>
        </dgm:presLayoutVars>
      </dgm:prSet>
      <dgm:spPr/>
    </dgm:pt>
    <dgm:pt modelId="{D26964B9-0027-46D0-ACEE-D1744948C2BF}" type="pres">
      <dgm:prSet presAssocID="{45234F82-DA0E-4CA8-BFA0-3E5836F4A8F2}" presName="FourNodes_2" presStyleLbl="node1" presStyleIdx="1" presStyleCnt="4">
        <dgm:presLayoutVars>
          <dgm:bulletEnabled val="1"/>
        </dgm:presLayoutVars>
      </dgm:prSet>
      <dgm:spPr/>
    </dgm:pt>
    <dgm:pt modelId="{F53049BD-6A25-4DDD-A29E-086C8A36650F}" type="pres">
      <dgm:prSet presAssocID="{45234F82-DA0E-4CA8-BFA0-3E5836F4A8F2}" presName="FourNodes_3" presStyleLbl="node1" presStyleIdx="2" presStyleCnt="4">
        <dgm:presLayoutVars>
          <dgm:bulletEnabled val="1"/>
        </dgm:presLayoutVars>
      </dgm:prSet>
      <dgm:spPr/>
    </dgm:pt>
    <dgm:pt modelId="{9E124CB7-1A4D-427C-9629-A4803F845EF5}" type="pres">
      <dgm:prSet presAssocID="{45234F82-DA0E-4CA8-BFA0-3E5836F4A8F2}" presName="FourNodes_4" presStyleLbl="node1" presStyleIdx="3" presStyleCnt="4">
        <dgm:presLayoutVars>
          <dgm:bulletEnabled val="1"/>
        </dgm:presLayoutVars>
      </dgm:prSet>
      <dgm:spPr/>
    </dgm:pt>
    <dgm:pt modelId="{C5F1C227-5ECF-4C30-814A-30888F61107E}" type="pres">
      <dgm:prSet presAssocID="{45234F82-DA0E-4CA8-BFA0-3E5836F4A8F2}" presName="FourConn_1-2" presStyleLbl="fgAccFollowNode1" presStyleIdx="0" presStyleCnt="3">
        <dgm:presLayoutVars>
          <dgm:bulletEnabled val="1"/>
        </dgm:presLayoutVars>
      </dgm:prSet>
      <dgm:spPr/>
    </dgm:pt>
    <dgm:pt modelId="{6E1E1188-78DD-49EE-BC78-90C5F4853488}" type="pres">
      <dgm:prSet presAssocID="{45234F82-DA0E-4CA8-BFA0-3E5836F4A8F2}" presName="FourConn_2-3" presStyleLbl="fgAccFollowNode1" presStyleIdx="1" presStyleCnt="3">
        <dgm:presLayoutVars>
          <dgm:bulletEnabled val="1"/>
        </dgm:presLayoutVars>
      </dgm:prSet>
      <dgm:spPr/>
    </dgm:pt>
    <dgm:pt modelId="{9B4FB054-77B3-42D8-9AB9-C7BD109DDEF2}" type="pres">
      <dgm:prSet presAssocID="{45234F82-DA0E-4CA8-BFA0-3E5836F4A8F2}" presName="FourConn_3-4" presStyleLbl="fgAccFollowNode1" presStyleIdx="2" presStyleCnt="3">
        <dgm:presLayoutVars>
          <dgm:bulletEnabled val="1"/>
        </dgm:presLayoutVars>
      </dgm:prSet>
      <dgm:spPr/>
    </dgm:pt>
    <dgm:pt modelId="{A4752272-A35A-411D-B80C-72E08C44E802}" type="pres">
      <dgm:prSet presAssocID="{45234F82-DA0E-4CA8-BFA0-3E5836F4A8F2}" presName="FourNodes_1_text" presStyleLbl="node1" presStyleIdx="3" presStyleCnt="4">
        <dgm:presLayoutVars>
          <dgm:bulletEnabled val="1"/>
        </dgm:presLayoutVars>
      </dgm:prSet>
      <dgm:spPr/>
    </dgm:pt>
    <dgm:pt modelId="{56D135F8-ED0F-4DC3-B88D-C2A6D1269C0E}" type="pres">
      <dgm:prSet presAssocID="{45234F82-DA0E-4CA8-BFA0-3E5836F4A8F2}" presName="FourNodes_2_text" presStyleLbl="node1" presStyleIdx="3" presStyleCnt="4">
        <dgm:presLayoutVars>
          <dgm:bulletEnabled val="1"/>
        </dgm:presLayoutVars>
      </dgm:prSet>
      <dgm:spPr/>
    </dgm:pt>
    <dgm:pt modelId="{78579395-F227-4C97-A3EC-B04830E88742}" type="pres">
      <dgm:prSet presAssocID="{45234F82-DA0E-4CA8-BFA0-3E5836F4A8F2}" presName="FourNodes_3_text" presStyleLbl="node1" presStyleIdx="3" presStyleCnt="4">
        <dgm:presLayoutVars>
          <dgm:bulletEnabled val="1"/>
        </dgm:presLayoutVars>
      </dgm:prSet>
      <dgm:spPr/>
    </dgm:pt>
    <dgm:pt modelId="{118A476B-2E1C-4413-AD5F-57C462D51DF9}" type="pres">
      <dgm:prSet presAssocID="{45234F82-DA0E-4CA8-BFA0-3E5836F4A8F2}" presName="FourNodes_4_text" presStyleLbl="node1" presStyleIdx="3" presStyleCnt="4">
        <dgm:presLayoutVars>
          <dgm:bulletEnabled val="1"/>
        </dgm:presLayoutVars>
      </dgm:prSet>
      <dgm:spPr/>
    </dgm:pt>
  </dgm:ptLst>
  <dgm:cxnLst>
    <dgm:cxn modelId="{2FE6F933-D8F6-4D25-9E4B-3AE4EEFD08E5}" type="presOf" srcId="{97C15750-F5AF-48C4-8B45-250DA5F0A631}" destId="{9E124CB7-1A4D-427C-9629-A4803F845EF5}" srcOrd="0" destOrd="0" presId="urn:microsoft.com/office/officeart/2005/8/layout/vProcess5"/>
    <dgm:cxn modelId="{97EBD43A-996C-4E68-A97F-B8FEFA54BD08}" type="presOf" srcId="{11A78227-44A0-4B55-8E68-7D69489B1E68}" destId="{6E1E1188-78DD-49EE-BC78-90C5F4853488}" srcOrd="0" destOrd="0" presId="urn:microsoft.com/office/officeart/2005/8/layout/vProcess5"/>
    <dgm:cxn modelId="{E8D0506B-0962-4AD1-96DD-800EDE5E7ED1}" type="presOf" srcId="{C3A32A24-47B1-4AD9-98F3-F82573C29558}" destId="{9B4FB054-77B3-42D8-9AB9-C7BD109DDEF2}" srcOrd="0" destOrd="0" presId="urn:microsoft.com/office/officeart/2005/8/layout/vProcess5"/>
    <dgm:cxn modelId="{0D6B3A51-5EDB-4DCE-A31F-2D3E7E6D5E3A}" type="presOf" srcId="{C2910814-0CB7-4CD6-AA23-1149E62A05C2}" destId="{D26964B9-0027-46D0-ACEE-D1744948C2BF}" srcOrd="0" destOrd="0" presId="urn:microsoft.com/office/officeart/2005/8/layout/vProcess5"/>
    <dgm:cxn modelId="{776D508A-ADB6-41EE-8CAF-ADE3B97866A3}" type="presOf" srcId="{2D268DED-4F0E-479C-97F5-F30ABDBF15DC}" destId="{F53049BD-6A25-4DDD-A29E-086C8A36650F}" srcOrd="0" destOrd="0" presId="urn:microsoft.com/office/officeart/2005/8/layout/vProcess5"/>
    <dgm:cxn modelId="{136E0CA0-4844-47DD-95EF-E3F47A18C4EA}" type="presOf" srcId="{45234F82-DA0E-4CA8-BFA0-3E5836F4A8F2}" destId="{C847B266-A841-4DAB-9FE5-12E59788D167}" srcOrd="0" destOrd="0" presId="urn:microsoft.com/office/officeart/2005/8/layout/vProcess5"/>
    <dgm:cxn modelId="{D1F953A5-45F7-4150-9C13-854C29FBA728}" type="presOf" srcId="{1F569E70-A6CD-408B-9D89-F3F33AD32674}" destId="{C5F1C227-5ECF-4C30-814A-30888F61107E}" srcOrd="0" destOrd="0" presId="urn:microsoft.com/office/officeart/2005/8/layout/vProcess5"/>
    <dgm:cxn modelId="{35E780B8-C392-42FD-A7B6-BC656094319F}" srcId="{45234F82-DA0E-4CA8-BFA0-3E5836F4A8F2}" destId="{540731B1-CA0A-454D-8023-167D6DED2963}" srcOrd="0" destOrd="0" parTransId="{AFE9B35E-92C2-4554-A307-96F2C0B37E74}" sibTransId="{1F569E70-A6CD-408B-9D89-F3F33AD32674}"/>
    <dgm:cxn modelId="{F7D480BC-5C61-4F4F-818B-9E4D6916105E}" srcId="{45234F82-DA0E-4CA8-BFA0-3E5836F4A8F2}" destId="{C2910814-0CB7-4CD6-AA23-1149E62A05C2}" srcOrd="1" destOrd="0" parTransId="{3F98CFBE-DD58-4310-87A0-498F39B3C70F}" sibTransId="{11A78227-44A0-4B55-8E68-7D69489B1E68}"/>
    <dgm:cxn modelId="{FEB8A7C0-2EE7-4B70-8FB4-917DB1699935}" type="presOf" srcId="{C2910814-0CB7-4CD6-AA23-1149E62A05C2}" destId="{56D135F8-ED0F-4DC3-B88D-C2A6D1269C0E}" srcOrd="1" destOrd="0" presId="urn:microsoft.com/office/officeart/2005/8/layout/vProcess5"/>
    <dgm:cxn modelId="{CC2588D6-C3EB-45C9-8A04-C105FE3F21DD}" type="presOf" srcId="{97C15750-F5AF-48C4-8B45-250DA5F0A631}" destId="{118A476B-2E1C-4413-AD5F-57C462D51DF9}" srcOrd="1" destOrd="0" presId="urn:microsoft.com/office/officeart/2005/8/layout/vProcess5"/>
    <dgm:cxn modelId="{5816AFE8-4B4E-4D1A-93F7-101161FCD454}" srcId="{45234F82-DA0E-4CA8-BFA0-3E5836F4A8F2}" destId="{2D268DED-4F0E-479C-97F5-F30ABDBF15DC}" srcOrd="2" destOrd="0" parTransId="{5862E610-F0AF-4A37-9ED0-1E051F763E2C}" sibTransId="{C3A32A24-47B1-4AD9-98F3-F82573C29558}"/>
    <dgm:cxn modelId="{255C6DEB-C69A-4762-85F9-A62668EDB350}" type="presOf" srcId="{540731B1-CA0A-454D-8023-167D6DED2963}" destId="{A4752272-A35A-411D-B80C-72E08C44E802}" srcOrd="1" destOrd="0" presId="urn:microsoft.com/office/officeart/2005/8/layout/vProcess5"/>
    <dgm:cxn modelId="{F5DB9CF4-1E93-4203-A9B4-914717C6571B}" type="presOf" srcId="{2D268DED-4F0E-479C-97F5-F30ABDBF15DC}" destId="{78579395-F227-4C97-A3EC-B04830E88742}" srcOrd="1" destOrd="0" presId="urn:microsoft.com/office/officeart/2005/8/layout/vProcess5"/>
    <dgm:cxn modelId="{D82FC3FE-A4AA-4220-AB6A-0B747E46B7BE}" type="presOf" srcId="{540731B1-CA0A-454D-8023-167D6DED2963}" destId="{F4F6A56E-03BF-46BC-A95B-4929CF52FBDF}" srcOrd="0" destOrd="0" presId="urn:microsoft.com/office/officeart/2005/8/layout/vProcess5"/>
    <dgm:cxn modelId="{5BFF0FFF-CDEA-4A06-9F68-E59EAEEFE973}" srcId="{45234F82-DA0E-4CA8-BFA0-3E5836F4A8F2}" destId="{97C15750-F5AF-48C4-8B45-250DA5F0A631}" srcOrd="3" destOrd="0" parTransId="{C1AFD9BA-FD2C-4A6E-92B6-2CAF8F93BEFA}" sibTransId="{9B4FE208-3D59-4BF5-8D95-45CD52EE75C2}"/>
    <dgm:cxn modelId="{7CD253FE-7BB0-4028-900D-13086196912A}" type="presParOf" srcId="{C847B266-A841-4DAB-9FE5-12E59788D167}" destId="{DDAAAED2-B92F-4731-BE45-17658CCE277A}" srcOrd="0" destOrd="0" presId="urn:microsoft.com/office/officeart/2005/8/layout/vProcess5"/>
    <dgm:cxn modelId="{4263E69B-6F3D-43D4-8237-2BF1BA247773}" type="presParOf" srcId="{C847B266-A841-4DAB-9FE5-12E59788D167}" destId="{F4F6A56E-03BF-46BC-A95B-4929CF52FBDF}" srcOrd="1" destOrd="0" presId="urn:microsoft.com/office/officeart/2005/8/layout/vProcess5"/>
    <dgm:cxn modelId="{99C35A9C-10F0-4416-8CE8-E97A916BA326}" type="presParOf" srcId="{C847B266-A841-4DAB-9FE5-12E59788D167}" destId="{D26964B9-0027-46D0-ACEE-D1744948C2BF}" srcOrd="2" destOrd="0" presId="urn:microsoft.com/office/officeart/2005/8/layout/vProcess5"/>
    <dgm:cxn modelId="{4F6B1C68-087D-4B48-AA45-CD37529D682E}" type="presParOf" srcId="{C847B266-A841-4DAB-9FE5-12E59788D167}" destId="{F53049BD-6A25-4DDD-A29E-086C8A36650F}" srcOrd="3" destOrd="0" presId="urn:microsoft.com/office/officeart/2005/8/layout/vProcess5"/>
    <dgm:cxn modelId="{2428DA7E-54D5-427F-B06B-763E3C3FD413}" type="presParOf" srcId="{C847B266-A841-4DAB-9FE5-12E59788D167}" destId="{9E124CB7-1A4D-427C-9629-A4803F845EF5}" srcOrd="4" destOrd="0" presId="urn:microsoft.com/office/officeart/2005/8/layout/vProcess5"/>
    <dgm:cxn modelId="{6FC9D1A0-4147-43A9-802B-815B5AA3B696}" type="presParOf" srcId="{C847B266-A841-4DAB-9FE5-12E59788D167}" destId="{C5F1C227-5ECF-4C30-814A-30888F61107E}" srcOrd="5" destOrd="0" presId="urn:microsoft.com/office/officeart/2005/8/layout/vProcess5"/>
    <dgm:cxn modelId="{16074F3D-F194-4513-92BA-EDC45B393D2E}" type="presParOf" srcId="{C847B266-A841-4DAB-9FE5-12E59788D167}" destId="{6E1E1188-78DD-49EE-BC78-90C5F4853488}" srcOrd="6" destOrd="0" presId="urn:microsoft.com/office/officeart/2005/8/layout/vProcess5"/>
    <dgm:cxn modelId="{CBD228EE-CD70-45B5-937B-E7EC32D517CC}" type="presParOf" srcId="{C847B266-A841-4DAB-9FE5-12E59788D167}" destId="{9B4FB054-77B3-42D8-9AB9-C7BD109DDEF2}" srcOrd="7" destOrd="0" presId="urn:microsoft.com/office/officeart/2005/8/layout/vProcess5"/>
    <dgm:cxn modelId="{CD3B1986-147D-4520-B702-04286BBB4DC0}" type="presParOf" srcId="{C847B266-A841-4DAB-9FE5-12E59788D167}" destId="{A4752272-A35A-411D-B80C-72E08C44E802}" srcOrd="8" destOrd="0" presId="urn:microsoft.com/office/officeart/2005/8/layout/vProcess5"/>
    <dgm:cxn modelId="{76DC7F04-6E93-4E19-A132-651061D36DBF}" type="presParOf" srcId="{C847B266-A841-4DAB-9FE5-12E59788D167}" destId="{56D135F8-ED0F-4DC3-B88D-C2A6D1269C0E}" srcOrd="9" destOrd="0" presId="urn:microsoft.com/office/officeart/2005/8/layout/vProcess5"/>
    <dgm:cxn modelId="{9F95C52C-78D8-4D3D-B734-C9847FF1F55C}" type="presParOf" srcId="{C847B266-A841-4DAB-9FE5-12E59788D167}" destId="{78579395-F227-4C97-A3EC-B04830E88742}" srcOrd="10" destOrd="0" presId="urn:microsoft.com/office/officeart/2005/8/layout/vProcess5"/>
    <dgm:cxn modelId="{7149DE39-EA1D-4A3B-A9E9-7407B6B01447}" type="presParOf" srcId="{C847B266-A841-4DAB-9FE5-12E59788D167}" destId="{118A476B-2E1C-4413-AD5F-57C462D51DF9}" srcOrd="11" destOrd="0" presId="urn:microsoft.com/office/officeart/2005/8/layout/vProcess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B658316-A55C-4939-8FEB-BDB8C801175A}" type="doc">
      <dgm:prSet loTypeId="urn:microsoft.com/office/officeart/2005/8/layout/equation1" loCatId="process" qsTypeId="urn:microsoft.com/office/officeart/2005/8/quickstyle/simple1" qsCatId="simple" csTypeId="urn:microsoft.com/office/officeart/2005/8/colors/accent1_2" csCatId="accent1" phldr="1"/>
      <dgm:spPr/>
    </dgm:pt>
    <dgm:pt modelId="{71019F9A-D1C3-4845-9974-45BB39ADDA11}">
      <dgm:prSet phldrT="[Texto]" custT="1"/>
      <dgm:spPr>
        <a:solidFill>
          <a:schemeClr val="accent1">
            <a:lumMod val="50000"/>
          </a:schemeClr>
        </a:solidFill>
      </dgm:spPr>
      <dgm:t>
        <a:bodyPr/>
        <a:lstStyle/>
        <a:p>
          <a:r>
            <a:rPr lang="pt-BR" sz="1050">
              <a:latin typeface="Times New Roman" panose="02020603050405020304" pitchFamily="18" charset="0"/>
              <a:cs typeface="Times New Roman" panose="02020603050405020304" pitchFamily="18" charset="0"/>
            </a:rPr>
            <a:t>Fonte do Risco</a:t>
          </a:r>
        </a:p>
      </dgm:t>
    </dgm:pt>
    <dgm:pt modelId="{5ADC295E-C2D1-4CF0-B1E8-7736C56B79E3}" type="parTrans" cxnId="{3C9F4409-2D2B-48A8-8D59-9C4B8372386A}">
      <dgm:prSet/>
      <dgm:spPr/>
      <dgm:t>
        <a:bodyPr/>
        <a:lstStyle/>
        <a:p>
          <a:endParaRPr lang="pt-BR"/>
        </a:p>
      </dgm:t>
    </dgm:pt>
    <dgm:pt modelId="{F8E24B27-35E6-4475-AEC6-D6BE452FC75C}" type="sibTrans" cxnId="{3C9F4409-2D2B-48A8-8D59-9C4B8372386A}">
      <dgm:prSet/>
      <dgm:spPr/>
      <dgm:t>
        <a:bodyPr/>
        <a:lstStyle/>
        <a:p>
          <a:endParaRPr lang="pt-BR"/>
        </a:p>
      </dgm:t>
    </dgm:pt>
    <dgm:pt modelId="{DBEBD7A4-3843-4AA1-868E-5F09961832BD}">
      <dgm:prSet phldrT="[Texto]" custT="1"/>
      <dgm:spPr>
        <a:solidFill>
          <a:schemeClr val="accent1">
            <a:lumMod val="50000"/>
          </a:schemeClr>
        </a:solidFill>
      </dgm:spPr>
      <dgm:t>
        <a:bodyPr/>
        <a:lstStyle/>
        <a:p>
          <a:r>
            <a:rPr lang="pt-BR" sz="1050">
              <a:latin typeface="Times New Roman" panose="02020603050405020304" pitchFamily="18" charset="0"/>
              <a:cs typeface="Times New Roman" panose="02020603050405020304" pitchFamily="18" charset="0"/>
            </a:rPr>
            <a:t>Vulnerabilidade</a:t>
          </a:r>
        </a:p>
      </dgm:t>
    </dgm:pt>
    <dgm:pt modelId="{C8B06C2C-16F5-4C7A-B839-4CEAD930650A}" type="parTrans" cxnId="{4D960078-32A9-474C-838A-6DF17ECEB933}">
      <dgm:prSet/>
      <dgm:spPr/>
      <dgm:t>
        <a:bodyPr/>
        <a:lstStyle/>
        <a:p>
          <a:endParaRPr lang="pt-BR"/>
        </a:p>
      </dgm:t>
    </dgm:pt>
    <dgm:pt modelId="{9B07453A-B631-43CA-9381-F1593D0F406D}" type="sibTrans" cxnId="{4D960078-32A9-474C-838A-6DF17ECEB933}">
      <dgm:prSet/>
      <dgm:spPr/>
      <dgm:t>
        <a:bodyPr/>
        <a:lstStyle/>
        <a:p>
          <a:endParaRPr lang="pt-BR"/>
        </a:p>
      </dgm:t>
    </dgm:pt>
    <dgm:pt modelId="{1025C388-28E6-480F-8D28-78F4E3D4E356}">
      <dgm:prSet phldrT="[Texto]" custT="1"/>
      <dgm:spPr>
        <a:solidFill>
          <a:schemeClr val="accent1">
            <a:lumMod val="50000"/>
          </a:schemeClr>
        </a:solidFill>
      </dgm:spPr>
      <dgm:t>
        <a:bodyPr/>
        <a:lstStyle/>
        <a:p>
          <a:r>
            <a:rPr lang="pt-BR" sz="1050" b="1">
              <a:solidFill>
                <a:srgbClr val="92D050"/>
              </a:solidFill>
              <a:latin typeface="Times New Roman" panose="02020603050405020304" pitchFamily="18" charset="0"/>
              <a:cs typeface="Times New Roman" panose="02020603050405020304" pitchFamily="18" charset="0"/>
            </a:rPr>
            <a:t>Causa</a:t>
          </a:r>
        </a:p>
      </dgm:t>
    </dgm:pt>
    <dgm:pt modelId="{C51AED0B-E46A-4E57-9B18-89A1490E6376}" type="parTrans" cxnId="{3B3623BB-97A4-47C9-B85B-5BCEFDC71A16}">
      <dgm:prSet/>
      <dgm:spPr/>
      <dgm:t>
        <a:bodyPr/>
        <a:lstStyle/>
        <a:p>
          <a:endParaRPr lang="pt-BR"/>
        </a:p>
      </dgm:t>
    </dgm:pt>
    <dgm:pt modelId="{F969749C-5171-4FE6-B080-10DE73CB72B9}" type="sibTrans" cxnId="{3B3623BB-97A4-47C9-B85B-5BCEFDC71A16}">
      <dgm:prSet/>
      <dgm:spPr/>
      <dgm:t>
        <a:bodyPr/>
        <a:lstStyle/>
        <a:p>
          <a:endParaRPr lang="pt-BR"/>
        </a:p>
      </dgm:t>
    </dgm:pt>
    <dgm:pt modelId="{208A2EFE-DEEE-4C26-9BCD-8083E1C42C86}" type="pres">
      <dgm:prSet presAssocID="{AB658316-A55C-4939-8FEB-BDB8C801175A}" presName="linearFlow" presStyleCnt="0">
        <dgm:presLayoutVars>
          <dgm:dir/>
          <dgm:resizeHandles val="exact"/>
        </dgm:presLayoutVars>
      </dgm:prSet>
      <dgm:spPr/>
    </dgm:pt>
    <dgm:pt modelId="{BAEE8FB3-1253-4AB5-B204-3C5D82BB4766}" type="pres">
      <dgm:prSet presAssocID="{71019F9A-D1C3-4845-9974-45BB39ADDA11}" presName="node" presStyleLbl="node1" presStyleIdx="0" presStyleCnt="3">
        <dgm:presLayoutVars>
          <dgm:bulletEnabled val="1"/>
        </dgm:presLayoutVars>
      </dgm:prSet>
      <dgm:spPr/>
    </dgm:pt>
    <dgm:pt modelId="{6BAB5EF8-C2F5-4FDA-ACCE-6469CEC27C80}" type="pres">
      <dgm:prSet presAssocID="{F8E24B27-35E6-4475-AEC6-D6BE452FC75C}" presName="spacerL" presStyleCnt="0"/>
      <dgm:spPr/>
    </dgm:pt>
    <dgm:pt modelId="{4599A937-7FE3-4E94-A7CE-772E67444343}" type="pres">
      <dgm:prSet presAssocID="{F8E24B27-35E6-4475-AEC6-D6BE452FC75C}" presName="sibTrans" presStyleLbl="sibTrans2D1" presStyleIdx="0" presStyleCnt="2"/>
      <dgm:spPr/>
    </dgm:pt>
    <dgm:pt modelId="{F58F2662-D336-4D37-8367-9A5E96D7E7B8}" type="pres">
      <dgm:prSet presAssocID="{F8E24B27-35E6-4475-AEC6-D6BE452FC75C}" presName="spacerR" presStyleCnt="0"/>
      <dgm:spPr/>
    </dgm:pt>
    <dgm:pt modelId="{69950141-679B-4291-B400-39E03D124B11}" type="pres">
      <dgm:prSet presAssocID="{DBEBD7A4-3843-4AA1-868E-5F09961832BD}" presName="node" presStyleLbl="node1" presStyleIdx="1" presStyleCnt="3">
        <dgm:presLayoutVars>
          <dgm:bulletEnabled val="1"/>
        </dgm:presLayoutVars>
      </dgm:prSet>
      <dgm:spPr/>
    </dgm:pt>
    <dgm:pt modelId="{027182A6-0D11-4F57-9614-BBFBAD450E7B}" type="pres">
      <dgm:prSet presAssocID="{9B07453A-B631-43CA-9381-F1593D0F406D}" presName="spacerL" presStyleCnt="0"/>
      <dgm:spPr/>
    </dgm:pt>
    <dgm:pt modelId="{69AA2FA5-6605-4A13-BFA2-4ED171B396DE}" type="pres">
      <dgm:prSet presAssocID="{9B07453A-B631-43CA-9381-F1593D0F406D}" presName="sibTrans" presStyleLbl="sibTrans2D1" presStyleIdx="1" presStyleCnt="2"/>
      <dgm:spPr/>
    </dgm:pt>
    <dgm:pt modelId="{5C293FBE-483C-424B-8394-9191A512EDB2}" type="pres">
      <dgm:prSet presAssocID="{9B07453A-B631-43CA-9381-F1593D0F406D}" presName="spacerR" presStyleCnt="0"/>
      <dgm:spPr/>
    </dgm:pt>
    <dgm:pt modelId="{E1065F2A-8E73-4EFF-8A28-6975BA595EBA}" type="pres">
      <dgm:prSet presAssocID="{1025C388-28E6-480F-8D28-78F4E3D4E356}" presName="node" presStyleLbl="node1" presStyleIdx="2" presStyleCnt="3">
        <dgm:presLayoutVars>
          <dgm:bulletEnabled val="1"/>
        </dgm:presLayoutVars>
      </dgm:prSet>
      <dgm:spPr/>
    </dgm:pt>
  </dgm:ptLst>
  <dgm:cxnLst>
    <dgm:cxn modelId="{3C9F4409-2D2B-48A8-8D59-9C4B8372386A}" srcId="{AB658316-A55C-4939-8FEB-BDB8C801175A}" destId="{71019F9A-D1C3-4845-9974-45BB39ADDA11}" srcOrd="0" destOrd="0" parTransId="{5ADC295E-C2D1-4CF0-B1E8-7736C56B79E3}" sibTransId="{F8E24B27-35E6-4475-AEC6-D6BE452FC75C}"/>
    <dgm:cxn modelId="{F54AE90F-4AD8-4F0C-B141-D333BD9FFD34}" type="presOf" srcId="{9B07453A-B631-43CA-9381-F1593D0F406D}" destId="{69AA2FA5-6605-4A13-BFA2-4ED171B396DE}" srcOrd="0" destOrd="0" presId="urn:microsoft.com/office/officeart/2005/8/layout/equation1"/>
    <dgm:cxn modelId="{8E5B075C-EA1D-4374-8763-02FE85968284}" type="presOf" srcId="{DBEBD7A4-3843-4AA1-868E-5F09961832BD}" destId="{69950141-679B-4291-B400-39E03D124B11}" srcOrd="0" destOrd="0" presId="urn:microsoft.com/office/officeart/2005/8/layout/equation1"/>
    <dgm:cxn modelId="{FB73F74F-F389-4E46-A7CC-65C2B4617EA2}" type="presOf" srcId="{71019F9A-D1C3-4845-9974-45BB39ADDA11}" destId="{BAEE8FB3-1253-4AB5-B204-3C5D82BB4766}" srcOrd="0" destOrd="0" presId="urn:microsoft.com/office/officeart/2005/8/layout/equation1"/>
    <dgm:cxn modelId="{4D960078-32A9-474C-838A-6DF17ECEB933}" srcId="{AB658316-A55C-4939-8FEB-BDB8C801175A}" destId="{DBEBD7A4-3843-4AA1-868E-5F09961832BD}" srcOrd="1" destOrd="0" parTransId="{C8B06C2C-16F5-4C7A-B839-4CEAD930650A}" sibTransId="{9B07453A-B631-43CA-9381-F1593D0F406D}"/>
    <dgm:cxn modelId="{081C0D92-D447-4BE7-BED2-89A47B66CFD0}" type="presOf" srcId="{AB658316-A55C-4939-8FEB-BDB8C801175A}" destId="{208A2EFE-DEEE-4C26-9BCD-8083E1C42C86}" srcOrd="0" destOrd="0" presId="urn:microsoft.com/office/officeart/2005/8/layout/equation1"/>
    <dgm:cxn modelId="{3B3623BB-97A4-47C9-B85B-5BCEFDC71A16}" srcId="{AB658316-A55C-4939-8FEB-BDB8C801175A}" destId="{1025C388-28E6-480F-8D28-78F4E3D4E356}" srcOrd="2" destOrd="0" parTransId="{C51AED0B-E46A-4E57-9B18-89A1490E6376}" sibTransId="{F969749C-5171-4FE6-B080-10DE73CB72B9}"/>
    <dgm:cxn modelId="{45AAECD5-FCD4-45FC-9105-3767A136694D}" type="presOf" srcId="{F8E24B27-35E6-4475-AEC6-D6BE452FC75C}" destId="{4599A937-7FE3-4E94-A7CE-772E67444343}" srcOrd="0" destOrd="0" presId="urn:microsoft.com/office/officeart/2005/8/layout/equation1"/>
    <dgm:cxn modelId="{F93457DD-8D62-4E6D-98D2-B0E724B71F9C}" type="presOf" srcId="{1025C388-28E6-480F-8D28-78F4E3D4E356}" destId="{E1065F2A-8E73-4EFF-8A28-6975BA595EBA}" srcOrd="0" destOrd="0" presId="urn:microsoft.com/office/officeart/2005/8/layout/equation1"/>
    <dgm:cxn modelId="{34019BDF-5F9C-434D-8687-566BECDF40F5}" type="presParOf" srcId="{208A2EFE-DEEE-4C26-9BCD-8083E1C42C86}" destId="{BAEE8FB3-1253-4AB5-B204-3C5D82BB4766}" srcOrd="0" destOrd="0" presId="urn:microsoft.com/office/officeart/2005/8/layout/equation1"/>
    <dgm:cxn modelId="{083396D0-CD49-4D43-81EC-51188196C7E6}" type="presParOf" srcId="{208A2EFE-DEEE-4C26-9BCD-8083E1C42C86}" destId="{6BAB5EF8-C2F5-4FDA-ACCE-6469CEC27C80}" srcOrd="1" destOrd="0" presId="urn:microsoft.com/office/officeart/2005/8/layout/equation1"/>
    <dgm:cxn modelId="{F5DE77E9-0D6B-400E-B836-9DDC0551ADBE}" type="presParOf" srcId="{208A2EFE-DEEE-4C26-9BCD-8083E1C42C86}" destId="{4599A937-7FE3-4E94-A7CE-772E67444343}" srcOrd="2" destOrd="0" presId="urn:microsoft.com/office/officeart/2005/8/layout/equation1"/>
    <dgm:cxn modelId="{F9839E4B-169D-49EA-8E3B-FD434CE41AAD}" type="presParOf" srcId="{208A2EFE-DEEE-4C26-9BCD-8083E1C42C86}" destId="{F58F2662-D336-4D37-8367-9A5E96D7E7B8}" srcOrd="3" destOrd="0" presId="urn:microsoft.com/office/officeart/2005/8/layout/equation1"/>
    <dgm:cxn modelId="{97A23D5F-F02D-4F1E-958B-1704B4B73D89}" type="presParOf" srcId="{208A2EFE-DEEE-4C26-9BCD-8083E1C42C86}" destId="{69950141-679B-4291-B400-39E03D124B11}" srcOrd="4" destOrd="0" presId="urn:microsoft.com/office/officeart/2005/8/layout/equation1"/>
    <dgm:cxn modelId="{B3DD13EF-9628-4022-AFC9-2F5609D062C2}" type="presParOf" srcId="{208A2EFE-DEEE-4C26-9BCD-8083E1C42C86}" destId="{027182A6-0D11-4F57-9614-BBFBAD450E7B}" srcOrd="5" destOrd="0" presId="urn:microsoft.com/office/officeart/2005/8/layout/equation1"/>
    <dgm:cxn modelId="{8D46D864-2C43-47DE-AC5D-E1A1591E33E1}" type="presParOf" srcId="{208A2EFE-DEEE-4C26-9BCD-8083E1C42C86}" destId="{69AA2FA5-6605-4A13-BFA2-4ED171B396DE}" srcOrd="6" destOrd="0" presId="urn:microsoft.com/office/officeart/2005/8/layout/equation1"/>
    <dgm:cxn modelId="{7A00824E-DAEF-4A7D-9B1C-A9522202EA8F}" type="presParOf" srcId="{208A2EFE-DEEE-4C26-9BCD-8083E1C42C86}" destId="{5C293FBE-483C-424B-8394-9191A512EDB2}" srcOrd="7" destOrd="0" presId="urn:microsoft.com/office/officeart/2005/8/layout/equation1"/>
    <dgm:cxn modelId="{A097A45F-9ADE-44C6-9391-FA4F1DB746C6}" type="presParOf" srcId="{208A2EFE-DEEE-4C26-9BCD-8083E1C42C86}" destId="{E1065F2A-8E73-4EFF-8A28-6975BA595EBA}" srcOrd="8" destOrd="0" presId="urn:microsoft.com/office/officeart/2005/8/layout/equati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326415B-709F-4E56-A1E6-22859A912DF8}"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pt-BR"/>
        </a:p>
      </dgm:t>
    </dgm:pt>
    <dgm:pt modelId="{04274BF6-38BF-4D3E-8110-4F2D434DE7E0}">
      <dgm:prSet phldrT="[Texto]" custT="1"/>
      <dgm:spPr>
        <a:solidFill>
          <a:schemeClr val="accent5">
            <a:lumMod val="50000"/>
          </a:schemeClr>
        </a:solidFill>
      </dgm:spPr>
      <dgm:t>
        <a:bodyPr/>
        <a:lstStyle/>
        <a:p>
          <a:r>
            <a:rPr lang="pt-BR" sz="1000" b="0" i="0"/>
            <a:t>Identificar os riscos</a:t>
          </a:r>
          <a:endParaRPr lang="pt-BR" sz="1000"/>
        </a:p>
      </dgm:t>
    </dgm:pt>
    <dgm:pt modelId="{0DE0E3F9-0F33-41FB-B793-D5ADA7B7869C}" type="parTrans" cxnId="{86C69950-ACBB-4DE3-9D94-CB7FB089693B}">
      <dgm:prSet/>
      <dgm:spPr/>
      <dgm:t>
        <a:bodyPr/>
        <a:lstStyle/>
        <a:p>
          <a:endParaRPr lang="pt-BR"/>
        </a:p>
      </dgm:t>
    </dgm:pt>
    <dgm:pt modelId="{93D83199-F593-40F9-8C0A-EC369F0F8F49}" type="sibTrans" cxnId="{86C69950-ACBB-4DE3-9D94-CB7FB089693B}">
      <dgm:prSet/>
      <dgm:spPr/>
      <dgm:t>
        <a:bodyPr/>
        <a:lstStyle/>
        <a:p>
          <a:endParaRPr lang="pt-BR"/>
        </a:p>
      </dgm:t>
    </dgm:pt>
    <dgm:pt modelId="{9C10D0E3-D41D-48CD-90B3-A9B46BA5E597}">
      <dgm:prSet custT="1"/>
      <dgm:spPr>
        <a:solidFill>
          <a:schemeClr val="accent5">
            <a:lumMod val="50000"/>
          </a:schemeClr>
        </a:solidFill>
      </dgm:spPr>
      <dgm:t>
        <a:bodyPr/>
        <a:lstStyle/>
        <a:p>
          <a:r>
            <a:rPr lang="pt-BR" sz="950" b="0" i="0"/>
            <a:t>Avaliar a probabilidade dos riscos acontecerem e o impacto de cada um</a:t>
          </a:r>
        </a:p>
      </dgm:t>
    </dgm:pt>
    <dgm:pt modelId="{110F1CD5-2A01-4E67-B103-29056B31237D}" type="parTrans" cxnId="{E953FF29-BCA8-4F4D-B225-2767E20E0114}">
      <dgm:prSet/>
      <dgm:spPr/>
      <dgm:t>
        <a:bodyPr/>
        <a:lstStyle/>
        <a:p>
          <a:endParaRPr lang="pt-BR"/>
        </a:p>
      </dgm:t>
    </dgm:pt>
    <dgm:pt modelId="{070C0B1A-6409-496B-B73E-A1563B58F645}" type="sibTrans" cxnId="{E953FF29-BCA8-4F4D-B225-2767E20E0114}">
      <dgm:prSet/>
      <dgm:spPr/>
      <dgm:t>
        <a:bodyPr/>
        <a:lstStyle/>
        <a:p>
          <a:endParaRPr lang="pt-BR"/>
        </a:p>
      </dgm:t>
    </dgm:pt>
    <dgm:pt modelId="{79198914-51F0-4817-A0C0-578B24E678A4}">
      <dgm:prSet custT="1"/>
      <dgm:spPr>
        <a:solidFill>
          <a:schemeClr val="accent5">
            <a:lumMod val="50000"/>
          </a:schemeClr>
        </a:solidFill>
      </dgm:spPr>
      <dgm:t>
        <a:bodyPr/>
        <a:lstStyle/>
        <a:p>
          <a:r>
            <a:rPr lang="pt-BR" sz="1000" b="0" i="0"/>
            <a:t>Estabelecer as medidas preventivas e as contingências e indicar os responsáveis</a:t>
          </a:r>
        </a:p>
      </dgm:t>
    </dgm:pt>
    <dgm:pt modelId="{72F8319F-9BC4-4C93-BDAB-E3DDD02CD28E}" type="parTrans" cxnId="{576CCA8A-5767-45E0-B418-B1EEC85AFF30}">
      <dgm:prSet/>
      <dgm:spPr/>
      <dgm:t>
        <a:bodyPr/>
        <a:lstStyle/>
        <a:p>
          <a:endParaRPr lang="pt-BR"/>
        </a:p>
      </dgm:t>
    </dgm:pt>
    <dgm:pt modelId="{24DB4033-D851-4237-897F-F357B1F31D94}" type="sibTrans" cxnId="{576CCA8A-5767-45E0-B418-B1EEC85AFF30}">
      <dgm:prSet/>
      <dgm:spPr/>
      <dgm:t>
        <a:bodyPr/>
        <a:lstStyle/>
        <a:p>
          <a:endParaRPr lang="pt-BR"/>
        </a:p>
      </dgm:t>
    </dgm:pt>
    <dgm:pt modelId="{18F7AAFF-0903-41F1-9F9A-69FC000C6CD9}">
      <dgm:prSet custT="1"/>
      <dgm:spPr>
        <a:solidFill>
          <a:schemeClr val="accent5">
            <a:lumMod val="50000"/>
          </a:schemeClr>
        </a:solidFill>
      </dgm:spPr>
      <dgm:t>
        <a:bodyPr/>
        <a:lstStyle/>
        <a:p>
          <a:r>
            <a:rPr lang="pt-BR" sz="1000" b="0" i="0"/>
            <a:t>Determinar as respostas aos riscos</a:t>
          </a:r>
        </a:p>
      </dgm:t>
    </dgm:pt>
    <dgm:pt modelId="{D81FB3E3-66DB-4391-BD78-967C63FD4BE5}" type="parTrans" cxnId="{2423B188-E6D1-4275-A985-A0FA4CD7A339}">
      <dgm:prSet/>
      <dgm:spPr/>
      <dgm:t>
        <a:bodyPr/>
        <a:lstStyle/>
        <a:p>
          <a:endParaRPr lang="pt-BR"/>
        </a:p>
      </dgm:t>
    </dgm:pt>
    <dgm:pt modelId="{9D3679CB-F7EB-43F0-B707-42F9DE928B12}" type="sibTrans" cxnId="{2423B188-E6D1-4275-A985-A0FA4CD7A339}">
      <dgm:prSet/>
      <dgm:spPr/>
      <dgm:t>
        <a:bodyPr/>
        <a:lstStyle/>
        <a:p>
          <a:endParaRPr lang="pt-BR"/>
        </a:p>
      </dgm:t>
    </dgm:pt>
    <dgm:pt modelId="{CB2B85D1-92A9-4B0B-94C1-D1A447956213}">
      <dgm:prSet custT="1"/>
      <dgm:spPr>
        <a:solidFill>
          <a:schemeClr val="accent5">
            <a:lumMod val="50000"/>
          </a:schemeClr>
        </a:solidFill>
      </dgm:spPr>
      <dgm:t>
        <a:bodyPr/>
        <a:lstStyle/>
        <a:p>
          <a:r>
            <a:rPr lang="pt-BR" sz="1000" b="0" i="0"/>
            <a:t>Definir o nível de cada risco (importância de resolução)</a:t>
          </a:r>
        </a:p>
      </dgm:t>
    </dgm:pt>
    <dgm:pt modelId="{C3D0E564-34FC-471B-B300-01B311480C37}" type="parTrans" cxnId="{65DA4026-42BE-4BEA-B662-57000EF20E2E}">
      <dgm:prSet/>
      <dgm:spPr/>
      <dgm:t>
        <a:bodyPr/>
        <a:lstStyle/>
        <a:p>
          <a:endParaRPr lang="pt-BR"/>
        </a:p>
      </dgm:t>
    </dgm:pt>
    <dgm:pt modelId="{ED0E4BE3-19DD-412D-88EE-66EEF9C55C12}" type="sibTrans" cxnId="{65DA4026-42BE-4BEA-B662-57000EF20E2E}">
      <dgm:prSet/>
      <dgm:spPr/>
      <dgm:t>
        <a:bodyPr/>
        <a:lstStyle/>
        <a:p>
          <a:endParaRPr lang="pt-BR"/>
        </a:p>
      </dgm:t>
    </dgm:pt>
    <dgm:pt modelId="{B1BB8A68-B474-44B6-ABC7-ED204E4328FE}">
      <dgm:prSet custT="1"/>
      <dgm:spPr>
        <a:solidFill>
          <a:schemeClr val="accent5">
            <a:lumMod val="50000"/>
          </a:schemeClr>
        </a:solidFill>
      </dgm:spPr>
      <dgm:t>
        <a:bodyPr/>
        <a:lstStyle/>
        <a:p>
          <a:r>
            <a:rPr lang="pt-BR" sz="950" b="0" i="0"/>
            <a:t>Acompanhar as estratégias e rever os planos com frequência</a:t>
          </a:r>
        </a:p>
      </dgm:t>
    </dgm:pt>
    <dgm:pt modelId="{2363A15C-2035-48F6-95FD-2E7D2F494F3D}" type="parTrans" cxnId="{F45BA213-1E76-4A28-83DC-A9CE5716F73B}">
      <dgm:prSet/>
      <dgm:spPr/>
      <dgm:t>
        <a:bodyPr/>
        <a:lstStyle/>
        <a:p>
          <a:endParaRPr lang="pt-BR"/>
        </a:p>
      </dgm:t>
    </dgm:pt>
    <dgm:pt modelId="{A64D747E-92E7-4F0D-8770-3AFDB6328DD3}" type="sibTrans" cxnId="{F45BA213-1E76-4A28-83DC-A9CE5716F73B}">
      <dgm:prSet/>
      <dgm:spPr/>
      <dgm:t>
        <a:bodyPr/>
        <a:lstStyle/>
        <a:p>
          <a:endParaRPr lang="pt-BR"/>
        </a:p>
      </dgm:t>
    </dgm:pt>
    <dgm:pt modelId="{93727AF2-635E-49F6-9893-C3D6935F015F}" type="pres">
      <dgm:prSet presAssocID="{6326415B-709F-4E56-A1E6-22859A912DF8}" presName="CompostProcess" presStyleCnt="0">
        <dgm:presLayoutVars>
          <dgm:dir/>
          <dgm:resizeHandles val="exact"/>
        </dgm:presLayoutVars>
      </dgm:prSet>
      <dgm:spPr/>
    </dgm:pt>
    <dgm:pt modelId="{D81CC4AC-7ADD-408A-BD07-8F16BF3C48E0}" type="pres">
      <dgm:prSet presAssocID="{6326415B-709F-4E56-A1E6-22859A912DF8}" presName="arrow" presStyleLbl="bgShp" presStyleIdx="0" presStyleCnt="1"/>
      <dgm:spPr/>
    </dgm:pt>
    <dgm:pt modelId="{71A9126A-1E49-4584-A8D5-049A4E6E0EB1}" type="pres">
      <dgm:prSet presAssocID="{6326415B-709F-4E56-A1E6-22859A912DF8}" presName="linearProcess" presStyleCnt="0"/>
      <dgm:spPr/>
    </dgm:pt>
    <dgm:pt modelId="{7E63EB26-5CB8-4F3B-9C53-1320B2EDA4D9}" type="pres">
      <dgm:prSet presAssocID="{04274BF6-38BF-4D3E-8110-4F2D434DE7E0}" presName="textNode" presStyleLbl="node1" presStyleIdx="0" presStyleCnt="6">
        <dgm:presLayoutVars>
          <dgm:bulletEnabled val="1"/>
        </dgm:presLayoutVars>
      </dgm:prSet>
      <dgm:spPr/>
    </dgm:pt>
    <dgm:pt modelId="{90107A02-877A-4BD7-B940-CBA6A38F191A}" type="pres">
      <dgm:prSet presAssocID="{93D83199-F593-40F9-8C0A-EC369F0F8F49}" presName="sibTrans" presStyleCnt="0"/>
      <dgm:spPr/>
    </dgm:pt>
    <dgm:pt modelId="{4AC5421F-DEDF-4B18-97EA-73BAC47F9356}" type="pres">
      <dgm:prSet presAssocID="{9C10D0E3-D41D-48CD-90B3-A9B46BA5E597}" presName="textNode" presStyleLbl="node1" presStyleIdx="1" presStyleCnt="6" custScaleX="105611">
        <dgm:presLayoutVars>
          <dgm:bulletEnabled val="1"/>
        </dgm:presLayoutVars>
      </dgm:prSet>
      <dgm:spPr/>
    </dgm:pt>
    <dgm:pt modelId="{F3466696-42F9-48D7-9262-9085E255A1B1}" type="pres">
      <dgm:prSet presAssocID="{070C0B1A-6409-496B-B73E-A1563B58F645}" presName="sibTrans" presStyleCnt="0"/>
      <dgm:spPr/>
    </dgm:pt>
    <dgm:pt modelId="{EFBBCE6D-36C1-44E9-9337-4C509BAFEBDC}" type="pres">
      <dgm:prSet presAssocID="{CB2B85D1-92A9-4B0B-94C1-D1A447956213}" presName="textNode" presStyleLbl="node1" presStyleIdx="2" presStyleCnt="6" custScaleX="103879">
        <dgm:presLayoutVars>
          <dgm:bulletEnabled val="1"/>
        </dgm:presLayoutVars>
      </dgm:prSet>
      <dgm:spPr/>
    </dgm:pt>
    <dgm:pt modelId="{AFC043C8-D29F-4DDD-8DCF-FCEEB7F5F5D1}" type="pres">
      <dgm:prSet presAssocID="{ED0E4BE3-19DD-412D-88EE-66EEF9C55C12}" presName="sibTrans" presStyleCnt="0"/>
      <dgm:spPr/>
    </dgm:pt>
    <dgm:pt modelId="{4FB37D58-440A-43FE-86EC-0E79962BCF9D}" type="pres">
      <dgm:prSet presAssocID="{18F7AAFF-0903-41F1-9F9A-69FC000C6CD9}" presName="textNode" presStyleLbl="node1" presStyleIdx="3" presStyleCnt="6">
        <dgm:presLayoutVars>
          <dgm:bulletEnabled val="1"/>
        </dgm:presLayoutVars>
      </dgm:prSet>
      <dgm:spPr/>
    </dgm:pt>
    <dgm:pt modelId="{8B8522F2-2A39-453F-8B73-AFC499C05BA1}" type="pres">
      <dgm:prSet presAssocID="{9D3679CB-F7EB-43F0-B707-42F9DE928B12}" presName="sibTrans" presStyleCnt="0"/>
      <dgm:spPr/>
    </dgm:pt>
    <dgm:pt modelId="{65C8476C-D262-4BE5-8117-AD91A07C48F0}" type="pres">
      <dgm:prSet presAssocID="{79198914-51F0-4817-A0C0-578B24E678A4}" presName="textNode" presStyleLbl="node1" presStyleIdx="4" presStyleCnt="6" custScaleX="117039">
        <dgm:presLayoutVars>
          <dgm:bulletEnabled val="1"/>
        </dgm:presLayoutVars>
      </dgm:prSet>
      <dgm:spPr/>
    </dgm:pt>
    <dgm:pt modelId="{B6050196-0D5A-420C-ADD1-A7FBF1C21E9E}" type="pres">
      <dgm:prSet presAssocID="{24DB4033-D851-4237-897F-F357B1F31D94}" presName="sibTrans" presStyleCnt="0"/>
      <dgm:spPr/>
    </dgm:pt>
    <dgm:pt modelId="{2C2616E9-907E-4E90-992D-18DEC53BCAA3}" type="pres">
      <dgm:prSet presAssocID="{B1BB8A68-B474-44B6-ABC7-ED204E4328FE}" presName="textNode" presStyleLbl="node1" presStyleIdx="5" presStyleCnt="6" custScaleX="106210">
        <dgm:presLayoutVars>
          <dgm:bulletEnabled val="1"/>
        </dgm:presLayoutVars>
      </dgm:prSet>
      <dgm:spPr/>
    </dgm:pt>
  </dgm:ptLst>
  <dgm:cxnLst>
    <dgm:cxn modelId="{771B8312-B72F-4879-8C41-8982EACD29F5}" type="presOf" srcId="{04274BF6-38BF-4D3E-8110-4F2D434DE7E0}" destId="{7E63EB26-5CB8-4F3B-9C53-1320B2EDA4D9}" srcOrd="0" destOrd="0" presId="urn:microsoft.com/office/officeart/2005/8/layout/hProcess9"/>
    <dgm:cxn modelId="{F45BA213-1E76-4A28-83DC-A9CE5716F73B}" srcId="{6326415B-709F-4E56-A1E6-22859A912DF8}" destId="{B1BB8A68-B474-44B6-ABC7-ED204E4328FE}" srcOrd="5" destOrd="0" parTransId="{2363A15C-2035-48F6-95FD-2E7D2F494F3D}" sibTransId="{A64D747E-92E7-4F0D-8770-3AFDB6328DD3}"/>
    <dgm:cxn modelId="{65DA4026-42BE-4BEA-B662-57000EF20E2E}" srcId="{6326415B-709F-4E56-A1E6-22859A912DF8}" destId="{CB2B85D1-92A9-4B0B-94C1-D1A447956213}" srcOrd="2" destOrd="0" parTransId="{C3D0E564-34FC-471B-B300-01B311480C37}" sibTransId="{ED0E4BE3-19DD-412D-88EE-66EEF9C55C12}"/>
    <dgm:cxn modelId="{E953FF29-BCA8-4F4D-B225-2767E20E0114}" srcId="{6326415B-709F-4E56-A1E6-22859A912DF8}" destId="{9C10D0E3-D41D-48CD-90B3-A9B46BA5E597}" srcOrd="1" destOrd="0" parTransId="{110F1CD5-2A01-4E67-B103-29056B31237D}" sibTransId="{070C0B1A-6409-496B-B73E-A1563B58F645}"/>
    <dgm:cxn modelId="{2C547E62-A434-43E3-8DCB-2F5E3144F86E}" type="presOf" srcId="{6326415B-709F-4E56-A1E6-22859A912DF8}" destId="{93727AF2-635E-49F6-9893-C3D6935F015F}" srcOrd="0" destOrd="0" presId="urn:microsoft.com/office/officeart/2005/8/layout/hProcess9"/>
    <dgm:cxn modelId="{AE599966-8A20-4333-829C-0040A388F924}" type="presOf" srcId="{B1BB8A68-B474-44B6-ABC7-ED204E4328FE}" destId="{2C2616E9-907E-4E90-992D-18DEC53BCAA3}" srcOrd="0" destOrd="0" presId="urn:microsoft.com/office/officeart/2005/8/layout/hProcess9"/>
    <dgm:cxn modelId="{C5FF844E-8A2B-4EB2-8F36-9794266D72F9}" type="presOf" srcId="{79198914-51F0-4817-A0C0-578B24E678A4}" destId="{65C8476C-D262-4BE5-8117-AD91A07C48F0}" srcOrd="0" destOrd="0" presId="urn:microsoft.com/office/officeart/2005/8/layout/hProcess9"/>
    <dgm:cxn modelId="{86C69950-ACBB-4DE3-9D94-CB7FB089693B}" srcId="{6326415B-709F-4E56-A1E6-22859A912DF8}" destId="{04274BF6-38BF-4D3E-8110-4F2D434DE7E0}" srcOrd="0" destOrd="0" parTransId="{0DE0E3F9-0F33-41FB-B793-D5ADA7B7869C}" sibTransId="{93D83199-F593-40F9-8C0A-EC369F0F8F49}"/>
    <dgm:cxn modelId="{2423B188-E6D1-4275-A985-A0FA4CD7A339}" srcId="{6326415B-709F-4E56-A1E6-22859A912DF8}" destId="{18F7AAFF-0903-41F1-9F9A-69FC000C6CD9}" srcOrd="3" destOrd="0" parTransId="{D81FB3E3-66DB-4391-BD78-967C63FD4BE5}" sibTransId="{9D3679CB-F7EB-43F0-B707-42F9DE928B12}"/>
    <dgm:cxn modelId="{CFF0B588-D05C-414A-9296-A8DA790B08F3}" type="presOf" srcId="{9C10D0E3-D41D-48CD-90B3-A9B46BA5E597}" destId="{4AC5421F-DEDF-4B18-97EA-73BAC47F9356}" srcOrd="0" destOrd="0" presId="urn:microsoft.com/office/officeart/2005/8/layout/hProcess9"/>
    <dgm:cxn modelId="{576CCA8A-5767-45E0-B418-B1EEC85AFF30}" srcId="{6326415B-709F-4E56-A1E6-22859A912DF8}" destId="{79198914-51F0-4817-A0C0-578B24E678A4}" srcOrd="4" destOrd="0" parTransId="{72F8319F-9BC4-4C93-BDAB-E3DDD02CD28E}" sibTransId="{24DB4033-D851-4237-897F-F357B1F31D94}"/>
    <dgm:cxn modelId="{72EF0BE5-F167-4DBE-ACD2-125234B64618}" type="presOf" srcId="{18F7AAFF-0903-41F1-9F9A-69FC000C6CD9}" destId="{4FB37D58-440A-43FE-86EC-0E79962BCF9D}" srcOrd="0" destOrd="0" presId="urn:microsoft.com/office/officeart/2005/8/layout/hProcess9"/>
    <dgm:cxn modelId="{07FE69FD-6A3B-4087-964E-730349B0AB40}" type="presOf" srcId="{CB2B85D1-92A9-4B0B-94C1-D1A447956213}" destId="{EFBBCE6D-36C1-44E9-9337-4C509BAFEBDC}" srcOrd="0" destOrd="0" presId="urn:microsoft.com/office/officeart/2005/8/layout/hProcess9"/>
    <dgm:cxn modelId="{0F9A4DEC-D997-4B3C-99F1-0CD1ABE675B3}" type="presParOf" srcId="{93727AF2-635E-49F6-9893-C3D6935F015F}" destId="{D81CC4AC-7ADD-408A-BD07-8F16BF3C48E0}" srcOrd="0" destOrd="0" presId="urn:microsoft.com/office/officeart/2005/8/layout/hProcess9"/>
    <dgm:cxn modelId="{8B8ECC21-692C-4CAB-92D3-F069B85788F1}" type="presParOf" srcId="{93727AF2-635E-49F6-9893-C3D6935F015F}" destId="{71A9126A-1E49-4584-A8D5-049A4E6E0EB1}" srcOrd="1" destOrd="0" presId="urn:microsoft.com/office/officeart/2005/8/layout/hProcess9"/>
    <dgm:cxn modelId="{5DBDD696-F463-41DD-8A86-3965DA3EDE5B}" type="presParOf" srcId="{71A9126A-1E49-4584-A8D5-049A4E6E0EB1}" destId="{7E63EB26-5CB8-4F3B-9C53-1320B2EDA4D9}" srcOrd="0" destOrd="0" presId="urn:microsoft.com/office/officeart/2005/8/layout/hProcess9"/>
    <dgm:cxn modelId="{17D477F5-439B-4A61-B22B-800626FE7953}" type="presParOf" srcId="{71A9126A-1E49-4584-A8D5-049A4E6E0EB1}" destId="{90107A02-877A-4BD7-B940-CBA6A38F191A}" srcOrd="1" destOrd="0" presId="urn:microsoft.com/office/officeart/2005/8/layout/hProcess9"/>
    <dgm:cxn modelId="{7E84F4C5-6610-4094-9340-2D10708F56E1}" type="presParOf" srcId="{71A9126A-1E49-4584-A8D5-049A4E6E0EB1}" destId="{4AC5421F-DEDF-4B18-97EA-73BAC47F9356}" srcOrd="2" destOrd="0" presId="urn:microsoft.com/office/officeart/2005/8/layout/hProcess9"/>
    <dgm:cxn modelId="{CDA2CC7F-9791-4844-93BB-6AA3A3325DC4}" type="presParOf" srcId="{71A9126A-1E49-4584-A8D5-049A4E6E0EB1}" destId="{F3466696-42F9-48D7-9262-9085E255A1B1}" srcOrd="3" destOrd="0" presId="urn:microsoft.com/office/officeart/2005/8/layout/hProcess9"/>
    <dgm:cxn modelId="{A4CF2925-1952-464F-8221-A98D5262A387}" type="presParOf" srcId="{71A9126A-1E49-4584-A8D5-049A4E6E0EB1}" destId="{EFBBCE6D-36C1-44E9-9337-4C509BAFEBDC}" srcOrd="4" destOrd="0" presId="urn:microsoft.com/office/officeart/2005/8/layout/hProcess9"/>
    <dgm:cxn modelId="{E23E9F28-72CB-45E2-970A-3257AE909A82}" type="presParOf" srcId="{71A9126A-1E49-4584-A8D5-049A4E6E0EB1}" destId="{AFC043C8-D29F-4DDD-8DCF-FCEEB7F5F5D1}" srcOrd="5" destOrd="0" presId="urn:microsoft.com/office/officeart/2005/8/layout/hProcess9"/>
    <dgm:cxn modelId="{3BCCBFA6-B37C-4414-ABE6-1E21CBDB61C6}" type="presParOf" srcId="{71A9126A-1E49-4584-A8D5-049A4E6E0EB1}" destId="{4FB37D58-440A-43FE-86EC-0E79962BCF9D}" srcOrd="6" destOrd="0" presId="urn:microsoft.com/office/officeart/2005/8/layout/hProcess9"/>
    <dgm:cxn modelId="{31602D1C-7D50-40F3-BFA8-F0452B36FAC6}" type="presParOf" srcId="{71A9126A-1E49-4584-A8D5-049A4E6E0EB1}" destId="{8B8522F2-2A39-453F-8B73-AFC499C05BA1}" srcOrd="7" destOrd="0" presId="urn:microsoft.com/office/officeart/2005/8/layout/hProcess9"/>
    <dgm:cxn modelId="{E534A397-EC2A-4CC2-9017-1B7F93476DC7}" type="presParOf" srcId="{71A9126A-1E49-4584-A8D5-049A4E6E0EB1}" destId="{65C8476C-D262-4BE5-8117-AD91A07C48F0}" srcOrd="8" destOrd="0" presId="urn:microsoft.com/office/officeart/2005/8/layout/hProcess9"/>
    <dgm:cxn modelId="{117573C9-2208-4E1C-A9CA-629CCA860808}" type="presParOf" srcId="{71A9126A-1E49-4584-A8D5-049A4E6E0EB1}" destId="{B6050196-0D5A-420C-ADD1-A7FBF1C21E9E}" srcOrd="9" destOrd="0" presId="urn:microsoft.com/office/officeart/2005/8/layout/hProcess9"/>
    <dgm:cxn modelId="{48864FD6-0663-4605-AA47-661AC3B6764F}" type="presParOf" srcId="{71A9126A-1E49-4584-A8D5-049A4E6E0EB1}" destId="{2C2616E9-907E-4E90-992D-18DEC53BCAA3}" srcOrd="10" destOrd="0" presId="urn:microsoft.com/office/officeart/2005/8/layout/hProcess9"/>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C6EACF-4C67-4A6D-8C16-42C1DE97AE80}">
      <dsp:nvSpPr>
        <dsp:cNvPr id="0" name=""/>
        <dsp:cNvSpPr/>
      </dsp:nvSpPr>
      <dsp:spPr>
        <a:xfrm>
          <a:off x="4484" y="133353"/>
          <a:ext cx="1340353" cy="804211"/>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a:latin typeface="Times New Roman" panose="02020603050405020304" pitchFamily="18" charset="0"/>
              <a:cs typeface="Times New Roman" panose="02020603050405020304" pitchFamily="18" charset="0"/>
            </a:rPr>
            <a:t>CAUSA: Fonte do Risco + Vulnerabilidade</a:t>
          </a:r>
        </a:p>
      </dsp:txBody>
      <dsp:txXfrm>
        <a:off x="28039" y="156908"/>
        <a:ext cx="1293243" cy="757101"/>
      </dsp:txXfrm>
    </dsp:sp>
    <dsp:sp modelId="{06B15C23-36F1-4561-AFA7-ADD44CABE636}">
      <dsp:nvSpPr>
        <dsp:cNvPr id="0" name=""/>
        <dsp:cNvSpPr/>
      </dsp:nvSpPr>
      <dsp:spPr>
        <a:xfrm>
          <a:off x="1478872" y="369255"/>
          <a:ext cx="284154" cy="3324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p>
      </dsp:txBody>
      <dsp:txXfrm>
        <a:off x="1478872" y="435736"/>
        <a:ext cx="198908" cy="199445"/>
      </dsp:txXfrm>
    </dsp:sp>
    <dsp:sp modelId="{3BA849C9-68CB-45BA-9F55-B6307E602852}">
      <dsp:nvSpPr>
        <dsp:cNvPr id="0" name=""/>
        <dsp:cNvSpPr/>
      </dsp:nvSpPr>
      <dsp:spPr>
        <a:xfrm>
          <a:off x="1880978" y="133353"/>
          <a:ext cx="1340353" cy="804211"/>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a:latin typeface="Times New Roman" panose="02020603050405020304" pitchFamily="18" charset="0"/>
              <a:cs typeface="Times New Roman" panose="02020603050405020304" pitchFamily="18" charset="0"/>
            </a:rPr>
            <a:t>EVENTO: Incidente, irregularidade</a:t>
          </a:r>
        </a:p>
      </dsp:txBody>
      <dsp:txXfrm>
        <a:off x="1904533" y="156908"/>
        <a:ext cx="1293243" cy="757101"/>
      </dsp:txXfrm>
    </dsp:sp>
    <dsp:sp modelId="{0888C4EE-254E-4A55-AA7A-F0883DBAB2C5}">
      <dsp:nvSpPr>
        <dsp:cNvPr id="0" name=""/>
        <dsp:cNvSpPr/>
      </dsp:nvSpPr>
      <dsp:spPr>
        <a:xfrm>
          <a:off x="3355367" y="369255"/>
          <a:ext cx="284154" cy="3324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p>
      </dsp:txBody>
      <dsp:txXfrm>
        <a:off x="3355367" y="435736"/>
        <a:ext cx="198908" cy="199445"/>
      </dsp:txXfrm>
    </dsp:sp>
    <dsp:sp modelId="{C8656683-7E89-4D80-ACCB-661A49717125}">
      <dsp:nvSpPr>
        <dsp:cNvPr id="0" name=""/>
        <dsp:cNvSpPr/>
      </dsp:nvSpPr>
      <dsp:spPr>
        <a:xfrm>
          <a:off x="3757473" y="133353"/>
          <a:ext cx="1340353" cy="804211"/>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a:latin typeface="Times New Roman" panose="02020603050405020304" pitchFamily="18" charset="0"/>
              <a:cs typeface="Times New Roman" panose="02020603050405020304" pitchFamily="18" charset="0"/>
            </a:rPr>
            <a:t>CONSEQUÊNCIA: impacto em um objetivo, ganho/perda</a:t>
          </a:r>
        </a:p>
      </dsp:txBody>
      <dsp:txXfrm>
        <a:off x="3781028" y="156908"/>
        <a:ext cx="1293243" cy="7571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F6A56E-03BF-46BC-A95B-4929CF52FBDF}">
      <dsp:nvSpPr>
        <dsp:cNvPr id="0" name=""/>
        <dsp:cNvSpPr/>
      </dsp:nvSpPr>
      <dsp:spPr>
        <a:xfrm>
          <a:off x="0" y="0"/>
          <a:ext cx="2875828" cy="53634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t-BR" sz="1400" kern="1200">
              <a:latin typeface="Times New Roman" panose="02020603050405020304" pitchFamily="18" charset="0"/>
              <a:cs typeface="Times New Roman" panose="02020603050405020304" pitchFamily="18" charset="0"/>
            </a:rPr>
            <a:t>Efeito/Consequência</a:t>
          </a:r>
        </a:p>
      </dsp:txBody>
      <dsp:txXfrm>
        <a:off x="15709" y="15709"/>
        <a:ext cx="2251752" cy="504924"/>
      </dsp:txXfrm>
    </dsp:sp>
    <dsp:sp modelId="{D26964B9-0027-46D0-ACEE-D1744948C2BF}">
      <dsp:nvSpPr>
        <dsp:cNvPr id="0" name=""/>
        <dsp:cNvSpPr/>
      </dsp:nvSpPr>
      <dsp:spPr>
        <a:xfrm>
          <a:off x="240850" y="633859"/>
          <a:ext cx="2875828" cy="53634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t-BR" sz="1400" kern="1200">
              <a:latin typeface="Times New Roman" panose="02020603050405020304" pitchFamily="18" charset="0"/>
              <a:cs typeface="Times New Roman" panose="02020603050405020304" pitchFamily="18" charset="0"/>
            </a:rPr>
            <a:t>Causa</a:t>
          </a:r>
        </a:p>
      </dsp:txBody>
      <dsp:txXfrm>
        <a:off x="256559" y="649568"/>
        <a:ext cx="2254937" cy="504924"/>
      </dsp:txXfrm>
    </dsp:sp>
    <dsp:sp modelId="{F53049BD-6A25-4DDD-A29E-086C8A36650F}">
      <dsp:nvSpPr>
        <dsp:cNvPr id="0" name=""/>
        <dsp:cNvSpPr/>
      </dsp:nvSpPr>
      <dsp:spPr>
        <a:xfrm>
          <a:off x="478106" y="1267718"/>
          <a:ext cx="2875828" cy="53634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t-BR" sz="1400" kern="1200">
              <a:latin typeface="Times New Roman" panose="02020603050405020304" pitchFamily="18" charset="0"/>
              <a:cs typeface="Times New Roman" panose="02020603050405020304" pitchFamily="18" charset="0"/>
            </a:rPr>
            <a:t>Causa</a:t>
          </a:r>
        </a:p>
      </dsp:txBody>
      <dsp:txXfrm>
        <a:off x="493815" y="1283427"/>
        <a:ext cx="2258532" cy="504924"/>
      </dsp:txXfrm>
    </dsp:sp>
    <dsp:sp modelId="{9E124CB7-1A4D-427C-9629-A4803F845EF5}">
      <dsp:nvSpPr>
        <dsp:cNvPr id="0" name=""/>
        <dsp:cNvSpPr/>
      </dsp:nvSpPr>
      <dsp:spPr>
        <a:xfrm>
          <a:off x="718957" y="1901577"/>
          <a:ext cx="2875828" cy="53634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t-BR" sz="1400" kern="1200">
              <a:solidFill>
                <a:srgbClr val="92D050"/>
              </a:solidFill>
              <a:latin typeface="Times New Roman" panose="02020603050405020304" pitchFamily="18" charset="0"/>
              <a:cs typeface="Times New Roman" panose="02020603050405020304" pitchFamily="18" charset="0"/>
            </a:rPr>
            <a:t>Causa Raiz</a:t>
          </a:r>
        </a:p>
      </dsp:txBody>
      <dsp:txXfrm>
        <a:off x="734666" y="1917286"/>
        <a:ext cx="2254937" cy="504924"/>
      </dsp:txXfrm>
    </dsp:sp>
    <dsp:sp modelId="{C5F1C227-5ECF-4C30-814A-30888F61107E}">
      <dsp:nvSpPr>
        <dsp:cNvPr id="0" name=""/>
        <dsp:cNvSpPr/>
      </dsp:nvSpPr>
      <dsp:spPr>
        <a:xfrm>
          <a:off x="2527206" y="410789"/>
          <a:ext cx="348622" cy="34862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pt-BR" sz="1500" kern="1200"/>
        </a:p>
      </dsp:txBody>
      <dsp:txXfrm>
        <a:off x="2605646" y="410789"/>
        <a:ext cx="191742" cy="262338"/>
      </dsp:txXfrm>
    </dsp:sp>
    <dsp:sp modelId="{6E1E1188-78DD-49EE-BC78-90C5F4853488}">
      <dsp:nvSpPr>
        <dsp:cNvPr id="0" name=""/>
        <dsp:cNvSpPr/>
      </dsp:nvSpPr>
      <dsp:spPr>
        <a:xfrm>
          <a:off x="2768056" y="1044648"/>
          <a:ext cx="348622" cy="34862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pt-BR" sz="1500" kern="1200"/>
        </a:p>
      </dsp:txBody>
      <dsp:txXfrm>
        <a:off x="2846496" y="1044648"/>
        <a:ext cx="191742" cy="262338"/>
      </dsp:txXfrm>
    </dsp:sp>
    <dsp:sp modelId="{9B4FB054-77B3-42D8-9AB9-C7BD109DDEF2}">
      <dsp:nvSpPr>
        <dsp:cNvPr id="0" name=""/>
        <dsp:cNvSpPr/>
      </dsp:nvSpPr>
      <dsp:spPr>
        <a:xfrm>
          <a:off x="3005312" y="1678507"/>
          <a:ext cx="348622" cy="34862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pt-BR" sz="1500" kern="1200"/>
        </a:p>
      </dsp:txBody>
      <dsp:txXfrm>
        <a:off x="3083752" y="1678507"/>
        <a:ext cx="191742" cy="2623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EE8FB3-1253-4AB5-B204-3C5D82BB4766}">
      <dsp:nvSpPr>
        <dsp:cNvPr id="0" name=""/>
        <dsp:cNvSpPr/>
      </dsp:nvSpPr>
      <dsp:spPr>
        <a:xfrm>
          <a:off x="951" y="18684"/>
          <a:ext cx="1261703" cy="1261703"/>
        </a:xfrm>
        <a:prstGeom prst="ellipse">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pt-BR" sz="1050" kern="1200">
              <a:latin typeface="Times New Roman" panose="02020603050405020304" pitchFamily="18" charset="0"/>
              <a:cs typeface="Times New Roman" panose="02020603050405020304" pitchFamily="18" charset="0"/>
            </a:rPr>
            <a:t>Fonte do Risco</a:t>
          </a:r>
        </a:p>
      </dsp:txBody>
      <dsp:txXfrm>
        <a:off x="185723" y="203456"/>
        <a:ext cx="892159" cy="892159"/>
      </dsp:txXfrm>
    </dsp:sp>
    <dsp:sp modelId="{4599A937-7FE3-4E94-A7CE-772E67444343}">
      <dsp:nvSpPr>
        <dsp:cNvPr id="0" name=""/>
        <dsp:cNvSpPr/>
      </dsp:nvSpPr>
      <dsp:spPr>
        <a:xfrm>
          <a:off x="1365105" y="283642"/>
          <a:ext cx="731787" cy="731787"/>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t-BR" sz="1200" kern="1200"/>
        </a:p>
      </dsp:txBody>
      <dsp:txXfrm>
        <a:off x="1462103" y="563477"/>
        <a:ext cx="537791" cy="172117"/>
      </dsp:txXfrm>
    </dsp:sp>
    <dsp:sp modelId="{69950141-679B-4291-B400-39E03D124B11}">
      <dsp:nvSpPr>
        <dsp:cNvPr id="0" name=""/>
        <dsp:cNvSpPr/>
      </dsp:nvSpPr>
      <dsp:spPr>
        <a:xfrm>
          <a:off x="2199343" y="18684"/>
          <a:ext cx="1261703" cy="1261703"/>
        </a:xfrm>
        <a:prstGeom prst="ellipse">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pt-BR" sz="1050" kern="1200">
              <a:latin typeface="Times New Roman" panose="02020603050405020304" pitchFamily="18" charset="0"/>
              <a:cs typeface="Times New Roman" panose="02020603050405020304" pitchFamily="18" charset="0"/>
            </a:rPr>
            <a:t>Vulnerabilidade</a:t>
          </a:r>
        </a:p>
      </dsp:txBody>
      <dsp:txXfrm>
        <a:off x="2384115" y="203456"/>
        <a:ext cx="892159" cy="892159"/>
      </dsp:txXfrm>
    </dsp:sp>
    <dsp:sp modelId="{69AA2FA5-6605-4A13-BFA2-4ED171B396DE}">
      <dsp:nvSpPr>
        <dsp:cNvPr id="0" name=""/>
        <dsp:cNvSpPr/>
      </dsp:nvSpPr>
      <dsp:spPr>
        <a:xfrm>
          <a:off x="3563496" y="283642"/>
          <a:ext cx="731787" cy="731787"/>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333500">
            <a:lnSpc>
              <a:spcPct val="90000"/>
            </a:lnSpc>
            <a:spcBef>
              <a:spcPct val="0"/>
            </a:spcBef>
            <a:spcAft>
              <a:spcPct val="35000"/>
            </a:spcAft>
            <a:buNone/>
          </a:pPr>
          <a:endParaRPr lang="pt-BR" sz="3000" kern="1200"/>
        </a:p>
      </dsp:txBody>
      <dsp:txXfrm>
        <a:off x="3660494" y="434390"/>
        <a:ext cx="537791" cy="430291"/>
      </dsp:txXfrm>
    </dsp:sp>
    <dsp:sp modelId="{E1065F2A-8E73-4EFF-8A28-6975BA595EBA}">
      <dsp:nvSpPr>
        <dsp:cNvPr id="0" name=""/>
        <dsp:cNvSpPr/>
      </dsp:nvSpPr>
      <dsp:spPr>
        <a:xfrm>
          <a:off x="4397734" y="18684"/>
          <a:ext cx="1261703" cy="1261703"/>
        </a:xfrm>
        <a:prstGeom prst="ellipse">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pt-BR" sz="1050" b="1" kern="1200">
              <a:solidFill>
                <a:srgbClr val="92D050"/>
              </a:solidFill>
              <a:latin typeface="Times New Roman" panose="02020603050405020304" pitchFamily="18" charset="0"/>
              <a:cs typeface="Times New Roman" panose="02020603050405020304" pitchFamily="18" charset="0"/>
            </a:rPr>
            <a:t>Causa</a:t>
          </a:r>
        </a:p>
      </dsp:txBody>
      <dsp:txXfrm>
        <a:off x="4582506" y="203456"/>
        <a:ext cx="892159" cy="89215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1CC4AC-7ADD-408A-BD07-8F16BF3C48E0}">
      <dsp:nvSpPr>
        <dsp:cNvPr id="0" name=""/>
        <dsp:cNvSpPr/>
      </dsp:nvSpPr>
      <dsp:spPr>
        <a:xfrm>
          <a:off x="411479" y="0"/>
          <a:ext cx="4663440" cy="287782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E63EB26-5CB8-4F3B-9C53-1320B2EDA4D9}">
      <dsp:nvSpPr>
        <dsp:cNvPr id="0" name=""/>
        <dsp:cNvSpPr/>
      </dsp:nvSpPr>
      <dsp:spPr>
        <a:xfrm>
          <a:off x="1003" y="863346"/>
          <a:ext cx="765899" cy="1151128"/>
        </a:xfrm>
        <a:prstGeom prst="round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t-BR" sz="1000" b="0" i="0" kern="1200"/>
            <a:t>Identificar os riscos</a:t>
          </a:r>
          <a:endParaRPr lang="pt-BR" sz="1000" kern="1200"/>
        </a:p>
      </dsp:txBody>
      <dsp:txXfrm>
        <a:off x="38391" y="900734"/>
        <a:ext cx="691123" cy="1076352"/>
      </dsp:txXfrm>
    </dsp:sp>
    <dsp:sp modelId="{4AC5421F-DEDF-4B18-97EA-73BAC47F9356}">
      <dsp:nvSpPr>
        <dsp:cNvPr id="0" name=""/>
        <dsp:cNvSpPr/>
      </dsp:nvSpPr>
      <dsp:spPr>
        <a:xfrm>
          <a:off x="894552" y="863346"/>
          <a:ext cx="808873" cy="1151128"/>
        </a:xfrm>
        <a:prstGeom prst="round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22275">
            <a:lnSpc>
              <a:spcPct val="90000"/>
            </a:lnSpc>
            <a:spcBef>
              <a:spcPct val="0"/>
            </a:spcBef>
            <a:spcAft>
              <a:spcPct val="35000"/>
            </a:spcAft>
            <a:buNone/>
          </a:pPr>
          <a:r>
            <a:rPr lang="pt-BR" sz="950" b="0" i="0" kern="1200"/>
            <a:t>Avaliar a probabilidade dos riscos acontecerem e o impacto de cada um</a:t>
          </a:r>
        </a:p>
      </dsp:txBody>
      <dsp:txXfrm>
        <a:off x="934038" y="902832"/>
        <a:ext cx="729901" cy="1072156"/>
      </dsp:txXfrm>
    </dsp:sp>
    <dsp:sp modelId="{EFBBCE6D-36C1-44E9-9337-4C509BAFEBDC}">
      <dsp:nvSpPr>
        <dsp:cNvPr id="0" name=""/>
        <dsp:cNvSpPr/>
      </dsp:nvSpPr>
      <dsp:spPr>
        <a:xfrm>
          <a:off x="1831076" y="863346"/>
          <a:ext cx="795608" cy="1151128"/>
        </a:xfrm>
        <a:prstGeom prst="round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t-BR" sz="1000" b="0" i="0" kern="1200"/>
            <a:t>Definir o nível de cada risco (importância de resolução)</a:t>
          </a:r>
        </a:p>
      </dsp:txBody>
      <dsp:txXfrm>
        <a:off x="1869914" y="902184"/>
        <a:ext cx="717932" cy="1073452"/>
      </dsp:txXfrm>
    </dsp:sp>
    <dsp:sp modelId="{4FB37D58-440A-43FE-86EC-0E79962BCF9D}">
      <dsp:nvSpPr>
        <dsp:cNvPr id="0" name=""/>
        <dsp:cNvSpPr/>
      </dsp:nvSpPr>
      <dsp:spPr>
        <a:xfrm>
          <a:off x="2754334" y="863346"/>
          <a:ext cx="765899" cy="1151128"/>
        </a:xfrm>
        <a:prstGeom prst="round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t-BR" sz="1000" b="0" i="0" kern="1200"/>
            <a:t>Determinar as respostas aos riscos</a:t>
          </a:r>
        </a:p>
      </dsp:txBody>
      <dsp:txXfrm>
        <a:off x="2791722" y="900734"/>
        <a:ext cx="691123" cy="1076352"/>
      </dsp:txXfrm>
    </dsp:sp>
    <dsp:sp modelId="{65C8476C-D262-4BE5-8117-AD91A07C48F0}">
      <dsp:nvSpPr>
        <dsp:cNvPr id="0" name=""/>
        <dsp:cNvSpPr/>
      </dsp:nvSpPr>
      <dsp:spPr>
        <a:xfrm>
          <a:off x="3647884" y="863346"/>
          <a:ext cx="896400" cy="1151128"/>
        </a:xfrm>
        <a:prstGeom prst="round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t-BR" sz="1000" b="0" i="0" kern="1200"/>
            <a:t>Estabelecer as medidas preventivas e as contingências e indicar os responsáveis</a:t>
          </a:r>
        </a:p>
      </dsp:txBody>
      <dsp:txXfrm>
        <a:off x="3691643" y="907105"/>
        <a:ext cx="808882" cy="1063610"/>
      </dsp:txXfrm>
    </dsp:sp>
    <dsp:sp modelId="{2C2616E9-907E-4E90-992D-18DEC53BCAA3}">
      <dsp:nvSpPr>
        <dsp:cNvPr id="0" name=""/>
        <dsp:cNvSpPr/>
      </dsp:nvSpPr>
      <dsp:spPr>
        <a:xfrm>
          <a:off x="4671934" y="863346"/>
          <a:ext cx="813461" cy="1151128"/>
        </a:xfrm>
        <a:prstGeom prst="round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22275">
            <a:lnSpc>
              <a:spcPct val="90000"/>
            </a:lnSpc>
            <a:spcBef>
              <a:spcPct val="0"/>
            </a:spcBef>
            <a:spcAft>
              <a:spcPct val="35000"/>
            </a:spcAft>
            <a:buNone/>
          </a:pPr>
          <a:r>
            <a:rPr lang="pt-BR" sz="950" b="0" i="0" kern="1200"/>
            <a:t>Acompanhar as estratégias e rever os planos com frequência</a:t>
          </a:r>
        </a:p>
      </dsp:txBody>
      <dsp:txXfrm>
        <a:off x="4711644" y="903056"/>
        <a:ext cx="734041" cy="10717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143E3354027DF4798EE0B5A136AC496" ma:contentTypeVersion="0" ma:contentTypeDescription="Crie um novo documento." ma:contentTypeScope="" ma:versionID="527eafef9a0aa0bdcae70eab02c27089">
  <xsd:schema xmlns:xsd="http://www.w3.org/2001/XMLSchema" xmlns:xs="http://www.w3.org/2001/XMLSchema" xmlns:p="http://schemas.microsoft.com/office/2006/metadata/properties" targetNamespace="http://schemas.microsoft.com/office/2006/metadata/properties" ma:root="true" ma:fieldsID="b11c03aad4f4249c0396b261f216c9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9E336-529C-4055-8267-765FF3B2BBD1}">
  <ds:schemaRefs>
    <ds:schemaRef ds:uri="http://schemas.microsoft.com/sharepoint/v3/contenttype/forms"/>
  </ds:schemaRefs>
</ds:datastoreItem>
</file>

<file path=customXml/itemProps2.xml><?xml version="1.0" encoding="utf-8"?>
<ds:datastoreItem xmlns:ds="http://schemas.openxmlformats.org/officeDocument/2006/customXml" ds:itemID="{EA9E3A9F-02C2-48EF-8A09-75A36A086CE3}">
  <ds:schemaRefs>
    <ds:schemaRef ds:uri="http://schemas.microsoft.com/office/2006/metadata/properties"/>
    <ds:schemaRef ds:uri="http://schemas.microsoft.com/office/infopath/2007/PartnerControls"/>
    <ds:schemaRef ds:uri="9462de70-0af6-4f86-acd2-4c68aa26cb46"/>
    <ds:schemaRef ds:uri="6afed99b-c8f0-45c8-ae26-928d9900c1ff"/>
  </ds:schemaRefs>
</ds:datastoreItem>
</file>

<file path=customXml/itemProps3.xml><?xml version="1.0" encoding="utf-8"?>
<ds:datastoreItem xmlns:ds="http://schemas.openxmlformats.org/officeDocument/2006/customXml" ds:itemID="{C8E03674-49C4-4233-90D7-D3F9405385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Gontijo Passos</dc:creator>
  <cp:keywords/>
  <dc:description/>
  <cp:lastModifiedBy>Adriana Lopes Lacerda</cp:lastModifiedBy>
  <cp:revision>291</cp:revision>
  <dcterms:created xsi:type="dcterms:W3CDTF">2024-11-30T16:18:00Z</dcterms:created>
  <dcterms:modified xsi:type="dcterms:W3CDTF">2026-01-05T20:27:26Z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0x010100F143E3354027DF4798EE0B5A136AC496</vt:lpwstr>
  </property>
  <property fmtid="{D5CDD505-2E9C-101B-9397-08002B2CF9AE}" pid="3" name="MediaServiceImageTags">
    <vt:lpwstr/>
  </property>
  <property fmtid="{D5CDD505-2E9C-101B-9397-08002B2CF9AE}" pid="4" name="Order">
    <vt:r8>55200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