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44" w:rsidRDefault="000A6344" w:rsidP="000A6344">
      <w:pPr>
        <w:spacing w:after="0" w:line="276" w:lineRule="auto"/>
        <w:contextualSpacing/>
        <w:jc w:val="center"/>
        <w:rPr>
          <w:rFonts w:ascii="Bahnschrift" w:eastAsia="Times New Roman" w:hAnsi="Bahnschrift" w:cs="Times New Roman"/>
          <w:b/>
          <w:bCs/>
          <w:color w:val="1F3864" w:themeColor="accent5" w:themeShade="80"/>
          <w:sz w:val="32"/>
          <w:szCs w:val="32"/>
        </w:rPr>
      </w:pPr>
      <w:r>
        <w:rPr>
          <w:rFonts w:ascii="Bahnschrift" w:eastAsia="Times New Roman" w:hAnsi="Bahnschrift" w:cs="Times New Roman"/>
          <w:b/>
          <w:bCs/>
          <w:color w:val="1F3864" w:themeColor="accent5" w:themeShade="80"/>
          <w:sz w:val="32"/>
          <w:szCs w:val="32"/>
        </w:rPr>
        <w:t>ANEXO 10</w:t>
      </w:r>
    </w:p>
    <w:p w:rsidR="000A6344" w:rsidRDefault="000A6344" w:rsidP="000A6344">
      <w:pPr>
        <w:spacing w:after="0" w:line="276" w:lineRule="auto"/>
        <w:contextualSpacing/>
        <w:jc w:val="center"/>
        <w:rPr>
          <w:rFonts w:ascii="Bahnschrift" w:eastAsia="Times New Roman" w:hAnsi="Bahnschrift" w:cs="Times New Roman"/>
          <w:b/>
          <w:bCs/>
          <w:color w:val="1F3864" w:themeColor="accent5" w:themeShade="80"/>
          <w:sz w:val="32"/>
          <w:szCs w:val="32"/>
        </w:rPr>
      </w:pPr>
    </w:p>
    <w:p w:rsidR="000A6344" w:rsidRPr="000A6344" w:rsidRDefault="000A6344" w:rsidP="000A6344">
      <w:pPr>
        <w:spacing w:after="0" w:line="276" w:lineRule="auto"/>
        <w:contextualSpacing/>
        <w:jc w:val="center"/>
        <w:rPr>
          <w:rFonts w:ascii="Bahnschrift" w:eastAsia="Times New Roman" w:hAnsi="Bahnschrift" w:cs="Times New Roman"/>
          <w:b/>
          <w:bCs/>
          <w:color w:val="1F3864" w:themeColor="accent5" w:themeShade="80"/>
          <w:sz w:val="32"/>
          <w:szCs w:val="32"/>
        </w:rPr>
      </w:pPr>
      <w:r w:rsidRPr="000A6344">
        <w:rPr>
          <w:rFonts w:ascii="Bahnschrift" w:eastAsia="Times New Roman" w:hAnsi="Bahnschrift" w:cs="Times New Roman"/>
          <w:b/>
          <w:bCs/>
          <w:color w:val="1F3864" w:themeColor="accent5" w:themeShade="80"/>
          <w:sz w:val="32"/>
          <w:szCs w:val="32"/>
        </w:rPr>
        <w:t>RELATÓRIO DE ACOMPANHAMENTO</w:t>
      </w:r>
    </w:p>
    <w:p w:rsidR="000A6344" w:rsidRDefault="000A6344" w:rsidP="000A6344">
      <w:pPr>
        <w:spacing w:after="0" w:line="276" w:lineRule="auto"/>
        <w:contextualSpacing/>
        <w:jc w:val="center"/>
        <w:rPr>
          <w:rFonts w:ascii="Bahnschrift" w:eastAsia="Times New Roman" w:hAnsi="Bahnschrift" w:cs="Times New Roman"/>
          <w:b/>
          <w:bCs/>
          <w:color w:val="1F3864" w:themeColor="accent5" w:themeShade="80"/>
          <w:sz w:val="32"/>
          <w:szCs w:val="32"/>
        </w:rPr>
      </w:pPr>
      <w:r w:rsidRPr="000A6344">
        <w:rPr>
          <w:rFonts w:ascii="Bahnschrift" w:eastAsia="Times New Roman" w:hAnsi="Bahnschrift" w:cs="Times New Roman"/>
          <w:b/>
          <w:bCs/>
          <w:color w:val="1F3864" w:themeColor="accent5" w:themeShade="80"/>
          <w:sz w:val="32"/>
          <w:szCs w:val="32"/>
        </w:rPr>
        <w:t>PDTIC – 2020 A 2023</w:t>
      </w:r>
    </w:p>
    <w:p w:rsidR="000A6344" w:rsidRPr="000A6344" w:rsidRDefault="000A6344" w:rsidP="000A6344">
      <w:pPr>
        <w:spacing w:after="0" w:line="276" w:lineRule="auto"/>
        <w:contextualSpacing/>
        <w:jc w:val="center"/>
        <w:rPr>
          <w:rFonts w:ascii="Bahnschrift" w:eastAsia="Times New Roman" w:hAnsi="Bahnschrift" w:cs="Times New Roman"/>
          <w:b/>
          <w:bCs/>
          <w:color w:val="1F3864" w:themeColor="accent5" w:themeShade="80"/>
          <w:sz w:val="32"/>
          <w:szCs w:val="32"/>
        </w:rPr>
      </w:pPr>
      <w:r>
        <w:rPr>
          <w:rFonts w:ascii="Bahnschrift" w:eastAsia="Times New Roman" w:hAnsi="Bahnschrift" w:cs="Times New Roman"/>
          <w:b/>
          <w:bCs/>
          <w:color w:val="1F3864" w:themeColor="accent5" w:themeShade="80"/>
          <w:sz w:val="32"/>
          <w:szCs w:val="32"/>
        </w:rPr>
        <w:t>EM 2020</w:t>
      </w:r>
    </w:p>
    <w:p w:rsidR="000A6344" w:rsidRPr="000A6344" w:rsidRDefault="000A6344" w:rsidP="000A6344">
      <w:pPr>
        <w:spacing w:after="0" w:line="276" w:lineRule="auto"/>
        <w:contextualSpacing/>
        <w:jc w:val="both"/>
        <w:rPr>
          <w:rFonts w:ascii="Bahnschrift Light" w:eastAsia="Times New Roman" w:hAnsi="Bahnschrift Light" w:cs="Times New Roman"/>
          <w:b/>
          <w:bCs/>
          <w:color w:val="1F3864" w:themeColor="accent5" w:themeShade="8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INTRODUÇÃO</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O presente relatório versa sobre o monitoramento do Plano Diretor de Tecnologia da Informação e Comunicação (PDTIC) 2020-2023, da CAPES, no ano de 2020.</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O Guia de PDTIC 2.0</w:t>
      </w:r>
      <w:r w:rsidRPr="000A6344">
        <w:rPr>
          <w:rFonts w:ascii="Bahnschrift Light" w:eastAsia="Times New Roman" w:hAnsi="Bahnschrift Light" w:cs="Times New Roman"/>
          <w:color w:val="3B3838" w:themeColor="background2" w:themeShade="40"/>
          <w:sz w:val="24"/>
          <w:szCs w:val="24"/>
          <w:vertAlign w:val="superscript"/>
        </w:rPr>
        <w:footnoteReference w:id="1"/>
      </w:r>
      <w:r w:rsidRPr="000A6344">
        <w:rPr>
          <w:rFonts w:ascii="Bahnschrift Light" w:eastAsia="Times New Roman" w:hAnsi="Bahnschrift Light" w:cs="Times New Roman"/>
          <w:color w:val="3B3838" w:themeColor="background2" w:themeShade="40"/>
          <w:sz w:val="24"/>
          <w:szCs w:val="24"/>
        </w:rPr>
        <w:t>, do Sistema de Administração dos Recursos de Tecnologia da Informação</w:t>
      </w:r>
      <w:r w:rsidRPr="000A6344">
        <w:rPr>
          <w:rFonts w:ascii="Bahnschrift Light" w:eastAsia="Times New Roman" w:hAnsi="Bahnschrift Light" w:cs="Times New Roman"/>
          <w:color w:val="3B3838" w:themeColor="background2" w:themeShade="40"/>
          <w:sz w:val="24"/>
          <w:szCs w:val="24"/>
          <w:vertAlign w:val="superscript"/>
        </w:rPr>
        <w:footnoteReference w:id="2"/>
      </w:r>
      <w:r w:rsidRPr="000A6344">
        <w:rPr>
          <w:rFonts w:ascii="Bahnschrift Light" w:eastAsia="Times New Roman" w:hAnsi="Bahnschrift Light" w:cs="Times New Roman"/>
          <w:color w:val="3B3838" w:themeColor="background2" w:themeShade="40"/>
          <w:sz w:val="24"/>
          <w:szCs w:val="24"/>
        </w:rPr>
        <w:t xml:space="preserve"> (SISP), do qual a CAPES faz parte, conceitua o planejamento de TIC da seguinte forma:</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851"/>
        <w:contextualSpacing/>
        <w:jc w:val="both"/>
        <w:rPr>
          <w:rFonts w:ascii="Bahnschrift Light" w:eastAsia="Times New Roman" w:hAnsi="Bahnschrift Light" w:cs="Times New Roman"/>
          <w:i/>
          <w:iCs/>
          <w:color w:val="3B3838" w:themeColor="background2" w:themeShade="40"/>
        </w:rPr>
      </w:pPr>
      <w:r w:rsidRPr="000A6344">
        <w:rPr>
          <w:rFonts w:ascii="Bahnschrift Light" w:eastAsia="Times New Roman" w:hAnsi="Bahnschrift Light" w:cs="Times New Roman"/>
          <w:i/>
          <w:iCs/>
          <w:color w:val="3B3838" w:themeColor="background2" w:themeShade="40"/>
        </w:rPr>
        <w:t>“O planejamento de TIC constitui um processo de gestão norteador para a execução das ações e projetos de TIC da organização. Visa conferir foco à atuação da área de TIC, apresentando estratégias e traçando planos de ação para implantá-las, o que possibilita o direcionamento de esforços e recursos para a consecução de metas. Ou seja, o planejamento de TIC pode ser entendido como um processo gerencial administrativo, de identificação e organização de pessoal, aplicações e ferramentas baseadas em TIC (recursos de TIC), necessário para apoiar a instituição na execução de seu plano de negócios e no cumprimento de seus objetivos institucionais”.</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Nesse contexto, o Plano Diretor de Tecnologia da Informação e Comunicação (PDTIC) é o principal instrumento de planejamento de TIC e é mencionado em diversos referenciais de governança e normativos, sendo válido citar a Portaria SGD/ME nº 778, de 4 de abril de 2019 e a Instrução Normativa SGD/ME nº 01/2019.</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FORMALIZAÇÃO DO PDTIC</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Na CAPES, o atual PDTIC abarca o período de 2020 a 2023 e suas formalizações se dão por meio dos seguintes instrumentos:  </w:t>
      </w:r>
    </w:p>
    <w:p w:rsidR="000A6344" w:rsidRPr="000A6344" w:rsidRDefault="000A6344" w:rsidP="000A6344">
      <w:pPr>
        <w:spacing w:after="0" w:line="276" w:lineRule="auto"/>
        <w:ind w:left="794"/>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2"/>
        </w:numPr>
        <w:spacing w:after="0" w:line="276" w:lineRule="auto"/>
        <w:ind w:left="1134"/>
        <w:contextualSpacing/>
        <w:jc w:val="both"/>
        <w:rPr>
          <w:rFonts w:ascii="Bahnschrift Light" w:eastAsia="Times New Roman" w:hAnsi="Bahnschrift Light" w:cs="Times New Roman"/>
          <w:color w:val="3B3838" w:themeColor="background2" w:themeShade="40"/>
          <w:sz w:val="24"/>
          <w:szCs w:val="24"/>
        </w:rPr>
      </w:pPr>
      <w:proofErr w:type="gramStart"/>
      <w:r w:rsidRPr="000A6344">
        <w:rPr>
          <w:rFonts w:ascii="Bahnschrift Light" w:eastAsia="Times New Roman" w:hAnsi="Bahnschrift Light" w:cs="Times New Roman"/>
          <w:color w:val="3B3838" w:themeColor="background2" w:themeShade="40"/>
          <w:sz w:val="24"/>
          <w:szCs w:val="24"/>
        </w:rPr>
        <w:t>elaboração</w:t>
      </w:r>
      <w:proofErr w:type="gramEnd"/>
      <w:r w:rsidRPr="000A6344">
        <w:rPr>
          <w:rFonts w:ascii="Bahnschrift Light" w:eastAsia="Times New Roman" w:hAnsi="Bahnschrift Light" w:cs="Times New Roman"/>
          <w:color w:val="3B3838" w:themeColor="background2" w:themeShade="40"/>
          <w:sz w:val="24"/>
          <w:szCs w:val="24"/>
        </w:rPr>
        <w:t xml:space="preserve"> do PDTIC 2020-2023: Processo 23038.014713/2019-47;</w:t>
      </w:r>
    </w:p>
    <w:p w:rsidR="000A6344" w:rsidRPr="000A6344" w:rsidRDefault="000A6344" w:rsidP="000A6344">
      <w:pPr>
        <w:numPr>
          <w:ilvl w:val="0"/>
          <w:numId w:val="2"/>
        </w:numPr>
        <w:spacing w:after="0" w:line="276" w:lineRule="auto"/>
        <w:ind w:left="1134"/>
        <w:contextualSpacing/>
        <w:jc w:val="both"/>
        <w:rPr>
          <w:rFonts w:ascii="Bahnschrift Light" w:eastAsia="Times New Roman" w:hAnsi="Bahnschrift Light" w:cs="Times New Roman"/>
          <w:color w:val="3B3838" w:themeColor="background2" w:themeShade="40"/>
          <w:sz w:val="24"/>
          <w:szCs w:val="24"/>
        </w:rPr>
      </w:pPr>
      <w:proofErr w:type="gramStart"/>
      <w:r w:rsidRPr="000A6344">
        <w:rPr>
          <w:rFonts w:ascii="Bahnschrift Light" w:eastAsia="Times New Roman" w:hAnsi="Bahnschrift Light" w:cs="Times New Roman"/>
          <w:color w:val="3B3838" w:themeColor="background2" w:themeShade="40"/>
          <w:sz w:val="24"/>
          <w:szCs w:val="24"/>
        </w:rPr>
        <w:t>aprovação</w:t>
      </w:r>
      <w:proofErr w:type="gramEnd"/>
      <w:r w:rsidRPr="000A6344">
        <w:rPr>
          <w:rFonts w:ascii="Bahnschrift Light" w:eastAsia="Times New Roman" w:hAnsi="Bahnschrift Light" w:cs="Times New Roman"/>
          <w:color w:val="3B3838" w:themeColor="background2" w:themeShade="40"/>
          <w:sz w:val="24"/>
          <w:szCs w:val="24"/>
        </w:rPr>
        <w:t xml:space="preserve"> do PDTIC 2020-2023: Portaria GAB nº 75, de 26 de junho de 2020;</w:t>
      </w:r>
    </w:p>
    <w:p w:rsidR="000A6344" w:rsidRPr="000A6344" w:rsidRDefault="000A6344" w:rsidP="000A6344">
      <w:pPr>
        <w:numPr>
          <w:ilvl w:val="0"/>
          <w:numId w:val="2"/>
        </w:numPr>
        <w:spacing w:after="0" w:line="276" w:lineRule="auto"/>
        <w:ind w:left="1134"/>
        <w:contextualSpacing/>
        <w:jc w:val="both"/>
        <w:rPr>
          <w:rFonts w:ascii="Bahnschrift Light" w:eastAsia="Times New Roman" w:hAnsi="Bahnschrift Light" w:cs="Times New Roman"/>
          <w:color w:val="3B3838" w:themeColor="background2" w:themeShade="40"/>
          <w:sz w:val="24"/>
          <w:szCs w:val="24"/>
        </w:rPr>
      </w:pPr>
      <w:proofErr w:type="gramStart"/>
      <w:r w:rsidRPr="000A6344">
        <w:rPr>
          <w:rFonts w:ascii="Bahnschrift Light" w:eastAsia="Times New Roman" w:hAnsi="Bahnschrift Light" w:cs="Times New Roman"/>
          <w:color w:val="3B3838" w:themeColor="background2" w:themeShade="40"/>
          <w:sz w:val="24"/>
          <w:szCs w:val="24"/>
        </w:rPr>
        <w:t>instituição</w:t>
      </w:r>
      <w:proofErr w:type="gramEnd"/>
      <w:r w:rsidRPr="000A6344">
        <w:rPr>
          <w:rFonts w:ascii="Bahnschrift Light" w:eastAsia="Times New Roman" w:hAnsi="Bahnschrift Light" w:cs="Times New Roman"/>
          <w:color w:val="3B3838" w:themeColor="background2" w:themeShade="40"/>
          <w:sz w:val="24"/>
          <w:szCs w:val="24"/>
        </w:rPr>
        <w:t xml:space="preserve"> da equipe de acompanhamento do PDTIC 2020-2023: Portaria GAB nº 107, de 29 de julho de 2020; e</w:t>
      </w:r>
    </w:p>
    <w:p w:rsidR="000A6344" w:rsidRPr="000A6344" w:rsidRDefault="000A6344" w:rsidP="000A6344">
      <w:pPr>
        <w:numPr>
          <w:ilvl w:val="0"/>
          <w:numId w:val="2"/>
        </w:numPr>
        <w:spacing w:after="0" w:line="276" w:lineRule="auto"/>
        <w:ind w:left="1134"/>
        <w:contextualSpacing/>
        <w:jc w:val="both"/>
        <w:rPr>
          <w:rFonts w:ascii="Bahnschrift Light" w:eastAsia="Times New Roman" w:hAnsi="Bahnschrift Light" w:cs="Times New Roman"/>
          <w:color w:val="3B3838" w:themeColor="background2" w:themeShade="40"/>
          <w:sz w:val="24"/>
          <w:szCs w:val="24"/>
        </w:rPr>
      </w:pPr>
      <w:proofErr w:type="gramStart"/>
      <w:r w:rsidRPr="000A6344">
        <w:rPr>
          <w:rFonts w:ascii="Bahnschrift Light" w:eastAsia="Times New Roman" w:hAnsi="Bahnschrift Light" w:cs="Times New Roman"/>
          <w:color w:val="3B3838" w:themeColor="background2" w:themeShade="40"/>
          <w:sz w:val="24"/>
          <w:szCs w:val="24"/>
        </w:rPr>
        <w:t>monitoramento</w:t>
      </w:r>
      <w:proofErr w:type="gramEnd"/>
      <w:r w:rsidRPr="000A6344">
        <w:rPr>
          <w:rFonts w:ascii="Bahnschrift Light" w:eastAsia="Times New Roman" w:hAnsi="Bahnschrift Light" w:cs="Times New Roman"/>
          <w:color w:val="3B3838" w:themeColor="background2" w:themeShade="40"/>
          <w:sz w:val="24"/>
          <w:szCs w:val="24"/>
        </w:rPr>
        <w:t xml:space="preserve"> do PDTIC 2020-2023: Processo 23038.016243/2020-90.</w:t>
      </w:r>
    </w:p>
    <w:p w:rsidR="000A6344" w:rsidRPr="000A6344" w:rsidRDefault="000A6344" w:rsidP="000A6344">
      <w:pPr>
        <w:spacing w:after="0" w:line="276" w:lineRule="auto"/>
        <w:ind w:left="794"/>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MONITORAMENTO</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color w:val="3B3838" w:themeColor="background2" w:themeShade="40"/>
          <w:sz w:val="24"/>
          <w:szCs w:val="24"/>
        </w:rPr>
        <w:t>O monitoramento do PDTIC 2020-2023 foi efetivamente realizado pela equipe designada na Portaria GAB nº 107, de 29 de julho de 2020, com o apoio do corpo técnico e de gestão da Diretoria de Tecnologia da Informação (DTI), mensalmente, como se consta do Processo 23038.016243/2020-90.</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É válido destacar que, para os órgãos integrantes do Sistema de Administração dos Recursos de Tecnologia da Informação do Poder Executivo Federal – SISP, como é o caso da CAPES, o dever de monitorar o PDTIC está consignado na Portaria SGD/ME nº 778, de 4 de abril de 2019:</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D82A37">
      <w:pPr>
        <w:spacing w:after="0" w:line="240" w:lineRule="auto"/>
        <w:ind w:left="794"/>
        <w:contextualSpacing/>
        <w:jc w:val="both"/>
        <w:rPr>
          <w:rFonts w:ascii="Bahnschrift Light" w:eastAsia="Times New Roman" w:hAnsi="Bahnschrift Light" w:cs="Times New Roman"/>
          <w:i/>
          <w:iCs/>
          <w:color w:val="3B3838" w:themeColor="background2" w:themeShade="40"/>
        </w:rPr>
      </w:pPr>
      <w:r w:rsidRPr="000A6344">
        <w:rPr>
          <w:rFonts w:ascii="Bahnschrift Light" w:eastAsia="Times New Roman" w:hAnsi="Bahnschrift Light" w:cs="Times New Roman"/>
          <w:i/>
          <w:iCs/>
          <w:color w:val="3B3838" w:themeColor="background2" w:themeShade="40"/>
          <w:sz w:val="24"/>
          <w:szCs w:val="24"/>
        </w:rPr>
        <w:t>“</w:t>
      </w:r>
      <w:r w:rsidRPr="000A6344">
        <w:rPr>
          <w:rFonts w:ascii="Bahnschrift Light" w:eastAsia="Times New Roman" w:hAnsi="Bahnschrift Light" w:cs="Times New Roman"/>
          <w:i/>
          <w:iCs/>
          <w:color w:val="3B3838" w:themeColor="background2" w:themeShade="40"/>
        </w:rPr>
        <w:t>Art. 6º O PDTIC é o instrumento de alinhamento entre as estratégias e os planos de TIC e as estratégias organizacionais, e deverá:</w:t>
      </w:r>
    </w:p>
    <w:p w:rsidR="000A6344" w:rsidRPr="000A6344" w:rsidRDefault="000A6344" w:rsidP="00D82A37">
      <w:pPr>
        <w:spacing w:after="0" w:line="240" w:lineRule="auto"/>
        <w:ind w:left="794"/>
        <w:contextualSpacing/>
        <w:jc w:val="both"/>
        <w:rPr>
          <w:rFonts w:ascii="Bahnschrift Light" w:eastAsia="Times New Roman" w:hAnsi="Bahnschrift Light" w:cs="Times New Roman"/>
          <w:i/>
          <w:iCs/>
          <w:color w:val="3B3838" w:themeColor="background2" w:themeShade="40"/>
        </w:rPr>
      </w:pPr>
    </w:p>
    <w:p w:rsidR="000A6344" w:rsidRPr="000A6344" w:rsidRDefault="000A6344" w:rsidP="00D82A37">
      <w:pPr>
        <w:spacing w:after="0" w:line="240" w:lineRule="auto"/>
        <w:ind w:left="794"/>
        <w:contextualSpacing/>
        <w:jc w:val="both"/>
        <w:rPr>
          <w:rFonts w:ascii="Bahnschrift Light" w:eastAsia="Times New Roman" w:hAnsi="Bahnschrift Light" w:cs="Times New Roman"/>
          <w:i/>
          <w:iCs/>
          <w:color w:val="3B3838" w:themeColor="background2" w:themeShade="40"/>
        </w:rPr>
      </w:pPr>
      <w:r w:rsidRPr="000A6344">
        <w:rPr>
          <w:rFonts w:ascii="Bahnschrift Light" w:eastAsia="Times New Roman" w:hAnsi="Bahnschrift Light" w:cs="Times New Roman"/>
          <w:i/>
          <w:iCs/>
          <w:color w:val="3B3838" w:themeColor="background2" w:themeShade="40"/>
        </w:rPr>
        <w:t>(...)</w:t>
      </w:r>
    </w:p>
    <w:p w:rsidR="000A6344" w:rsidRPr="000A6344" w:rsidRDefault="000A6344" w:rsidP="00D82A37">
      <w:pPr>
        <w:spacing w:after="0" w:line="240" w:lineRule="auto"/>
        <w:ind w:left="794"/>
        <w:contextualSpacing/>
        <w:jc w:val="both"/>
        <w:rPr>
          <w:rFonts w:ascii="Bahnschrift Light" w:eastAsia="Times New Roman" w:hAnsi="Bahnschrift Light" w:cs="Times New Roman"/>
          <w:i/>
          <w:iCs/>
          <w:color w:val="3B3838" w:themeColor="background2" w:themeShade="40"/>
        </w:rPr>
      </w:pPr>
    </w:p>
    <w:p w:rsidR="000A6344" w:rsidRPr="000A6344" w:rsidRDefault="000A6344" w:rsidP="00D82A37">
      <w:pPr>
        <w:spacing w:after="0" w:line="240" w:lineRule="auto"/>
        <w:ind w:left="794"/>
        <w:contextualSpacing/>
        <w:jc w:val="both"/>
        <w:rPr>
          <w:rFonts w:ascii="Bahnschrift Light" w:eastAsia="Times New Roman" w:hAnsi="Bahnschrift Light" w:cs="Times New Roman"/>
          <w:i/>
          <w:iCs/>
          <w:color w:val="3B3838" w:themeColor="background2" w:themeShade="40"/>
        </w:rPr>
      </w:pPr>
      <w:r w:rsidRPr="000A6344">
        <w:rPr>
          <w:rFonts w:ascii="Bahnschrift Light" w:eastAsia="Times New Roman" w:hAnsi="Bahnschrift Light" w:cs="Times New Roman"/>
          <w:i/>
          <w:iCs/>
          <w:color w:val="3B3838" w:themeColor="background2" w:themeShade="40"/>
        </w:rPr>
        <w:t xml:space="preserve">V - </w:t>
      </w:r>
      <w:proofErr w:type="gramStart"/>
      <w:r w:rsidRPr="000A6344">
        <w:rPr>
          <w:rFonts w:ascii="Bahnschrift Light" w:eastAsia="Times New Roman" w:hAnsi="Bahnschrift Light" w:cs="Times New Roman"/>
          <w:i/>
          <w:iCs/>
          <w:color w:val="3B3838" w:themeColor="background2" w:themeShade="40"/>
        </w:rPr>
        <w:t>ter</w:t>
      </w:r>
      <w:proofErr w:type="gramEnd"/>
      <w:r w:rsidRPr="000A6344">
        <w:rPr>
          <w:rFonts w:ascii="Bahnschrift Light" w:eastAsia="Times New Roman" w:hAnsi="Bahnschrift Light" w:cs="Times New Roman"/>
          <w:i/>
          <w:iCs/>
          <w:color w:val="3B3838" w:themeColor="background2" w:themeShade="40"/>
        </w:rPr>
        <w:t xml:space="preserve"> um processo de acompanhamento formalizado para monitorar e avaliar a implementação das ações, o uso dos recursos e a entrega dos serviços, com o objetivo de atender às estratégias e aos objetivos institucionais e, primordialmente, verificar o alcance das metas estabelecidas e, se necessário, estabelecer ações para corrigir possíveis desvios”.</w:t>
      </w:r>
    </w:p>
    <w:p w:rsidR="000A6344" w:rsidRPr="000A6344" w:rsidRDefault="000A6344" w:rsidP="000A6344">
      <w:pPr>
        <w:spacing w:after="0" w:line="276" w:lineRule="auto"/>
        <w:ind w:left="792"/>
        <w:contextualSpacing/>
        <w:jc w:val="both"/>
        <w:rPr>
          <w:rFonts w:ascii="Bahnschrift Light" w:eastAsia="Times New Roman" w:hAnsi="Bahnschrift Light" w:cs="Times New Roman"/>
          <w:b/>
          <w:bCs/>
          <w:color w:val="1F3864" w:themeColor="accent5" w:themeShade="8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AÇÕES</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O PDTIC 2020-2023 estabeleceu </w:t>
      </w:r>
      <w:r w:rsidRPr="000A6344">
        <w:rPr>
          <w:rFonts w:ascii="Bahnschrift Light" w:eastAsia="Times New Roman" w:hAnsi="Bahnschrift Light" w:cs="Times New Roman"/>
          <w:b/>
          <w:bCs/>
          <w:color w:val="3B3838" w:themeColor="background2" w:themeShade="40"/>
          <w:sz w:val="24"/>
          <w:szCs w:val="24"/>
        </w:rPr>
        <w:t>181 ações</w:t>
      </w:r>
      <w:r w:rsidRPr="000A6344">
        <w:rPr>
          <w:rFonts w:ascii="Bahnschrift Light" w:eastAsia="Times New Roman" w:hAnsi="Bahnschrift Light" w:cs="Times New Roman"/>
          <w:color w:val="3B3838" w:themeColor="background2" w:themeShade="40"/>
          <w:sz w:val="24"/>
          <w:szCs w:val="24"/>
        </w:rPr>
        <w:t xml:space="preserve"> de TIC a serem executadas, divididas em ações </w:t>
      </w:r>
      <w:r w:rsidRPr="000A6344">
        <w:rPr>
          <w:rFonts w:ascii="Bahnschrift Light" w:eastAsia="Times New Roman" w:hAnsi="Bahnschrift Light" w:cs="Times New Roman"/>
          <w:b/>
          <w:bCs/>
          <w:color w:val="3B3838" w:themeColor="background2" w:themeShade="40"/>
          <w:sz w:val="24"/>
          <w:szCs w:val="24"/>
        </w:rPr>
        <w:t>estratégicas e ações internas (DTI)</w:t>
      </w:r>
      <w:r w:rsidRPr="000A6344">
        <w:rPr>
          <w:rFonts w:ascii="Bahnschrift Light" w:eastAsia="Times New Roman" w:hAnsi="Bahnschrift Light" w:cs="Times New Roman"/>
          <w:color w:val="3B3838" w:themeColor="background2" w:themeShade="40"/>
          <w:sz w:val="24"/>
          <w:szCs w:val="24"/>
        </w:rPr>
        <w:t>, conforme a seguir exposto.</w:t>
      </w:r>
    </w:p>
    <w:p w:rsidR="00D82A37" w:rsidRDefault="00D82A37"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r>
        <w:rPr>
          <w:rFonts w:ascii="Bahnschrift Light" w:eastAsia="Times New Roman" w:hAnsi="Bahnschrift Light" w:cs="Times New Roman"/>
          <w:color w:val="3B3838" w:themeColor="background2" w:themeShade="40"/>
          <w:sz w:val="24"/>
          <w:szCs w:val="24"/>
        </w:rPr>
        <w:br w:type="page"/>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Ações Estratégicas:</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Segue a visão quantitativa das ações estratégicas:</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857115" cy="2740025"/>
            <wp:effectExtent l="0" t="0" r="635" b="3175"/>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6344" w:rsidRPr="000A6344" w:rsidRDefault="000A6344" w:rsidP="00D82A37">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Segue a distribuição percentual das ações estratégicas:</w:t>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137660" cy="3129915"/>
            <wp:effectExtent l="38100" t="0" r="53340" b="13335"/>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lastRenderedPageBreak/>
        <w:t>Ações Internas:</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Além das ações estratégicas (63), estão previstas, no PDTIC 2020-2023, 118 ações internas demandadas e sob responsabilidade da Diretoria de Tecnologia da Informação (DTI). Segue a visão quantitativa das ações da DTI:</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570095" cy="2132965"/>
            <wp:effectExtent l="0" t="0" r="1905" b="635"/>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As ações internas (118) se referem à implementação e aprimoramento de práticas de governança de TIC, contratações de TIC, sustentação de infraestrutura, sustentação e evolução de sistemas, dentre outras. De forma resumida, essas ações podem ser distribuídas em grandes temas, da seguinte forma:</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772660" cy="2364105"/>
            <wp:effectExtent l="0" t="0" r="8890" b="17145"/>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lastRenderedPageBreak/>
        <w:drawing>
          <wp:inline distT="0" distB="0" distL="0" distR="0">
            <wp:extent cx="3843020" cy="2019935"/>
            <wp:effectExtent l="0" t="0" r="5080" b="18415"/>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6344" w:rsidRPr="000A6344" w:rsidRDefault="000A6344" w:rsidP="000A6344">
      <w:pPr>
        <w:spacing w:after="0" w:line="276" w:lineRule="auto"/>
        <w:ind w:left="792"/>
        <w:contextualSpacing/>
        <w:jc w:val="both"/>
        <w:rPr>
          <w:rFonts w:ascii="Bahnschrift Light" w:eastAsia="Times New Roman" w:hAnsi="Bahnschrift Light" w:cs="Times New Roman"/>
          <w:b/>
          <w:bCs/>
          <w:color w:val="1F3864" w:themeColor="accent5" w:themeShade="8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i/>
          <w:iCs/>
          <w:color w:val="1F3864" w:themeColor="accent5" w:themeShade="80"/>
          <w:sz w:val="24"/>
          <w:szCs w:val="24"/>
        </w:rPr>
        <w:t>Status</w:t>
      </w:r>
      <w:r w:rsidRPr="000A6344">
        <w:rPr>
          <w:rFonts w:ascii="Bahnschrift Light" w:eastAsia="Times New Roman" w:hAnsi="Bahnschrift Light" w:cs="Times New Roman"/>
          <w:b/>
          <w:bCs/>
          <w:color w:val="1F3864" w:themeColor="accent5" w:themeShade="80"/>
          <w:sz w:val="24"/>
          <w:szCs w:val="24"/>
        </w:rPr>
        <w:t xml:space="preserve"> das Ações do PDTIC em 2020:</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No ano de 2020, aferiu-se os seguintes quantitativos, por </w:t>
      </w:r>
      <w:r w:rsidRPr="000A6344">
        <w:rPr>
          <w:rFonts w:ascii="Bahnschrift Light" w:eastAsia="Times New Roman" w:hAnsi="Bahnschrift Light" w:cs="Times New Roman"/>
          <w:i/>
          <w:iCs/>
          <w:color w:val="3B3838" w:themeColor="background2" w:themeShade="40"/>
          <w:sz w:val="24"/>
          <w:szCs w:val="24"/>
        </w:rPr>
        <w:t>status</w:t>
      </w:r>
      <w:r w:rsidRPr="000A6344">
        <w:rPr>
          <w:rFonts w:ascii="Bahnschrift Light" w:eastAsia="Times New Roman" w:hAnsi="Bahnschrift Light" w:cs="Times New Roman"/>
          <w:color w:val="3B3838" w:themeColor="background2" w:themeShade="40"/>
          <w:sz w:val="24"/>
          <w:szCs w:val="24"/>
        </w:rPr>
        <w:t>:</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759960" cy="2640330"/>
            <wp:effectExtent l="0" t="0" r="2540" b="762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*Canceladas – condicionada à aprovação do Comitê de Governança Digital (CGD) sobre o cancelamento.</w:t>
      </w:r>
    </w:p>
    <w:p w:rsidR="000A6344" w:rsidRPr="000A6344" w:rsidRDefault="000A6344" w:rsidP="00D82A37">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INDICADOR</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Em 2020, por meio do Planejamento Estratégico Institucional (PEI) da CAPES, foi estabelecido o indicador de acompanhamento do PDTIC 2020-2023, com a seguinte fórmula</w:t>
      </w:r>
      <w:r w:rsidRPr="000A6344">
        <w:rPr>
          <w:rFonts w:ascii="Bahnschrift Light" w:eastAsia="Times New Roman" w:hAnsi="Bahnschrift Light" w:cs="Times New Roman"/>
          <w:color w:val="3B3838" w:themeColor="background2" w:themeShade="40"/>
          <w:sz w:val="24"/>
          <w:szCs w:val="24"/>
          <w:vertAlign w:val="superscript"/>
        </w:rPr>
        <w:footnoteReference w:id="3"/>
      </w:r>
      <w:r w:rsidRPr="000A6344">
        <w:rPr>
          <w:rFonts w:ascii="Bahnschrift Light" w:eastAsia="Times New Roman" w:hAnsi="Bahnschrift Light" w:cs="Times New Roman"/>
          <w:color w:val="3B3838" w:themeColor="background2" w:themeShade="40"/>
          <w:sz w:val="24"/>
          <w:szCs w:val="24"/>
        </w:rPr>
        <w:t>:</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3B3838" w:themeColor="background2" w:themeShade="40"/>
          <w:sz w:val="24"/>
          <w:szCs w:val="24"/>
        </w:rPr>
        <w:lastRenderedPageBreak/>
        <w:t>FÓRMULA:</w:t>
      </w:r>
      <w:r w:rsidRPr="000A6344">
        <w:rPr>
          <w:rFonts w:ascii="Bahnschrift Light" w:eastAsia="Times New Roman" w:hAnsi="Bahnschrift Light" w:cs="Times New Roman"/>
          <w:color w:val="3B3838" w:themeColor="background2" w:themeShade="40"/>
          <w:sz w:val="24"/>
          <w:szCs w:val="24"/>
        </w:rPr>
        <w:t xml:space="preserve"> (soma do % de evolução das ações previstas para o período / número de ações previstas para o período) x 100</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3B3838" w:themeColor="background2" w:themeShade="40"/>
          <w:sz w:val="24"/>
          <w:szCs w:val="24"/>
        </w:rPr>
        <w:t>Meta:</w:t>
      </w:r>
      <w:r w:rsidRPr="000A6344">
        <w:rPr>
          <w:rFonts w:ascii="Bahnschrift Light" w:eastAsia="Times New Roman" w:hAnsi="Bahnschrift Light" w:cs="Times New Roman"/>
          <w:color w:val="3B3838" w:themeColor="background2" w:themeShade="40"/>
          <w:sz w:val="24"/>
          <w:szCs w:val="24"/>
        </w:rPr>
        <w:t xml:space="preserve"> 55%</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A medição progressiva desse indicador, desde a publicação do PDTIC, em junho/2020, até dezembro/2020, demonstrou a execução de 60% do previsto para o ano de 2020, segundo os percentuais de execução abaixo:</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792"/>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5169535" cy="1987550"/>
            <wp:effectExtent l="0" t="0" r="12065" b="1270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6344" w:rsidRPr="000A6344" w:rsidRDefault="000A6344" w:rsidP="000A6344">
      <w:pPr>
        <w:spacing w:after="0" w:line="276" w:lineRule="auto"/>
        <w:ind w:left="851"/>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Detalhes da execução do PDTIC: "5.Ações Dezembro 2020", no Processo SEI 23038.016243/2020-90.</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1F3864" w:themeColor="accent5" w:themeShade="80"/>
          <w:sz w:val="24"/>
          <w:szCs w:val="24"/>
        </w:rPr>
        <w:t>Análise do Indicador</w:t>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Considerando as adversidades enfrentada no ano de 2020, com a Pandemia de COVID-19, com adaptação ao trabalho remoto, aumentos dos afastamentos por problemas de saúde e forte contingenciamento orçamentário, é possível concluir que a CAPES obteve um bom desempenho na execução de seu planejamento de TIC.</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br w:type="page"/>
      </w: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lastRenderedPageBreak/>
        <w:t>ORÇAMENTO</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1F3864" w:themeColor="accent5" w:themeShade="80"/>
          <w:sz w:val="24"/>
          <w:szCs w:val="24"/>
        </w:rPr>
        <w:t>Orçamento Previsto</w:t>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Segue os valores obtidos no Plano Orçamentário do PDTIC:</w:t>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5008245" cy="2457450"/>
            <wp:effectExtent l="0" t="0" r="1905"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Distribuição percentual do orçamento entre ações estratégicas e internas:</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1418"/>
        <w:contextualSpacing/>
        <w:jc w:val="center"/>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4155440" cy="2223770"/>
            <wp:effectExtent l="0" t="0" r="16510" b="508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br w:type="page"/>
      </w: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1F3864" w:themeColor="accent5" w:themeShade="80"/>
          <w:sz w:val="24"/>
          <w:szCs w:val="24"/>
        </w:rPr>
        <w:lastRenderedPageBreak/>
        <w:t>Execução</w:t>
      </w:r>
    </w:p>
    <w:p w:rsidR="000A6344" w:rsidRPr="000A6344" w:rsidRDefault="000A6344" w:rsidP="000A6344">
      <w:pPr>
        <w:spacing w:after="0" w:line="276" w:lineRule="auto"/>
        <w:ind w:left="1418"/>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2"/>
          <w:numId w:val="1"/>
        </w:numPr>
        <w:spacing w:after="0" w:line="276" w:lineRule="auto"/>
        <w:ind w:left="1418" w:hanging="567"/>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Seguem informações sobre a execução orçamentária do PDTIC em 2020:</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993"/>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noProof/>
          <w:sz w:val="24"/>
          <w:szCs w:val="24"/>
          <w:lang w:eastAsia="pt-BR"/>
        </w:rPr>
        <w:drawing>
          <wp:inline distT="0" distB="0" distL="0" distR="0">
            <wp:extent cx="5100320" cy="2740025"/>
            <wp:effectExtent l="0" t="0" r="5080" b="317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OCORRÊNCIAS</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Durante a execução e o monitoramento do PDTIC, em 2020, a equipe de acompanhamento, instituída pela Portaria GAB nº 107, de 29 de julho de 2020, juntamente com a Diretoria de Tecnologia da Informação (DTI), lidou com situações que resultaram na necessidade de ajustes de prazos, suspensão de ações, identificação da necessidade de cancelar ações, dentre outros, como detalhado no Processo SEI nº 23038.016243/2020-90 e listado abaixo:</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tbl>
      <w:tblPr>
        <w:tblW w:w="90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6"/>
        <w:gridCol w:w="807"/>
        <w:gridCol w:w="2251"/>
        <w:gridCol w:w="2637"/>
        <w:gridCol w:w="2496"/>
      </w:tblGrid>
      <w:tr w:rsidR="000A6344" w:rsidRPr="000A6344" w:rsidTr="00FF16BE">
        <w:trPr>
          <w:trHeight w:val="740"/>
        </w:trPr>
        <w:tc>
          <w:tcPr>
            <w:tcW w:w="752" w:type="dxa"/>
            <w:shd w:val="clear" w:color="auto" w:fill="1F4E79" w:themeFill="accent1" w:themeFillShade="80"/>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Mês</w:t>
            </w:r>
          </w:p>
        </w:tc>
        <w:tc>
          <w:tcPr>
            <w:tcW w:w="807" w:type="dxa"/>
            <w:shd w:val="clear" w:color="auto" w:fill="1F4E79" w:themeFill="accent1" w:themeFillShade="80"/>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Nº Ação</w:t>
            </w:r>
          </w:p>
        </w:tc>
        <w:tc>
          <w:tcPr>
            <w:tcW w:w="2264" w:type="dxa"/>
            <w:shd w:val="clear" w:color="auto" w:fill="1F4E79" w:themeFill="accent1" w:themeFillShade="80"/>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Nome da Ação</w:t>
            </w:r>
          </w:p>
        </w:tc>
        <w:tc>
          <w:tcPr>
            <w:tcW w:w="2697" w:type="dxa"/>
            <w:shd w:val="clear" w:color="auto" w:fill="1F4E79" w:themeFill="accent1" w:themeFillShade="80"/>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Alteração de Prazo</w:t>
            </w:r>
          </w:p>
        </w:tc>
        <w:tc>
          <w:tcPr>
            <w:tcW w:w="2547" w:type="dxa"/>
            <w:shd w:val="clear" w:color="auto" w:fill="1F4E79" w:themeFill="accent1" w:themeFillShade="80"/>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Alteração Escopo</w:t>
            </w:r>
          </w:p>
        </w:tc>
      </w:tr>
      <w:tr w:rsidR="000A6344" w:rsidRPr="000A6344" w:rsidTr="00FF16BE">
        <w:trPr>
          <w:trHeight w:val="225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Todas</w:t>
            </w:r>
          </w:p>
        </w:tc>
        <w:tc>
          <w:tcPr>
            <w:tcW w:w="2264"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Todas</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Em relação às ações com início previsto para o 1º semestre de 2020, ficou acordada a alteração de prazo para o 2º semestre do mesmo ano, uma vez que o PDTIC 2020-2023 foi publicado no </w:t>
            </w:r>
            <w:r w:rsidRPr="000A6344">
              <w:rPr>
                <w:rFonts w:ascii="Bahnschrift Light" w:eastAsia="Times New Roman" w:hAnsi="Bahnschrift Light" w:cs="Times New Roman"/>
                <w:color w:val="3B3838" w:themeColor="background2" w:themeShade="40"/>
                <w:sz w:val="24"/>
                <w:szCs w:val="24"/>
                <w:lang w:eastAsia="pt-BR"/>
              </w:rPr>
              <w:lastRenderedPageBreak/>
              <w:t>segundo semestre de 2020 (junho) e, portanto, essas ações iniciariam em atraso</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w:t>
            </w:r>
          </w:p>
        </w:tc>
      </w:tr>
      <w:tr w:rsidR="000A6344" w:rsidRPr="000A6344" w:rsidTr="00FF16BE">
        <w:trPr>
          <w:trHeight w:val="87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AE07</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implementação do Sistema de Acompanhamento do Planejamento Estratégico e de Gestão de Riscos - PR2</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highlight w:val="yellow"/>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e término da ação, uma vez que o PDTIC 2020-2023 foi publicado no segundo semestre de 2020 (junho) e, portanto, essa ação foi impactada</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87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AE35</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Integração SISUAB/SGB – Automatização do cálculo das cotas de bolsas com inserção das mesmas do SGB -DEB/DED6</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highlight w:val="yellow"/>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Alterar o prazo de início e término da ação. </w:t>
            </w:r>
            <w:proofErr w:type="gramStart"/>
            <w:r w:rsidRPr="000A6344">
              <w:rPr>
                <w:rFonts w:ascii="Bahnschrift Light" w:eastAsia="Times New Roman" w:hAnsi="Bahnschrift Light" w:cs="Times New Roman"/>
                <w:color w:val="3B3838" w:themeColor="background2" w:themeShade="40"/>
                <w:sz w:val="24"/>
                <w:szCs w:val="24"/>
                <w:lang w:eastAsia="pt-BR"/>
              </w:rPr>
              <w:t>uma</w:t>
            </w:r>
            <w:proofErr w:type="gramEnd"/>
            <w:r w:rsidRPr="000A6344">
              <w:rPr>
                <w:rFonts w:ascii="Bahnschrift Light" w:eastAsia="Times New Roman" w:hAnsi="Bahnschrift Light" w:cs="Times New Roman"/>
                <w:color w:val="3B3838" w:themeColor="background2" w:themeShade="40"/>
                <w:sz w:val="24"/>
                <w:szCs w:val="24"/>
                <w:lang w:eastAsia="pt-BR"/>
              </w:rPr>
              <w:t xml:space="preserve"> vez que o PDTIC 2020-2023 foi publicado no segundo semestre de 2020 (junho) e, portanto, essa ação foi impactada</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29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AE53</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spellStart"/>
            <w:r w:rsidRPr="000A6344">
              <w:rPr>
                <w:rFonts w:ascii="Bahnschrift Light" w:eastAsia="Times New Roman" w:hAnsi="Bahnschrift Light" w:cs="Times New Roman"/>
                <w:color w:val="3B3838" w:themeColor="background2" w:themeShade="40"/>
                <w:sz w:val="24"/>
                <w:szCs w:val="24"/>
                <w:lang w:eastAsia="pt-BR"/>
              </w:rPr>
              <w:t>ChatBot</w:t>
            </w:r>
            <w:proofErr w:type="spellEnd"/>
            <w:r w:rsidRPr="000A6344">
              <w:rPr>
                <w:rFonts w:ascii="Bahnschrift Light" w:eastAsia="Times New Roman" w:hAnsi="Bahnschrift Light" w:cs="Times New Roman"/>
                <w:color w:val="3B3838" w:themeColor="background2" w:themeShade="40"/>
                <w:sz w:val="24"/>
                <w:szCs w:val="24"/>
                <w:lang w:eastAsia="pt-BR"/>
              </w:rPr>
              <w:t xml:space="preserve"> para a Plataforma Sucupira - DAV12</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Postergar o início para o 1º semestre de 2021 (prazo original: 2º semestre de 2020)</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87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AE57</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Sinalização Eletrônica para edifício Sede da CAPES, incluído elevadores e salas de reunião - PR16</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highlight w:val="yellow"/>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e término da ação, uma vez que o PDTIC 2020-2023 foi publicado no segundo semestre de 2020 (junho) e, portanto, essa ação foi impactada</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jul</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AI100</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Desenvolvimento e implantação de ferramenta CAPES </w:t>
            </w:r>
            <w:r w:rsidRPr="000A6344">
              <w:rPr>
                <w:rFonts w:ascii="Bahnschrift Light" w:eastAsia="Times New Roman" w:hAnsi="Bahnschrift Light" w:cs="Times New Roman"/>
                <w:color w:val="3B3838" w:themeColor="background2" w:themeShade="40"/>
                <w:sz w:val="24"/>
                <w:szCs w:val="24"/>
                <w:lang w:eastAsia="pt-BR"/>
              </w:rPr>
              <w:lastRenderedPageBreak/>
              <w:t>CLI (</w:t>
            </w:r>
            <w:proofErr w:type="spellStart"/>
            <w:r w:rsidRPr="000A6344">
              <w:rPr>
                <w:rFonts w:ascii="Bahnschrift Light" w:eastAsia="Times New Roman" w:hAnsi="Bahnschrift Light" w:cs="Times New Roman"/>
                <w:i/>
                <w:iCs/>
                <w:color w:val="3B3838" w:themeColor="background2" w:themeShade="40"/>
                <w:sz w:val="24"/>
                <w:szCs w:val="24"/>
                <w:lang w:eastAsia="pt-BR"/>
              </w:rPr>
              <w:t>Command</w:t>
            </w:r>
            <w:proofErr w:type="spellEnd"/>
            <w:r w:rsidRPr="000A6344">
              <w:rPr>
                <w:rFonts w:ascii="Bahnschrift Light" w:eastAsia="Times New Roman" w:hAnsi="Bahnschrift Light" w:cs="Times New Roman"/>
                <w:i/>
                <w:iCs/>
                <w:color w:val="3B3838" w:themeColor="background2" w:themeShade="40"/>
                <w:sz w:val="24"/>
                <w:szCs w:val="24"/>
                <w:lang w:eastAsia="pt-BR"/>
              </w:rPr>
              <w:t xml:space="preserve"> </w:t>
            </w:r>
            <w:proofErr w:type="spellStart"/>
            <w:r w:rsidRPr="000A6344">
              <w:rPr>
                <w:rFonts w:ascii="Bahnschrift Light" w:eastAsia="Times New Roman" w:hAnsi="Bahnschrift Light" w:cs="Times New Roman"/>
                <w:i/>
                <w:iCs/>
                <w:color w:val="3B3838" w:themeColor="background2" w:themeShade="40"/>
                <w:sz w:val="24"/>
                <w:szCs w:val="24"/>
                <w:lang w:eastAsia="pt-BR"/>
              </w:rPr>
              <w:t>Line</w:t>
            </w:r>
            <w:proofErr w:type="spellEnd"/>
            <w:r w:rsidRPr="000A6344">
              <w:rPr>
                <w:rFonts w:ascii="Bahnschrift Light" w:eastAsia="Times New Roman" w:hAnsi="Bahnschrift Light" w:cs="Times New Roman"/>
                <w:i/>
                <w:iCs/>
                <w:color w:val="3B3838" w:themeColor="background2" w:themeShade="40"/>
                <w:sz w:val="24"/>
                <w:szCs w:val="24"/>
                <w:lang w:eastAsia="pt-BR"/>
              </w:rPr>
              <w:t xml:space="preserve"> Interface</w:t>
            </w:r>
            <w:r w:rsidRPr="000A6344">
              <w:rPr>
                <w:rFonts w:ascii="Bahnschrift Light" w:eastAsia="Times New Roman" w:hAnsi="Bahnschrift Light" w:cs="Times New Roman"/>
                <w:color w:val="3B3838" w:themeColor="background2" w:themeShade="40"/>
                <w:sz w:val="24"/>
                <w:szCs w:val="24"/>
                <w:lang w:eastAsia="pt-BR"/>
              </w:rPr>
              <w:t>)</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highlight w:val="yellow"/>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Alterar o prazo de início e término da ação, uma vez que o PDTIC 2020-</w:t>
            </w:r>
            <w:r w:rsidRPr="000A6344">
              <w:rPr>
                <w:rFonts w:ascii="Bahnschrift Light" w:eastAsia="Times New Roman" w:hAnsi="Bahnschrift Light" w:cs="Times New Roman"/>
                <w:color w:val="3B3838" w:themeColor="background2" w:themeShade="40"/>
                <w:sz w:val="24"/>
                <w:szCs w:val="24"/>
                <w:lang w:eastAsia="pt-BR"/>
              </w:rPr>
              <w:lastRenderedPageBreak/>
              <w:t>2023 foi publicado no segundo semestre de 2020 (junho) e, portanto, essa ação foi impactada</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AE02</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Implementar sistema de cobrança administrativa e gestão de créditos da CAPES - DGES1</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Desenvolvimento de novas funcionalidades no sistema do Prêmio CAPES de TESE e melhorias em funcionalidades já existentes - PR5</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Solicitação da CECOL para ajustes no escopo da ação com novo formulário enviado</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AE35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Integração SISUAB/SGB – Automatização do cálculo das cotas de bolsas com inserção das mesmas do SGB - DEB/DED6</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2º semestre de 2020 a 1º semestre de 2021 (prazo original: 1º semestre de 2020 a 2º semestre de 2021)</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AE44</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Sistema de Gerenciamento de Demandas do </w:t>
            </w:r>
            <w:proofErr w:type="spellStart"/>
            <w:r w:rsidRPr="000A6344">
              <w:rPr>
                <w:rFonts w:ascii="Bahnschrift Light" w:eastAsia="Times New Roman" w:hAnsi="Bahnschrift Light" w:cs="Times New Roman"/>
                <w:color w:val="3B3838" w:themeColor="background2" w:themeShade="40"/>
                <w:sz w:val="24"/>
                <w:szCs w:val="24"/>
                <w:lang w:eastAsia="pt-BR"/>
              </w:rPr>
              <w:t>FalaBR</w:t>
            </w:r>
            <w:proofErr w:type="spellEnd"/>
            <w:r w:rsidRPr="000A6344">
              <w:rPr>
                <w:rFonts w:ascii="Bahnschrift Light" w:eastAsia="Times New Roman" w:hAnsi="Bahnschrift Light" w:cs="Times New Roman"/>
                <w:color w:val="3B3838" w:themeColor="background2" w:themeShade="40"/>
                <w:sz w:val="24"/>
                <w:szCs w:val="24"/>
                <w:lang w:eastAsia="pt-BR"/>
              </w:rPr>
              <w:t xml:space="preserve"> - PR9</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responsável de CECOL para GAB/PR</w:t>
            </w: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AE55</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implementação da nova Intranet - PR14</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3B3838" w:themeColor="background2" w:themeShade="4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Sinalização Eletrônica para edifício Sede da CAPES, incluído </w:t>
            </w:r>
            <w:r w:rsidRPr="000A6344">
              <w:rPr>
                <w:rFonts w:ascii="Bahnschrift Light" w:eastAsia="Times New Roman" w:hAnsi="Bahnschrift Light" w:cs="Times New Roman"/>
                <w:color w:val="3B3838" w:themeColor="background2" w:themeShade="40"/>
                <w:sz w:val="24"/>
                <w:szCs w:val="24"/>
                <w:lang w:eastAsia="pt-BR"/>
              </w:rPr>
              <w:lastRenderedPageBreak/>
              <w:t>elevadores e salas de reunião - PR16</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xml:space="preserve">Alterar o prazo para 1º semestre de 2021 a 2º semestre de 2021 (prazo original: 1º </w:t>
            </w:r>
            <w:r w:rsidRPr="000A6344">
              <w:rPr>
                <w:rFonts w:ascii="Bahnschrift Light" w:eastAsia="Times New Roman" w:hAnsi="Bahnschrift Light" w:cs="Times New Roman"/>
                <w:color w:val="3B3838" w:themeColor="background2" w:themeShade="40"/>
                <w:sz w:val="24"/>
                <w:szCs w:val="24"/>
                <w:lang w:eastAsia="pt-BR"/>
              </w:rPr>
              <w:lastRenderedPageBreak/>
              <w:t>semestre de 2020 a 2º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Automação da integração SICAPES + PROCESSO</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1º semestre de 2021 a 2º semestre de 2021 (prazo original: 2º semestre de 2020 a 1º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AI78</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Indicadores, métricas e qualidade do dado na CSAB</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2021 (prazo original: 1º semestre de 2020 a 2º semestre de 2023)</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Reestruturação do atendimento de sustentação da CSAB</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2º semestre de 2021 (prazo original: 2º semestre de 2020 a 2º semestre de 2022)</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AI88</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Reestruturar gestão de ocorrências de negócio no sistema SCBA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1º semestre de 2021 a 2º semestre de 2021 (prazo original: 2º semestre de 2020 a 1º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Programa de Capacitação para servidores – Transformação Digital</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1º semestre de 2021 (prazo original: 1º semestre de 2020 a 2º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ago</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AI99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Estruturar arquitetura de </w:t>
            </w:r>
            <w:proofErr w:type="spellStart"/>
            <w:r w:rsidRPr="000A6344">
              <w:rPr>
                <w:rFonts w:ascii="Bahnschrift Light" w:eastAsia="Times New Roman" w:hAnsi="Bahnschrift Light" w:cs="Times New Roman"/>
                <w:color w:val="3B3838" w:themeColor="background2" w:themeShade="40"/>
                <w:sz w:val="24"/>
                <w:szCs w:val="24"/>
                <w:lang w:eastAsia="pt-BR"/>
              </w:rPr>
              <w:t>microserviços</w:t>
            </w:r>
            <w:proofErr w:type="spellEnd"/>
            <w:r w:rsidRPr="000A6344">
              <w:rPr>
                <w:rFonts w:ascii="Bahnschrift Light" w:eastAsia="Times New Roman" w:hAnsi="Bahnschrift Light" w:cs="Times New Roman"/>
                <w:color w:val="3B3838" w:themeColor="background2" w:themeShade="40"/>
                <w:sz w:val="24"/>
                <w:szCs w:val="24"/>
                <w:lang w:eastAsia="pt-BR"/>
              </w:rPr>
              <w:t xml:space="preserve"> para as linguagens de programação Java, PHP e Python</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1º semestre de 2022 (prazo original: 1º semestre de 2020 a 2º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Integrar os sistemas orçamentários e </w:t>
            </w:r>
            <w:r w:rsidRPr="000A6344">
              <w:rPr>
                <w:rFonts w:ascii="Bahnschrift Light" w:eastAsia="Times New Roman" w:hAnsi="Bahnschrift Light" w:cs="Times New Roman"/>
                <w:color w:val="3B3838" w:themeColor="background2" w:themeShade="40"/>
                <w:sz w:val="24"/>
                <w:szCs w:val="24"/>
                <w:lang w:eastAsia="pt-BR"/>
              </w:rPr>
              <w:lastRenderedPageBreak/>
              <w:t>financeiros ao ADDCAPES - DPB1</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Possui duas datas no PDTIC.</w:t>
            </w:r>
            <w:r w:rsidRPr="000A6344">
              <w:rPr>
                <w:rFonts w:ascii="Bahnschrift Light" w:eastAsia="Times New Roman" w:hAnsi="Bahnschrift Light" w:cs="Times New Roman"/>
                <w:color w:val="3B3838" w:themeColor="background2" w:themeShade="40"/>
                <w:sz w:val="24"/>
                <w:szCs w:val="24"/>
                <w:lang w:eastAsia="pt-BR"/>
              </w:rPr>
              <w:br/>
              <w:t xml:space="preserve">PDTIC – PG 35: 01/2020 a </w:t>
            </w:r>
            <w:r w:rsidRPr="000A6344">
              <w:rPr>
                <w:rFonts w:ascii="Bahnschrift Light" w:eastAsia="Times New Roman" w:hAnsi="Bahnschrift Light" w:cs="Times New Roman"/>
                <w:color w:val="3B3838" w:themeColor="background2" w:themeShade="40"/>
                <w:sz w:val="24"/>
                <w:szCs w:val="24"/>
                <w:lang w:eastAsia="pt-BR"/>
              </w:rPr>
              <w:lastRenderedPageBreak/>
              <w:t>02/2020</w:t>
            </w:r>
            <w:r w:rsidRPr="000A6344">
              <w:rPr>
                <w:rFonts w:ascii="Bahnschrift Light" w:eastAsia="Times New Roman" w:hAnsi="Bahnschrift Light" w:cs="Times New Roman"/>
                <w:color w:val="3B3838" w:themeColor="background2" w:themeShade="40"/>
                <w:sz w:val="24"/>
                <w:szCs w:val="24"/>
                <w:lang w:eastAsia="pt-BR"/>
              </w:rPr>
              <w:br/>
              <w:t>PDTIC – PG 62: 01/2020 a 01/2021.</w:t>
            </w:r>
            <w:r w:rsidRPr="000A6344">
              <w:rPr>
                <w:rFonts w:ascii="Bahnschrift Light" w:eastAsia="Times New Roman" w:hAnsi="Bahnschrift Light" w:cs="Times New Roman"/>
                <w:color w:val="3B3838" w:themeColor="background2" w:themeShade="40"/>
                <w:sz w:val="24"/>
                <w:szCs w:val="24"/>
                <w:lang w:eastAsia="pt-BR"/>
              </w:rPr>
              <w:br/>
              <w:t>Formalizar a data de início do Projeto para o 1º semestre de 2020 e a data de término para 1º semestre de 2021</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AE11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Sistematização do processo de renovação de projetos da DRI - DRI2</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AE14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Modernização do SIPREC - DGES3</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Aquisição de software de biblioteca para do processo de contratação da biblioteca virtual Portal Periódicos CAPES - DPB4</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responsável para CSAPG</w:t>
            </w:r>
          </w:p>
        </w:tc>
      </w:tr>
      <w:tr w:rsidR="000A6344" w:rsidRPr="000A6344" w:rsidTr="00FF16BE">
        <w:trPr>
          <w:trHeight w:val="174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AE25</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de novas funcionalidades no sistema do Prêmio CAPES de TESE e melhorias em funcionalidades já existentes - PR5</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Recebida a solicitação de alteração da descrição e nome da ação (despacho 1294501). Desta forma, a ação passará a englobar todos prêmios coordenados pela CECOL. Em análise pela CGS (despacho 1297878)</w:t>
            </w:r>
          </w:p>
        </w:tc>
      </w:tr>
      <w:tr w:rsidR="000A6344" w:rsidRPr="000A6344" w:rsidTr="00FF16BE">
        <w:trPr>
          <w:trHeight w:val="1301"/>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AE34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Sistematização e Gestão dos Editais, Contratos e Acordos de Cooperação da DRI - DRI6</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cronograma para executar em conjunto com a ação AE27 da DPB. Escopo semelhante (Decisão entre DTI, DRI e DPB)</w:t>
            </w:r>
          </w:p>
        </w:tc>
      </w:tr>
      <w:tr w:rsidR="000A6344" w:rsidRPr="000A6344" w:rsidTr="00FF16BE">
        <w:trPr>
          <w:trHeight w:val="1547"/>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Módulo Gestão de Polos UAB - SisUAB2 - DEB/DED10</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Alterar o início para o 2º semestre de 2020, pois a ação teve o escopo adiantado em 2020. </w:t>
            </w:r>
            <w:proofErr w:type="gramStart"/>
            <w:r w:rsidRPr="000A6344">
              <w:rPr>
                <w:rFonts w:ascii="Bahnschrift Light" w:eastAsia="Times New Roman" w:hAnsi="Bahnschrift Light" w:cs="Times New Roman"/>
                <w:color w:val="3B3838" w:themeColor="background2" w:themeShade="40"/>
                <w:sz w:val="24"/>
                <w:szCs w:val="24"/>
                <w:lang w:eastAsia="pt-BR"/>
              </w:rPr>
              <w:t>Estava Prevista</w:t>
            </w:r>
            <w:proofErr w:type="gramEnd"/>
            <w:r w:rsidRPr="000A6344">
              <w:rPr>
                <w:rFonts w:ascii="Bahnschrift Light" w:eastAsia="Times New Roman" w:hAnsi="Bahnschrift Light" w:cs="Times New Roman"/>
                <w:color w:val="3B3838" w:themeColor="background2" w:themeShade="40"/>
                <w:sz w:val="24"/>
                <w:szCs w:val="24"/>
                <w:lang w:eastAsia="pt-BR"/>
              </w:rPr>
              <w:t xml:space="preserve"> para iniciar no 1º semestre de 2021</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AI41</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Implementar nova tecnologia de ativos de conectividade de rede de dados</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Prorrogar para o último ano do PDTIC devido às restrições orçamentárias</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Plataforma de Fomento da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SCBA 3.0</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AI68</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SAP 4.0</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Evolução do aplicativo móvel Bolsista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AI72</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spellStart"/>
            <w:r w:rsidRPr="000A6344">
              <w:rPr>
                <w:rFonts w:ascii="Bahnschrift Light" w:eastAsia="Times New Roman" w:hAnsi="Bahnschrift Light" w:cs="Times New Roman"/>
                <w:color w:val="3B3838" w:themeColor="background2" w:themeShade="40"/>
                <w:sz w:val="24"/>
                <w:szCs w:val="24"/>
                <w:lang w:eastAsia="pt-BR"/>
              </w:rPr>
              <w:t>Refatoração</w:t>
            </w:r>
            <w:proofErr w:type="spellEnd"/>
            <w:r w:rsidRPr="000A6344">
              <w:rPr>
                <w:rFonts w:ascii="Bahnschrift Light" w:eastAsia="Times New Roman" w:hAnsi="Bahnschrift Light" w:cs="Times New Roman"/>
                <w:color w:val="3B3838" w:themeColor="background2" w:themeShade="40"/>
                <w:sz w:val="24"/>
                <w:szCs w:val="24"/>
                <w:lang w:eastAsia="pt-BR"/>
              </w:rPr>
              <w:t xml:space="preserve"> do SCPB e implementação do novo </w:t>
            </w:r>
            <w:r w:rsidRPr="000A6344">
              <w:rPr>
                <w:rFonts w:ascii="Bahnschrift Light" w:eastAsia="Times New Roman" w:hAnsi="Bahnschrift Light" w:cs="Times New Roman"/>
                <w:i/>
                <w:iCs/>
                <w:color w:val="3B3838" w:themeColor="background2" w:themeShade="40"/>
                <w:sz w:val="24"/>
                <w:szCs w:val="24"/>
                <w:lang w:eastAsia="pt-BR"/>
              </w:rPr>
              <w:t>layout</w:t>
            </w:r>
            <w:r w:rsidRPr="000A6344">
              <w:rPr>
                <w:rFonts w:ascii="Bahnschrift Light" w:eastAsia="Times New Roman" w:hAnsi="Bahnschrift Light" w:cs="Times New Roman"/>
                <w:color w:val="3B3838" w:themeColor="background2" w:themeShade="40"/>
                <w:sz w:val="24"/>
                <w:szCs w:val="24"/>
                <w:lang w:eastAsia="pt-BR"/>
              </w:rPr>
              <w:t xml:space="preserve"> do </w:t>
            </w:r>
            <w:proofErr w:type="spellStart"/>
            <w:r w:rsidRPr="000A6344">
              <w:rPr>
                <w:rFonts w:ascii="Bahnschrift Light" w:eastAsia="Times New Roman" w:hAnsi="Bahnschrift Light" w:cs="Times New Roman"/>
                <w:i/>
                <w:iCs/>
                <w:color w:val="3B3838" w:themeColor="background2" w:themeShade="40"/>
                <w:sz w:val="24"/>
                <w:szCs w:val="24"/>
                <w:lang w:eastAsia="pt-BR"/>
              </w:rPr>
              <w:t>frontend</w:t>
            </w:r>
            <w:proofErr w:type="spellEnd"/>
            <w:r w:rsidRPr="000A6344">
              <w:rPr>
                <w:rFonts w:ascii="Bahnschrift Light" w:eastAsia="Times New Roman" w:hAnsi="Bahnschrift Light" w:cs="Times New Roman"/>
                <w:color w:val="3B3838" w:themeColor="background2" w:themeShade="40"/>
                <w:sz w:val="24"/>
                <w:szCs w:val="24"/>
                <w:lang w:eastAsia="pt-BR"/>
              </w:rPr>
              <w:t xml:space="preserve"> angular</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Migração BEX Egressos para SCBA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Finalização do BEX e guarda dos dados de processo no Memória BEX</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AI82</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Evolução, sustentação e manutenção do SICAPES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Sustentação e Manutenção do SIPREC</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Sustentação e Manutenção do SCBA e Linha Direta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Sustentação e Manutenção do SAP</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set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Sustentação e Manutenção dos aplicativos móveis Bolsista CAPES, Pesquisador CAPES e Gerenciador de Aplicativos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2º semestre de 2020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AE03</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Integrar os sistemas orçamentários e financeiros ao ADDCAPES - DPB1</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Alterar o prazo final para 1º semestre de 2021 (prazo original: 2º semestre de 2020)</w:t>
            </w:r>
          </w:p>
        </w:tc>
        <w:tc>
          <w:tcPr>
            <w:tcW w:w="254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p w:rsidR="000A6344" w:rsidRPr="000A6344" w:rsidRDefault="000A6344" w:rsidP="000A6344">
            <w:pPr>
              <w:spacing w:after="0" w:line="276" w:lineRule="auto"/>
              <w:contextualSpacing/>
              <w:jc w:val="center"/>
              <w:rPr>
                <w:rFonts w:ascii="Bahnschrift Light" w:eastAsia="Times New Roman" w:hAnsi="Bahnschrift Light" w:cs="Times New Roman"/>
                <w:sz w:val="24"/>
                <w:szCs w:val="24"/>
                <w:lang w:eastAsia="pt-BR"/>
              </w:rPr>
            </w:pPr>
            <w:r w:rsidRPr="000A6344">
              <w:rPr>
                <w:rFonts w:ascii="Bahnschrift Light" w:eastAsia="Times New Roman" w:hAnsi="Bahnschrift Light" w:cs="Times New Roman"/>
                <w:sz w:val="24"/>
                <w:szCs w:val="24"/>
                <w:lang w:eastAsia="pt-BR"/>
              </w:rPr>
              <w:t>Obs.: A ação voltou a ser executada em dezembro/2020</w:t>
            </w: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AVA-CAPES - DEB/DED1</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1º semestre de 2021 a 1º semestre de 2022 (prazo original: 2º semestre de 2020 a 2º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AE07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implementação do Sistema de Acompanhamento do Planejamento Estratégico e de Gestão de Riscos - PR2</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2º semestre de 2020 (prazo original: 1º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Implantar solução para aprimorar a gestão de contratos - DGES4</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1º semestre de 2021 a 1º semestre de 2021 (prazo original: 1º semestre de 2020 a 2º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p>
        </w:tc>
      </w:tr>
      <w:tr w:rsidR="000A6344" w:rsidRPr="000A6344" w:rsidTr="00FF16BE">
        <w:trPr>
          <w:trHeight w:val="145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AE25</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de novas funcionalidades no sistema do Prêmio CAPES de TESE e melhorias em funcionalidades já existentes - PR5</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Alterada para construção, evolução e sustentação dos sistemas PCT, PCN e PCD e Construção do sistema Prêmios para parametrização e execução de todos os prêmios da CAPES, em uma única plataforma</w:t>
            </w:r>
          </w:p>
        </w:tc>
      </w:tr>
      <w:tr w:rsidR="000A6344" w:rsidRPr="000A6344" w:rsidTr="00FF16BE">
        <w:trPr>
          <w:trHeight w:val="116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AE48</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Representação Semântica: Assistir a CAPES na seleção, definição e implementação de padrões e tecnologias de Web Semântica dos programas de Pós-Graduação - DAV10</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Retomar o que está previsto no PDP</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Módulo Gestão de Polos UAB - SisUAB2 - DEB/DED10</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e término da ação, uma vez que o PDTIC 2020-2023 foi publicado no 2º semestre de 2020 (junho) e, portanto, essa ação foi impactada</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spellStart"/>
            <w:r w:rsidRPr="000A6344">
              <w:rPr>
                <w:rFonts w:ascii="Bahnschrift Light" w:eastAsia="Times New Roman" w:hAnsi="Bahnschrift Light" w:cs="Times New Roman"/>
                <w:color w:val="3B3838" w:themeColor="background2" w:themeShade="40"/>
                <w:sz w:val="24"/>
                <w:szCs w:val="24"/>
                <w:lang w:eastAsia="pt-BR"/>
              </w:rPr>
              <w:t>ChatBot</w:t>
            </w:r>
            <w:proofErr w:type="spellEnd"/>
            <w:r w:rsidRPr="000A6344">
              <w:rPr>
                <w:rFonts w:ascii="Bahnschrift Light" w:eastAsia="Times New Roman" w:hAnsi="Bahnschrift Light" w:cs="Times New Roman"/>
                <w:color w:val="3B3838" w:themeColor="background2" w:themeShade="40"/>
                <w:sz w:val="24"/>
                <w:szCs w:val="24"/>
                <w:lang w:eastAsia="pt-BR"/>
              </w:rPr>
              <w:t xml:space="preserve"> para a Plataforma </w:t>
            </w:r>
            <w:proofErr w:type="gramStart"/>
            <w:r w:rsidRPr="000A6344">
              <w:rPr>
                <w:rFonts w:ascii="Bahnschrift Light" w:eastAsia="Times New Roman" w:hAnsi="Bahnschrift Light" w:cs="Times New Roman"/>
                <w:color w:val="3B3838" w:themeColor="background2" w:themeShade="40"/>
                <w:sz w:val="24"/>
                <w:szCs w:val="24"/>
                <w:lang w:eastAsia="pt-BR"/>
              </w:rPr>
              <w:t>Sucupira  -</w:t>
            </w:r>
            <w:proofErr w:type="gramEnd"/>
            <w:r w:rsidRPr="000A6344">
              <w:rPr>
                <w:rFonts w:ascii="Bahnschrift Light" w:eastAsia="Times New Roman" w:hAnsi="Bahnschrift Light" w:cs="Times New Roman"/>
                <w:color w:val="3B3838" w:themeColor="background2" w:themeShade="40"/>
                <w:sz w:val="24"/>
                <w:szCs w:val="24"/>
                <w:lang w:eastAsia="pt-BR"/>
              </w:rPr>
              <w:t xml:space="preserve"> DAV12</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1º semestre de 2021 (prazo original: 2º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AI57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Gerenciar serviços de usuários da WIFI</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inicial para o 1º semestre de 2021 (prazo original: 1º semestre de 2020 a 2º semestre de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AI07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Aprimorar a Governança de TIC, adotando boas práticas relacionadas à gestão de riscos, controles internos e governança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2023 (com o fim do PDTIC). Aprimoramento da governança ocorrerá em projetos sucessivos</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AI44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Avaliar e implementar estrutura de </w:t>
            </w:r>
            <w:r w:rsidRPr="000A6344">
              <w:rPr>
                <w:rFonts w:ascii="Bahnschrift Light" w:eastAsia="Times New Roman" w:hAnsi="Bahnschrift Light" w:cs="Times New Roman"/>
                <w:color w:val="3B3838" w:themeColor="background2" w:themeShade="40"/>
                <w:sz w:val="24"/>
                <w:szCs w:val="24"/>
                <w:lang w:eastAsia="pt-BR"/>
              </w:rPr>
              <w:lastRenderedPageBreak/>
              <w:t>gerenciamento de identidade</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xml:space="preserve">Alterar o prazo de início para o 1º semestre de 2021, devido à </w:t>
            </w:r>
            <w:proofErr w:type="spellStart"/>
            <w:r w:rsidRPr="000A6344">
              <w:rPr>
                <w:rFonts w:ascii="Bahnschrift Light" w:eastAsia="Times New Roman" w:hAnsi="Bahnschrift Light" w:cs="Times New Roman"/>
                <w:color w:val="3B3838" w:themeColor="background2" w:themeShade="40"/>
                <w:sz w:val="24"/>
                <w:szCs w:val="24"/>
                <w:lang w:eastAsia="pt-BR"/>
              </w:rPr>
              <w:lastRenderedPageBreak/>
              <w:t>despriorização</w:t>
            </w:r>
            <w:proofErr w:type="spellEnd"/>
            <w:r w:rsidRPr="000A6344">
              <w:rPr>
                <w:rFonts w:ascii="Bahnschrift Light" w:eastAsia="Times New Roman" w:hAnsi="Bahnschrift Light" w:cs="Times New Roman"/>
                <w:color w:val="3B3838" w:themeColor="background2" w:themeShade="40"/>
                <w:sz w:val="24"/>
                <w:szCs w:val="24"/>
                <w:lang w:eastAsia="pt-BR"/>
              </w:rPr>
              <w:t xml:space="preserve"> (prazo original: 1º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AI47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Implementar solução de balanceamento de carga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1º semestre de 2021 devido a restrições orçamentárias (prazo original: 1º semestre/2020)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AI49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Configurar e implantar o protocolo de endereçamento IPv6 nos sistemas e aplicações da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1º semestre de 2021 devido a restrições de recursos humanos (prazo original: 1º semestre/2020)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AI53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Automatização de gerenciamento de software de prateleira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2021 devido às restrições orçamentárias (prazo original: 1º semestre/2020)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Evolução do aplicativo móvel Pesquisador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2020, pois a ação teve o escopo adiantado em 2020. Estava prevista para iniciar no 1º semestre de 2022</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AI96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Aprimoramento Catálogo de Teses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Alteração do prazo de início para o 1º semestre de 2021, acordado com a DAV durante a reunião </w:t>
            </w:r>
            <w:proofErr w:type="spellStart"/>
            <w:r w:rsidRPr="000A6344">
              <w:rPr>
                <w:rFonts w:ascii="Bahnschrift Light" w:eastAsia="Times New Roman" w:hAnsi="Bahnschrift Light" w:cs="Times New Roman"/>
                <w:color w:val="3B3838" w:themeColor="background2" w:themeShade="40"/>
                <w:sz w:val="24"/>
                <w:szCs w:val="24"/>
                <w:lang w:eastAsia="pt-BR"/>
              </w:rPr>
              <w:t>Weekly</w:t>
            </w:r>
            <w:proofErr w:type="spellEnd"/>
            <w:r w:rsidRPr="000A6344">
              <w:rPr>
                <w:rFonts w:ascii="Bahnschrift Light" w:eastAsia="Times New Roman" w:hAnsi="Bahnschrift Light" w:cs="Times New Roman"/>
                <w:color w:val="3B3838" w:themeColor="background2" w:themeShade="40"/>
                <w:sz w:val="24"/>
                <w:szCs w:val="24"/>
                <w:lang w:eastAsia="pt-BR"/>
              </w:rPr>
              <w:t xml:space="preserve">, do dia 14/09/2020 (prazo original: 2º semestre de </w:t>
            </w:r>
            <w:r w:rsidRPr="000A6344">
              <w:rPr>
                <w:rFonts w:ascii="Bahnschrift Light" w:eastAsia="Times New Roman" w:hAnsi="Bahnschrift Light" w:cs="Times New Roman"/>
                <w:color w:val="3B3838" w:themeColor="background2" w:themeShade="40"/>
                <w:sz w:val="24"/>
                <w:szCs w:val="24"/>
                <w:lang w:eastAsia="pt-BR"/>
              </w:rPr>
              <w:lastRenderedPageBreak/>
              <w:t>2020 a 2º semestre 2023)</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w:t>
            </w:r>
          </w:p>
        </w:tc>
      </w:tr>
      <w:tr w:rsidR="000A6344" w:rsidRPr="000A6344" w:rsidTr="00FF16BE">
        <w:trPr>
          <w:trHeight w:val="116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out</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AI100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implantação de ferramenta CAPES CLI (</w:t>
            </w:r>
            <w:proofErr w:type="spellStart"/>
            <w:r w:rsidRPr="000A6344">
              <w:rPr>
                <w:rFonts w:ascii="Bahnschrift Light" w:eastAsia="Times New Roman" w:hAnsi="Bahnschrift Light" w:cs="Times New Roman"/>
                <w:i/>
                <w:iCs/>
                <w:color w:val="3B3838" w:themeColor="background2" w:themeShade="40"/>
                <w:sz w:val="24"/>
                <w:szCs w:val="24"/>
                <w:lang w:eastAsia="pt-BR"/>
              </w:rPr>
              <w:t>Command</w:t>
            </w:r>
            <w:proofErr w:type="spellEnd"/>
            <w:r w:rsidRPr="000A6344">
              <w:rPr>
                <w:rFonts w:ascii="Bahnschrift Light" w:eastAsia="Times New Roman" w:hAnsi="Bahnschrift Light" w:cs="Times New Roman"/>
                <w:i/>
                <w:iCs/>
                <w:color w:val="3B3838" w:themeColor="background2" w:themeShade="40"/>
                <w:sz w:val="24"/>
                <w:szCs w:val="24"/>
                <w:lang w:eastAsia="pt-BR"/>
              </w:rPr>
              <w:t xml:space="preserve"> </w:t>
            </w:r>
            <w:proofErr w:type="spellStart"/>
            <w:r w:rsidRPr="000A6344">
              <w:rPr>
                <w:rFonts w:ascii="Bahnschrift Light" w:eastAsia="Times New Roman" w:hAnsi="Bahnschrift Light" w:cs="Times New Roman"/>
                <w:i/>
                <w:iCs/>
                <w:color w:val="3B3838" w:themeColor="background2" w:themeShade="40"/>
                <w:sz w:val="24"/>
                <w:szCs w:val="24"/>
                <w:lang w:eastAsia="pt-BR"/>
              </w:rPr>
              <w:t>Line</w:t>
            </w:r>
            <w:proofErr w:type="spellEnd"/>
            <w:r w:rsidRPr="000A6344">
              <w:rPr>
                <w:rFonts w:ascii="Bahnschrift Light" w:eastAsia="Times New Roman" w:hAnsi="Bahnschrift Light" w:cs="Times New Roman"/>
                <w:i/>
                <w:iCs/>
                <w:color w:val="3B3838" w:themeColor="background2" w:themeShade="40"/>
                <w:sz w:val="24"/>
                <w:szCs w:val="24"/>
                <w:lang w:eastAsia="pt-BR"/>
              </w:rPr>
              <w:t xml:space="preserve"> Interface</w:t>
            </w:r>
            <w:r w:rsidRPr="000A6344">
              <w:rPr>
                <w:rFonts w:ascii="Bahnschrift Light" w:eastAsia="Times New Roman" w:hAnsi="Bahnschrift Light" w:cs="Times New Roman"/>
                <w:color w:val="3B3838" w:themeColor="background2" w:themeShade="40"/>
                <w:sz w:val="24"/>
                <w:szCs w:val="24"/>
                <w:lang w:eastAsia="pt-BR"/>
              </w:rPr>
              <w:t>)</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o 2º semestre de 2021 a 1º semestre de 2022 (prazo original: 1º semestre de 2020 a 2º semestre de 2021).</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87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AE19</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implantação do sistema de Consulta à Atuação do Consultor na CAPES - ATUACAPES - PR4</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87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Aquisição de </w:t>
            </w:r>
            <w:r w:rsidRPr="000A6344">
              <w:rPr>
                <w:rFonts w:ascii="Bahnschrift Light" w:eastAsia="Times New Roman" w:hAnsi="Bahnschrift Light" w:cs="Times New Roman"/>
                <w:i/>
                <w:iCs/>
                <w:color w:val="3B3838" w:themeColor="background2" w:themeShade="40"/>
                <w:sz w:val="24"/>
                <w:szCs w:val="24"/>
                <w:lang w:eastAsia="pt-BR"/>
              </w:rPr>
              <w:t>software</w:t>
            </w:r>
            <w:r w:rsidRPr="000A6344">
              <w:rPr>
                <w:rFonts w:ascii="Bahnschrift Light" w:eastAsia="Times New Roman" w:hAnsi="Bahnschrift Light" w:cs="Times New Roman"/>
                <w:color w:val="3B3838" w:themeColor="background2" w:themeShade="40"/>
                <w:sz w:val="24"/>
                <w:szCs w:val="24"/>
                <w:lang w:eastAsia="pt-BR"/>
              </w:rPr>
              <w:t xml:space="preserve"> de biblioteca para do processo de contratação da biblioteca virtual Portal Periódicos CAPES - DPB4</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o 2º semestre de 2020 a 1º semestre de 2021 (prazo original 1º semestre de 2020 a 2º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AE23</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Sistematizar o modelo de Gestão de Demandas da DRI - DRI4</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Avaliar com a área demandante o replanejamento do prazo</w:t>
            </w:r>
          </w:p>
        </w:tc>
        <w:tc>
          <w:tcPr>
            <w:tcW w:w="254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Sistema de Gestão da Base de Conhecimento das iniciativas implementadas pela Diretoria - DPB5</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2º semestre de 2021 (prazo original: 2º/2020 a 1º/2021)</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Criação de perfil de Controle Interno em </w:t>
            </w:r>
            <w:r w:rsidRPr="000A6344">
              <w:rPr>
                <w:rFonts w:ascii="Bahnschrift Light" w:eastAsia="Times New Roman" w:hAnsi="Bahnschrift Light" w:cs="Times New Roman"/>
                <w:color w:val="3B3838" w:themeColor="background2" w:themeShade="40"/>
                <w:sz w:val="24"/>
                <w:szCs w:val="24"/>
                <w:lang w:eastAsia="pt-BR"/>
              </w:rPr>
              <w:lastRenderedPageBreak/>
              <w:t>todos os sistemas da CAPES - PR8</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lastRenderedPageBreak/>
              <w:t xml:space="preserve">Alteração do prazo final de inserção do perfil de auditoria para o </w:t>
            </w:r>
            <w:r w:rsidRPr="000A6344">
              <w:rPr>
                <w:rFonts w:ascii="Bahnschrift Light" w:eastAsia="Times New Roman" w:hAnsi="Bahnschrift Light" w:cs="Times New Roman"/>
                <w:color w:val="3B3838" w:themeColor="background2" w:themeShade="40"/>
                <w:sz w:val="24"/>
                <w:szCs w:val="24"/>
                <w:lang w:eastAsia="pt-BR"/>
              </w:rPr>
              <w:lastRenderedPageBreak/>
              <w:t>sistema SIAPG para o 1º semestre de 2021 (prazo original: 1ºsemestre de 2020 a 2º semestre de 2020)</w:t>
            </w:r>
          </w:p>
        </w:tc>
        <w:tc>
          <w:tcPr>
            <w:tcW w:w="254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AI60</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Implantar solução para gerência de dispositivos móveis</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FF0000"/>
                <w:sz w:val="24"/>
                <w:szCs w:val="24"/>
                <w:lang w:eastAsia="pt-BR"/>
              </w:rPr>
              <w:t>Cancelada</w:t>
            </w:r>
          </w:p>
        </w:tc>
      </w:tr>
      <w:tr w:rsidR="000A6344" w:rsidRPr="000A6344" w:rsidTr="00FF16BE">
        <w:trPr>
          <w:trHeight w:val="580"/>
        </w:trPr>
        <w:tc>
          <w:tcPr>
            <w:tcW w:w="752" w:type="dxa"/>
            <w:noWrap/>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AI81</w:t>
            </w:r>
          </w:p>
        </w:tc>
        <w:tc>
          <w:tcPr>
            <w:tcW w:w="2264"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Reestruturação do atendimento de sustentação da CSAB</w:t>
            </w:r>
          </w:p>
        </w:tc>
        <w:tc>
          <w:tcPr>
            <w:tcW w:w="2697" w:type="dxa"/>
            <w:vAlign w:val="center"/>
            <w:hideMark/>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c>
          <w:tcPr>
            <w:tcW w:w="2547" w:type="dxa"/>
            <w:vAlign w:val="center"/>
            <w:hideMark/>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b/>
                <w:bCs/>
                <w:color w:val="FF0000"/>
                <w:sz w:val="24"/>
                <w:szCs w:val="24"/>
                <w:lang w:eastAsia="pt-BR"/>
              </w:rPr>
              <w:t>Cancelada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AI110</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Automatização da Operação dos Contratos na CGS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para o 2º semestre de 2020 a 2º semestre de 2021 (prazo original: 1º semestre de 2020 a 2º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FF000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spellStart"/>
            <w:proofErr w:type="gramStart"/>
            <w:r w:rsidRPr="000A6344">
              <w:rPr>
                <w:rFonts w:ascii="Bahnschrift Light" w:eastAsia="Times New Roman" w:hAnsi="Bahnschrift Light" w:cs="Times New Roman"/>
                <w:color w:val="3B3838" w:themeColor="background2" w:themeShade="40"/>
                <w:sz w:val="24"/>
                <w:szCs w:val="24"/>
                <w:lang w:eastAsia="pt-BR"/>
              </w:rPr>
              <w:t>nov</w:t>
            </w:r>
            <w:proofErr w:type="spellEnd"/>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AI112</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Implantação de solução de estações de trabalho virtualizadas – VDI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Alterar o prazo para o 2º semestre de 2020 a 1º semestre de 2023 (prazo original: 1º semestre de 2020 a 2º semestre de 2022). </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Aperfeiçoamento da Plataforma da Educação Básica da CAPES para atendimento das ofertas (novas e atuais) dos programas de formação de professores - DEB/DED4</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2º semestre de 2022 (prazo original: 1º semestre de 2020 a 2º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AE35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Integração SISUAB/SGB – Automatização do </w:t>
            </w:r>
            <w:r w:rsidRPr="000A6344">
              <w:rPr>
                <w:rFonts w:ascii="Bahnschrift Light" w:eastAsia="Times New Roman" w:hAnsi="Bahnschrift Light" w:cs="Times New Roman"/>
                <w:color w:val="3B3838" w:themeColor="background2" w:themeShade="40"/>
                <w:sz w:val="24"/>
                <w:szCs w:val="24"/>
                <w:lang w:eastAsia="pt-BR"/>
              </w:rPr>
              <w:lastRenderedPageBreak/>
              <w:t>cálculo das cotas de bolsas com inserção das mesmas do SGB - DEB/DED6</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AI23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Desenvolver projetos de painéis gerenciais para a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AE24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Aperfeiçoamento da Plataforma da Educação Básica da CAPES para atendimento das ofertas (novas e atuais) dos programas de formação de professores - DEB/DED4</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Alterar o prazo final para o 2º semestre de </w:t>
            </w:r>
            <w:proofErr w:type="gramStart"/>
            <w:r w:rsidRPr="000A6344">
              <w:rPr>
                <w:rFonts w:ascii="Bahnschrift Light" w:eastAsia="Times New Roman" w:hAnsi="Bahnschrift Light" w:cs="Times New Roman"/>
                <w:color w:val="3B3838" w:themeColor="background2" w:themeShade="40"/>
                <w:sz w:val="24"/>
                <w:szCs w:val="24"/>
                <w:lang w:eastAsia="pt-BR"/>
              </w:rPr>
              <w:t xml:space="preserve">2022  </w:t>
            </w:r>
            <w:r w:rsidRPr="000A6344">
              <w:rPr>
                <w:rFonts w:ascii="Bahnschrift Light" w:eastAsia="Times New Roman" w:hAnsi="Bahnschrift Light" w:cs="Times New Roman"/>
                <w:color w:val="3B3838" w:themeColor="background2" w:themeShade="40"/>
                <w:sz w:val="24"/>
                <w:szCs w:val="24"/>
                <w:lang w:eastAsia="pt-BR"/>
              </w:rPr>
              <w:br/>
              <w:t>(</w:t>
            </w:r>
            <w:proofErr w:type="gramEnd"/>
            <w:r w:rsidRPr="000A6344">
              <w:rPr>
                <w:rFonts w:ascii="Bahnschrift Light" w:eastAsia="Times New Roman" w:hAnsi="Bahnschrift Light" w:cs="Times New Roman"/>
                <w:color w:val="3B3838" w:themeColor="background2" w:themeShade="40"/>
                <w:sz w:val="24"/>
                <w:szCs w:val="24"/>
                <w:lang w:eastAsia="pt-BR"/>
              </w:rPr>
              <w:t>Prazo original: 1º semestre de 2020 a 2º semestre de 2021)</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AE44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Sistema de Gerenciamento de Demandas do </w:t>
            </w:r>
            <w:proofErr w:type="spellStart"/>
            <w:r w:rsidRPr="000A6344">
              <w:rPr>
                <w:rFonts w:ascii="Bahnschrift Light" w:eastAsia="Times New Roman" w:hAnsi="Bahnschrift Light" w:cs="Times New Roman"/>
                <w:color w:val="3B3838" w:themeColor="background2" w:themeShade="40"/>
                <w:sz w:val="24"/>
                <w:szCs w:val="24"/>
                <w:lang w:eastAsia="pt-BR"/>
              </w:rPr>
              <w:t>FalaBR</w:t>
            </w:r>
            <w:proofErr w:type="spellEnd"/>
            <w:r w:rsidRPr="000A6344">
              <w:rPr>
                <w:rFonts w:ascii="Bahnschrift Light" w:eastAsia="Times New Roman" w:hAnsi="Bahnschrift Light" w:cs="Times New Roman"/>
                <w:color w:val="3B3838" w:themeColor="background2" w:themeShade="40"/>
                <w:sz w:val="24"/>
                <w:szCs w:val="24"/>
                <w:lang w:eastAsia="pt-BR"/>
              </w:rPr>
              <w:t xml:space="preserve"> - PR9</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1º semestre de 2021 (prazo original: 1º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AI31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Melhorar o ambiente físico de trabalho do NADC e NDI</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AI32</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Implantar Solução de BIGDATA</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1º semestre de 2021 (prazo original: 1º semestre de 2020 a 2º semestre de 2023)</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AI33</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Implementar a contingência de dados no INEP (PCN)</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1º semestre de 2021 (prazo original: 1º semestre de 2020 a 2º semestre de 2023)</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AI46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Implementar site de contingência para serviços prioritários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de início para o 2º semestre de 2021 e manter a data final (prazo original: 1º semestre de 2020 a 2º semestre de 2023)</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AI51</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Manter serviços de infraestrutura física da Sala Cofre</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AI54</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Continuidade de padronização do ambiente de virtualização</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AI65</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Padronização do ambiente de virtualização</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Plataforma de Fomento da 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AI67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SCBA 3.0</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AI76</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roofErr w:type="spellStart"/>
            <w:r w:rsidRPr="000A6344">
              <w:rPr>
                <w:rFonts w:ascii="Bahnschrift Light" w:eastAsia="Times New Roman" w:hAnsi="Bahnschrift Light" w:cs="Times New Roman"/>
                <w:color w:val="3B3838" w:themeColor="background2" w:themeShade="40"/>
                <w:sz w:val="24"/>
                <w:szCs w:val="24"/>
                <w:lang w:eastAsia="pt-BR"/>
              </w:rPr>
              <w:t>Refatoração</w:t>
            </w:r>
            <w:proofErr w:type="spellEnd"/>
            <w:r w:rsidRPr="000A6344">
              <w:rPr>
                <w:rFonts w:ascii="Bahnschrift Light" w:eastAsia="Times New Roman" w:hAnsi="Bahnschrift Light" w:cs="Times New Roman"/>
                <w:color w:val="3B3838" w:themeColor="background2" w:themeShade="40"/>
                <w:sz w:val="24"/>
                <w:szCs w:val="24"/>
                <w:lang w:eastAsia="pt-BR"/>
              </w:rPr>
              <w:t xml:space="preserve"> do </w:t>
            </w:r>
            <w:proofErr w:type="spellStart"/>
            <w:r w:rsidRPr="000A6344">
              <w:rPr>
                <w:rFonts w:ascii="Bahnschrift Light" w:eastAsia="Times New Roman" w:hAnsi="Bahnschrift Light" w:cs="Times New Roman"/>
                <w:i/>
                <w:iCs/>
                <w:color w:val="3B3838" w:themeColor="background2" w:themeShade="40"/>
                <w:sz w:val="24"/>
                <w:szCs w:val="24"/>
                <w:lang w:eastAsia="pt-BR"/>
              </w:rPr>
              <w:t>frontend</w:t>
            </w:r>
            <w:proofErr w:type="spellEnd"/>
            <w:r w:rsidRPr="000A6344">
              <w:rPr>
                <w:rFonts w:ascii="Bahnschrift Light" w:eastAsia="Times New Roman" w:hAnsi="Bahnschrift Light" w:cs="Times New Roman"/>
                <w:color w:val="3B3838" w:themeColor="background2" w:themeShade="40"/>
                <w:sz w:val="24"/>
                <w:szCs w:val="24"/>
                <w:lang w:eastAsia="pt-BR"/>
              </w:rPr>
              <w:t xml:space="preserve"> do SICAPES 3</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Alterar o prazo final para o 1º semestre de 2021 (prazo original: 1º semestre de 2020 a 2º semestre de 2020)</w:t>
            </w: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AI78</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Indicadores, métricas e qualidade do dado na CSAB</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AI97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Desenvolvimento e implantação do sistema de Consulta à Atuação do Consultor na CAPES - ATUACAPES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lastRenderedPageBreak/>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AI107</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Contratação de apoio à gestão de fábrica de </w:t>
            </w:r>
            <w:r w:rsidRPr="000A6344">
              <w:rPr>
                <w:rFonts w:ascii="Bahnschrift Light" w:eastAsia="Times New Roman" w:hAnsi="Bahnschrift Light" w:cs="Times New Roman"/>
                <w:i/>
                <w:iCs/>
                <w:color w:val="3B3838" w:themeColor="background2" w:themeShade="40"/>
                <w:sz w:val="24"/>
                <w:szCs w:val="24"/>
                <w:lang w:eastAsia="pt-BR"/>
              </w:rPr>
              <w:t>software</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AI108</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 xml:space="preserve">Contratação de desenvolvimento de aplicativos </w:t>
            </w:r>
            <w:proofErr w:type="spellStart"/>
            <w:r w:rsidRPr="000A6344">
              <w:rPr>
                <w:rFonts w:ascii="Bahnschrift Light" w:eastAsia="Times New Roman" w:hAnsi="Bahnschrift Light" w:cs="Times New Roman"/>
                <w:color w:val="3B3838" w:themeColor="background2" w:themeShade="40"/>
                <w:sz w:val="24"/>
                <w:szCs w:val="24"/>
                <w:lang w:eastAsia="pt-BR"/>
              </w:rPr>
              <w:t>multiplataforma</w:t>
            </w:r>
            <w:proofErr w:type="spellEnd"/>
            <w:r w:rsidRPr="000A6344">
              <w:rPr>
                <w:rFonts w:ascii="Bahnschrift Light" w:eastAsia="Times New Roman" w:hAnsi="Bahnschrift Light" w:cs="Times New Roman"/>
                <w:color w:val="3B3838" w:themeColor="background2" w:themeShade="40"/>
                <w:sz w:val="24"/>
                <w:szCs w:val="24"/>
                <w:lang w:eastAsia="pt-BR"/>
              </w:rPr>
              <w:t xml:space="preserve"> para dispositivos móveis</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52" w:type="dxa"/>
            <w:noWrap/>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proofErr w:type="gramStart"/>
            <w:r w:rsidRPr="000A6344">
              <w:rPr>
                <w:rFonts w:ascii="Bahnschrift Light" w:eastAsia="Times New Roman" w:hAnsi="Bahnschrift Light" w:cs="Times New Roman"/>
                <w:color w:val="3B3838" w:themeColor="background2" w:themeShade="40"/>
                <w:sz w:val="24"/>
                <w:szCs w:val="24"/>
                <w:lang w:eastAsia="pt-BR"/>
              </w:rPr>
              <w:t>dez</w:t>
            </w:r>
            <w:proofErr w:type="gramEnd"/>
            <w:r w:rsidRPr="000A6344">
              <w:rPr>
                <w:rFonts w:ascii="Bahnschrift Light" w:eastAsia="Times New Roman" w:hAnsi="Bahnschrift Light" w:cs="Times New Roman"/>
                <w:color w:val="3B3838" w:themeColor="background2" w:themeShade="40"/>
                <w:sz w:val="24"/>
                <w:szCs w:val="24"/>
                <w:lang w:eastAsia="pt-BR"/>
              </w:rPr>
              <w:t>/20</w:t>
            </w:r>
          </w:p>
        </w:tc>
        <w:tc>
          <w:tcPr>
            <w:tcW w:w="80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AE59</w:t>
            </w:r>
          </w:p>
        </w:tc>
        <w:tc>
          <w:tcPr>
            <w:tcW w:w="2264"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r w:rsidRPr="000A6344">
              <w:rPr>
                <w:rFonts w:ascii="Bahnschrift Light" w:eastAsia="Times New Roman" w:hAnsi="Bahnschrift Light" w:cs="Times New Roman"/>
                <w:color w:val="3B3838" w:themeColor="background2" w:themeShade="40"/>
                <w:sz w:val="24"/>
                <w:szCs w:val="24"/>
                <w:lang w:eastAsia="pt-BR"/>
              </w:rPr>
              <w:t>Elaborar e implementar o Plano de Continuidade de Negócios – PCN</w:t>
            </w:r>
          </w:p>
        </w:tc>
        <w:tc>
          <w:tcPr>
            <w:tcW w:w="2697" w:type="dxa"/>
            <w:vAlign w:val="center"/>
          </w:tcPr>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lang w:eastAsia="pt-BR"/>
              </w:rPr>
            </w:pPr>
          </w:p>
        </w:tc>
        <w:tc>
          <w:tcPr>
            <w:tcW w:w="2547" w:type="dxa"/>
            <w:vAlign w:val="center"/>
          </w:tcPr>
          <w:p w:rsidR="000A6344" w:rsidRPr="000A6344" w:rsidRDefault="000A6344" w:rsidP="000A6344">
            <w:pPr>
              <w:spacing w:after="0" w:line="276" w:lineRule="auto"/>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FF0000"/>
                <w:sz w:val="24"/>
                <w:szCs w:val="24"/>
                <w:lang w:eastAsia="pt-BR"/>
              </w:rPr>
              <w:t>Cancelada</w:t>
            </w:r>
          </w:p>
        </w:tc>
      </w:tr>
    </w:tbl>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Importante ressaltar que, como informado anteriormente, a execução do PDTIC sofreu impactos da Pandemia de COVID-19, especialmente no que tange a adaptações ao trabalho remoto e a restrições orçamentárias. Ademais, em 2020, o contrato de fábrica de </w:t>
      </w:r>
      <w:r w:rsidRPr="000A6344">
        <w:rPr>
          <w:rFonts w:ascii="Bahnschrift Light" w:eastAsia="Times New Roman" w:hAnsi="Bahnschrift Light" w:cs="Times New Roman"/>
          <w:i/>
          <w:iCs/>
          <w:color w:val="3B3838" w:themeColor="background2" w:themeShade="40"/>
          <w:sz w:val="24"/>
          <w:szCs w:val="24"/>
        </w:rPr>
        <w:t>software</w:t>
      </w:r>
      <w:r w:rsidRPr="000A6344">
        <w:rPr>
          <w:rFonts w:ascii="Bahnschrift Light" w:eastAsia="Times New Roman" w:hAnsi="Bahnschrift Light" w:cs="Times New Roman"/>
          <w:color w:val="3B3838" w:themeColor="background2" w:themeShade="40"/>
          <w:sz w:val="24"/>
          <w:szCs w:val="24"/>
        </w:rPr>
        <w:t xml:space="preserve"> da CAPES estava em seu último ano de vigência, ou seja, no sexto ano, com prorrogação excepcional. Dessa forma, foi realizada licitação e houve transição de um fornecedor para outro. Esse processo, que ocorre na Administração Pública de tempos em tempos, trouxe impactos para a execução de ações que dependiam de desenvolvimento ou manutenção de </w:t>
      </w:r>
      <w:r w:rsidRPr="000A6344">
        <w:rPr>
          <w:rFonts w:ascii="Bahnschrift Light" w:eastAsia="Times New Roman" w:hAnsi="Bahnschrift Light" w:cs="Times New Roman"/>
          <w:i/>
          <w:iCs/>
          <w:color w:val="3B3838" w:themeColor="background2" w:themeShade="40"/>
          <w:sz w:val="24"/>
          <w:szCs w:val="24"/>
        </w:rPr>
        <w:t>software</w:t>
      </w:r>
      <w:r w:rsidRPr="000A6344">
        <w:rPr>
          <w:rFonts w:ascii="Bahnschrift Light" w:eastAsia="Times New Roman" w:hAnsi="Bahnschrift Light" w:cs="Times New Roman"/>
          <w:color w:val="3B3838" w:themeColor="background2" w:themeShade="40"/>
          <w:sz w:val="24"/>
          <w:szCs w:val="24"/>
        </w:rPr>
        <w:t xml:space="preserve"> em 2020.</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Como os resultados completos do PDTIC, referentes a 2020, foram avaliados pela equipe de monitoramento em reunião realizada em fevereiro de 2021, reportamos as deliberações registradas nessa agenda:</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5"/>
        <w:gridCol w:w="851"/>
        <w:gridCol w:w="2242"/>
        <w:gridCol w:w="2612"/>
        <w:gridCol w:w="2482"/>
      </w:tblGrid>
      <w:tr w:rsidR="000A6344" w:rsidRPr="000A6344" w:rsidTr="00FF16BE">
        <w:trPr>
          <w:trHeight w:val="740"/>
        </w:trPr>
        <w:tc>
          <w:tcPr>
            <w:tcW w:w="763" w:type="dxa"/>
            <w:shd w:val="clear" w:color="auto" w:fill="1F4E79" w:themeFill="accent1" w:themeFillShade="80"/>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Mês</w:t>
            </w:r>
          </w:p>
        </w:tc>
        <w:tc>
          <w:tcPr>
            <w:tcW w:w="851" w:type="dxa"/>
            <w:shd w:val="clear" w:color="auto" w:fill="1F4E79" w:themeFill="accent1" w:themeFillShade="80"/>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Nº Ação</w:t>
            </w:r>
          </w:p>
        </w:tc>
        <w:tc>
          <w:tcPr>
            <w:tcW w:w="2256" w:type="dxa"/>
            <w:shd w:val="clear" w:color="auto" w:fill="1F4E79" w:themeFill="accent1" w:themeFillShade="80"/>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Nome da Ação</w:t>
            </w:r>
          </w:p>
        </w:tc>
        <w:tc>
          <w:tcPr>
            <w:tcW w:w="2671" w:type="dxa"/>
            <w:shd w:val="clear" w:color="auto" w:fill="1F4E79" w:themeFill="accent1" w:themeFillShade="80"/>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Alteração de Prazo</w:t>
            </w:r>
          </w:p>
        </w:tc>
        <w:tc>
          <w:tcPr>
            <w:tcW w:w="2531" w:type="dxa"/>
            <w:shd w:val="clear" w:color="auto" w:fill="1F4E79" w:themeFill="accent1" w:themeFillShade="80"/>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FFFF" w:themeColor="background1"/>
                <w:sz w:val="24"/>
                <w:szCs w:val="24"/>
                <w:lang w:eastAsia="pt-BR"/>
              </w:rPr>
            </w:pPr>
            <w:r w:rsidRPr="000A6344">
              <w:rPr>
                <w:rFonts w:ascii="Bahnschrift Light" w:eastAsia="Times New Roman" w:hAnsi="Bahnschrift Light" w:cs="Times New Roman"/>
                <w:b/>
                <w:bCs/>
                <w:color w:val="FFFFFF" w:themeColor="background1"/>
                <w:sz w:val="24"/>
                <w:szCs w:val="24"/>
                <w:lang w:eastAsia="pt-BR"/>
              </w:rPr>
              <w:t>Alteração Escopo</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AE02</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Implementar sistema de cobrança administrativa e gestão de créditos da CAPES - DGES1</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shd w:val="clear" w:color="auto" w:fill="FFFFFF" w:themeFill="background1"/>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lastRenderedPageBreak/>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AE10</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Qualis</w:t>
            </w:r>
            <w:proofErr w:type="spellEnd"/>
            <w:r w:rsidRPr="000A6344">
              <w:rPr>
                <w:rFonts w:ascii="Bahnschrift Light" w:eastAsia="Times New Roman" w:hAnsi="Bahnschrift Light" w:cs="Times New Roman"/>
                <w:color w:val="000000"/>
                <w:sz w:val="24"/>
                <w:szCs w:val="24"/>
                <w:lang w:eastAsia="pt-BR"/>
              </w:rPr>
              <w:t>: Aprimoramento e ampliação do escopo de produções qualificadas - DAV2</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2021 ao 2º semestre de 2021 (prazo original: 1º semestre de 2020 a 2º semestre de 2020)</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AE19</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Desenvolvimento e implantação do sistema de Consulta à Atuação do Consultor na CAPES - ATUACAPES - PR4</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shd w:val="clear" w:color="auto" w:fill="FFFFFF" w:themeFill="background1"/>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AE23</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Sistematizar o modelo de Gestão de Demandas da DRI - DRI4</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2021 ao 2º semestre de 2021 (prazo original: 1º semestre de 2020 a 2º semestre de 2020)</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AE35</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Integração SISUAB/SGB – Automatização do cálculo das cotas de bolsas com inserção das mesmas do SGB - DEB/DED6</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shd w:val="clear" w:color="auto" w:fill="FFFFFF" w:themeFill="background1"/>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AE43</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Aplicativo de Monitoramento de Polos UAB / Polos stricto sensu – Mobile / APP - DEB/DED8</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2021 ao 2º semestre de 2021 (prazo original: 1º semestre de 2020 a 2º semestre de 2020)</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AE47</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Disponibilizar ferramenta de disparo de e-mail, e gerenciamento </w:t>
            </w:r>
            <w:r w:rsidRPr="000A6344">
              <w:rPr>
                <w:rFonts w:ascii="Bahnschrift Light" w:eastAsia="Times New Roman" w:hAnsi="Bahnschrift Light" w:cs="Times New Roman"/>
                <w:color w:val="000000"/>
                <w:sz w:val="24"/>
                <w:szCs w:val="24"/>
                <w:lang w:eastAsia="pt-BR"/>
              </w:rPr>
              <w:lastRenderedPageBreak/>
              <w:t>de listas de endereços - PR10</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lastRenderedPageBreak/>
              <w:t xml:space="preserve">Alterar o prazo para o 1º semestre de 2021 ao 2º semestre de 2021 (prazo original: 1º </w:t>
            </w:r>
            <w:r w:rsidRPr="000A6344">
              <w:rPr>
                <w:rFonts w:ascii="Bahnschrift Light" w:eastAsia="Times New Roman" w:hAnsi="Bahnschrift Light" w:cs="Times New Roman"/>
                <w:color w:val="000000"/>
                <w:sz w:val="24"/>
                <w:szCs w:val="24"/>
                <w:lang w:eastAsia="pt-BR"/>
              </w:rPr>
              <w:lastRenderedPageBreak/>
              <w:t>semestre de 2020 a 2º semestre de 2020)</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lastRenderedPageBreak/>
              <w:t> </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AE53</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ChatBot</w:t>
            </w:r>
            <w:proofErr w:type="spellEnd"/>
            <w:r w:rsidRPr="000A6344">
              <w:rPr>
                <w:rFonts w:ascii="Bahnschrift Light" w:eastAsia="Times New Roman" w:hAnsi="Bahnschrift Light" w:cs="Times New Roman"/>
                <w:color w:val="000000"/>
                <w:sz w:val="24"/>
                <w:szCs w:val="24"/>
                <w:lang w:eastAsia="pt-BR"/>
              </w:rPr>
              <w:t xml:space="preserve"> para a Plataforma Sucupira - DAV12</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por questões orçamentárias, para o 1º semestre de 2022 ao 2º semestre de 2022 (prazo original: 2º semestre de 2020 a 2º semestre de 2023)</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AE55</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Desenvolvimento e implementação da nova Intranet - PR14</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shd w:val="clear" w:color="auto" w:fill="FFFFFF" w:themeFill="background1"/>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740"/>
        </w:trPr>
        <w:tc>
          <w:tcPr>
            <w:tcW w:w="763" w:type="dxa"/>
            <w:shd w:val="clear" w:color="auto" w:fill="FFFFFF" w:themeFill="background1"/>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shd w:val="clear" w:color="auto" w:fill="FFFFFF" w:themeFill="background1"/>
            <w:noWrap/>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AE57</w:t>
            </w:r>
          </w:p>
        </w:tc>
        <w:tc>
          <w:tcPr>
            <w:tcW w:w="2256"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Sinalização Eletrônica para edifício Sede da CAPES, incluído elevadores e salas de reunião - PR16</w:t>
            </w:r>
          </w:p>
        </w:tc>
        <w:tc>
          <w:tcPr>
            <w:tcW w:w="2671" w:type="dxa"/>
            <w:shd w:val="clear" w:color="auto" w:fill="FFFFFF" w:themeFill="background1"/>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1º semestre de 2020 a 2º semestre de 2020)</w:t>
            </w:r>
          </w:p>
        </w:tc>
        <w:tc>
          <w:tcPr>
            <w:tcW w:w="2531" w:type="dxa"/>
            <w:shd w:val="clear" w:color="auto" w:fill="FFFFFF" w:themeFill="background1"/>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AE59</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Elaborar e implementar o Plano de Continuidade de Negócios – PCN</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c>
          <w:tcPr>
            <w:tcW w:w="2531" w:type="dxa"/>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0000"/>
                <w:sz w:val="24"/>
                <w:szCs w:val="24"/>
                <w:lang w:eastAsia="pt-BR"/>
              </w:rPr>
            </w:pPr>
            <w:r w:rsidRPr="000A6344">
              <w:rPr>
                <w:rFonts w:ascii="Bahnschrift Light" w:eastAsia="Times New Roman" w:hAnsi="Bahnschrift Light" w:cs="Times New Roman"/>
                <w:b/>
                <w:bCs/>
                <w:color w:val="FF0000"/>
                <w:sz w:val="24"/>
                <w:szCs w:val="24"/>
                <w:lang w:eastAsia="pt-BR"/>
              </w:rPr>
              <w:t>Cancelada</w:t>
            </w:r>
          </w:p>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Obs</w:t>
            </w:r>
            <w:proofErr w:type="spellEnd"/>
            <w:r w:rsidRPr="000A6344">
              <w:rPr>
                <w:rFonts w:ascii="Bahnschrift Light" w:eastAsia="Times New Roman" w:hAnsi="Bahnschrift Light" w:cs="Times New Roman"/>
                <w:color w:val="000000"/>
                <w:sz w:val="24"/>
                <w:szCs w:val="24"/>
                <w:lang w:eastAsia="pt-BR"/>
              </w:rPr>
              <w:t>: por restrições orçamentárias. A ação foi suprimida do Contrato nº 38/2017.</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AE62</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Adequação à LGPD</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final para o 2º semestre de 2023 (prazo original: 1º semestre de 2020 a 2º semestre de 2020)</w:t>
            </w:r>
          </w:p>
        </w:tc>
        <w:tc>
          <w:tcPr>
            <w:tcW w:w="253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145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AI03</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Dimensionar a capacidade de trabalho da DTI</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Alterar o início da ação para o 2º semestre de 2021 e o fim para o 2º semestre de 2022. Pretende-se implementar os requisitos do Plano de Capacidade em 2021 </w:t>
            </w:r>
            <w:r w:rsidRPr="000A6344">
              <w:rPr>
                <w:rFonts w:ascii="Bahnschrift Light" w:eastAsia="Times New Roman" w:hAnsi="Bahnschrift Light" w:cs="Times New Roman"/>
                <w:color w:val="000000"/>
                <w:sz w:val="24"/>
                <w:szCs w:val="24"/>
                <w:lang w:eastAsia="pt-BR"/>
              </w:rPr>
              <w:lastRenderedPageBreak/>
              <w:t>(prazo original: 1º semestre de 2020 a 2º semestre de 2021)</w:t>
            </w:r>
          </w:p>
        </w:tc>
        <w:tc>
          <w:tcPr>
            <w:tcW w:w="253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lastRenderedPageBreak/>
              <w:t> </w:t>
            </w:r>
          </w:p>
        </w:tc>
      </w:tr>
      <w:tr w:rsidR="000A6344" w:rsidRPr="000A6344" w:rsidTr="00FF16BE">
        <w:trPr>
          <w:trHeight w:val="145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AI04</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Adquirir bens ou serviços de TIC para sustentar as soluções disponibilizadas pela DTI para atender demandas emergenciais, não previstas no PAC</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FF0000"/>
                <w:sz w:val="24"/>
                <w:szCs w:val="24"/>
                <w:lang w:eastAsia="pt-BR"/>
              </w:rPr>
              <w:t>Cancelada</w:t>
            </w:r>
          </w:p>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Obs</w:t>
            </w:r>
            <w:proofErr w:type="spellEnd"/>
            <w:r w:rsidRPr="000A6344">
              <w:rPr>
                <w:rFonts w:ascii="Bahnschrift Light" w:eastAsia="Times New Roman" w:hAnsi="Bahnschrift Light" w:cs="Times New Roman"/>
                <w:color w:val="000000"/>
                <w:sz w:val="24"/>
                <w:szCs w:val="24"/>
                <w:lang w:eastAsia="pt-BR"/>
              </w:rPr>
              <w:t>: com fundamento no art. 6º, inciso II, da IN SGD/ME 01/2019.</w:t>
            </w:r>
          </w:p>
        </w:tc>
      </w:tr>
      <w:tr w:rsidR="000A6344" w:rsidRPr="000A6344" w:rsidTr="00FF16BE">
        <w:trPr>
          <w:trHeight w:val="966"/>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AI23</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Desenvolver projetos de painéis gerenciais para a CAPES</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1263"/>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AI28</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Sustentação dos Acervos de Dados Digitais da CAPES </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FF0000"/>
                <w:sz w:val="24"/>
                <w:szCs w:val="24"/>
                <w:lang w:eastAsia="pt-BR"/>
              </w:rPr>
            </w:pPr>
            <w:r w:rsidRPr="000A6344">
              <w:rPr>
                <w:rFonts w:ascii="Bahnschrift Light" w:eastAsia="Times New Roman" w:hAnsi="Bahnschrift Light" w:cs="Times New Roman"/>
                <w:sz w:val="24"/>
                <w:szCs w:val="24"/>
                <w:lang w:eastAsia="pt-BR"/>
              </w:rPr>
              <w:t>Obs.:</w:t>
            </w:r>
            <w:r w:rsidRPr="000A6344">
              <w:rPr>
                <w:rFonts w:ascii="Bahnschrift Light" w:eastAsia="Times New Roman" w:hAnsi="Bahnschrift Light" w:cs="Times New Roman"/>
                <w:b/>
                <w:bCs/>
                <w:sz w:val="24"/>
                <w:szCs w:val="24"/>
                <w:lang w:eastAsia="pt-BR"/>
              </w:rPr>
              <w:t xml:space="preserve"> </w:t>
            </w:r>
            <w:r w:rsidRPr="000A6344">
              <w:rPr>
                <w:rFonts w:ascii="Bahnschrift Light" w:eastAsia="Times New Roman" w:hAnsi="Bahnschrift Light" w:cs="Times New Roman"/>
                <w:color w:val="000000"/>
                <w:sz w:val="24"/>
                <w:szCs w:val="24"/>
                <w:lang w:eastAsia="pt-BR"/>
              </w:rPr>
              <w:t>atualmente, não há manutenção de painéis de acervos digitais. O responsável será o NADC.</w:t>
            </w:r>
          </w:p>
        </w:tc>
      </w:tr>
      <w:tr w:rsidR="000A6344" w:rsidRPr="000A6344" w:rsidTr="00FF16BE">
        <w:trPr>
          <w:trHeight w:val="1263"/>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AI29</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Manter painéis gerenciais </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0070C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145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AI31</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Melhorar o ambiente físico de trabalho do NADC e NDI</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2022, pois o projeto aguarda o fim da pandemia para ser retomado, pois se trata da reformulação do espaço físico (prazo original: 1º semestre de 2020 a 2º semestre de 2020)</w:t>
            </w:r>
          </w:p>
        </w:tc>
        <w:tc>
          <w:tcPr>
            <w:tcW w:w="2531" w:type="dxa"/>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lastRenderedPageBreak/>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AI32</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Implantar solução de BIGDATA</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2º semestre de 2023 (prazo original: 1º semestre de 2021 a 2º semestre de 2023)</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AI39</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Implantar solução de gerenciamento de serviço de TIC (ITSM)</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Ação concluída integralmente em 2020. Alterar o prazo para 1° semestre de 2020 a 2º semestre de 2020 (prazo original: 1º semestre de 2020 a 2º semestre de 2023).</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AI47</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Implementar solução de balanceamento de carga</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de início para o 1º semestre de 2022 por questões orçamentárias (prazo atual: 1º semestre de 2021 a 2º semestre de 2023)</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AI60</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Implantar solução para gerência de dispositivos móveis</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b/>
                <w:bCs/>
                <w:color w:val="000000"/>
                <w:sz w:val="24"/>
                <w:szCs w:val="24"/>
                <w:lang w:eastAsia="pt-BR"/>
              </w:rPr>
            </w:pPr>
            <w:r w:rsidRPr="000A6344">
              <w:rPr>
                <w:rFonts w:ascii="Bahnschrift Light" w:eastAsia="Times New Roman" w:hAnsi="Bahnschrift Light" w:cs="Times New Roman"/>
                <w:b/>
                <w:bCs/>
                <w:color w:val="FF0000"/>
                <w:sz w:val="24"/>
                <w:szCs w:val="24"/>
                <w:lang w:eastAsia="pt-BR"/>
              </w:rPr>
              <w:t>Cancelada</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AI66</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Plataforma de Fomento da CAPES</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c>
          <w:tcPr>
            <w:tcW w:w="253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Alteração do demandante para APE/PR e atualizar para Ação Estratégica, em virtude de alinhamento realizado na reunião de avaliação estratégica (RAE) das diretorias e da Presidência, </w:t>
            </w:r>
            <w:r w:rsidRPr="000A6344">
              <w:rPr>
                <w:rFonts w:ascii="Bahnschrift Light" w:eastAsia="Times New Roman" w:hAnsi="Bahnschrift Light" w:cs="Times New Roman"/>
                <w:color w:val="000000"/>
                <w:sz w:val="24"/>
                <w:szCs w:val="24"/>
                <w:lang w:eastAsia="pt-BR"/>
              </w:rPr>
              <w:lastRenderedPageBreak/>
              <w:t>realizada em 18/12/2020.</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lastRenderedPageBreak/>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AI67</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SCBA 3.0</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AI74</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Unificação das parametrizações dos sistemas da plataforma de fomento</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1º semestre de 2021 a 2º semestre de 2021)</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AI75</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Automação da integração SICAPES + PROCESSO</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1º semestre de 2021 a 2º semestre de 2021)</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AI78</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Indicadores, métricas e qualidade do dado na CSAB</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AI79</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Migração BEX Egressos para SCBA</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2º semestre de 2020 a 2º semestre de 2020)</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AI80</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Finalização do BEX e guarda dos dados de processo no Memória BEX</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2º semestre de 2020 a 2º semestre de 2020)</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AI81</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Reestruturação do atendimento de sustentação da</w:t>
            </w:r>
            <w:r w:rsidRPr="000A6344">
              <w:rPr>
                <w:rFonts w:ascii="Bahnschrift Light" w:eastAsia="Times New Roman" w:hAnsi="Bahnschrift Light" w:cs="Times New Roman"/>
                <w:color w:val="000000"/>
                <w:sz w:val="24"/>
                <w:szCs w:val="24"/>
                <w:lang w:eastAsia="pt-BR"/>
              </w:rPr>
              <w:br/>
              <w:t>CSAB</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FF0000"/>
                <w:sz w:val="24"/>
                <w:szCs w:val="24"/>
                <w:lang w:eastAsia="pt-BR"/>
              </w:rPr>
              <w:t>Cancelada</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lastRenderedPageBreak/>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AI88</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Reestruturar gestão de ocorrências de negócio no sistema SCBA</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2º semestre de 2021 ao 1º semestre de 2022 (prazo original: 2º semestre de 2020 a 1 semestre de 2021)</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AI89</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Programa de Capacitação para servidores – Transformação Digital</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2022 ao 2º semestre de 2022 (prazo original: 1º semestre de 2020 a 2º semestre de 2021)</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r w:rsidR="000A6344" w:rsidRPr="000A6344" w:rsidTr="00FF16BE">
        <w:trPr>
          <w:trHeight w:val="870"/>
        </w:trPr>
        <w:tc>
          <w:tcPr>
            <w:tcW w:w="763" w:type="dxa"/>
            <w:noWrap/>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AI97</w:t>
            </w:r>
          </w:p>
        </w:tc>
        <w:tc>
          <w:tcPr>
            <w:tcW w:w="2256"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Desenvolvimento e implantação do sistema de Consulta à Atuação do Consultor na CAPES - ATUACAPES</w:t>
            </w:r>
          </w:p>
        </w:tc>
        <w:tc>
          <w:tcPr>
            <w:tcW w:w="2671" w:type="dxa"/>
            <w:vAlign w:val="center"/>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p>
        </w:tc>
        <w:tc>
          <w:tcPr>
            <w:tcW w:w="2531" w:type="dxa"/>
            <w:vAlign w:val="center"/>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AI107</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Contratação de apoio à gestão de fábrica de software</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2021 ao 2º semestre de 2021 (prazo original: 1º semestre de 2020 a 2º semestre de 2020)</w:t>
            </w:r>
          </w:p>
        </w:tc>
        <w:tc>
          <w:tcPr>
            <w:tcW w:w="2531" w:type="dxa"/>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
        </w:tc>
      </w:tr>
      <w:tr w:rsidR="000A6344" w:rsidRPr="000A6344" w:rsidTr="00FF16BE">
        <w:trPr>
          <w:trHeight w:val="87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AI108</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xml:space="preserve">Contratação de desenvolvimento de aplicativos </w:t>
            </w:r>
            <w:proofErr w:type="spellStart"/>
            <w:r w:rsidRPr="000A6344">
              <w:rPr>
                <w:rFonts w:ascii="Bahnschrift Light" w:eastAsia="Times New Roman" w:hAnsi="Bahnschrift Light" w:cs="Times New Roman"/>
                <w:color w:val="000000"/>
                <w:sz w:val="24"/>
                <w:szCs w:val="24"/>
                <w:lang w:eastAsia="pt-BR"/>
              </w:rPr>
              <w:t>multiplataforma</w:t>
            </w:r>
            <w:proofErr w:type="spellEnd"/>
            <w:r w:rsidRPr="000A6344">
              <w:rPr>
                <w:rFonts w:ascii="Bahnschrift Light" w:eastAsia="Times New Roman" w:hAnsi="Bahnschrift Light" w:cs="Times New Roman"/>
                <w:color w:val="000000"/>
                <w:sz w:val="24"/>
                <w:szCs w:val="24"/>
                <w:lang w:eastAsia="pt-BR"/>
              </w:rPr>
              <w:t xml:space="preserve"> para dispositivos móveis</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2022 ao 2º semestre de 2022 (prazo original: 1º semestre de 2020 a 2º semestre de 2020)</w:t>
            </w:r>
          </w:p>
        </w:tc>
        <w:tc>
          <w:tcPr>
            <w:tcW w:w="2531" w:type="dxa"/>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b/>
                <w:bCs/>
                <w:color w:val="0070C0"/>
                <w:sz w:val="24"/>
                <w:szCs w:val="24"/>
                <w:lang w:eastAsia="pt-BR"/>
              </w:rPr>
              <w:t>Suspensa</w:t>
            </w:r>
          </w:p>
        </w:tc>
      </w:tr>
      <w:tr w:rsidR="000A6344" w:rsidRPr="000A6344" w:rsidTr="00FF16BE">
        <w:trPr>
          <w:trHeight w:val="580"/>
        </w:trPr>
        <w:tc>
          <w:tcPr>
            <w:tcW w:w="763" w:type="dxa"/>
            <w:noWrap/>
            <w:vAlign w:val="center"/>
            <w:hideMark/>
          </w:tcPr>
          <w:p w:rsidR="000A6344" w:rsidRPr="000A6344" w:rsidRDefault="000A6344" w:rsidP="000A6344">
            <w:pPr>
              <w:spacing w:after="0" w:line="276" w:lineRule="auto"/>
              <w:ind w:left="67"/>
              <w:contextualSpacing/>
              <w:jc w:val="center"/>
              <w:rPr>
                <w:rFonts w:ascii="Bahnschrift Light" w:eastAsia="Times New Roman" w:hAnsi="Bahnschrift Light" w:cs="Times New Roman"/>
                <w:color w:val="000000"/>
                <w:sz w:val="24"/>
                <w:szCs w:val="24"/>
                <w:lang w:eastAsia="pt-BR"/>
              </w:rPr>
            </w:pPr>
            <w:proofErr w:type="spellStart"/>
            <w:r w:rsidRPr="000A6344">
              <w:rPr>
                <w:rFonts w:ascii="Bahnschrift Light" w:eastAsia="Times New Roman" w:hAnsi="Bahnschrift Light" w:cs="Times New Roman"/>
                <w:color w:val="000000"/>
                <w:sz w:val="24"/>
                <w:szCs w:val="24"/>
                <w:lang w:eastAsia="pt-BR"/>
              </w:rPr>
              <w:t>Fev</w:t>
            </w:r>
            <w:proofErr w:type="spellEnd"/>
            <w:r w:rsidRPr="000A6344">
              <w:rPr>
                <w:rFonts w:ascii="Bahnschrift Light" w:eastAsia="Times New Roman" w:hAnsi="Bahnschrift Light" w:cs="Times New Roman"/>
                <w:color w:val="000000"/>
                <w:sz w:val="24"/>
                <w:szCs w:val="24"/>
                <w:lang w:eastAsia="pt-BR"/>
              </w:rPr>
              <w:t>/21</w:t>
            </w:r>
          </w:p>
        </w:tc>
        <w:tc>
          <w:tcPr>
            <w:tcW w:w="851" w:type="dxa"/>
            <w:vAlign w:val="center"/>
            <w:hideMark/>
          </w:tcPr>
          <w:p w:rsidR="000A6344" w:rsidRPr="000A6344" w:rsidRDefault="000A6344" w:rsidP="000A6344">
            <w:pPr>
              <w:spacing w:after="0" w:line="276" w:lineRule="auto"/>
              <w:ind w:left="67"/>
              <w:contextualSpacing/>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AI117</w:t>
            </w:r>
          </w:p>
        </w:tc>
        <w:tc>
          <w:tcPr>
            <w:tcW w:w="2256"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Aderência ao Plano de Transformação Digital do MEC</w:t>
            </w:r>
          </w:p>
        </w:tc>
        <w:tc>
          <w:tcPr>
            <w:tcW w:w="267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Alterar o prazo para o 1º semestre de 2021 ao 2º semestre de 2021 (prazo original: 1º semestre de 2020 a 2º semestre de 2020)</w:t>
            </w:r>
          </w:p>
        </w:tc>
        <w:tc>
          <w:tcPr>
            <w:tcW w:w="2531" w:type="dxa"/>
            <w:vAlign w:val="center"/>
            <w:hideMark/>
          </w:tcPr>
          <w:p w:rsidR="000A6344" w:rsidRPr="000A6344" w:rsidRDefault="000A6344" w:rsidP="000A6344">
            <w:pPr>
              <w:spacing w:after="0" w:line="276" w:lineRule="auto"/>
              <w:ind w:left="67"/>
              <w:contextualSpacing/>
              <w:jc w:val="both"/>
              <w:rPr>
                <w:rFonts w:ascii="Bahnschrift Light" w:eastAsia="Times New Roman" w:hAnsi="Bahnschrift Light" w:cs="Times New Roman"/>
                <w:color w:val="000000"/>
                <w:sz w:val="24"/>
                <w:szCs w:val="24"/>
                <w:lang w:eastAsia="pt-BR"/>
              </w:rPr>
            </w:pPr>
            <w:r w:rsidRPr="000A6344">
              <w:rPr>
                <w:rFonts w:ascii="Bahnschrift Light" w:eastAsia="Times New Roman" w:hAnsi="Bahnschrift Light" w:cs="Times New Roman"/>
                <w:color w:val="000000"/>
                <w:sz w:val="24"/>
                <w:szCs w:val="24"/>
                <w:lang w:eastAsia="pt-BR"/>
              </w:rPr>
              <w:t> </w:t>
            </w:r>
          </w:p>
        </w:tc>
      </w:tr>
    </w:tbl>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lastRenderedPageBreak/>
        <w:t>É de grande importância que as ocorrências acima sejam conhecidas e ratificadas pelo Comitê de Governança Digital (CGD), a fim de que este tenha um retrato fiel da execução do PDTIC 2020-2023 e possa adotar as melhores decisões para a estratégia de governança de TIC, na busca de atingir os objetivos estratégicos da CAPES.</w:t>
      </w:r>
    </w:p>
    <w:p w:rsidR="000A6344" w:rsidRPr="000A6344" w:rsidRDefault="000A6344" w:rsidP="000A6344">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GERENCIAMENTO DE RISCOS</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Consta em anexo a este Relatório a análise dos riscos elencados no PDTIC 2020-2023.</w:t>
      </w:r>
    </w:p>
    <w:p w:rsidR="000A6344" w:rsidRPr="000A6344" w:rsidRDefault="000A6344" w:rsidP="000A6344">
      <w:pPr>
        <w:spacing w:after="0" w:line="276" w:lineRule="auto"/>
        <w:contextualSpacing/>
        <w:jc w:val="both"/>
        <w:rPr>
          <w:rFonts w:ascii="Bahnschrift Light" w:eastAsia="Times New Roman" w:hAnsi="Bahnschrift Light" w:cs="Times New Roman"/>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b/>
          <w:bCs/>
          <w:color w:val="1F3864" w:themeColor="accent5" w:themeShade="80"/>
          <w:sz w:val="24"/>
          <w:szCs w:val="24"/>
        </w:rPr>
      </w:pPr>
      <w:r w:rsidRPr="000A6344">
        <w:rPr>
          <w:rFonts w:ascii="Bahnschrift Light" w:eastAsia="Times New Roman" w:hAnsi="Bahnschrift Light" w:cs="Times New Roman"/>
          <w:b/>
          <w:bCs/>
          <w:color w:val="1F3864" w:themeColor="accent5" w:themeShade="80"/>
          <w:sz w:val="24"/>
          <w:szCs w:val="24"/>
        </w:rPr>
        <w:t>ALTERAÇÃO DO PDTIC 2020-2023</w:t>
      </w:r>
    </w:p>
    <w:p w:rsidR="000A6344" w:rsidRPr="000A6344" w:rsidRDefault="000A6344" w:rsidP="000A6344">
      <w:pPr>
        <w:spacing w:after="0" w:line="276" w:lineRule="auto"/>
        <w:ind w:left="720"/>
        <w:contextualSpacing/>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Durante o monitoramento do PDTIC 2020-2023, no ano de 2020, observou-se a necessidade de ajustes para melhor adequá-lo às necessidades atuais da CAPES. Além disso, a revisão do mencionado Plano é medida de conformidade com os normativos relacionados à governança de TIC, especialmente a Portaria SGD/ME nº 778, de 4 de abril de 2019, que dispõe: </w:t>
      </w:r>
    </w:p>
    <w:p w:rsidR="000A6344" w:rsidRPr="000A6344" w:rsidRDefault="000A6344" w:rsidP="000A6344">
      <w:pPr>
        <w:spacing w:after="0" w:line="276" w:lineRule="auto"/>
        <w:ind w:left="792"/>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spacing w:after="0" w:line="276" w:lineRule="auto"/>
        <w:ind w:left="794"/>
        <w:contextualSpacing/>
        <w:jc w:val="both"/>
        <w:rPr>
          <w:rFonts w:ascii="Bahnschrift Light" w:eastAsia="Times New Roman" w:hAnsi="Bahnschrift Light" w:cs="Times New Roman"/>
          <w:i/>
          <w:iCs/>
          <w:color w:val="3B3838" w:themeColor="background2" w:themeShade="40"/>
          <w:sz w:val="24"/>
          <w:szCs w:val="24"/>
        </w:rPr>
      </w:pPr>
      <w:r w:rsidRPr="000A6344">
        <w:rPr>
          <w:rFonts w:ascii="Bahnschrift Light" w:eastAsia="Times New Roman" w:hAnsi="Bahnschrift Light" w:cs="Times New Roman"/>
          <w:i/>
          <w:iCs/>
          <w:color w:val="3B3838" w:themeColor="background2" w:themeShade="40"/>
          <w:sz w:val="24"/>
          <w:szCs w:val="24"/>
        </w:rPr>
        <w:t>“Art. 6º O PDTIC é o instrumento de alinhamento entre as estratégias e os planos de TIC e as estratégias organizacionais, e deverá:</w:t>
      </w:r>
    </w:p>
    <w:p w:rsidR="000A6344" w:rsidRPr="000A6344" w:rsidRDefault="000A6344" w:rsidP="000A6344">
      <w:pPr>
        <w:spacing w:after="0" w:line="276" w:lineRule="auto"/>
        <w:ind w:left="794"/>
        <w:contextualSpacing/>
        <w:jc w:val="both"/>
        <w:rPr>
          <w:rFonts w:ascii="Bahnschrift Light" w:eastAsia="Times New Roman" w:hAnsi="Bahnschrift Light" w:cs="Times New Roman"/>
          <w:i/>
          <w:iCs/>
          <w:color w:val="3B3838" w:themeColor="background2" w:themeShade="40"/>
          <w:sz w:val="24"/>
          <w:szCs w:val="24"/>
        </w:rPr>
      </w:pPr>
      <w:r w:rsidRPr="000A6344">
        <w:rPr>
          <w:rFonts w:ascii="Bahnschrift Light" w:eastAsia="Times New Roman" w:hAnsi="Bahnschrift Light" w:cs="Times New Roman"/>
          <w:i/>
          <w:iCs/>
          <w:color w:val="3B3838" w:themeColor="background2" w:themeShade="40"/>
          <w:sz w:val="24"/>
          <w:szCs w:val="24"/>
        </w:rPr>
        <w:t>(...)</w:t>
      </w:r>
    </w:p>
    <w:p w:rsidR="000A6344" w:rsidRPr="000A6344" w:rsidRDefault="000A6344" w:rsidP="000A6344">
      <w:pPr>
        <w:spacing w:after="0" w:line="276" w:lineRule="auto"/>
        <w:ind w:left="794"/>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i/>
          <w:iCs/>
          <w:color w:val="3B3838" w:themeColor="background2" w:themeShade="40"/>
          <w:sz w:val="24"/>
          <w:szCs w:val="24"/>
        </w:rPr>
        <w:t xml:space="preserve">VI - ter vigência mínima de dois anos com </w:t>
      </w:r>
      <w:r w:rsidRPr="000A6344">
        <w:rPr>
          <w:rFonts w:ascii="Bahnschrift Light" w:eastAsia="Times New Roman" w:hAnsi="Bahnschrift Light" w:cs="Times New Roman"/>
          <w:b/>
          <w:bCs/>
          <w:i/>
          <w:iCs/>
          <w:color w:val="3B3838" w:themeColor="background2" w:themeShade="40"/>
          <w:sz w:val="24"/>
          <w:szCs w:val="24"/>
        </w:rPr>
        <w:t>revisão anual</w:t>
      </w:r>
      <w:r w:rsidRPr="000A6344">
        <w:rPr>
          <w:rFonts w:ascii="Bahnschrift Light" w:eastAsia="Times New Roman" w:hAnsi="Bahnschrift Light" w:cs="Times New Roman"/>
          <w:i/>
          <w:iCs/>
          <w:color w:val="3B3838" w:themeColor="background2" w:themeShade="40"/>
          <w:sz w:val="24"/>
          <w:szCs w:val="24"/>
        </w:rPr>
        <w:t xml:space="preserve">” </w:t>
      </w:r>
      <w:r w:rsidRPr="000A6344">
        <w:rPr>
          <w:rFonts w:ascii="Bahnschrift Light" w:eastAsia="Times New Roman" w:hAnsi="Bahnschrift Light" w:cs="Times New Roman"/>
          <w:color w:val="3B3838" w:themeColor="background2" w:themeShade="40"/>
          <w:sz w:val="24"/>
          <w:szCs w:val="24"/>
        </w:rPr>
        <w:t>(</w:t>
      </w:r>
      <w:proofErr w:type="gramStart"/>
      <w:r w:rsidRPr="000A6344">
        <w:rPr>
          <w:rFonts w:ascii="Bahnschrift Light" w:eastAsia="Times New Roman" w:hAnsi="Bahnschrift Light" w:cs="Times New Roman"/>
          <w:color w:val="3B3838" w:themeColor="background2" w:themeShade="40"/>
          <w:sz w:val="24"/>
          <w:szCs w:val="24"/>
        </w:rPr>
        <w:t>grifamos)”</w:t>
      </w:r>
      <w:proofErr w:type="gramEnd"/>
    </w:p>
    <w:p w:rsidR="000A6344" w:rsidRPr="000A6344" w:rsidRDefault="000A6344" w:rsidP="000A6344">
      <w:pPr>
        <w:spacing w:after="0" w:line="276" w:lineRule="auto"/>
        <w:ind w:left="794"/>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 xml:space="preserve">Portanto, com a autorização do Comitê de Governança Digital (CGD) da CAPES, o PDTIC 2020-2023 deverá ser revisado no primeiro semestre de 2021. </w:t>
      </w:r>
    </w:p>
    <w:p w:rsidR="000A6344" w:rsidRPr="000A6344" w:rsidRDefault="000A6344" w:rsidP="000A6344">
      <w:pPr>
        <w:spacing w:after="0" w:line="276" w:lineRule="auto"/>
        <w:contextualSpacing/>
        <w:jc w:val="both"/>
        <w:rPr>
          <w:rFonts w:ascii="Bahnschrift Light" w:eastAsia="Times New Roman" w:hAnsi="Bahnschrift Light" w:cs="Times New Roman"/>
          <w:sz w:val="24"/>
          <w:szCs w:val="24"/>
        </w:rPr>
      </w:pPr>
    </w:p>
    <w:p w:rsidR="000A6344" w:rsidRPr="000A6344" w:rsidRDefault="000A6344" w:rsidP="000A6344">
      <w:pPr>
        <w:numPr>
          <w:ilvl w:val="0"/>
          <w:numId w:val="1"/>
        </w:num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b/>
          <w:bCs/>
          <w:color w:val="1F3864" w:themeColor="accent5" w:themeShade="80"/>
          <w:sz w:val="24"/>
          <w:szCs w:val="24"/>
        </w:rPr>
        <w:t>CONCLUSÃO</w:t>
      </w:r>
    </w:p>
    <w:p w:rsidR="000A6344" w:rsidRPr="000A6344" w:rsidRDefault="000A6344" w:rsidP="000A6344">
      <w:pPr>
        <w:spacing w:after="0" w:line="276" w:lineRule="auto"/>
        <w:ind w:left="360"/>
        <w:contextualSpacing/>
        <w:jc w:val="both"/>
        <w:rPr>
          <w:rFonts w:ascii="Bahnschrift Light" w:eastAsia="Times New Roman" w:hAnsi="Bahnschrift Light" w:cs="Times New Roman"/>
          <w:color w:val="3B3838" w:themeColor="background2" w:themeShade="40"/>
          <w:sz w:val="24"/>
          <w:szCs w:val="24"/>
        </w:rPr>
      </w:pPr>
    </w:p>
    <w:p w:rsidR="000A6344" w:rsidRPr="000A6344" w:rsidRDefault="000A6344" w:rsidP="000A6344">
      <w:pPr>
        <w:numPr>
          <w:ilvl w:val="1"/>
          <w:numId w:val="1"/>
        </w:numPr>
        <w:spacing w:after="0" w:line="276" w:lineRule="auto"/>
        <w:ind w:left="851" w:hanging="491"/>
        <w:contextualSpacing/>
        <w:jc w:val="both"/>
        <w:rPr>
          <w:rFonts w:ascii="Bahnschrift Light" w:eastAsia="Times New Roman" w:hAnsi="Bahnschrift Light" w:cs="Times New Roman"/>
          <w:color w:val="3B3838" w:themeColor="background2" w:themeShade="40"/>
          <w:sz w:val="24"/>
          <w:szCs w:val="24"/>
        </w:rPr>
      </w:pPr>
      <w:r w:rsidRPr="000A6344">
        <w:rPr>
          <w:rFonts w:ascii="Bahnschrift Light" w:eastAsia="Times New Roman" w:hAnsi="Bahnschrift Light" w:cs="Times New Roman"/>
          <w:color w:val="3B3838" w:themeColor="background2" w:themeShade="40"/>
          <w:sz w:val="24"/>
          <w:szCs w:val="24"/>
        </w:rPr>
        <w:t>Com base nas informações elencadas neste Relatório é possível concluir que, apesar das inúmera</w:t>
      </w:r>
      <w:bookmarkStart w:id="0" w:name="_GoBack"/>
      <w:bookmarkEnd w:id="0"/>
      <w:r w:rsidRPr="000A6344">
        <w:rPr>
          <w:rFonts w:ascii="Bahnschrift Light" w:eastAsia="Times New Roman" w:hAnsi="Bahnschrift Light" w:cs="Times New Roman"/>
          <w:color w:val="3B3838" w:themeColor="background2" w:themeShade="40"/>
          <w:sz w:val="24"/>
          <w:szCs w:val="24"/>
        </w:rPr>
        <w:t>s dificuldades enfrentadas pela CAPES em 2020, com adaptação ao trabalho remoto e fortes restrições orçamentárias, foi possível atingir a meta anual de execução do PDTIC, que vem sendo efetivamente monitorado pelas autoridades que compõe a estrutura de governança de TIC da CAPES, como consta do Processo 23038.016243/2020-90.</w:t>
      </w:r>
    </w:p>
    <w:p w:rsidR="00895148" w:rsidRPr="000A6344" w:rsidRDefault="00D82A37" w:rsidP="000A6344">
      <w:pPr>
        <w:spacing w:after="0" w:line="276" w:lineRule="auto"/>
        <w:contextualSpacing/>
        <w:rPr>
          <w:rFonts w:ascii="Bahnschrift Light" w:hAnsi="Bahnschrift Light"/>
          <w:sz w:val="24"/>
          <w:szCs w:val="24"/>
        </w:rPr>
      </w:pPr>
    </w:p>
    <w:sectPr w:rsidR="00895148" w:rsidRPr="000A6344" w:rsidSect="00D82A37">
      <w:headerReference w:type="default" r:id="rId17"/>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44" w:rsidRDefault="000A6344" w:rsidP="000A6344">
      <w:pPr>
        <w:spacing w:after="0" w:line="240" w:lineRule="auto"/>
      </w:pPr>
      <w:r>
        <w:separator/>
      </w:r>
    </w:p>
  </w:endnote>
  <w:endnote w:type="continuationSeparator" w:id="0">
    <w:p w:rsidR="000A6344" w:rsidRDefault="000A6344" w:rsidP="000A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Overpass">
    <w:altName w:val="Courier New"/>
    <w:charset w:val="00"/>
    <w:family w:val="auto"/>
    <w:pitch w:val="variable"/>
    <w:sig w:usb0="00000007" w:usb1="0000002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44" w:rsidRDefault="000A6344" w:rsidP="000A6344">
      <w:pPr>
        <w:spacing w:after="0" w:line="240" w:lineRule="auto"/>
      </w:pPr>
      <w:r>
        <w:separator/>
      </w:r>
    </w:p>
  </w:footnote>
  <w:footnote w:type="continuationSeparator" w:id="0">
    <w:p w:rsidR="000A6344" w:rsidRDefault="000A6344" w:rsidP="000A6344">
      <w:pPr>
        <w:spacing w:after="0" w:line="240" w:lineRule="auto"/>
      </w:pPr>
      <w:r>
        <w:continuationSeparator/>
      </w:r>
    </w:p>
  </w:footnote>
  <w:footnote w:id="1">
    <w:p w:rsidR="000A6344" w:rsidRDefault="000A6344" w:rsidP="000A6344">
      <w:pPr>
        <w:pStyle w:val="Textodenotaderodap"/>
        <w:jc w:val="both"/>
      </w:pPr>
      <w:r>
        <w:rPr>
          <w:rStyle w:val="Refdenotaderodap"/>
        </w:rPr>
        <w:footnoteRef/>
      </w:r>
      <w:r>
        <w:t xml:space="preserve"> </w:t>
      </w:r>
      <w:r w:rsidRPr="008D3785">
        <w:rPr>
          <w:rFonts w:ascii="Times New Roman" w:hAnsi="Times New Roman"/>
        </w:rPr>
        <w:t xml:space="preserve">Disponível em: </w:t>
      </w:r>
      <w:hyperlink r:id="rId1" w:history="1">
        <w:r w:rsidRPr="008D3785">
          <w:rPr>
            <w:rStyle w:val="Hyperlink"/>
            <w:rFonts w:ascii="Times New Roman" w:hAnsi="Times New Roman"/>
          </w:rPr>
          <w:t>https://www.gov.br/governodigital/pt-br/sisp/documentos/arquivos/guia_de_pdtic_do_sisp_v2-0.pdf</w:t>
        </w:r>
      </w:hyperlink>
      <w:r w:rsidRPr="008D3785">
        <w:rPr>
          <w:rFonts w:ascii="Times New Roman" w:hAnsi="Times New Roman"/>
        </w:rPr>
        <w:t>. Acessado em 26/01/2021</w:t>
      </w:r>
    </w:p>
    <w:p w:rsidR="000A6344" w:rsidRDefault="000A6344" w:rsidP="000A6344">
      <w:pPr>
        <w:pStyle w:val="Textodenotaderodap"/>
        <w:jc w:val="both"/>
      </w:pPr>
    </w:p>
  </w:footnote>
  <w:footnote w:id="2">
    <w:p w:rsidR="000A6344" w:rsidRDefault="000A6344" w:rsidP="000A6344">
      <w:pPr>
        <w:pStyle w:val="Textodenotaderodap"/>
      </w:pPr>
      <w:r>
        <w:rPr>
          <w:rStyle w:val="Refdenotaderodap"/>
        </w:rPr>
        <w:footnoteRef/>
      </w:r>
      <w:r>
        <w:t xml:space="preserve"> </w:t>
      </w:r>
      <w:r w:rsidRPr="009E7D5D">
        <w:rPr>
          <w:rFonts w:ascii="Times New Roman" w:hAnsi="Times New Roman"/>
        </w:rPr>
        <w:t>Decreto nº 7.579 de 11 de novembro de 2011</w:t>
      </w:r>
      <w:r>
        <w:rPr>
          <w:rFonts w:ascii="Times New Roman" w:hAnsi="Times New Roman"/>
        </w:rPr>
        <w:t>.</w:t>
      </w:r>
    </w:p>
  </w:footnote>
  <w:footnote w:id="3">
    <w:p w:rsidR="000A6344" w:rsidRDefault="000A6344" w:rsidP="000A6344">
      <w:pPr>
        <w:pStyle w:val="Textodenotaderodap"/>
      </w:pPr>
      <w:r>
        <w:rPr>
          <w:rStyle w:val="Refdenotaderodap"/>
        </w:rPr>
        <w:footnoteRef/>
      </w:r>
      <w:r>
        <w:t xml:space="preserve"> Reunião de Avaliação Estratégica (RAE) de 18/12/2020.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44" w:rsidRDefault="000A6344">
    <w:pPr>
      <w:pStyle w:val="Cabealho"/>
    </w:pPr>
    <w:r>
      <w:rPr>
        <w:noProof/>
        <w:lang w:eastAsia="pt-BR"/>
      </w:rPr>
      <mc:AlternateContent>
        <mc:Choice Requires="wps">
          <w:drawing>
            <wp:anchor distT="0" distB="0" distL="114300" distR="114300" simplePos="0" relativeHeight="251661312" behindDoc="0" locked="0" layoutInCell="1" allowOverlap="1" wp14:anchorId="3D057566" wp14:editId="15759F07">
              <wp:simplePos x="0" y="0"/>
              <wp:positionH relativeFrom="page">
                <wp:posOffset>178435</wp:posOffset>
              </wp:positionH>
              <wp:positionV relativeFrom="page">
                <wp:posOffset>277495</wp:posOffset>
              </wp:positionV>
              <wp:extent cx="2487295" cy="665480"/>
              <wp:effectExtent l="0" t="0" r="0" b="127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665480"/>
                      </a:xfrm>
                      <a:prstGeom prst="rect">
                        <a:avLst/>
                      </a:prstGeom>
                      <a:noFill/>
                      <a:ln w="9525">
                        <a:noFill/>
                        <a:miter lim="800000"/>
                        <a:headEnd/>
                        <a:tailEnd/>
                      </a:ln>
                    </wps:spPr>
                    <wps:txbx>
                      <w:txbxContent>
                        <w:p w:rsidR="000A6344" w:rsidRPr="00DA31B9" w:rsidRDefault="000A6344" w:rsidP="000A6344">
                          <w:pPr>
                            <w:rPr>
                              <w:rFonts w:ascii="Overpass" w:hAnsi="Overpass"/>
                              <w:b/>
                              <w:color w:val="FFFFFF" w:themeColor="background1"/>
                            </w:rPr>
                          </w:pPr>
                          <w:r w:rsidRPr="006B6EF0">
                            <w:rPr>
                              <w:rFonts w:cstheme="minorHAnsi"/>
                              <w:b/>
                              <w:color w:val="FFFFFF" w:themeColor="background1"/>
                            </w:rPr>
                            <w:t xml:space="preserve">PDTIC </w:t>
                          </w:r>
                          <w:proofErr w:type="gramStart"/>
                          <w:r w:rsidRPr="006B6EF0">
                            <w:rPr>
                              <w:rFonts w:cstheme="minorHAnsi"/>
                              <w:b/>
                              <w:color w:val="FFFFFF" w:themeColor="background1"/>
                            </w:rPr>
                            <w:t>2020</w:t>
                          </w:r>
                          <w:r>
                            <w:rPr>
                              <w:rFonts w:ascii="Overpass" w:hAnsi="Overpass"/>
                              <w:b/>
                              <w:color w:val="FFFFFF" w:themeColor="background1"/>
                            </w:rPr>
                            <w:t xml:space="preserve"> </w:t>
                          </w:r>
                          <w:r>
                            <w:rPr>
                              <w:rFonts w:ascii="Overpass" w:hAnsi="Overpass"/>
                              <w:b/>
                              <w:bCs/>
                              <w:color w:val="FFFFFF" w:themeColor="background1"/>
                            </w:rPr>
                            <w:sym w:font="Wingdings 3" w:char="F067"/>
                          </w:r>
                          <w:r>
                            <w:rPr>
                              <w:rFonts w:ascii="Overpass" w:hAnsi="Overpass"/>
                              <w:b/>
                              <w:bCs/>
                              <w:color w:val="FFFFFF" w:themeColor="background1"/>
                            </w:rPr>
                            <w:t xml:space="preserve"> </w:t>
                          </w:r>
                          <w:r w:rsidRPr="006B6EF0">
                            <w:rPr>
                              <w:rFonts w:cstheme="minorHAnsi"/>
                              <w:b/>
                              <w:color w:val="FFFFFF" w:themeColor="background1"/>
                            </w:rPr>
                            <w:t>2023</w:t>
                          </w:r>
                          <w:proofErr w:type="gramEnd"/>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000A6344" w:rsidRPr="00DC5B0C" w:rsidRDefault="000A6344" w:rsidP="000A634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57566" id="_x0000_t202" coordsize="21600,21600" o:spt="202" path="m,l,21600r21600,l21600,xe">
              <v:stroke joinstyle="miter"/>
              <v:path gradientshapeok="t" o:connecttype="rect"/>
            </v:shapetype>
            <v:shape id="Caixa de Texto 2" o:spid="_x0000_s1026" type="#_x0000_t202" style="position:absolute;margin-left:14.05pt;margin-top:21.85pt;width:195.85pt;height:5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" filled="f" stroked="f">
              <v:textbox>
                <w:txbxContent>
                  <w:p w:rsidR="000A6344" w:rsidRPr="00DA31B9" w:rsidRDefault="000A6344" w:rsidP="000A6344">
                    <w:pPr>
                      <w:rPr>
                        <w:rFonts w:ascii="Overpass" w:hAnsi="Overpass"/>
                        <w:b/>
                        <w:color w:val="FFFFFF" w:themeColor="background1"/>
                      </w:rPr>
                    </w:pPr>
                    <w:r w:rsidRPr="006B6EF0">
                      <w:rPr>
                        <w:rFonts w:cstheme="minorHAnsi"/>
                        <w:b/>
                        <w:color w:val="FFFFFF" w:themeColor="background1"/>
                      </w:rPr>
                      <w:t xml:space="preserve">PDTIC </w:t>
                    </w:r>
                    <w:proofErr w:type="gramStart"/>
                    <w:r w:rsidRPr="006B6EF0">
                      <w:rPr>
                        <w:rFonts w:cstheme="minorHAnsi"/>
                        <w:b/>
                        <w:color w:val="FFFFFF" w:themeColor="background1"/>
                      </w:rPr>
                      <w:t>2020</w:t>
                    </w:r>
                    <w:r>
                      <w:rPr>
                        <w:rFonts w:ascii="Overpass" w:hAnsi="Overpass"/>
                        <w:b/>
                        <w:color w:val="FFFFFF" w:themeColor="background1"/>
                      </w:rPr>
                      <w:t xml:space="preserve"> </w:t>
                    </w:r>
                    <w:r>
                      <w:rPr>
                        <w:rFonts w:ascii="Overpass" w:hAnsi="Overpass"/>
                        <w:b/>
                        <w:bCs/>
                        <w:color w:val="FFFFFF" w:themeColor="background1"/>
                      </w:rPr>
                      <w:sym w:font="Wingdings 3" w:char="F067"/>
                    </w:r>
                    <w:r>
                      <w:rPr>
                        <w:rFonts w:ascii="Overpass" w:hAnsi="Overpass"/>
                        <w:b/>
                        <w:bCs/>
                        <w:color w:val="FFFFFF" w:themeColor="background1"/>
                      </w:rPr>
                      <w:t xml:space="preserve"> </w:t>
                    </w:r>
                    <w:r w:rsidRPr="006B6EF0">
                      <w:rPr>
                        <w:rFonts w:cstheme="minorHAnsi"/>
                        <w:b/>
                        <w:color w:val="FFFFFF" w:themeColor="background1"/>
                      </w:rPr>
                      <w:t>2023</w:t>
                    </w:r>
                    <w:proofErr w:type="gramEnd"/>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000A6344" w:rsidRPr="00DC5B0C" w:rsidRDefault="000A6344" w:rsidP="000A6344">
                    <w:pPr>
                      <w:rPr>
                        <w:color w:val="FF0000"/>
                      </w:rPr>
                    </w:pPr>
                  </w:p>
                </w:txbxContent>
              </v:textbox>
              <w10:wrap anchorx="page" anchory="page"/>
            </v:shape>
          </w:pict>
        </mc:Fallback>
      </mc:AlternateContent>
    </w:r>
    <w:r>
      <w:rPr>
        <w:noProof/>
        <w:lang w:eastAsia="pt-BR"/>
      </w:rPr>
      <w:drawing>
        <wp:anchor distT="0" distB="0" distL="114300" distR="114300" simplePos="0" relativeHeight="251659264" behindDoc="1" locked="0" layoutInCell="1" allowOverlap="1" wp14:anchorId="0E2FA340" wp14:editId="549685EC">
          <wp:simplePos x="0" y="0"/>
          <wp:positionH relativeFrom="page">
            <wp:posOffset>-291465</wp:posOffset>
          </wp:positionH>
          <wp:positionV relativeFrom="page">
            <wp:align>top</wp:align>
          </wp:positionV>
          <wp:extent cx="10714714" cy="1433779"/>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o4.png"/>
                  <pic:cNvPicPr/>
                </pic:nvPicPr>
                <pic:blipFill>
                  <a:blip r:embed="rId1">
                    <a:extLst>
                      <a:ext uri="{28A0092B-C50C-407E-A947-70E740481C1C}">
                        <a14:useLocalDpi xmlns:a14="http://schemas.microsoft.com/office/drawing/2010/main" val="0"/>
                      </a:ext>
                    </a:extLst>
                  </a:blip>
                  <a:stretch>
                    <a:fillRect/>
                  </a:stretch>
                </pic:blipFill>
                <pic:spPr>
                  <a:xfrm>
                    <a:off x="0" y="0"/>
                    <a:ext cx="10714714" cy="1433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B12F6"/>
    <w:multiLevelType w:val="multilevel"/>
    <w:tmpl w:val="62246C6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b w:val="0"/>
        <w:bCs w:val="0"/>
        <w:color w:val="3B3838" w:themeColor="background2" w:themeShade="4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4E148E6"/>
    <w:multiLevelType w:val="multilevel"/>
    <w:tmpl w:val="5AD4E8D6"/>
    <w:lvl w:ilvl="0">
      <w:start w:val="1"/>
      <w:numFmt w:val="decimal"/>
      <w:lvlText w:val="%1."/>
      <w:lvlJc w:val="left"/>
      <w:pPr>
        <w:ind w:left="360" w:hanging="360"/>
      </w:pPr>
      <w:rPr>
        <w:rFonts w:cs="Times New Roman"/>
        <w:b/>
        <w:bCs/>
        <w:color w:val="1F4E79" w:themeColor="accent1" w:themeShade="80"/>
      </w:rPr>
    </w:lvl>
    <w:lvl w:ilvl="1">
      <w:start w:val="1"/>
      <w:numFmt w:val="decimal"/>
      <w:lvlText w:val="%1.%2."/>
      <w:lvlJc w:val="left"/>
      <w:pPr>
        <w:ind w:left="792" w:hanging="432"/>
      </w:pPr>
      <w:rPr>
        <w:rFonts w:ascii="Times New Roman" w:hAnsi="Times New Roman" w:cs="Times New Roman" w:hint="default"/>
        <w:b w:val="0"/>
        <w:bCs w:val="0"/>
        <w:color w:val="3B3838" w:themeColor="background2" w:themeShade="4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1AD7E16"/>
    <w:multiLevelType w:val="hybridMultilevel"/>
    <w:tmpl w:val="C33C5B86"/>
    <w:lvl w:ilvl="0" w:tplc="04160017">
      <w:start w:val="1"/>
      <w:numFmt w:val="lowerLetter"/>
      <w:lvlText w:val="%1)"/>
      <w:lvlJc w:val="left"/>
      <w:pPr>
        <w:ind w:left="1514" w:hanging="360"/>
      </w:pPr>
      <w:rPr>
        <w:rFonts w:cs="Times New Roman"/>
      </w:rPr>
    </w:lvl>
    <w:lvl w:ilvl="1" w:tplc="04160019" w:tentative="1">
      <w:start w:val="1"/>
      <w:numFmt w:val="lowerLetter"/>
      <w:lvlText w:val="%2."/>
      <w:lvlJc w:val="left"/>
      <w:pPr>
        <w:ind w:left="2234" w:hanging="360"/>
      </w:pPr>
      <w:rPr>
        <w:rFonts w:cs="Times New Roman"/>
      </w:rPr>
    </w:lvl>
    <w:lvl w:ilvl="2" w:tplc="0416001B" w:tentative="1">
      <w:start w:val="1"/>
      <w:numFmt w:val="lowerRoman"/>
      <w:lvlText w:val="%3."/>
      <w:lvlJc w:val="right"/>
      <w:pPr>
        <w:ind w:left="2954" w:hanging="180"/>
      </w:pPr>
      <w:rPr>
        <w:rFonts w:cs="Times New Roman"/>
      </w:rPr>
    </w:lvl>
    <w:lvl w:ilvl="3" w:tplc="0416000F" w:tentative="1">
      <w:start w:val="1"/>
      <w:numFmt w:val="decimal"/>
      <w:lvlText w:val="%4."/>
      <w:lvlJc w:val="left"/>
      <w:pPr>
        <w:ind w:left="3674" w:hanging="360"/>
      </w:pPr>
      <w:rPr>
        <w:rFonts w:cs="Times New Roman"/>
      </w:rPr>
    </w:lvl>
    <w:lvl w:ilvl="4" w:tplc="04160019" w:tentative="1">
      <w:start w:val="1"/>
      <w:numFmt w:val="lowerLetter"/>
      <w:lvlText w:val="%5."/>
      <w:lvlJc w:val="left"/>
      <w:pPr>
        <w:ind w:left="4394" w:hanging="360"/>
      </w:pPr>
      <w:rPr>
        <w:rFonts w:cs="Times New Roman"/>
      </w:rPr>
    </w:lvl>
    <w:lvl w:ilvl="5" w:tplc="0416001B" w:tentative="1">
      <w:start w:val="1"/>
      <w:numFmt w:val="lowerRoman"/>
      <w:lvlText w:val="%6."/>
      <w:lvlJc w:val="right"/>
      <w:pPr>
        <w:ind w:left="5114" w:hanging="180"/>
      </w:pPr>
      <w:rPr>
        <w:rFonts w:cs="Times New Roman"/>
      </w:rPr>
    </w:lvl>
    <w:lvl w:ilvl="6" w:tplc="0416000F" w:tentative="1">
      <w:start w:val="1"/>
      <w:numFmt w:val="decimal"/>
      <w:lvlText w:val="%7."/>
      <w:lvlJc w:val="left"/>
      <w:pPr>
        <w:ind w:left="5834" w:hanging="360"/>
      </w:pPr>
      <w:rPr>
        <w:rFonts w:cs="Times New Roman"/>
      </w:rPr>
    </w:lvl>
    <w:lvl w:ilvl="7" w:tplc="04160019" w:tentative="1">
      <w:start w:val="1"/>
      <w:numFmt w:val="lowerLetter"/>
      <w:lvlText w:val="%8."/>
      <w:lvlJc w:val="left"/>
      <w:pPr>
        <w:ind w:left="6554" w:hanging="360"/>
      </w:pPr>
      <w:rPr>
        <w:rFonts w:cs="Times New Roman"/>
      </w:rPr>
    </w:lvl>
    <w:lvl w:ilvl="8" w:tplc="0416001B" w:tentative="1">
      <w:start w:val="1"/>
      <w:numFmt w:val="lowerRoman"/>
      <w:lvlText w:val="%9."/>
      <w:lvlJc w:val="right"/>
      <w:pPr>
        <w:ind w:left="7274" w:hanging="180"/>
      </w:pPr>
      <w:rPr>
        <w:rFonts w:cs="Times New Roman"/>
      </w:rPr>
    </w:lvl>
  </w:abstractNum>
  <w:abstractNum w:abstractNumId="3" w15:restartNumberingAfterBreak="0">
    <w:nsid w:val="66D000E9"/>
    <w:multiLevelType w:val="multilevel"/>
    <w:tmpl w:val="5AD4E8D6"/>
    <w:lvl w:ilvl="0">
      <w:start w:val="1"/>
      <w:numFmt w:val="decimal"/>
      <w:lvlText w:val="%1."/>
      <w:lvlJc w:val="left"/>
      <w:pPr>
        <w:ind w:left="360" w:hanging="360"/>
      </w:pPr>
      <w:rPr>
        <w:rFonts w:cs="Times New Roman"/>
        <w:b/>
        <w:bCs/>
        <w:color w:val="1F4E79" w:themeColor="accent1" w:themeShade="80"/>
      </w:rPr>
    </w:lvl>
    <w:lvl w:ilvl="1">
      <w:start w:val="1"/>
      <w:numFmt w:val="decimal"/>
      <w:lvlText w:val="%1.%2."/>
      <w:lvlJc w:val="left"/>
      <w:pPr>
        <w:ind w:left="792" w:hanging="432"/>
      </w:pPr>
      <w:rPr>
        <w:rFonts w:ascii="Times New Roman" w:hAnsi="Times New Roman" w:cs="Times New Roman" w:hint="default"/>
        <w:b w:val="0"/>
        <w:bCs w:val="0"/>
        <w:color w:val="3B3838" w:themeColor="background2" w:themeShade="4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1A810E3"/>
    <w:multiLevelType w:val="hybridMultilevel"/>
    <w:tmpl w:val="298C41F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44"/>
    <w:rsid w:val="000A6344"/>
    <w:rsid w:val="00B25323"/>
    <w:rsid w:val="00B52F83"/>
    <w:rsid w:val="00D82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5D5C5C-DB6B-4D3E-8DFA-666E8062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63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344"/>
  </w:style>
  <w:style w:type="paragraph" w:styleId="Rodap">
    <w:name w:val="footer"/>
    <w:basedOn w:val="Normal"/>
    <w:link w:val="RodapChar"/>
    <w:uiPriority w:val="99"/>
    <w:unhideWhenUsed/>
    <w:rsid w:val="000A6344"/>
    <w:pPr>
      <w:tabs>
        <w:tab w:val="center" w:pos="4252"/>
        <w:tab w:val="right" w:pos="8504"/>
      </w:tabs>
      <w:spacing w:after="0" w:line="240" w:lineRule="auto"/>
    </w:pPr>
  </w:style>
  <w:style w:type="character" w:customStyle="1" w:styleId="RodapChar">
    <w:name w:val="Rodapé Char"/>
    <w:basedOn w:val="Fontepargpadro"/>
    <w:link w:val="Rodap"/>
    <w:uiPriority w:val="99"/>
    <w:rsid w:val="000A6344"/>
  </w:style>
  <w:style w:type="paragraph" w:styleId="PargrafodaLista">
    <w:name w:val="List Paragraph"/>
    <w:basedOn w:val="Normal"/>
    <w:uiPriority w:val="34"/>
    <w:qFormat/>
    <w:rsid w:val="000A6344"/>
    <w:pPr>
      <w:ind w:left="720"/>
      <w:contextualSpacing/>
    </w:pPr>
    <w:rPr>
      <w:rFonts w:eastAsia="Times New Roman" w:cs="Times New Roman"/>
    </w:rPr>
  </w:style>
  <w:style w:type="paragraph" w:styleId="Textodenotaderodap">
    <w:name w:val="footnote text"/>
    <w:basedOn w:val="Normal"/>
    <w:link w:val="TextodenotaderodapChar"/>
    <w:uiPriority w:val="99"/>
    <w:semiHidden/>
    <w:unhideWhenUsed/>
    <w:rsid w:val="000A6344"/>
    <w:pPr>
      <w:spacing w:after="0" w:line="240" w:lineRule="auto"/>
    </w:pPr>
    <w:rPr>
      <w:rFonts w:eastAsia="Times New Roman" w:cs="Times New Roman"/>
      <w:sz w:val="20"/>
      <w:szCs w:val="20"/>
    </w:rPr>
  </w:style>
  <w:style w:type="character" w:customStyle="1" w:styleId="TextodenotaderodapChar">
    <w:name w:val="Texto de nota de rodapé Char"/>
    <w:basedOn w:val="Fontepargpadro"/>
    <w:link w:val="Textodenotaderodap"/>
    <w:uiPriority w:val="99"/>
    <w:semiHidden/>
    <w:rsid w:val="000A6344"/>
    <w:rPr>
      <w:rFonts w:eastAsia="Times New Roman" w:cs="Times New Roman"/>
      <w:sz w:val="20"/>
      <w:szCs w:val="20"/>
    </w:rPr>
  </w:style>
  <w:style w:type="character" w:styleId="Refdenotaderodap">
    <w:name w:val="footnote reference"/>
    <w:basedOn w:val="Fontepargpadro"/>
    <w:uiPriority w:val="99"/>
    <w:semiHidden/>
    <w:unhideWhenUsed/>
    <w:rsid w:val="000A6344"/>
    <w:rPr>
      <w:rFonts w:cs="Times New Roman"/>
      <w:vertAlign w:val="superscript"/>
    </w:rPr>
  </w:style>
  <w:style w:type="character" w:styleId="Hyperlink">
    <w:name w:val="Hyperlink"/>
    <w:basedOn w:val="Fontepargpadro"/>
    <w:uiPriority w:val="99"/>
    <w:unhideWhenUsed/>
    <w:rsid w:val="000A6344"/>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notes.xml.rels><?xml version="1.0" encoding="UTF-8" standalone="yes"?>
<Relationships xmlns="http://schemas.openxmlformats.org/package/2006/relationships"><Relationship Id="rId1" Type="http://schemas.openxmlformats.org/officeDocument/2006/relationships/hyperlink" Target="https://www.gov.br/governodigital/pt-br/sisp/documentos/arquivos/guia_de_pdtic_do_sisp_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d.docs.live.net/00301ab4df2df506/Documentos/K&#234;nia/CAPES/Governan&#231;a/PDTIC%202020-2023/5.A&#231;&#245;es%20Dezembro%202020.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d.docs.live.net/00301ab4df2df506/Documentos/K&#234;nia/CAPES/Governan&#231;a/PDTIC%202020-2023/5.A&#231;&#245;es%20Dezembro%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solidFill>
                  <a:schemeClr val="accent5">
                    <a:lumMod val="50000"/>
                  </a:schemeClr>
                </a:solidFill>
              </a:rPr>
              <a:t>Quantidade de Ações Estratégicas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E596-4E2C-8BE0-3C04B5388A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'[5.Ações Dezembro 2020.xlsx]Graficos2'!$A$2:$A$9</c:f>
              <c:strCache>
                <c:ptCount val="8"/>
                <c:pt idx="0">
                  <c:v>Total</c:v>
                </c:pt>
                <c:pt idx="1">
                  <c:v>Presidencia </c:v>
                </c:pt>
                <c:pt idx="2">
                  <c:v>DAV</c:v>
                </c:pt>
                <c:pt idx="3">
                  <c:v>DEB/DED</c:v>
                </c:pt>
                <c:pt idx="4">
                  <c:v>DPB</c:v>
                </c:pt>
                <c:pt idx="5">
                  <c:v>DRI</c:v>
                </c:pt>
                <c:pt idx="6">
                  <c:v>DGES</c:v>
                </c:pt>
                <c:pt idx="7">
                  <c:v>DTI</c:v>
                </c:pt>
              </c:strCache>
            </c:strRef>
          </c:cat>
          <c:val>
            <c:numRef>
              <c:f>'[5.Ações Dezembro 2020.xlsx]Graficos2'!$B$2:$B$9</c:f>
              <c:numCache>
                <c:formatCode>General</c:formatCode>
                <c:ptCount val="8"/>
                <c:pt idx="0">
                  <c:v>63</c:v>
                </c:pt>
                <c:pt idx="1">
                  <c:v>17</c:v>
                </c:pt>
                <c:pt idx="2">
                  <c:v>12</c:v>
                </c:pt>
                <c:pt idx="3">
                  <c:v>10</c:v>
                </c:pt>
                <c:pt idx="4">
                  <c:v>8</c:v>
                </c:pt>
                <c:pt idx="5">
                  <c:v>6</c:v>
                </c:pt>
                <c:pt idx="6">
                  <c:v>5</c:v>
                </c:pt>
                <c:pt idx="7">
                  <c:v>5</c:v>
                </c:pt>
              </c:numCache>
            </c:numRef>
          </c:val>
          <c:extLst xmlns:c16r2="http://schemas.microsoft.com/office/drawing/2015/06/chart">
            <c:ext xmlns:c16="http://schemas.microsoft.com/office/drawing/2014/chart" uri="{C3380CC4-5D6E-409C-BE32-E72D297353CC}">
              <c16:uniqueId val="{00000002-E596-4E2C-8BE0-3C04B5388AC6}"/>
            </c:ext>
          </c:extLst>
        </c:ser>
        <c:dLbls>
          <c:showLegendKey val="0"/>
          <c:showVal val="1"/>
          <c:showCatName val="0"/>
          <c:showSerName val="0"/>
          <c:showPercent val="0"/>
          <c:showBubbleSize val="0"/>
        </c:dLbls>
        <c:gapWidth val="150"/>
        <c:shape val="box"/>
        <c:axId val="816735744"/>
        <c:axId val="649047344"/>
        <c:axId val="0"/>
      </c:bar3DChart>
      <c:catAx>
        <c:axId val="816735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49047344"/>
        <c:crosses val="autoZero"/>
        <c:auto val="1"/>
        <c:lblAlgn val="ctr"/>
        <c:lblOffset val="100"/>
        <c:noMultiLvlLbl val="0"/>
      </c:catAx>
      <c:valAx>
        <c:axId val="64904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16735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accent5">
                    <a:lumMod val="50000"/>
                  </a:schemeClr>
                </a:solidFill>
                <a:latin typeface="+mn-lt"/>
                <a:ea typeface="+mn-ea"/>
                <a:cs typeface="+mn-cs"/>
              </a:defRPr>
            </a:pPr>
            <a:r>
              <a:rPr lang="en-US">
                <a:solidFill>
                  <a:schemeClr val="accent5">
                    <a:lumMod val="50000"/>
                  </a:schemeClr>
                </a:solidFill>
              </a:rPr>
              <a:t>Execução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50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0"/>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E69D-4D29-8261-07EF7B260EA5}"/>
              </c:ext>
            </c:extLst>
          </c:dPt>
          <c:dLbls>
            <c:dLbl>
              <c:idx val="0"/>
              <c:layout>
                <c:manualLayout>
                  <c:x val="-8.5892627452485534E-2"/>
                  <c:y val="-4.63499420625724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69D-4D29-8261-07EF7B260EA5}"/>
                </c:ext>
                <c:ext xmlns:c15="http://schemas.microsoft.com/office/drawing/2012/chart" uri="{CE6537A1-D6FC-4f65-9D91-7224C49458BB}">
                  <c15:layout/>
                </c:ext>
              </c:extLst>
            </c:dLbl>
            <c:dLbl>
              <c:idx val="1"/>
              <c:layout>
                <c:manualLayout>
                  <c:x val="-0.15696043306248619"/>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69D-4D29-8261-07EF7B260EA5}"/>
                </c:ext>
                <c:ext xmlns:c15="http://schemas.microsoft.com/office/drawing/2012/chart" uri="{CE6537A1-D6FC-4f65-9D91-7224C49458BB}">
                  <c15:layout/>
                </c:ext>
              </c:extLst>
            </c:dLbl>
            <c:dLbl>
              <c:idx val="2"/>
              <c:layout>
                <c:manualLayout>
                  <c:x val="-0.15945186850792256"/>
                  <c:y val="-4.63499420625724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69D-4D29-8261-07EF7B260EA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'[5.Ações Dezembro 2020.xlsx]Graficos2'!$A$104:$A$106</c:f>
              <c:strCache>
                <c:ptCount val="3"/>
                <c:pt idx="0">
                  <c:v>Total</c:v>
                </c:pt>
                <c:pt idx="1">
                  <c:v>Ações Internas</c:v>
                </c:pt>
                <c:pt idx="2">
                  <c:v>Ações Estratégicas</c:v>
                </c:pt>
              </c:strCache>
            </c:strRef>
          </c:cat>
          <c:val>
            <c:numRef>
              <c:f>'[5.Ações Dezembro 2020.xlsx]Graficos2'!$B$104:$B$106</c:f>
              <c:numCache>
                <c:formatCode>#,##0.00</c:formatCode>
                <c:ptCount val="3"/>
                <c:pt idx="0">
                  <c:v>39840027.840000004</c:v>
                </c:pt>
                <c:pt idx="1">
                  <c:v>20715888.550000001</c:v>
                </c:pt>
                <c:pt idx="2">
                  <c:v>19124139.289999999</c:v>
                </c:pt>
              </c:numCache>
            </c:numRef>
          </c:val>
          <c:extLst xmlns:c16r2="http://schemas.microsoft.com/office/drawing/2015/06/chart">
            <c:ext xmlns:c16="http://schemas.microsoft.com/office/drawing/2014/chart" uri="{C3380CC4-5D6E-409C-BE32-E72D297353CC}">
              <c16:uniqueId val="{00000004-E69D-4D29-8261-07EF7B260EA5}"/>
            </c:ext>
          </c:extLst>
        </c:ser>
        <c:dLbls>
          <c:showLegendKey val="0"/>
          <c:showVal val="1"/>
          <c:showCatName val="0"/>
          <c:showSerName val="0"/>
          <c:showPercent val="0"/>
          <c:showBubbleSize val="0"/>
        </c:dLbls>
        <c:gapWidth val="150"/>
        <c:shape val="box"/>
        <c:axId val="816734960"/>
        <c:axId val="816735352"/>
        <c:axId val="0"/>
      </c:bar3DChart>
      <c:catAx>
        <c:axId val="8167349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16735352"/>
        <c:crosses val="autoZero"/>
        <c:auto val="1"/>
        <c:lblAlgn val="ctr"/>
        <c:lblOffset val="100"/>
        <c:noMultiLvlLbl val="0"/>
      </c:catAx>
      <c:valAx>
        <c:axId val="8167353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16734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t-BR" b="0">
                <a:solidFill>
                  <a:schemeClr val="accent5">
                    <a:lumMod val="50000"/>
                  </a:schemeClr>
                </a:solidFill>
              </a:rPr>
              <a:t>Ações Estratégicas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6144-499C-A2A1-C0565603D8A1}"/>
              </c:ext>
            </c:extLst>
          </c:dPt>
          <c:dPt>
            <c:idx val="1"/>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3-6144-499C-A2A1-C0565603D8A1}"/>
              </c:ext>
            </c:extLst>
          </c:dPt>
          <c:dPt>
            <c:idx val="2"/>
            <c:bubble3D val="0"/>
            <c:spPr>
              <a:solidFill>
                <a:schemeClr val="accent4">
                  <a:lumMod val="60000"/>
                  <a:lumOff val="40000"/>
                </a:schemeClr>
              </a:solidFill>
              <a:ln>
                <a:noFill/>
              </a:ln>
              <a:effectLst/>
              <a:sp3d/>
            </c:spPr>
            <c:extLst xmlns:c16r2="http://schemas.microsoft.com/office/drawing/2015/06/chart">
              <c:ext xmlns:c16="http://schemas.microsoft.com/office/drawing/2014/chart" uri="{C3380CC4-5D6E-409C-BE32-E72D297353CC}">
                <c16:uniqueId val="{00000005-6144-499C-A2A1-C0565603D8A1}"/>
              </c:ext>
            </c:extLst>
          </c:dPt>
          <c:dPt>
            <c:idx val="3"/>
            <c:bubble3D val="0"/>
            <c:spPr>
              <a:solidFill>
                <a:schemeClr val="accent3">
                  <a:lumMod val="60000"/>
                  <a:lumOff val="40000"/>
                </a:schemeClr>
              </a:solidFill>
              <a:ln>
                <a:noFill/>
              </a:ln>
              <a:effectLst/>
              <a:sp3d/>
            </c:spPr>
            <c:extLst xmlns:c16r2="http://schemas.microsoft.com/office/drawing/2015/06/chart">
              <c:ext xmlns:c16="http://schemas.microsoft.com/office/drawing/2014/chart" uri="{C3380CC4-5D6E-409C-BE32-E72D297353CC}">
                <c16:uniqueId val="{00000007-6144-499C-A2A1-C0565603D8A1}"/>
              </c:ext>
            </c:extLst>
          </c:dPt>
          <c:dPt>
            <c:idx val="4"/>
            <c:bubble3D val="0"/>
            <c:spPr>
              <a:solidFill>
                <a:schemeClr val="accent5"/>
              </a:solidFill>
              <a:ln>
                <a:noFill/>
              </a:ln>
              <a:effectLst/>
              <a:sp3d/>
            </c:spPr>
            <c:extLst xmlns:c16r2="http://schemas.microsoft.com/office/drawing/2015/06/chart">
              <c:ext xmlns:c16="http://schemas.microsoft.com/office/drawing/2014/chart" uri="{C3380CC4-5D6E-409C-BE32-E72D297353CC}">
                <c16:uniqueId val="{00000009-6144-499C-A2A1-C0565603D8A1}"/>
              </c:ext>
            </c:extLst>
          </c:dPt>
          <c:dPt>
            <c:idx val="5"/>
            <c:bubble3D val="0"/>
            <c:spPr>
              <a:solidFill>
                <a:schemeClr val="accent2">
                  <a:lumMod val="60000"/>
                  <a:lumOff val="40000"/>
                </a:schemeClr>
              </a:solidFill>
              <a:ln>
                <a:noFill/>
              </a:ln>
              <a:effectLst/>
              <a:sp3d/>
            </c:spPr>
            <c:extLst xmlns:c16r2="http://schemas.microsoft.com/office/drawing/2015/06/chart">
              <c:ext xmlns:c16="http://schemas.microsoft.com/office/drawing/2014/chart" uri="{C3380CC4-5D6E-409C-BE32-E72D297353CC}">
                <c16:uniqueId val="{0000000B-6144-499C-A2A1-C0565603D8A1}"/>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6144-499C-A2A1-C0565603D8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15:layout/>
              </c:ext>
            </c:extLst>
          </c:dLbls>
          <c:cat>
            <c:strRef>
              <c:f>'[5.Ações Dezembro 2020.xlsx]Graficos2'!$A$3:$A$9</c:f>
              <c:strCache>
                <c:ptCount val="7"/>
                <c:pt idx="0">
                  <c:v>Presidencia </c:v>
                </c:pt>
                <c:pt idx="1">
                  <c:v>DAV</c:v>
                </c:pt>
                <c:pt idx="2">
                  <c:v>DEB/DED</c:v>
                </c:pt>
                <c:pt idx="3">
                  <c:v>DPB</c:v>
                </c:pt>
                <c:pt idx="4">
                  <c:v>DRI</c:v>
                </c:pt>
                <c:pt idx="5">
                  <c:v>DGES</c:v>
                </c:pt>
                <c:pt idx="6">
                  <c:v>DTI</c:v>
                </c:pt>
              </c:strCache>
            </c:strRef>
          </c:cat>
          <c:val>
            <c:numRef>
              <c:f>'[5.Ações Dezembro 2020.xlsx]Graficos2'!$B$3:$B$9</c:f>
              <c:numCache>
                <c:formatCode>General</c:formatCode>
                <c:ptCount val="7"/>
                <c:pt idx="0">
                  <c:v>17</c:v>
                </c:pt>
                <c:pt idx="1">
                  <c:v>12</c:v>
                </c:pt>
                <c:pt idx="2">
                  <c:v>10</c:v>
                </c:pt>
                <c:pt idx="3">
                  <c:v>8</c:v>
                </c:pt>
                <c:pt idx="4">
                  <c:v>6</c:v>
                </c:pt>
                <c:pt idx="5">
                  <c:v>5</c:v>
                </c:pt>
                <c:pt idx="6">
                  <c:v>5</c:v>
                </c:pt>
              </c:numCache>
            </c:numRef>
          </c:val>
          <c:extLst xmlns:c16r2="http://schemas.microsoft.com/office/drawing/2015/06/chart">
            <c:ext xmlns:c16="http://schemas.microsoft.com/office/drawing/2014/chart" uri="{C3380CC4-5D6E-409C-BE32-E72D297353CC}">
              <c16:uniqueId val="{0000000E-6144-499C-A2A1-C0565603D8A1}"/>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solidFill>
                  <a:schemeClr val="accent5">
                    <a:lumMod val="50000"/>
                  </a:schemeClr>
                </a:solidFill>
              </a:rPr>
              <a:t>Ações DTI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dLbl>
              <c:idx val="0"/>
              <c:layout>
                <c:manualLayout>
                  <c:x val="1.3894678338196369E-2"/>
                  <c:y val="-5.95415302173265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8B5-4201-B20A-8DC6F2A7F902}"/>
                </c:ext>
                <c:ext xmlns:c15="http://schemas.microsoft.com/office/drawing/2012/chart" uri="{CE6537A1-D6FC-4f65-9D91-7224C49458BB}">
                  <c15:layout/>
                </c:ext>
              </c:extLst>
            </c:dLbl>
            <c:dLbl>
              <c:idx val="1"/>
              <c:layout>
                <c:manualLayout>
                  <c:x val="8.3368070029178828E-3"/>
                  <c:y val="-1.78624590651979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8B5-4201-B20A-8DC6F2A7F90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'[5.Ações Dezembro 2020.xlsx]Graficos2'!$A$21:$A$22</c:f>
              <c:strCache>
                <c:ptCount val="2"/>
                <c:pt idx="0">
                  <c:v>Ações Internas</c:v>
                </c:pt>
                <c:pt idx="1">
                  <c:v>Ações Estratégicas</c:v>
                </c:pt>
              </c:strCache>
            </c:strRef>
          </c:cat>
          <c:val>
            <c:numRef>
              <c:f>'[5.Ações Dezembro 2020.xlsx]Graficos2'!$B$21:$B$22</c:f>
              <c:numCache>
                <c:formatCode>General</c:formatCode>
                <c:ptCount val="2"/>
                <c:pt idx="0">
                  <c:v>118</c:v>
                </c:pt>
                <c:pt idx="1">
                  <c:v>5</c:v>
                </c:pt>
              </c:numCache>
            </c:numRef>
          </c:val>
          <c:extLst xmlns:c16r2="http://schemas.microsoft.com/office/drawing/2015/06/chart">
            <c:ext xmlns:c16="http://schemas.microsoft.com/office/drawing/2014/chart" uri="{C3380CC4-5D6E-409C-BE32-E72D297353CC}">
              <c16:uniqueId val="{00000002-C8B5-4201-B20A-8DC6F2A7F902}"/>
            </c:ext>
          </c:extLst>
        </c:ser>
        <c:dLbls>
          <c:showLegendKey val="0"/>
          <c:showVal val="1"/>
          <c:showCatName val="0"/>
          <c:showSerName val="0"/>
          <c:showPercent val="0"/>
          <c:showBubbleSize val="0"/>
        </c:dLbls>
        <c:gapWidth val="150"/>
        <c:shape val="box"/>
        <c:axId val="542521664"/>
        <c:axId val="542522056"/>
        <c:axId val="0"/>
      </c:bar3DChart>
      <c:catAx>
        <c:axId val="542521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42522056"/>
        <c:crosses val="autoZero"/>
        <c:auto val="1"/>
        <c:lblAlgn val="ctr"/>
        <c:lblOffset val="100"/>
        <c:noMultiLvlLbl val="0"/>
      </c:catAx>
      <c:valAx>
        <c:axId val="542522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42521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solidFill>
                  <a:schemeClr val="accent5">
                    <a:lumMod val="50000"/>
                  </a:schemeClr>
                </a:solidFill>
              </a:rPr>
              <a:t>Ações</a:t>
            </a:r>
            <a:r>
              <a:rPr lang="pt-BR" baseline="0">
                <a:solidFill>
                  <a:schemeClr val="accent5">
                    <a:lumMod val="50000"/>
                  </a:schemeClr>
                </a:solidFill>
              </a:rPr>
              <a:t> Internas por Tema</a:t>
            </a:r>
            <a:endParaRPr lang="pt-BR">
              <a:solidFill>
                <a:schemeClr val="accent5">
                  <a:lumMod val="50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1"/>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40A8-4615-BC65-50348A7E5B8B}"/>
              </c:ext>
            </c:extLst>
          </c:dPt>
          <c:dPt>
            <c:idx val="2"/>
            <c:invertIfNegative val="0"/>
            <c:bubble3D val="0"/>
            <c:spPr>
              <a:solidFill>
                <a:schemeClr val="bg2">
                  <a:lumMod val="65000"/>
                </a:schemeClr>
              </a:solidFill>
              <a:ln>
                <a:noFill/>
              </a:ln>
              <a:effectLst/>
              <a:sp3d/>
            </c:spPr>
            <c:extLst xmlns:c16r2="http://schemas.microsoft.com/office/drawing/2015/06/chart">
              <c:ext xmlns:c16="http://schemas.microsoft.com/office/drawing/2014/chart" uri="{C3380CC4-5D6E-409C-BE32-E72D297353CC}">
                <c16:uniqueId val="{00000003-40A8-4615-BC65-50348A7E5B8B}"/>
              </c:ext>
            </c:extLst>
          </c:dPt>
          <c:dLbls>
            <c:dLbl>
              <c:idx val="0"/>
              <c:layout>
                <c:manualLayout>
                  <c:x val="1.1111111111111112E-2"/>
                  <c:y val="-4.62962962962971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0A8-4615-BC65-50348A7E5B8B}"/>
                </c:ext>
                <c:ext xmlns:c15="http://schemas.microsoft.com/office/drawing/2012/chart" uri="{CE6537A1-D6FC-4f65-9D91-7224C49458BB}">
                  <c15:layout/>
                </c:ext>
              </c:extLst>
            </c:dLbl>
            <c:dLbl>
              <c:idx val="1"/>
              <c:layout>
                <c:manualLayout>
                  <c:x val="1.3888888888888788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A8-4615-BC65-50348A7E5B8B}"/>
                </c:ext>
                <c:ext xmlns:c15="http://schemas.microsoft.com/office/drawing/2012/chart" uri="{CE6537A1-D6FC-4f65-9D91-7224C49458BB}">
                  <c15:layout/>
                </c:ext>
              </c:extLst>
            </c:dLbl>
            <c:dLbl>
              <c:idx val="2"/>
              <c:layout>
                <c:manualLayout>
                  <c:x val="1.1111111111111009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0A8-4615-BC65-50348A7E5B8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'[5.Ações Dezembro 2020.xlsx]Graficos2'!$A$34:$A$36</c:f>
              <c:strCache>
                <c:ptCount val="3"/>
                <c:pt idx="0">
                  <c:v>Sistemas </c:v>
                </c:pt>
                <c:pt idx="1">
                  <c:v>Infraestrutura</c:v>
                </c:pt>
                <c:pt idx="2">
                  <c:v>Governança</c:v>
                </c:pt>
              </c:strCache>
            </c:strRef>
          </c:cat>
          <c:val>
            <c:numRef>
              <c:f>'[5.Ações Dezembro 2020.xlsx]Graficos2'!$B$34:$B$36</c:f>
              <c:numCache>
                <c:formatCode>General</c:formatCode>
                <c:ptCount val="3"/>
                <c:pt idx="0">
                  <c:v>49</c:v>
                </c:pt>
                <c:pt idx="1">
                  <c:v>44</c:v>
                </c:pt>
                <c:pt idx="2">
                  <c:v>25</c:v>
                </c:pt>
              </c:numCache>
            </c:numRef>
          </c:val>
          <c:extLst xmlns:c16r2="http://schemas.microsoft.com/office/drawing/2015/06/chart">
            <c:ext xmlns:c16="http://schemas.microsoft.com/office/drawing/2014/chart" uri="{C3380CC4-5D6E-409C-BE32-E72D297353CC}">
              <c16:uniqueId val="{00000005-40A8-4615-BC65-50348A7E5B8B}"/>
            </c:ext>
          </c:extLst>
        </c:ser>
        <c:dLbls>
          <c:showLegendKey val="0"/>
          <c:showVal val="1"/>
          <c:showCatName val="0"/>
          <c:showSerName val="0"/>
          <c:showPercent val="0"/>
          <c:showBubbleSize val="0"/>
        </c:dLbls>
        <c:gapWidth val="150"/>
        <c:shape val="box"/>
        <c:axId val="164220144"/>
        <c:axId val="164220536"/>
        <c:axId val="0"/>
      </c:bar3DChart>
      <c:catAx>
        <c:axId val="164220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4220536"/>
        <c:crosses val="autoZero"/>
        <c:auto val="1"/>
        <c:lblAlgn val="ctr"/>
        <c:lblOffset val="100"/>
        <c:noMultiLvlLbl val="0"/>
      </c:catAx>
      <c:valAx>
        <c:axId val="164220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4220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46EF-45E0-925A-F746A69808AE}"/>
              </c:ext>
            </c:extLst>
          </c:dPt>
          <c:dPt>
            <c:idx val="1"/>
            <c:bubble3D val="0"/>
            <c:spPr>
              <a:solidFill>
                <a:srgbClr val="92D05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46EF-45E0-925A-F746A69808A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46EF-45E0-925A-F746A69808A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inEnd"/>
              <c:showLegendKey val="0"/>
              <c:showVal val="0"/>
              <c:showCatName val="1"/>
              <c:showSerName val="0"/>
              <c:showPercent val="1"/>
              <c:showBubbleSize val="0"/>
            </c:dLbl>
            <c:dLbl>
              <c:idx val="1"/>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EFAF00B-601B-46B2-8919-5A6648AAEF85}" type="CATEGORYNAME">
                      <a:rPr lang="en-US" b="1"/>
                      <a:pPr>
                        <a:defRPr b="1"/>
                      </a:pPr>
                      <a:t>[NOME DA CATEGORIA]</a:t>
                    </a:fld>
                    <a:r>
                      <a:rPr lang="en-US" b="1"/>
                      <a:t>
</a:t>
                    </a:r>
                    <a:fld id="{023B6C54-AF71-4684-B372-393CDDF4BDA5}" type="PERCENTAGE">
                      <a:rPr lang="en-US" b="1"/>
                      <a:pPr>
                        <a:defRPr b="1"/>
                      </a:pPr>
                      <a:t>[PORCENTAGEM]</a:t>
                    </a:fld>
                    <a:endParaRPr lang="en-US" b="1"/>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46EF-45E0-925A-F746A69808AE}"/>
                </c:ext>
                <c:ext xmlns:c15="http://schemas.microsoft.com/office/drawing/2012/chart" uri="{CE6537A1-D6FC-4f65-9D91-7224C49458BB}">
                  <c15:layout/>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in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'[5.Ações Dezembro 2020.xlsx]Graficos2'!$A$34:$A$36</c:f>
              <c:strCache>
                <c:ptCount val="3"/>
                <c:pt idx="0">
                  <c:v>Sistemas </c:v>
                </c:pt>
                <c:pt idx="1">
                  <c:v>Infraestrutura</c:v>
                </c:pt>
                <c:pt idx="2">
                  <c:v>Governança</c:v>
                </c:pt>
              </c:strCache>
            </c:strRef>
          </c:cat>
          <c:val>
            <c:numRef>
              <c:f>'[5.Ações Dezembro 2020.xlsx]Graficos2'!$B$34:$B$36</c:f>
              <c:numCache>
                <c:formatCode>General</c:formatCode>
                <c:ptCount val="3"/>
                <c:pt idx="0">
                  <c:v>49</c:v>
                </c:pt>
                <c:pt idx="1">
                  <c:v>44</c:v>
                </c:pt>
                <c:pt idx="2">
                  <c:v>25</c:v>
                </c:pt>
              </c:numCache>
            </c:numRef>
          </c:val>
          <c:extLst xmlns:c16r2="http://schemas.microsoft.com/office/drawing/2015/06/chart">
            <c:ext xmlns:c16="http://schemas.microsoft.com/office/drawing/2014/chart" uri="{C3380CC4-5D6E-409C-BE32-E72D297353CC}">
              <c16:uniqueId val="{00000006-46EF-45E0-925A-F746A69808A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1" baseline="0">
                <a:solidFill>
                  <a:schemeClr val="accent5">
                    <a:lumMod val="50000"/>
                  </a:schemeClr>
                </a:solidFill>
                <a:effectLst/>
              </a:rPr>
              <a:t>Status</a:t>
            </a:r>
            <a:r>
              <a:rPr lang="en-US" sz="1800" b="0" i="0" baseline="0">
                <a:solidFill>
                  <a:schemeClr val="accent5">
                    <a:lumMod val="50000"/>
                  </a:schemeClr>
                </a:solidFill>
                <a:effectLst/>
              </a:rPr>
              <a:t> das Ações em 2020</a:t>
            </a:r>
            <a:endParaRPr lang="pt-BR" b="0">
              <a:solidFill>
                <a:schemeClr val="accent5">
                  <a:lumMod val="50000"/>
                </a:schemeClr>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73F7-447F-9E03-40BCCD2AB1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'[5.Ações Dezembro 2020.xlsx]Graficos2'!$A$49:$A$54</c:f>
              <c:strCache>
                <c:ptCount val="6"/>
                <c:pt idx="0">
                  <c:v>Ações Previstas</c:v>
                </c:pt>
                <c:pt idx="1">
                  <c:v>Concluídas</c:v>
                </c:pt>
                <c:pt idx="2">
                  <c:v>Não Iniciadas</c:v>
                </c:pt>
                <c:pt idx="3">
                  <c:v>Em Andamento</c:v>
                </c:pt>
                <c:pt idx="4">
                  <c:v>Suspensas</c:v>
                </c:pt>
                <c:pt idx="5">
                  <c:v>Canceladas*</c:v>
                </c:pt>
              </c:strCache>
            </c:strRef>
          </c:cat>
          <c:val>
            <c:numRef>
              <c:f>'[5.Ações Dezembro 2020.xlsx]Graficos2'!$B$49:$B$54</c:f>
              <c:numCache>
                <c:formatCode>General</c:formatCode>
                <c:ptCount val="6"/>
                <c:pt idx="0">
                  <c:v>181</c:v>
                </c:pt>
                <c:pt idx="1">
                  <c:v>84</c:v>
                </c:pt>
                <c:pt idx="2">
                  <c:v>43</c:v>
                </c:pt>
                <c:pt idx="3">
                  <c:v>36</c:v>
                </c:pt>
                <c:pt idx="4">
                  <c:v>15</c:v>
                </c:pt>
                <c:pt idx="5">
                  <c:v>3</c:v>
                </c:pt>
              </c:numCache>
            </c:numRef>
          </c:val>
          <c:extLst xmlns:c16r2="http://schemas.microsoft.com/office/drawing/2015/06/chart">
            <c:ext xmlns:c16="http://schemas.microsoft.com/office/drawing/2014/chart" uri="{C3380CC4-5D6E-409C-BE32-E72D297353CC}">
              <c16:uniqueId val="{00000002-73F7-447F-9E03-40BCCD2AB1C4}"/>
            </c:ext>
          </c:extLst>
        </c:ser>
        <c:dLbls>
          <c:showLegendKey val="0"/>
          <c:showVal val="1"/>
          <c:showCatName val="0"/>
          <c:showSerName val="0"/>
          <c:showPercent val="0"/>
          <c:showBubbleSize val="0"/>
        </c:dLbls>
        <c:gapWidth val="150"/>
        <c:shape val="box"/>
        <c:axId val="712306504"/>
        <c:axId val="712301800"/>
        <c:axId val="0"/>
      </c:bar3DChart>
      <c:catAx>
        <c:axId val="712306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2301800"/>
        <c:crosses val="autoZero"/>
        <c:auto val="1"/>
        <c:lblAlgn val="ctr"/>
        <c:lblOffset val="100"/>
        <c:noMultiLvlLbl val="0"/>
      </c:catAx>
      <c:valAx>
        <c:axId val="712301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23065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solidFill>
                  <a:schemeClr val="accent5">
                    <a:lumMod val="50000"/>
                  </a:schemeClr>
                </a:solidFill>
              </a:rPr>
              <a:t>Índice de Execução do PDTIC em</a:t>
            </a:r>
            <a:r>
              <a:rPr lang="pt-BR" baseline="0">
                <a:solidFill>
                  <a:schemeClr val="accent5">
                    <a:lumMod val="50000"/>
                  </a:schemeClr>
                </a:solidFill>
              </a:rPr>
              <a:t> 2020</a:t>
            </a:r>
            <a:endParaRPr lang="pt-BR">
              <a:solidFill>
                <a:schemeClr val="accent5">
                  <a:lumMod val="50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5"/>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3B9B-4EF4-9211-771FF8CD7850}"/>
              </c:ext>
            </c:extLst>
          </c:dPt>
          <c:dLbls>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pt-BR"/>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'[5.Ações Dezembro 2020.xlsx]Graficos2'!$A$69:$A$74</c:f>
              <c:strCache>
                <c:ptCount val="6"/>
                <c:pt idx="0">
                  <c:v>Julho</c:v>
                </c:pt>
                <c:pt idx="1">
                  <c:v>Agosto</c:v>
                </c:pt>
                <c:pt idx="2">
                  <c:v>Setembro</c:v>
                </c:pt>
                <c:pt idx="3">
                  <c:v>Outubro</c:v>
                </c:pt>
                <c:pt idx="4">
                  <c:v>Novembro</c:v>
                </c:pt>
                <c:pt idx="5">
                  <c:v>Dezembro</c:v>
                </c:pt>
              </c:strCache>
            </c:strRef>
          </c:cat>
          <c:val>
            <c:numRef>
              <c:f>'[5.Ações Dezembro 2020.xlsx]Graficos2'!$B$69:$B$74</c:f>
              <c:numCache>
                <c:formatCode>0%</c:formatCode>
                <c:ptCount val="6"/>
                <c:pt idx="0">
                  <c:v>0.34</c:v>
                </c:pt>
                <c:pt idx="1">
                  <c:v>0.38</c:v>
                </c:pt>
                <c:pt idx="2">
                  <c:v>0.42</c:v>
                </c:pt>
                <c:pt idx="3">
                  <c:v>0.47</c:v>
                </c:pt>
                <c:pt idx="4">
                  <c:v>0.55000000000000004</c:v>
                </c:pt>
                <c:pt idx="5">
                  <c:v>0.6</c:v>
                </c:pt>
              </c:numCache>
            </c:numRef>
          </c:val>
          <c:extLst xmlns:c16r2="http://schemas.microsoft.com/office/drawing/2015/06/chart">
            <c:ext xmlns:c16="http://schemas.microsoft.com/office/drawing/2014/chart" uri="{C3380CC4-5D6E-409C-BE32-E72D297353CC}">
              <c16:uniqueId val="{00000002-3B9B-4EF4-9211-771FF8CD7850}"/>
            </c:ext>
          </c:extLst>
        </c:ser>
        <c:dLbls>
          <c:showLegendKey val="0"/>
          <c:showVal val="1"/>
          <c:showCatName val="0"/>
          <c:showSerName val="0"/>
          <c:showPercent val="0"/>
          <c:showBubbleSize val="0"/>
        </c:dLbls>
        <c:gapWidth val="150"/>
        <c:shape val="box"/>
        <c:axId val="712301408"/>
        <c:axId val="712302976"/>
        <c:axId val="0"/>
      </c:bar3DChart>
      <c:catAx>
        <c:axId val="712301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2302976"/>
        <c:crosses val="autoZero"/>
        <c:auto val="1"/>
        <c:lblAlgn val="ctr"/>
        <c:lblOffset val="100"/>
        <c:noMultiLvlLbl val="0"/>
      </c:catAx>
      <c:valAx>
        <c:axId val="712302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23014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solidFill>
                  <a:schemeClr val="accent5">
                    <a:lumMod val="50000"/>
                  </a:schemeClr>
                </a:solidFill>
              </a:rPr>
              <a:t>Orçamento Previsto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0"/>
            <c:invertIfNegative val="0"/>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1-F25F-4333-8030-96B1AD4C311A}"/>
              </c:ext>
            </c:extLst>
          </c:dPt>
          <c:dLbls>
            <c:dLbl>
              <c:idx val="0"/>
              <c:layout>
                <c:manualLayout>
                  <c:x val="-0.15466012362045009"/>
                  <c:y val="3.03004038127748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25F-4333-8030-96B1AD4C311A}"/>
                </c:ext>
                <c:ext xmlns:c15="http://schemas.microsoft.com/office/drawing/2012/chart" uri="{CE6537A1-D6FC-4f65-9D91-7224C49458BB}">
                  <c15:layout/>
                </c:ext>
              </c:extLst>
            </c:dLbl>
            <c:dLbl>
              <c:idx val="1"/>
              <c:layout>
                <c:manualLayout>
                  <c:x val="-0.16031088786315503"/>
                  <c:y val="-9.27013674518458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25F-4333-8030-96B1AD4C311A}"/>
                </c:ext>
                <c:ext xmlns:c15="http://schemas.microsoft.com/office/drawing/2012/chart" uri="{CE6537A1-D6FC-4f65-9D91-7224C49458BB}">
                  <c15:layout/>
                </c:ext>
              </c:extLst>
            </c:dLbl>
            <c:dLbl>
              <c:idx val="2"/>
              <c:layout>
                <c:manualLayout>
                  <c:x val="-0.1554696858379519"/>
                  <c:y val="-1.39047606348105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25F-4333-8030-96B1AD4C311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'[5.Ações Dezembro 2020.xlsx]Graficos2'!$A$85:$A$87</c:f>
              <c:strCache>
                <c:ptCount val="3"/>
                <c:pt idx="0">
                  <c:v>Total</c:v>
                </c:pt>
                <c:pt idx="1">
                  <c:v>Ações Internas</c:v>
                </c:pt>
                <c:pt idx="2">
                  <c:v>Ações Estratégicas</c:v>
                </c:pt>
              </c:strCache>
            </c:strRef>
          </c:cat>
          <c:val>
            <c:numRef>
              <c:f>'[5.Ações Dezembro 2020.xlsx]Graficos2'!$B$85:$B$87</c:f>
              <c:numCache>
                <c:formatCode>#,##0.00</c:formatCode>
                <c:ptCount val="3"/>
                <c:pt idx="0">
                  <c:v>52778074.939999998</c:v>
                </c:pt>
                <c:pt idx="1">
                  <c:v>28231244.129999999</c:v>
                </c:pt>
                <c:pt idx="2">
                  <c:v>24546830.809999999</c:v>
                </c:pt>
              </c:numCache>
            </c:numRef>
          </c:val>
          <c:extLst xmlns:c16r2="http://schemas.microsoft.com/office/drawing/2015/06/chart">
            <c:ext xmlns:c16="http://schemas.microsoft.com/office/drawing/2014/chart" uri="{C3380CC4-5D6E-409C-BE32-E72D297353CC}">
              <c16:uniqueId val="{00000004-F25F-4333-8030-96B1AD4C311A}"/>
            </c:ext>
          </c:extLst>
        </c:ser>
        <c:dLbls>
          <c:showLegendKey val="0"/>
          <c:showVal val="1"/>
          <c:showCatName val="0"/>
          <c:showSerName val="0"/>
          <c:showPercent val="0"/>
          <c:showBubbleSize val="0"/>
        </c:dLbls>
        <c:gapWidth val="150"/>
        <c:shape val="box"/>
        <c:axId val="828538824"/>
        <c:axId val="649046560"/>
        <c:axId val="0"/>
      </c:bar3DChart>
      <c:catAx>
        <c:axId val="828538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49046560"/>
        <c:crosses val="autoZero"/>
        <c:auto val="1"/>
        <c:lblAlgn val="ctr"/>
        <c:lblOffset val="100"/>
        <c:noMultiLvlLbl val="0"/>
      </c:catAx>
      <c:valAx>
        <c:axId val="64904656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28538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131E-47B8-AB43-08AFF8E97364}"/>
              </c:ext>
            </c:extLst>
          </c:dPt>
          <c:dPt>
            <c:idx val="1"/>
            <c:bubble3D val="0"/>
            <c:spPr>
              <a:solidFill>
                <a:srgbClr val="92D050"/>
              </a:solidFill>
              <a:ln>
                <a:noFill/>
              </a:ln>
              <a:effectLst/>
              <a:sp3d/>
            </c:spPr>
            <c:extLst xmlns:c16r2="http://schemas.microsoft.com/office/drawing/2015/06/chart">
              <c:ext xmlns:c16="http://schemas.microsoft.com/office/drawing/2014/chart" uri="{C3380CC4-5D6E-409C-BE32-E72D297353CC}">
                <c16:uniqueId val="{00000003-131E-47B8-AB43-08AFF8E97364}"/>
              </c:ext>
            </c:extLst>
          </c:dPt>
          <c:dLbls>
            <c:dLbl>
              <c:idx val="0"/>
              <c:layout>
                <c:manualLayout>
                  <c:x val="-0.27769427896847348"/>
                  <c:y val="-0.1207190387152452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31E-47B8-AB43-08AFF8E97364}"/>
                </c:ext>
                <c:ext xmlns:c15="http://schemas.microsoft.com/office/drawing/2012/chart" uri="{CE6537A1-D6FC-4f65-9D91-7224C49458BB}">
                  <c15:layout/>
                </c:ext>
              </c:extLst>
            </c:dLbl>
            <c:dLbl>
              <c:idx val="1"/>
              <c:layout>
                <c:manualLayout>
                  <c:x val="0.2455402045615975"/>
                  <c:y val="5.02995994646855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31E-47B8-AB43-08AFF8E9736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pt-BR"/>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'[5.Ações Dezembro 2020.xlsx]Graficos2'!$A$86:$A$87</c:f>
              <c:strCache>
                <c:ptCount val="2"/>
                <c:pt idx="0">
                  <c:v>Ações Internas</c:v>
                </c:pt>
                <c:pt idx="1">
                  <c:v>Ações Estratégicas</c:v>
                </c:pt>
              </c:strCache>
            </c:strRef>
          </c:cat>
          <c:val>
            <c:numRef>
              <c:f>'[5.Ações Dezembro 2020.xlsx]Graficos2'!$B$86:$B$87</c:f>
              <c:numCache>
                <c:formatCode>#,##0.00</c:formatCode>
                <c:ptCount val="2"/>
                <c:pt idx="0">
                  <c:v>28231244.129999999</c:v>
                </c:pt>
                <c:pt idx="1">
                  <c:v>24546830.809999999</c:v>
                </c:pt>
              </c:numCache>
            </c:numRef>
          </c:val>
          <c:extLst xmlns:c16r2="http://schemas.microsoft.com/office/drawing/2015/06/chart">
            <c:ext xmlns:c16="http://schemas.microsoft.com/office/drawing/2014/chart" uri="{C3380CC4-5D6E-409C-BE32-E72D297353CC}">
              <c16:uniqueId val="{00000004-131E-47B8-AB43-08AFF8E9736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29</Pages>
  <Words>4582</Words>
  <Characters>24743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Gontijo Passos</dc:creator>
  <cp:keywords/>
  <dc:description/>
  <cp:lastModifiedBy>Kenia Gontijo Passos</cp:lastModifiedBy>
  <cp:revision>2</cp:revision>
  <dcterms:created xsi:type="dcterms:W3CDTF">2021-12-08T21:02:00Z</dcterms:created>
  <dcterms:modified xsi:type="dcterms:W3CDTF">2021-12-08T21:13:00Z</dcterms:modified>
</cp:coreProperties>
</file>