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223" w:rsidRDefault="00005223">
      <w:pPr>
        <w:rPr>
          <w:rFonts w:ascii="Times New Roman" w:hAnsi="Times New Roman" w:cs="Times New Roman"/>
          <w:b/>
        </w:rPr>
      </w:pPr>
      <w:r w:rsidRPr="008B67A8">
        <w:rPr>
          <w:rFonts w:ascii="Times New Roman" w:hAnsi="Times New Roman" w:cs="Times New Roman"/>
          <w:b/>
        </w:rPr>
        <w:t>Formulário de identificação das impurezas</w:t>
      </w:r>
      <w:r w:rsidR="001F3C79">
        <w:rPr>
          <w:rFonts w:ascii="Times New Roman" w:hAnsi="Times New Roman" w:cs="Times New Roman"/>
          <w:b/>
        </w:rPr>
        <w:t xml:space="preserve"> e produtos de degradação</w:t>
      </w:r>
      <w:r w:rsidRPr="008B67A8">
        <w:rPr>
          <w:rFonts w:ascii="Times New Roman" w:hAnsi="Times New Roman" w:cs="Times New Roman"/>
          <w:b/>
        </w:rPr>
        <w:t xml:space="preserve"> qualificáveis</w:t>
      </w:r>
    </w:p>
    <w:p w:rsidR="001F3C79" w:rsidRPr="001F3C79" w:rsidRDefault="001F3C79" w:rsidP="001F3C79">
      <w:pPr>
        <w:jc w:val="both"/>
        <w:rPr>
          <w:rFonts w:ascii="Times New Roman" w:hAnsi="Times New Roman" w:cs="Times New Roman"/>
        </w:rPr>
      </w:pPr>
      <w:r>
        <w:rPr>
          <w:rFonts w:ascii="Times New Roman" w:hAnsi="Times New Roman" w:cs="Times New Roman"/>
        </w:rPr>
        <w:t>Este é o modelo proposto, sugestivo, para o formulário de identificação das impurezas e produtos de degradação qualificáveis.</w:t>
      </w:r>
    </w:p>
    <w:tbl>
      <w:tblPr>
        <w:tblStyle w:val="Tabelacomgrade"/>
        <w:tblW w:w="8784" w:type="dxa"/>
        <w:tblLook w:val="04A0" w:firstRow="1" w:lastRow="0" w:firstColumn="1" w:lastColumn="0" w:noHBand="0" w:noVBand="1"/>
      </w:tblPr>
      <w:tblGrid>
        <w:gridCol w:w="1373"/>
        <w:gridCol w:w="1190"/>
        <w:gridCol w:w="1005"/>
        <w:gridCol w:w="1108"/>
        <w:gridCol w:w="1059"/>
        <w:gridCol w:w="502"/>
        <w:gridCol w:w="1207"/>
        <w:gridCol w:w="1340"/>
      </w:tblGrid>
      <w:tr w:rsidR="00D77DC7" w:rsidRPr="008B67A8" w:rsidTr="008B67A8">
        <w:trPr>
          <w:trHeight w:val="859"/>
        </w:trPr>
        <w:tc>
          <w:tcPr>
            <w:tcW w:w="1373" w:type="dxa"/>
          </w:tcPr>
          <w:p w:rsidR="00D77DC7" w:rsidRPr="008B67A8" w:rsidRDefault="00D77DC7" w:rsidP="00952A0E">
            <w:pPr>
              <w:rPr>
                <w:rFonts w:ascii="Times New Roman" w:hAnsi="Times New Roman" w:cs="Times New Roman"/>
              </w:rPr>
            </w:pPr>
            <w:r w:rsidRPr="008B67A8">
              <w:rPr>
                <w:rFonts w:ascii="Times New Roman" w:hAnsi="Times New Roman" w:cs="Times New Roman"/>
              </w:rPr>
              <w:t>Tipo de composto</w:t>
            </w:r>
          </w:p>
        </w:tc>
        <w:tc>
          <w:tcPr>
            <w:tcW w:w="1190" w:type="dxa"/>
          </w:tcPr>
          <w:p w:rsidR="00D77DC7" w:rsidRPr="008B67A8" w:rsidRDefault="00D77DC7" w:rsidP="00952A0E">
            <w:pPr>
              <w:rPr>
                <w:rFonts w:ascii="Times New Roman" w:hAnsi="Times New Roman" w:cs="Times New Roman"/>
              </w:rPr>
            </w:pPr>
            <w:r w:rsidRPr="008B67A8">
              <w:rPr>
                <w:rFonts w:ascii="Times New Roman" w:hAnsi="Times New Roman" w:cs="Times New Roman"/>
              </w:rPr>
              <w:t>Código</w:t>
            </w:r>
            <w:r w:rsidR="008B67A8">
              <w:rPr>
                <w:rFonts w:ascii="Times New Roman" w:hAnsi="Times New Roman" w:cs="Times New Roman"/>
              </w:rPr>
              <w:t>s</w:t>
            </w:r>
            <w:r w:rsidRPr="008B67A8">
              <w:rPr>
                <w:rFonts w:ascii="Times New Roman" w:hAnsi="Times New Roman" w:cs="Times New Roman"/>
              </w:rPr>
              <w:t xml:space="preserve"> do fabricante</w:t>
            </w:r>
          </w:p>
        </w:tc>
        <w:tc>
          <w:tcPr>
            <w:tcW w:w="1005" w:type="dxa"/>
          </w:tcPr>
          <w:p w:rsidR="00D77DC7" w:rsidRPr="008B67A8" w:rsidRDefault="00D77DC7" w:rsidP="00952A0E">
            <w:pPr>
              <w:rPr>
                <w:rFonts w:ascii="Times New Roman" w:hAnsi="Times New Roman" w:cs="Times New Roman"/>
              </w:rPr>
            </w:pPr>
            <w:r w:rsidRPr="008B67A8">
              <w:rPr>
                <w:rFonts w:ascii="Times New Roman" w:hAnsi="Times New Roman" w:cs="Times New Roman"/>
              </w:rPr>
              <w:t>Nome químico IUPAC</w:t>
            </w:r>
          </w:p>
        </w:tc>
        <w:tc>
          <w:tcPr>
            <w:tcW w:w="1108" w:type="dxa"/>
          </w:tcPr>
          <w:p w:rsidR="00D77DC7" w:rsidRPr="008B67A8" w:rsidRDefault="00D77DC7" w:rsidP="00952A0E">
            <w:pPr>
              <w:rPr>
                <w:rFonts w:ascii="Times New Roman" w:hAnsi="Times New Roman" w:cs="Times New Roman"/>
              </w:rPr>
            </w:pPr>
            <w:r w:rsidRPr="008B67A8">
              <w:rPr>
                <w:rFonts w:ascii="Times New Roman" w:hAnsi="Times New Roman" w:cs="Times New Roman"/>
              </w:rPr>
              <w:t>Estrutura química</w:t>
            </w:r>
          </w:p>
        </w:tc>
        <w:tc>
          <w:tcPr>
            <w:tcW w:w="1561" w:type="dxa"/>
            <w:gridSpan w:val="2"/>
          </w:tcPr>
          <w:p w:rsidR="00D77DC7" w:rsidRPr="008B67A8" w:rsidRDefault="00D77DC7" w:rsidP="00952A0E">
            <w:pPr>
              <w:rPr>
                <w:rFonts w:ascii="Times New Roman" w:hAnsi="Times New Roman" w:cs="Times New Roman"/>
              </w:rPr>
            </w:pPr>
            <w:r w:rsidRPr="008B67A8">
              <w:rPr>
                <w:rFonts w:ascii="Times New Roman" w:hAnsi="Times New Roman" w:cs="Times New Roman"/>
              </w:rPr>
              <w:t xml:space="preserve">Nome </w:t>
            </w:r>
            <w:proofErr w:type="spellStart"/>
            <w:r w:rsidRPr="008B67A8">
              <w:rPr>
                <w:rFonts w:ascii="Times New Roman" w:hAnsi="Times New Roman" w:cs="Times New Roman"/>
              </w:rPr>
              <w:t>farmacopeico</w:t>
            </w:r>
            <w:proofErr w:type="spellEnd"/>
          </w:p>
        </w:tc>
        <w:tc>
          <w:tcPr>
            <w:tcW w:w="1207" w:type="dxa"/>
          </w:tcPr>
          <w:p w:rsidR="00D77DC7" w:rsidRPr="008B67A8" w:rsidRDefault="00D77DC7" w:rsidP="00952A0E">
            <w:pPr>
              <w:rPr>
                <w:rFonts w:ascii="Times New Roman" w:hAnsi="Times New Roman" w:cs="Times New Roman"/>
              </w:rPr>
            </w:pPr>
            <w:r w:rsidRPr="008B67A8">
              <w:rPr>
                <w:rFonts w:ascii="Times New Roman" w:hAnsi="Times New Roman" w:cs="Times New Roman"/>
              </w:rPr>
              <w:t>Outros sinônimos</w:t>
            </w:r>
          </w:p>
        </w:tc>
        <w:tc>
          <w:tcPr>
            <w:tcW w:w="1340" w:type="dxa"/>
          </w:tcPr>
          <w:p w:rsidR="00D77DC7" w:rsidRPr="008B67A8" w:rsidRDefault="00D77DC7" w:rsidP="00952A0E">
            <w:pPr>
              <w:rPr>
                <w:rFonts w:ascii="Times New Roman" w:hAnsi="Times New Roman" w:cs="Times New Roman"/>
              </w:rPr>
            </w:pPr>
            <w:r w:rsidRPr="008B67A8">
              <w:rPr>
                <w:rFonts w:ascii="Times New Roman" w:hAnsi="Times New Roman" w:cs="Times New Roman"/>
              </w:rPr>
              <w:t>Observações</w:t>
            </w:r>
          </w:p>
        </w:tc>
      </w:tr>
      <w:tr w:rsidR="00D77DC7" w:rsidRPr="008B67A8" w:rsidTr="008B67A8">
        <w:trPr>
          <w:trHeight w:val="226"/>
        </w:trPr>
        <w:tc>
          <w:tcPr>
            <w:tcW w:w="1373" w:type="dxa"/>
          </w:tcPr>
          <w:p w:rsidR="00D77DC7" w:rsidRPr="008B67A8" w:rsidRDefault="00D77DC7" w:rsidP="00952A0E">
            <w:pPr>
              <w:rPr>
                <w:rFonts w:ascii="Times New Roman" w:hAnsi="Times New Roman" w:cs="Times New Roman"/>
              </w:rPr>
            </w:pPr>
            <w:r w:rsidRPr="008B67A8">
              <w:rPr>
                <w:rFonts w:ascii="Times New Roman" w:hAnsi="Times New Roman" w:cs="Times New Roman"/>
              </w:rPr>
              <w:t>IFA</w:t>
            </w:r>
          </w:p>
        </w:tc>
        <w:tc>
          <w:tcPr>
            <w:tcW w:w="1190" w:type="dxa"/>
          </w:tcPr>
          <w:p w:rsidR="00D77DC7" w:rsidRPr="008B67A8" w:rsidRDefault="00D77DC7" w:rsidP="00952A0E">
            <w:pPr>
              <w:rPr>
                <w:rFonts w:ascii="Times New Roman" w:hAnsi="Times New Roman" w:cs="Times New Roman"/>
              </w:rPr>
            </w:pPr>
          </w:p>
        </w:tc>
        <w:tc>
          <w:tcPr>
            <w:tcW w:w="1005" w:type="dxa"/>
          </w:tcPr>
          <w:p w:rsidR="00D77DC7" w:rsidRPr="008B67A8" w:rsidRDefault="00D77DC7" w:rsidP="00952A0E">
            <w:pPr>
              <w:rPr>
                <w:rFonts w:ascii="Times New Roman" w:hAnsi="Times New Roman" w:cs="Times New Roman"/>
              </w:rPr>
            </w:pPr>
          </w:p>
        </w:tc>
        <w:tc>
          <w:tcPr>
            <w:tcW w:w="1108" w:type="dxa"/>
          </w:tcPr>
          <w:p w:rsidR="00D77DC7" w:rsidRPr="008B67A8" w:rsidRDefault="00D77DC7" w:rsidP="00952A0E">
            <w:pPr>
              <w:rPr>
                <w:rFonts w:ascii="Times New Roman" w:hAnsi="Times New Roman" w:cs="Times New Roman"/>
              </w:rPr>
            </w:pPr>
          </w:p>
        </w:tc>
        <w:tc>
          <w:tcPr>
            <w:tcW w:w="1561" w:type="dxa"/>
            <w:gridSpan w:val="2"/>
          </w:tcPr>
          <w:p w:rsidR="00D77DC7" w:rsidRPr="008B67A8" w:rsidRDefault="00D77DC7" w:rsidP="00952A0E">
            <w:pPr>
              <w:rPr>
                <w:rFonts w:ascii="Times New Roman" w:hAnsi="Times New Roman" w:cs="Times New Roman"/>
              </w:rPr>
            </w:pPr>
          </w:p>
        </w:tc>
        <w:tc>
          <w:tcPr>
            <w:tcW w:w="1207" w:type="dxa"/>
          </w:tcPr>
          <w:p w:rsidR="00D77DC7" w:rsidRPr="008B67A8" w:rsidRDefault="00D77DC7" w:rsidP="00952A0E">
            <w:pPr>
              <w:rPr>
                <w:rFonts w:ascii="Times New Roman" w:hAnsi="Times New Roman" w:cs="Times New Roman"/>
              </w:rPr>
            </w:pPr>
          </w:p>
        </w:tc>
        <w:tc>
          <w:tcPr>
            <w:tcW w:w="1340" w:type="dxa"/>
          </w:tcPr>
          <w:p w:rsidR="00D77DC7" w:rsidRPr="008B67A8" w:rsidRDefault="00D77DC7" w:rsidP="00952A0E">
            <w:pPr>
              <w:rPr>
                <w:rFonts w:ascii="Times New Roman" w:hAnsi="Times New Roman" w:cs="Times New Roman"/>
              </w:rPr>
            </w:pPr>
          </w:p>
        </w:tc>
      </w:tr>
      <w:tr w:rsidR="00D77DC7" w:rsidRPr="008B67A8" w:rsidTr="008B67A8">
        <w:trPr>
          <w:trHeight w:val="226"/>
        </w:trPr>
        <w:tc>
          <w:tcPr>
            <w:tcW w:w="1373" w:type="dxa"/>
            <w:vMerge w:val="restart"/>
          </w:tcPr>
          <w:p w:rsidR="00D77DC7" w:rsidRPr="008B67A8" w:rsidRDefault="00D77DC7" w:rsidP="00952A0E">
            <w:pPr>
              <w:rPr>
                <w:rFonts w:ascii="Times New Roman" w:hAnsi="Times New Roman" w:cs="Times New Roman"/>
              </w:rPr>
            </w:pPr>
            <w:r w:rsidRPr="008B67A8">
              <w:rPr>
                <w:rFonts w:ascii="Times New Roman" w:hAnsi="Times New Roman" w:cs="Times New Roman"/>
              </w:rPr>
              <w:t>IMPUREZA</w:t>
            </w:r>
          </w:p>
        </w:tc>
        <w:tc>
          <w:tcPr>
            <w:tcW w:w="1190" w:type="dxa"/>
            <w:vMerge w:val="restart"/>
          </w:tcPr>
          <w:p w:rsidR="00D77DC7" w:rsidRPr="008B67A8" w:rsidRDefault="00D77DC7" w:rsidP="00952A0E">
            <w:pPr>
              <w:rPr>
                <w:rFonts w:ascii="Times New Roman" w:hAnsi="Times New Roman" w:cs="Times New Roman"/>
              </w:rPr>
            </w:pPr>
          </w:p>
        </w:tc>
        <w:tc>
          <w:tcPr>
            <w:tcW w:w="1005" w:type="dxa"/>
            <w:vMerge w:val="restart"/>
          </w:tcPr>
          <w:p w:rsidR="00D77DC7" w:rsidRPr="008B67A8" w:rsidRDefault="00D77DC7" w:rsidP="00952A0E">
            <w:pPr>
              <w:rPr>
                <w:rFonts w:ascii="Times New Roman" w:hAnsi="Times New Roman" w:cs="Times New Roman"/>
              </w:rPr>
            </w:pPr>
          </w:p>
        </w:tc>
        <w:tc>
          <w:tcPr>
            <w:tcW w:w="1108" w:type="dxa"/>
            <w:vMerge w:val="restart"/>
          </w:tcPr>
          <w:p w:rsidR="00D77DC7" w:rsidRPr="008B67A8" w:rsidRDefault="00D77DC7" w:rsidP="00952A0E">
            <w:pPr>
              <w:rPr>
                <w:rFonts w:ascii="Times New Roman" w:hAnsi="Times New Roman" w:cs="Times New Roman"/>
              </w:rPr>
            </w:pPr>
          </w:p>
        </w:tc>
        <w:tc>
          <w:tcPr>
            <w:tcW w:w="1059" w:type="dxa"/>
          </w:tcPr>
          <w:p w:rsidR="00D77DC7" w:rsidRPr="008B67A8" w:rsidRDefault="00D77DC7" w:rsidP="00952A0E">
            <w:pPr>
              <w:rPr>
                <w:rFonts w:ascii="Times New Roman" w:hAnsi="Times New Roman" w:cs="Times New Roman"/>
              </w:rPr>
            </w:pPr>
            <w:proofErr w:type="spellStart"/>
            <w:r w:rsidRPr="008B67A8">
              <w:rPr>
                <w:rFonts w:ascii="Times New Roman" w:hAnsi="Times New Roman" w:cs="Times New Roman"/>
              </w:rPr>
              <w:t>Phr</w:t>
            </w:r>
            <w:proofErr w:type="spellEnd"/>
            <w:r w:rsidRPr="008B67A8">
              <w:rPr>
                <w:rFonts w:ascii="Times New Roman" w:hAnsi="Times New Roman" w:cs="Times New Roman"/>
              </w:rPr>
              <w:t>. Eur.</w:t>
            </w:r>
          </w:p>
          <w:p w:rsidR="00D77DC7" w:rsidRPr="008B67A8" w:rsidRDefault="00D77DC7" w:rsidP="00952A0E">
            <w:pPr>
              <w:rPr>
                <w:rFonts w:ascii="Times New Roman" w:hAnsi="Times New Roman" w:cs="Times New Roman"/>
              </w:rPr>
            </w:pPr>
          </w:p>
        </w:tc>
        <w:tc>
          <w:tcPr>
            <w:tcW w:w="502" w:type="dxa"/>
          </w:tcPr>
          <w:p w:rsidR="00D77DC7" w:rsidRPr="008B67A8" w:rsidRDefault="00D77DC7" w:rsidP="00952A0E">
            <w:pPr>
              <w:rPr>
                <w:rFonts w:ascii="Times New Roman" w:hAnsi="Times New Roman" w:cs="Times New Roman"/>
              </w:rPr>
            </w:pPr>
          </w:p>
        </w:tc>
        <w:tc>
          <w:tcPr>
            <w:tcW w:w="1207" w:type="dxa"/>
            <w:vMerge w:val="restart"/>
          </w:tcPr>
          <w:p w:rsidR="00D77DC7" w:rsidRPr="008B67A8" w:rsidRDefault="00D77DC7" w:rsidP="00952A0E">
            <w:pPr>
              <w:rPr>
                <w:rFonts w:ascii="Times New Roman" w:hAnsi="Times New Roman" w:cs="Times New Roman"/>
              </w:rPr>
            </w:pPr>
          </w:p>
        </w:tc>
        <w:tc>
          <w:tcPr>
            <w:tcW w:w="1340" w:type="dxa"/>
            <w:vMerge w:val="restart"/>
          </w:tcPr>
          <w:p w:rsidR="00D77DC7" w:rsidRPr="008B67A8" w:rsidRDefault="00D77DC7" w:rsidP="00952A0E">
            <w:pPr>
              <w:rPr>
                <w:rFonts w:ascii="Times New Roman" w:hAnsi="Times New Roman" w:cs="Times New Roman"/>
              </w:rPr>
            </w:pPr>
          </w:p>
        </w:tc>
      </w:tr>
      <w:tr w:rsidR="00D77DC7" w:rsidRPr="008B67A8" w:rsidTr="008B67A8">
        <w:trPr>
          <w:trHeight w:val="225"/>
        </w:trPr>
        <w:tc>
          <w:tcPr>
            <w:tcW w:w="1373" w:type="dxa"/>
            <w:vMerge/>
          </w:tcPr>
          <w:p w:rsidR="00D77DC7" w:rsidRPr="008B67A8" w:rsidRDefault="00D77DC7" w:rsidP="00952A0E">
            <w:pPr>
              <w:rPr>
                <w:rFonts w:ascii="Times New Roman" w:hAnsi="Times New Roman" w:cs="Times New Roman"/>
              </w:rPr>
            </w:pPr>
          </w:p>
        </w:tc>
        <w:tc>
          <w:tcPr>
            <w:tcW w:w="1190" w:type="dxa"/>
            <w:vMerge/>
          </w:tcPr>
          <w:p w:rsidR="00D77DC7" w:rsidRPr="008B67A8" w:rsidRDefault="00D77DC7" w:rsidP="00952A0E">
            <w:pPr>
              <w:rPr>
                <w:rFonts w:ascii="Times New Roman" w:hAnsi="Times New Roman" w:cs="Times New Roman"/>
              </w:rPr>
            </w:pPr>
          </w:p>
        </w:tc>
        <w:tc>
          <w:tcPr>
            <w:tcW w:w="1005" w:type="dxa"/>
            <w:vMerge/>
          </w:tcPr>
          <w:p w:rsidR="00D77DC7" w:rsidRPr="008B67A8" w:rsidRDefault="00D77DC7" w:rsidP="00952A0E">
            <w:pPr>
              <w:rPr>
                <w:rFonts w:ascii="Times New Roman" w:hAnsi="Times New Roman" w:cs="Times New Roman"/>
              </w:rPr>
            </w:pPr>
          </w:p>
        </w:tc>
        <w:tc>
          <w:tcPr>
            <w:tcW w:w="1108" w:type="dxa"/>
            <w:vMerge/>
          </w:tcPr>
          <w:p w:rsidR="00D77DC7" w:rsidRPr="008B67A8" w:rsidRDefault="00D77DC7" w:rsidP="00952A0E">
            <w:pPr>
              <w:rPr>
                <w:rFonts w:ascii="Times New Roman" w:hAnsi="Times New Roman" w:cs="Times New Roman"/>
              </w:rPr>
            </w:pPr>
          </w:p>
        </w:tc>
        <w:tc>
          <w:tcPr>
            <w:tcW w:w="1059" w:type="dxa"/>
          </w:tcPr>
          <w:p w:rsidR="00D77DC7" w:rsidRPr="008B67A8" w:rsidRDefault="00D77DC7" w:rsidP="00952A0E">
            <w:pPr>
              <w:rPr>
                <w:rFonts w:ascii="Times New Roman" w:hAnsi="Times New Roman" w:cs="Times New Roman"/>
              </w:rPr>
            </w:pPr>
            <w:r w:rsidRPr="008B67A8">
              <w:rPr>
                <w:rFonts w:ascii="Times New Roman" w:hAnsi="Times New Roman" w:cs="Times New Roman"/>
              </w:rPr>
              <w:t>USP</w:t>
            </w:r>
          </w:p>
        </w:tc>
        <w:tc>
          <w:tcPr>
            <w:tcW w:w="502" w:type="dxa"/>
          </w:tcPr>
          <w:p w:rsidR="00D77DC7" w:rsidRPr="008B67A8" w:rsidRDefault="00D77DC7" w:rsidP="00952A0E">
            <w:pPr>
              <w:rPr>
                <w:rFonts w:ascii="Times New Roman" w:hAnsi="Times New Roman" w:cs="Times New Roman"/>
              </w:rPr>
            </w:pPr>
          </w:p>
        </w:tc>
        <w:tc>
          <w:tcPr>
            <w:tcW w:w="1207" w:type="dxa"/>
            <w:vMerge/>
          </w:tcPr>
          <w:p w:rsidR="00D77DC7" w:rsidRPr="008B67A8" w:rsidRDefault="00D77DC7" w:rsidP="00952A0E">
            <w:pPr>
              <w:rPr>
                <w:rFonts w:ascii="Times New Roman" w:hAnsi="Times New Roman" w:cs="Times New Roman"/>
              </w:rPr>
            </w:pPr>
          </w:p>
        </w:tc>
        <w:tc>
          <w:tcPr>
            <w:tcW w:w="1340" w:type="dxa"/>
            <w:vMerge/>
          </w:tcPr>
          <w:p w:rsidR="00D77DC7" w:rsidRPr="008B67A8" w:rsidRDefault="00D77DC7" w:rsidP="00952A0E">
            <w:pPr>
              <w:rPr>
                <w:rFonts w:ascii="Times New Roman" w:hAnsi="Times New Roman" w:cs="Times New Roman"/>
              </w:rPr>
            </w:pPr>
          </w:p>
        </w:tc>
      </w:tr>
      <w:tr w:rsidR="00D77DC7" w:rsidRPr="008B67A8" w:rsidTr="008B67A8">
        <w:trPr>
          <w:trHeight w:val="225"/>
        </w:trPr>
        <w:tc>
          <w:tcPr>
            <w:tcW w:w="1373" w:type="dxa"/>
            <w:vMerge/>
          </w:tcPr>
          <w:p w:rsidR="00D77DC7" w:rsidRPr="008B67A8" w:rsidRDefault="00D77DC7" w:rsidP="00952A0E">
            <w:pPr>
              <w:rPr>
                <w:rFonts w:ascii="Times New Roman" w:hAnsi="Times New Roman" w:cs="Times New Roman"/>
              </w:rPr>
            </w:pPr>
          </w:p>
        </w:tc>
        <w:tc>
          <w:tcPr>
            <w:tcW w:w="1190" w:type="dxa"/>
            <w:vMerge/>
          </w:tcPr>
          <w:p w:rsidR="00D77DC7" w:rsidRPr="008B67A8" w:rsidRDefault="00D77DC7" w:rsidP="00952A0E">
            <w:pPr>
              <w:rPr>
                <w:rFonts w:ascii="Times New Roman" w:hAnsi="Times New Roman" w:cs="Times New Roman"/>
              </w:rPr>
            </w:pPr>
          </w:p>
        </w:tc>
        <w:tc>
          <w:tcPr>
            <w:tcW w:w="1005" w:type="dxa"/>
            <w:vMerge/>
          </w:tcPr>
          <w:p w:rsidR="00D77DC7" w:rsidRPr="008B67A8" w:rsidRDefault="00D77DC7" w:rsidP="00952A0E">
            <w:pPr>
              <w:rPr>
                <w:rFonts w:ascii="Times New Roman" w:hAnsi="Times New Roman" w:cs="Times New Roman"/>
              </w:rPr>
            </w:pPr>
          </w:p>
        </w:tc>
        <w:tc>
          <w:tcPr>
            <w:tcW w:w="1108" w:type="dxa"/>
            <w:vMerge/>
          </w:tcPr>
          <w:p w:rsidR="00D77DC7" w:rsidRPr="008B67A8" w:rsidRDefault="00D77DC7" w:rsidP="00952A0E">
            <w:pPr>
              <w:rPr>
                <w:rFonts w:ascii="Times New Roman" w:hAnsi="Times New Roman" w:cs="Times New Roman"/>
              </w:rPr>
            </w:pPr>
          </w:p>
        </w:tc>
        <w:tc>
          <w:tcPr>
            <w:tcW w:w="1059" w:type="dxa"/>
          </w:tcPr>
          <w:p w:rsidR="00D77DC7" w:rsidRPr="008B67A8" w:rsidRDefault="00D77DC7" w:rsidP="00952A0E">
            <w:pPr>
              <w:rPr>
                <w:rFonts w:ascii="Times New Roman" w:hAnsi="Times New Roman" w:cs="Times New Roman"/>
              </w:rPr>
            </w:pPr>
            <w:proofErr w:type="spellStart"/>
            <w:r w:rsidRPr="008B67A8">
              <w:rPr>
                <w:rFonts w:ascii="Times New Roman" w:hAnsi="Times New Roman" w:cs="Times New Roman"/>
              </w:rPr>
              <w:t>Far</w:t>
            </w:r>
            <w:proofErr w:type="spellEnd"/>
            <w:r w:rsidRPr="008B67A8">
              <w:rPr>
                <w:rFonts w:ascii="Times New Roman" w:hAnsi="Times New Roman" w:cs="Times New Roman"/>
              </w:rPr>
              <w:t>. Bras.</w:t>
            </w:r>
          </w:p>
        </w:tc>
        <w:tc>
          <w:tcPr>
            <w:tcW w:w="502" w:type="dxa"/>
          </w:tcPr>
          <w:p w:rsidR="00D77DC7" w:rsidRPr="008B67A8" w:rsidRDefault="00D77DC7" w:rsidP="00952A0E">
            <w:pPr>
              <w:rPr>
                <w:rFonts w:ascii="Times New Roman" w:hAnsi="Times New Roman" w:cs="Times New Roman"/>
              </w:rPr>
            </w:pPr>
          </w:p>
        </w:tc>
        <w:tc>
          <w:tcPr>
            <w:tcW w:w="1207" w:type="dxa"/>
            <w:vMerge/>
          </w:tcPr>
          <w:p w:rsidR="00D77DC7" w:rsidRPr="008B67A8" w:rsidRDefault="00D77DC7" w:rsidP="00952A0E">
            <w:pPr>
              <w:rPr>
                <w:rFonts w:ascii="Times New Roman" w:hAnsi="Times New Roman" w:cs="Times New Roman"/>
              </w:rPr>
            </w:pPr>
          </w:p>
        </w:tc>
        <w:tc>
          <w:tcPr>
            <w:tcW w:w="1340" w:type="dxa"/>
            <w:vMerge/>
          </w:tcPr>
          <w:p w:rsidR="00D77DC7" w:rsidRPr="008B67A8" w:rsidRDefault="00D77DC7" w:rsidP="00952A0E">
            <w:pPr>
              <w:rPr>
                <w:rFonts w:ascii="Times New Roman" w:hAnsi="Times New Roman" w:cs="Times New Roman"/>
              </w:rPr>
            </w:pPr>
          </w:p>
        </w:tc>
      </w:tr>
    </w:tbl>
    <w:p w:rsidR="00005223" w:rsidRDefault="00005223">
      <w:pPr>
        <w:rPr>
          <w:rFonts w:ascii="Times New Roman" w:hAnsi="Times New Roman" w:cs="Times New Roman"/>
        </w:rPr>
      </w:pPr>
    </w:p>
    <w:p w:rsidR="00831A6D" w:rsidRDefault="00831A6D">
      <w:pPr>
        <w:rPr>
          <w:rFonts w:ascii="Times New Roman" w:hAnsi="Times New Roman" w:cs="Times New Roman"/>
          <w:b/>
        </w:rPr>
      </w:pPr>
      <w:r w:rsidRPr="00831A6D">
        <w:rPr>
          <w:rFonts w:ascii="Times New Roman" w:hAnsi="Times New Roman" w:cs="Times New Roman"/>
          <w:b/>
        </w:rPr>
        <w:t>Qual o objetivo desse formulário?</w:t>
      </w:r>
    </w:p>
    <w:p w:rsidR="00831A6D" w:rsidRPr="00831A6D" w:rsidRDefault="00831A6D" w:rsidP="009E6C29">
      <w:pPr>
        <w:jc w:val="both"/>
        <w:rPr>
          <w:rFonts w:ascii="Times New Roman" w:hAnsi="Times New Roman" w:cs="Times New Roman"/>
          <w:b/>
        </w:rPr>
      </w:pPr>
      <w:r>
        <w:rPr>
          <w:rFonts w:ascii="Times New Roman" w:hAnsi="Times New Roman" w:cs="Times New Roman"/>
        </w:rPr>
        <w:t xml:space="preserve">Ao longo do desenvolvimento de um produto, as substâncias ativas e impurezas muitas vezes são identificadas apenas por tempos de retenção relativos, letras, números e recebem codificações e nomes diversos até sua completa caracterização. Como resultado disso, muitas vezes </w:t>
      </w:r>
      <w:r w:rsidR="009E6C29">
        <w:rPr>
          <w:rFonts w:ascii="Times New Roman" w:hAnsi="Times New Roman" w:cs="Times New Roman"/>
        </w:rPr>
        <w:t>n</w:t>
      </w:r>
      <w:r>
        <w:rPr>
          <w:rFonts w:ascii="Times New Roman" w:hAnsi="Times New Roman" w:cs="Times New Roman"/>
        </w:rPr>
        <w:t>a documentação técnica recebida pela ANVISA relativa as impurezas de um produto alvo</w:t>
      </w:r>
      <w:r w:rsidR="009E6C29">
        <w:rPr>
          <w:rFonts w:ascii="Times New Roman" w:hAnsi="Times New Roman" w:cs="Times New Roman"/>
        </w:rPr>
        <w:t>, são dadas</w:t>
      </w:r>
      <w:r>
        <w:rPr>
          <w:rFonts w:ascii="Times New Roman" w:hAnsi="Times New Roman" w:cs="Times New Roman"/>
        </w:rPr>
        <w:t xml:space="preserve"> denominações</w:t>
      </w:r>
      <w:r w:rsidR="009E6C29">
        <w:rPr>
          <w:rFonts w:ascii="Times New Roman" w:hAnsi="Times New Roman" w:cs="Times New Roman"/>
        </w:rPr>
        <w:t xml:space="preserve"> e códigos diferentes, que dificultam a avaliação e aumentam a taxa de emissão de exigências. </w:t>
      </w:r>
      <w:r>
        <w:rPr>
          <w:rFonts w:ascii="Times New Roman" w:hAnsi="Times New Roman" w:cs="Times New Roman"/>
        </w:rPr>
        <w:t>A inclusão desse formulário visa dar celeridade a análise técnica, facilitando a identificação das impurezas declaradas nos estudos e documentações que compõe o aditamento de qualificação de impurezas e produtos de degradação.</w:t>
      </w:r>
    </w:p>
    <w:p w:rsidR="008B67A8" w:rsidRDefault="008B67A8">
      <w:pPr>
        <w:rPr>
          <w:rFonts w:ascii="Times New Roman" w:hAnsi="Times New Roman" w:cs="Times New Roman"/>
          <w:b/>
        </w:rPr>
      </w:pPr>
      <w:r w:rsidRPr="008B67A8">
        <w:rPr>
          <w:rFonts w:ascii="Times New Roman" w:hAnsi="Times New Roman" w:cs="Times New Roman"/>
          <w:b/>
        </w:rPr>
        <w:t>Como executar o preenchimento?</w:t>
      </w:r>
    </w:p>
    <w:p w:rsidR="008B67A8" w:rsidRDefault="008B67A8" w:rsidP="008B67A8">
      <w:pPr>
        <w:pStyle w:val="PargrafodaLista"/>
        <w:numPr>
          <w:ilvl w:val="0"/>
          <w:numId w:val="1"/>
        </w:numPr>
        <w:rPr>
          <w:rFonts w:ascii="Times New Roman" w:hAnsi="Times New Roman" w:cs="Times New Roman"/>
        </w:rPr>
      </w:pPr>
      <w:r w:rsidRPr="00831A6D">
        <w:rPr>
          <w:rFonts w:ascii="Times New Roman" w:hAnsi="Times New Roman" w:cs="Times New Roman"/>
        </w:rPr>
        <w:t>Deve ser preenchida uma tabela</w:t>
      </w:r>
      <w:r w:rsidR="00831A6D" w:rsidRPr="00831A6D">
        <w:rPr>
          <w:rFonts w:ascii="Times New Roman" w:hAnsi="Times New Roman" w:cs="Times New Roman"/>
        </w:rPr>
        <w:t xml:space="preserve"> para cada princípio ativo do medicamento, ou seja, se o produto possuir 2 princípios ativos, espera-se que o formulário tenha duas tabelas.</w:t>
      </w:r>
    </w:p>
    <w:p w:rsidR="00831A6D" w:rsidRDefault="00831A6D" w:rsidP="008B67A8">
      <w:pPr>
        <w:pStyle w:val="PargrafodaLista"/>
        <w:numPr>
          <w:ilvl w:val="0"/>
          <w:numId w:val="1"/>
        </w:numPr>
        <w:rPr>
          <w:rFonts w:ascii="Times New Roman" w:hAnsi="Times New Roman" w:cs="Times New Roman"/>
        </w:rPr>
      </w:pPr>
      <w:r>
        <w:rPr>
          <w:rFonts w:ascii="Times New Roman" w:hAnsi="Times New Roman" w:cs="Times New Roman"/>
        </w:rPr>
        <w:t>Devem ser acrescentadas linhas “impureza” para cada impureza relativa aquele IFA, ou seja, se um determinado insumo farmacêutico ativo possuir 3 impurezas candidatas a qualificação, espera-se que a tabela tenha 1 linha IFA e 3 linhas “impureza”</w:t>
      </w:r>
    </w:p>
    <w:p w:rsidR="00831A6D" w:rsidRPr="00831A6D" w:rsidRDefault="00831A6D" w:rsidP="008B67A8">
      <w:pPr>
        <w:pStyle w:val="PargrafodaLista"/>
        <w:numPr>
          <w:ilvl w:val="0"/>
          <w:numId w:val="1"/>
        </w:numPr>
        <w:rPr>
          <w:rFonts w:ascii="Times New Roman" w:hAnsi="Times New Roman" w:cs="Times New Roman"/>
        </w:rPr>
      </w:pPr>
      <w:r>
        <w:rPr>
          <w:rFonts w:ascii="Times New Roman" w:hAnsi="Times New Roman" w:cs="Times New Roman"/>
        </w:rPr>
        <w:t>Abaixo consta explicação detalhada do que deve ser inserido em cada coluna:</w:t>
      </w:r>
    </w:p>
    <w:p w:rsidR="00005223" w:rsidRPr="008B67A8" w:rsidRDefault="00920CE4" w:rsidP="008B67A8">
      <w:pPr>
        <w:jc w:val="both"/>
        <w:rPr>
          <w:rFonts w:ascii="Times New Roman" w:hAnsi="Times New Roman" w:cs="Times New Roman"/>
        </w:rPr>
      </w:pPr>
      <w:r w:rsidRPr="008B67A8">
        <w:rPr>
          <w:rFonts w:ascii="Times New Roman" w:hAnsi="Times New Roman" w:cs="Times New Roman"/>
          <w:b/>
        </w:rPr>
        <w:t>Tipo de composto:</w:t>
      </w:r>
      <w:r w:rsidRPr="008B67A8">
        <w:rPr>
          <w:rFonts w:ascii="Times New Roman" w:hAnsi="Times New Roman" w:cs="Times New Roman"/>
        </w:rPr>
        <w:t xml:space="preserve"> Informar se está inserindo informações relativas ao IFA ou as impurezas.</w:t>
      </w:r>
    </w:p>
    <w:p w:rsidR="00920CE4" w:rsidRPr="008B67A8" w:rsidRDefault="00920CE4" w:rsidP="008B67A8">
      <w:pPr>
        <w:jc w:val="both"/>
        <w:rPr>
          <w:rFonts w:ascii="Times New Roman" w:hAnsi="Times New Roman" w:cs="Times New Roman"/>
        </w:rPr>
      </w:pPr>
      <w:r w:rsidRPr="008B67A8">
        <w:rPr>
          <w:rFonts w:ascii="Times New Roman" w:hAnsi="Times New Roman" w:cs="Times New Roman"/>
          <w:b/>
        </w:rPr>
        <w:t>Código do Fabricante:</w:t>
      </w:r>
      <w:r w:rsidRPr="008B67A8">
        <w:rPr>
          <w:rFonts w:ascii="Times New Roman" w:hAnsi="Times New Roman" w:cs="Times New Roman"/>
        </w:rPr>
        <w:t xml:space="preserve"> Código, geralmente alfa numérico, dado pela empresa fabricante do medicamento ou do princípio ativo nos estágios mais iniciais de desenvolvimento de um IFA, quando as substâncias ainda não estão completamente identificadas. Esses </w:t>
      </w:r>
      <w:r w:rsidR="00831A6D">
        <w:rPr>
          <w:rFonts w:ascii="Times New Roman" w:hAnsi="Times New Roman" w:cs="Times New Roman"/>
        </w:rPr>
        <w:t>códigos</w:t>
      </w:r>
      <w:r w:rsidRPr="008B67A8">
        <w:rPr>
          <w:rFonts w:ascii="Times New Roman" w:hAnsi="Times New Roman" w:cs="Times New Roman"/>
        </w:rPr>
        <w:t xml:space="preserve"> são comumente utilizados nos estudos pré-clínicos que são submetidos a ANVISA, porque estes foram feitos em etapas anteriores a criação de um nome formal para o composto.</w:t>
      </w:r>
    </w:p>
    <w:p w:rsidR="00920CE4" w:rsidRPr="008B67A8" w:rsidRDefault="00920CE4" w:rsidP="008B67A8">
      <w:pPr>
        <w:jc w:val="both"/>
        <w:rPr>
          <w:rFonts w:ascii="Times New Roman" w:eastAsia="Times New Roman" w:hAnsi="Times New Roman" w:cs="Times New Roman"/>
          <w:lang w:eastAsia="pt-BR"/>
        </w:rPr>
      </w:pPr>
      <w:r w:rsidRPr="008B67A8">
        <w:rPr>
          <w:rFonts w:ascii="Times New Roman" w:hAnsi="Times New Roman" w:cs="Times New Roman"/>
          <w:b/>
        </w:rPr>
        <w:t>Nome químico IUPAC:</w:t>
      </w:r>
      <w:r w:rsidRPr="008B67A8">
        <w:rPr>
          <w:rFonts w:ascii="Times New Roman" w:hAnsi="Times New Roman" w:cs="Times New Roman"/>
        </w:rPr>
        <w:t xml:space="preserve"> Nome químico oficial de acordo coma as regras da IUPAC (</w:t>
      </w:r>
      <w:proofErr w:type="spellStart"/>
      <w:r w:rsidRPr="008B67A8">
        <w:rPr>
          <w:rFonts w:ascii="Times New Roman" w:eastAsia="Times New Roman" w:hAnsi="Times New Roman" w:cs="Times New Roman"/>
          <w:u w:val="single"/>
          <w:shd w:val="clear" w:color="auto" w:fill="FFFFFF"/>
          <w:lang w:eastAsia="pt-BR"/>
        </w:rPr>
        <w:t>International</w:t>
      </w:r>
      <w:proofErr w:type="spellEnd"/>
      <w:r w:rsidRPr="008B67A8">
        <w:rPr>
          <w:rFonts w:ascii="Times New Roman" w:eastAsia="Times New Roman" w:hAnsi="Times New Roman" w:cs="Times New Roman"/>
          <w:u w:val="single"/>
          <w:shd w:val="clear" w:color="auto" w:fill="FFFFFF"/>
          <w:lang w:eastAsia="pt-BR"/>
        </w:rPr>
        <w:t xml:space="preserve"> Union </w:t>
      </w:r>
      <w:proofErr w:type="spellStart"/>
      <w:r w:rsidRPr="008B67A8">
        <w:rPr>
          <w:rFonts w:ascii="Times New Roman" w:eastAsia="Times New Roman" w:hAnsi="Times New Roman" w:cs="Times New Roman"/>
          <w:u w:val="single"/>
          <w:shd w:val="clear" w:color="auto" w:fill="FFFFFF"/>
          <w:lang w:eastAsia="pt-BR"/>
        </w:rPr>
        <w:t>of</w:t>
      </w:r>
      <w:proofErr w:type="spellEnd"/>
      <w:r w:rsidRPr="008B67A8">
        <w:rPr>
          <w:rFonts w:ascii="Times New Roman" w:eastAsia="Times New Roman" w:hAnsi="Times New Roman" w:cs="Times New Roman"/>
          <w:u w:val="single"/>
          <w:shd w:val="clear" w:color="auto" w:fill="FFFFFF"/>
          <w:lang w:eastAsia="pt-BR"/>
        </w:rPr>
        <w:t xml:space="preserve"> </w:t>
      </w:r>
      <w:proofErr w:type="spellStart"/>
      <w:r w:rsidRPr="008B67A8">
        <w:rPr>
          <w:rFonts w:ascii="Times New Roman" w:eastAsia="Times New Roman" w:hAnsi="Times New Roman" w:cs="Times New Roman"/>
          <w:u w:val="single"/>
          <w:shd w:val="clear" w:color="auto" w:fill="FFFFFF"/>
          <w:lang w:eastAsia="pt-BR"/>
        </w:rPr>
        <w:t>Pure</w:t>
      </w:r>
      <w:proofErr w:type="spellEnd"/>
      <w:r w:rsidRPr="008B67A8">
        <w:rPr>
          <w:rFonts w:ascii="Times New Roman" w:eastAsia="Times New Roman" w:hAnsi="Times New Roman" w:cs="Times New Roman"/>
          <w:u w:val="single"/>
          <w:shd w:val="clear" w:color="auto" w:fill="FFFFFF"/>
          <w:lang w:eastAsia="pt-BR"/>
        </w:rPr>
        <w:t xml:space="preserve"> </w:t>
      </w:r>
      <w:proofErr w:type="spellStart"/>
      <w:r w:rsidRPr="008B67A8">
        <w:rPr>
          <w:rFonts w:ascii="Times New Roman" w:eastAsia="Times New Roman" w:hAnsi="Times New Roman" w:cs="Times New Roman"/>
          <w:u w:val="single"/>
          <w:shd w:val="clear" w:color="auto" w:fill="FFFFFF"/>
          <w:lang w:eastAsia="pt-BR"/>
        </w:rPr>
        <w:t>and</w:t>
      </w:r>
      <w:proofErr w:type="spellEnd"/>
      <w:r w:rsidRPr="008B67A8">
        <w:rPr>
          <w:rFonts w:ascii="Times New Roman" w:eastAsia="Times New Roman" w:hAnsi="Times New Roman" w:cs="Times New Roman"/>
          <w:u w:val="single"/>
          <w:shd w:val="clear" w:color="auto" w:fill="FFFFFF"/>
          <w:lang w:eastAsia="pt-BR"/>
        </w:rPr>
        <w:t xml:space="preserve"> </w:t>
      </w:r>
      <w:proofErr w:type="spellStart"/>
      <w:r w:rsidRPr="008B67A8">
        <w:rPr>
          <w:rFonts w:ascii="Times New Roman" w:eastAsia="Times New Roman" w:hAnsi="Times New Roman" w:cs="Times New Roman"/>
          <w:u w:val="single"/>
          <w:shd w:val="clear" w:color="auto" w:fill="FFFFFF"/>
          <w:lang w:eastAsia="pt-BR"/>
        </w:rPr>
        <w:t>Applied</w:t>
      </w:r>
      <w:proofErr w:type="spellEnd"/>
      <w:r w:rsidRPr="008B67A8">
        <w:rPr>
          <w:rFonts w:ascii="Times New Roman" w:eastAsia="Times New Roman" w:hAnsi="Times New Roman" w:cs="Times New Roman"/>
          <w:u w:val="single"/>
          <w:shd w:val="clear" w:color="auto" w:fill="FFFFFF"/>
          <w:lang w:eastAsia="pt-BR"/>
        </w:rPr>
        <w:t xml:space="preserve"> </w:t>
      </w:r>
      <w:proofErr w:type="spellStart"/>
      <w:r w:rsidRPr="008B67A8">
        <w:rPr>
          <w:rFonts w:ascii="Times New Roman" w:eastAsia="Times New Roman" w:hAnsi="Times New Roman" w:cs="Times New Roman"/>
          <w:u w:val="single"/>
          <w:shd w:val="clear" w:color="auto" w:fill="FFFFFF"/>
          <w:lang w:eastAsia="pt-BR"/>
        </w:rPr>
        <w:t>Chemistry</w:t>
      </w:r>
      <w:proofErr w:type="spellEnd"/>
      <w:r w:rsidRPr="008B67A8">
        <w:rPr>
          <w:rFonts w:ascii="Times New Roman" w:eastAsia="Times New Roman" w:hAnsi="Times New Roman" w:cs="Times New Roman"/>
          <w:lang w:eastAsia="pt-BR"/>
        </w:rPr>
        <w:t>)</w:t>
      </w:r>
      <w:r w:rsidR="008B67A8">
        <w:rPr>
          <w:rFonts w:ascii="Times New Roman" w:eastAsia="Times New Roman" w:hAnsi="Times New Roman" w:cs="Times New Roman"/>
          <w:lang w:eastAsia="pt-BR"/>
        </w:rPr>
        <w:t xml:space="preserve">, quando </w:t>
      </w:r>
      <w:proofErr w:type="spellStart"/>
      <w:r w:rsidR="008B67A8">
        <w:rPr>
          <w:rFonts w:ascii="Times New Roman" w:eastAsia="Times New Roman" w:hAnsi="Times New Roman" w:cs="Times New Roman"/>
          <w:lang w:eastAsia="pt-BR"/>
        </w:rPr>
        <w:t>apolicável</w:t>
      </w:r>
      <w:proofErr w:type="spellEnd"/>
      <w:r w:rsidR="008B67A8">
        <w:rPr>
          <w:rFonts w:ascii="Times New Roman" w:eastAsia="Times New Roman" w:hAnsi="Times New Roman" w:cs="Times New Roman"/>
          <w:lang w:eastAsia="pt-BR"/>
        </w:rPr>
        <w:t>.</w:t>
      </w:r>
    </w:p>
    <w:p w:rsidR="00920CE4" w:rsidRPr="008B67A8" w:rsidRDefault="00920CE4" w:rsidP="008B67A8">
      <w:pPr>
        <w:jc w:val="both"/>
        <w:rPr>
          <w:rFonts w:ascii="Times New Roman" w:eastAsia="Times New Roman" w:hAnsi="Times New Roman" w:cs="Times New Roman"/>
          <w:shd w:val="clear" w:color="auto" w:fill="FFFFFF"/>
          <w:lang w:eastAsia="pt-BR"/>
        </w:rPr>
      </w:pPr>
      <w:r w:rsidRPr="008B67A8">
        <w:rPr>
          <w:rFonts w:ascii="Times New Roman" w:eastAsia="Times New Roman" w:hAnsi="Times New Roman" w:cs="Times New Roman"/>
          <w:b/>
          <w:shd w:val="clear" w:color="auto" w:fill="FFFFFF"/>
          <w:lang w:eastAsia="pt-BR"/>
        </w:rPr>
        <w:t>Estrutura química:</w:t>
      </w:r>
      <w:r w:rsidRPr="008B67A8">
        <w:rPr>
          <w:rFonts w:ascii="Times New Roman" w:eastAsia="Times New Roman" w:hAnsi="Times New Roman" w:cs="Times New Roman"/>
          <w:shd w:val="clear" w:color="auto" w:fill="FFFFFF"/>
          <w:lang w:eastAsia="pt-BR"/>
        </w:rPr>
        <w:t xml:space="preserve"> Estrutura química oficial identificada da substância, ou a estrutura química proposta (potencial) mais atualizada.</w:t>
      </w:r>
    </w:p>
    <w:p w:rsidR="00920CE4" w:rsidRPr="008B67A8" w:rsidRDefault="00920CE4" w:rsidP="008B67A8">
      <w:pPr>
        <w:jc w:val="both"/>
        <w:rPr>
          <w:rFonts w:ascii="Times New Roman" w:eastAsia="Times New Roman" w:hAnsi="Times New Roman" w:cs="Times New Roman"/>
          <w:shd w:val="clear" w:color="auto" w:fill="FFFFFF"/>
          <w:lang w:eastAsia="pt-BR"/>
        </w:rPr>
      </w:pPr>
      <w:r w:rsidRPr="008B67A8">
        <w:rPr>
          <w:rFonts w:ascii="Times New Roman" w:eastAsia="Times New Roman" w:hAnsi="Times New Roman" w:cs="Times New Roman"/>
          <w:b/>
          <w:shd w:val="clear" w:color="auto" w:fill="FFFFFF"/>
          <w:lang w:eastAsia="pt-BR"/>
        </w:rPr>
        <w:t xml:space="preserve">Nome </w:t>
      </w:r>
      <w:proofErr w:type="spellStart"/>
      <w:r w:rsidRPr="008B67A8">
        <w:rPr>
          <w:rFonts w:ascii="Times New Roman" w:eastAsia="Times New Roman" w:hAnsi="Times New Roman" w:cs="Times New Roman"/>
          <w:b/>
          <w:shd w:val="clear" w:color="auto" w:fill="FFFFFF"/>
          <w:lang w:eastAsia="pt-BR"/>
        </w:rPr>
        <w:t>farmacopeico</w:t>
      </w:r>
      <w:proofErr w:type="spellEnd"/>
      <w:r w:rsidRPr="008B67A8">
        <w:rPr>
          <w:rFonts w:ascii="Times New Roman" w:eastAsia="Times New Roman" w:hAnsi="Times New Roman" w:cs="Times New Roman"/>
          <w:b/>
          <w:shd w:val="clear" w:color="auto" w:fill="FFFFFF"/>
          <w:lang w:eastAsia="pt-BR"/>
        </w:rPr>
        <w:t>:</w:t>
      </w:r>
      <w:r w:rsidRPr="008B67A8">
        <w:rPr>
          <w:rFonts w:ascii="Times New Roman" w:eastAsia="Times New Roman" w:hAnsi="Times New Roman" w:cs="Times New Roman"/>
          <w:shd w:val="clear" w:color="auto" w:fill="FFFFFF"/>
          <w:lang w:eastAsia="pt-BR"/>
        </w:rPr>
        <w:t xml:space="preserve"> Nome dado a substância pelas farmacopeias em que a mesma é caracterizada, caso seja aplicável. </w:t>
      </w:r>
    </w:p>
    <w:p w:rsidR="00920CE4" w:rsidRPr="008B67A8" w:rsidRDefault="00920CE4" w:rsidP="008B67A8">
      <w:pPr>
        <w:jc w:val="both"/>
        <w:rPr>
          <w:rFonts w:ascii="Times New Roman" w:eastAsia="Times New Roman" w:hAnsi="Times New Roman" w:cs="Times New Roman"/>
          <w:shd w:val="clear" w:color="auto" w:fill="FFFFFF"/>
          <w:lang w:eastAsia="pt-BR"/>
        </w:rPr>
      </w:pPr>
      <w:r w:rsidRPr="008B67A8">
        <w:rPr>
          <w:rFonts w:ascii="Times New Roman" w:eastAsia="Times New Roman" w:hAnsi="Times New Roman" w:cs="Times New Roman"/>
          <w:b/>
          <w:shd w:val="clear" w:color="auto" w:fill="FFFFFF"/>
          <w:lang w:eastAsia="pt-BR"/>
        </w:rPr>
        <w:t>Outros sinônimos:</w:t>
      </w:r>
      <w:r w:rsidRPr="008B67A8">
        <w:rPr>
          <w:rFonts w:ascii="Times New Roman" w:eastAsia="Times New Roman" w:hAnsi="Times New Roman" w:cs="Times New Roman"/>
          <w:shd w:val="clear" w:color="auto" w:fill="FFFFFF"/>
          <w:lang w:eastAsia="pt-BR"/>
        </w:rPr>
        <w:t xml:space="preserve"> demais nomes químicos</w:t>
      </w:r>
      <w:r w:rsidR="00D77DC7" w:rsidRPr="008B67A8">
        <w:rPr>
          <w:rFonts w:ascii="Times New Roman" w:eastAsia="Times New Roman" w:hAnsi="Times New Roman" w:cs="Times New Roman"/>
          <w:shd w:val="clear" w:color="auto" w:fill="FFFFFF"/>
          <w:lang w:eastAsia="pt-BR"/>
        </w:rPr>
        <w:t xml:space="preserve"> e </w:t>
      </w:r>
      <w:r w:rsidRPr="008B67A8">
        <w:rPr>
          <w:rFonts w:ascii="Times New Roman" w:eastAsia="Times New Roman" w:hAnsi="Times New Roman" w:cs="Times New Roman"/>
          <w:shd w:val="clear" w:color="auto" w:fill="FFFFFF"/>
          <w:lang w:eastAsia="pt-BR"/>
        </w:rPr>
        <w:t xml:space="preserve">populares </w:t>
      </w:r>
      <w:r w:rsidR="00D77DC7" w:rsidRPr="008B67A8">
        <w:rPr>
          <w:rFonts w:ascii="Times New Roman" w:eastAsia="Times New Roman" w:hAnsi="Times New Roman" w:cs="Times New Roman"/>
          <w:shd w:val="clear" w:color="auto" w:fill="FFFFFF"/>
          <w:lang w:eastAsia="pt-BR"/>
        </w:rPr>
        <w:t xml:space="preserve">conhecidos, </w:t>
      </w:r>
      <w:r w:rsidRPr="008B67A8">
        <w:rPr>
          <w:rFonts w:ascii="Times New Roman" w:eastAsia="Times New Roman" w:hAnsi="Times New Roman" w:cs="Times New Roman"/>
          <w:shd w:val="clear" w:color="auto" w:fill="FFFFFF"/>
          <w:lang w:eastAsia="pt-BR"/>
        </w:rPr>
        <w:t>ou códigos</w:t>
      </w:r>
      <w:r w:rsidR="00D77DC7" w:rsidRPr="008B67A8">
        <w:rPr>
          <w:rFonts w:ascii="Times New Roman" w:eastAsia="Times New Roman" w:hAnsi="Times New Roman" w:cs="Times New Roman"/>
          <w:shd w:val="clear" w:color="auto" w:fill="FFFFFF"/>
          <w:lang w:eastAsia="pt-BR"/>
        </w:rPr>
        <w:t>, mesmo os desatualizados, que possam ter sido utilizados para denominar essa mesma substância ao longo da documentação protocolada</w:t>
      </w:r>
    </w:p>
    <w:p w:rsidR="00D77DC7" w:rsidRDefault="00D77DC7" w:rsidP="008B67A8">
      <w:pPr>
        <w:jc w:val="both"/>
        <w:rPr>
          <w:rFonts w:eastAsia="Times New Roman" w:cstheme="minorHAnsi"/>
          <w:shd w:val="clear" w:color="auto" w:fill="FFFFFF"/>
          <w:lang w:eastAsia="pt-BR"/>
        </w:rPr>
      </w:pPr>
      <w:r w:rsidRPr="008B67A8">
        <w:rPr>
          <w:rFonts w:ascii="Times New Roman" w:eastAsia="Times New Roman" w:hAnsi="Times New Roman" w:cs="Times New Roman"/>
          <w:b/>
          <w:shd w:val="clear" w:color="auto" w:fill="FFFFFF"/>
          <w:lang w:eastAsia="pt-BR"/>
        </w:rPr>
        <w:lastRenderedPageBreak/>
        <w:t>Observações:</w:t>
      </w:r>
      <w:r w:rsidRPr="008B67A8">
        <w:rPr>
          <w:rFonts w:ascii="Times New Roman" w:eastAsia="Times New Roman" w:hAnsi="Times New Roman" w:cs="Times New Roman"/>
          <w:shd w:val="clear" w:color="auto" w:fill="FFFFFF"/>
          <w:lang w:eastAsia="pt-BR"/>
        </w:rPr>
        <w:t xml:space="preserve"> Incluir observações que podem ser relevantes para a identificação dos compostos, por exemplo: “</w:t>
      </w:r>
      <w:proofErr w:type="spellStart"/>
      <w:r w:rsidRPr="008B67A8">
        <w:rPr>
          <w:rFonts w:ascii="Times New Roman" w:eastAsia="Times New Roman" w:hAnsi="Times New Roman" w:cs="Times New Roman"/>
          <w:shd w:val="clear" w:color="auto" w:fill="FFFFFF"/>
          <w:lang w:eastAsia="pt-BR"/>
        </w:rPr>
        <w:t>Dia</w:t>
      </w:r>
      <w:r w:rsidR="00351C0E">
        <w:rPr>
          <w:rFonts w:ascii="Times New Roman" w:eastAsia="Times New Roman" w:hAnsi="Times New Roman" w:cs="Times New Roman"/>
          <w:shd w:val="clear" w:color="auto" w:fill="FFFFFF"/>
          <w:lang w:eastAsia="pt-BR"/>
        </w:rPr>
        <w:t>s</w:t>
      </w:r>
      <w:r w:rsidRPr="008B67A8">
        <w:rPr>
          <w:rFonts w:ascii="Times New Roman" w:eastAsia="Times New Roman" w:hAnsi="Times New Roman" w:cs="Times New Roman"/>
          <w:shd w:val="clear" w:color="auto" w:fill="FFFFFF"/>
          <w:lang w:eastAsia="pt-BR"/>
        </w:rPr>
        <w:t>teroisômero</w:t>
      </w:r>
      <w:proofErr w:type="spellEnd"/>
      <w:r w:rsidRPr="008B67A8">
        <w:rPr>
          <w:rFonts w:ascii="Times New Roman" w:eastAsia="Times New Roman" w:hAnsi="Times New Roman" w:cs="Times New Roman"/>
          <w:shd w:val="clear" w:color="auto" w:fill="FFFFFF"/>
          <w:lang w:eastAsia="pt-BR"/>
        </w:rPr>
        <w:t xml:space="preserve"> do IFA”, “Essa impureza também é </w:t>
      </w:r>
      <w:r w:rsidR="00BD1E86">
        <w:rPr>
          <w:rFonts w:ascii="Times New Roman" w:eastAsia="Times New Roman" w:hAnsi="Times New Roman" w:cs="Times New Roman"/>
          <w:shd w:val="clear" w:color="auto" w:fill="FFFFFF"/>
          <w:lang w:eastAsia="pt-BR"/>
        </w:rPr>
        <w:t>possui atividade biológica</w:t>
      </w:r>
      <w:bookmarkStart w:id="0" w:name="_GoBack"/>
      <w:bookmarkEnd w:id="0"/>
      <w:r w:rsidR="00831A6D">
        <w:rPr>
          <w:rFonts w:ascii="Times New Roman" w:eastAsia="Times New Roman" w:hAnsi="Times New Roman" w:cs="Times New Roman"/>
          <w:shd w:val="clear" w:color="auto" w:fill="FFFFFF"/>
          <w:lang w:eastAsia="pt-BR"/>
        </w:rPr>
        <w:t>”</w:t>
      </w:r>
      <w:r w:rsidRPr="008B67A8">
        <w:rPr>
          <w:rFonts w:ascii="Times New Roman" w:eastAsia="Times New Roman" w:hAnsi="Times New Roman" w:cs="Times New Roman"/>
          <w:shd w:val="clear" w:color="auto" w:fill="FFFFFF"/>
          <w:lang w:eastAsia="pt-BR"/>
        </w:rPr>
        <w:t xml:space="preserve"> (exemplo: pró fármaco).</w:t>
      </w:r>
    </w:p>
    <w:p w:rsidR="00D77DC7" w:rsidRDefault="00D77DC7" w:rsidP="00920CE4">
      <w:pPr>
        <w:rPr>
          <w:rFonts w:eastAsia="Times New Roman" w:cstheme="minorHAnsi"/>
          <w:shd w:val="clear" w:color="auto" w:fill="FFFFFF"/>
          <w:lang w:eastAsia="pt-BR"/>
        </w:rPr>
      </w:pPr>
    </w:p>
    <w:p w:rsidR="00D77DC7" w:rsidRPr="00831A6D" w:rsidRDefault="00D77DC7" w:rsidP="00831A6D">
      <w:pPr>
        <w:pStyle w:val="PargrafodaLista"/>
        <w:numPr>
          <w:ilvl w:val="0"/>
          <w:numId w:val="1"/>
        </w:numPr>
        <w:rPr>
          <w:rFonts w:ascii="Times New Roman" w:eastAsia="Times New Roman" w:hAnsi="Times New Roman" w:cs="Times New Roman"/>
          <w:shd w:val="clear" w:color="auto" w:fill="FFFFFF"/>
          <w:lang w:eastAsia="pt-BR"/>
        </w:rPr>
      </w:pPr>
      <w:r w:rsidRPr="00831A6D">
        <w:rPr>
          <w:rFonts w:ascii="Times New Roman" w:eastAsia="Times New Roman" w:hAnsi="Times New Roman" w:cs="Times New Roman"/>
          <w:shd w:val="clear" w:color="auto" w:fill="FFFFFF"/>
          <w:lang w:eastAsia="pt-BR"/>
        </w:rPr>
        <w:t>Exemplo de preenchimento</w:t>
      </w:r>
    </w:p>
    <w:p w:rsidR="00D77DC7" w:rsidRDefault="00D77DC7" w:rsidP="00920CE4">
      <w:pPr>
        <w:rPr>
          <w:rFonts w:eastAsia="Times New Roman" w:cstheme="minorHAnsi"/>
          <w:shd w:val="clear" w:color="auto" w:fill="FFFFFF"/>
          <w:lang w:eastAsia="pt-BR"/>
        </w:rPr>
      </w:pPr>
    </w:p>
    <w:tbl>
      <w:tblPr>
        <w:tblStyle w:val="Tabelacomgrade"/>
        <w:tblW w:w="9432" w:type="dxa"/>
        <w:tblInd w:w="-471" w:type="dxa"/>
        <w:tblLook w:val="04A0" w:firstRow="1" w:lastRow="0" w:firstColumn="1" w:lastColumn="0" w:noHBand="0" w:noVBand="1"/>
      </w:tblPr>
      <w:tblGrid>
        <w:gridCol w:w="998"/>
        <w:gridCol w:w="963"/>
        <w:gridCol w:w="1852"/>
        <w:gridCol w:w="1686"/>
        <w:gridCol w:w="512"/>
        <w:gridCol w:w="861"/>
        <w:gridCol w:w="2083"/>
        <w:gridCol w:w="1151"/>
      </w:tblGrid>
      <w:tr w:rsidR="00E36172" w:rsidRPr="00E36172" w:rsidTr="00E36172">
        <w:trPr>
          <w:trHeight w:val="795"/>
        </w:trPr>
        <w:tc>
          <w:tcPr>
            <w:tcW w:w="855" w:type="dxa"/>
          </w:tcPr>
          <w:p w:rsidR="00D77DC7" w:rsidRPr="00E36172" w:rsidRDefault="00D77DC7" w:rsidP="00952A0E">
            <w:pPr>
              <w:rPr>
                <w:rFonts w:cstheme="minorHAnsi"/>
                <w:sz w:val="18"/>
                <w:szCs w:val="18"/>
              </w:rPr>
            </w:pPr>
            <w:r w:rsidRPr="00E36172">
              <w:rPr>
                <w:rFonts w:cstheme="minorHAnsi"/>
                <w:sz w:val="18"/>
                <w:szCs w:val="18"/>
              </w:rPr>
              <w:t>Tipo de composto</w:t>
            </w:r>
          </w:p>
        </w:tc>
        <w:tc>
          <w:tcPr>
            <w:tcW w:w="825" w:type="dxa"/>
          </w:tcPr>
          <w:p w:rsidR="00D77DC7" w:rsidRPr="00E36172" w:rsidRDefault="00D77DC7" w:rsidP="00952A0E">
            <w:pPr>
              <w:rPr>
                <w:rFonts w:cstheme="minorHAnsi"/>
                <w:sz w:val="18"/>
                <w:szCs w:val="18"/>
              </w:rPr>
            </w:pPr>
            <w:r w:rsidRPr="00E36172">
              <w:rPr>
                <w:rFonts w:cstheme="minorHAnsi"/>
                <w:sz w:val="18"/>
                <w:szCs w:val="18"/>
              </w:rPr>
              <w:t>Código do fabricante</w:t>
            </w:r>
          </w:p>
        </w:tc>
        <w:tc>
          <w:tcPr>
            <w:tcW w:w="1601" w:type="dxa"/>
          </w:tcPr>
          <w:p w:rsidR="00D77DC7" w:rsidRPr="00E36172" w:rsidRDefault="00D77DC7" w:rsidP="00952A0E">
            <w:pPr>
              <w:rPr>
                <w:rFonts w:cstheme="minorHAnsi"/>
                <w:sz w:val="18"/>
                <w:szCs w:val="18"/>
              </w:rPr>
            </w:pPr>
            <w:r w:rsidRPr="00E36172">
              <w:rPr>
                <w:rFonts w:cstheme="minorHAnsi"/>
                <w:sz w:val="18"/>
                <w:szCs w:val="18"/>
              </w:rPr>
              <w:t>Nome químico IUPAC</w:t>
            </w:r>
          </w:p>
        </w:tc>
        <w:tc>
          <w:tcPr>
            <w:tcW w:w="1686" w:type="dxa"/>
          </w:tcPr>
          <w:p w:rsidR="00D77DC7" w:rsidRPr="00E36172" w:rsidRDefault="00D77DC7" w:rsidP="00952A0E">
            <w:pPr>
              <w:rPr>
                <w:rFonts w:cstheme="minorHAnsi"/>
                <w:sz w:val="18"/>
                <w:szCs w:val="18"/>
              </w:rPr>
            </w:pPr>
            <w:r w:rsidRPr="00E36172">
              <w:rPr>
                <w:rFonts w:cstheme="minorHAnsi"/>
                <w:sz w:val="18"/>
                <w:szCs w:val="18"/>
              </w:rPr>
              <w:t>Estrutura química</w:t>
            </w:r>
          </w:p>
        </w:tc>
        <w:tc>
          <w:tcPr>
            <w:tcW w:w="1673" w:type="dxa"/>
            <w:gridSpan w:val="2"/>
          </w:tcPr>
          <w:p w:rsidR="00D77DC7" w:rsidRPr="00E36172" w:rsidRDefault="00D77DC7" w:rsidP="00952A0E">
            <w:pPr>
              <w:rPr>
                <w:rFonts w:cstheme="minorHAnsi"/>
                <w:sz w:val="18"/>
                <w:szCs w:val="18"/>
              </w:rPr>
            </w:pPr>
            <w:r w:rsidRPr="00E36172">
              <w:rPr>
                <w:rFonts w:cstheme="minorHAnsi"/>
                <w:sz w:val="18"/>
                <w:szCs w:val="18"/>
              </w:rPr>
              <w:t xml:space="preserve">Nome </w:t>
            </w:r>
            <w:proofErr w:type="spellStart"/>
            <w:r w:rsidRPr="00E36172">
              <w:rPr>
                <w:rFonts w:cstheme="minorHAnsi"/>
                <w:sz w:val="18"/>
                <w:szCs w:val="18"/>
              </w:rPr>
              <w:t>farmacopeico</w:t>
            </w:r>
            <w:proofErr w:type="spellEnd"/>
          </w:p>
        </w:tc>
        <w:tc>
          <w:tcPr>
            <w:tcW w:w="1803" w:type="dxa"/>
          </w:tcPr>
          <w:p w:rsidR="00D77DC7" w:rsidRPr="00E36172" w:rsidRDefault="00D77DC7" w:rsidP="00952A0E">
            <w:pPr>
              <w:rPr>
                <w:rFonts w:cstheme="minorHAnsi"/>
                <w:sz w:val="18"/>
                <w:szCs w:val="18"/>
              </w:rPr>
            </w:pPr>
            <w:r w:rsidRPr="00E36172">
              <w:rPr>
                <w:rFonts w:cstheme="minorHAnsi"/>
                <w:sz w:val="18"/>
                <w:szCs w:val="18"/>
              </w:rPr>
              <w:t>Outros sinônimos</w:t>
            </w:r>
          </w:p>
        </w:tc>
        <w:tc>
          <w:tcPr>
            <w:tcW w:w="989" w:type="dxa"/>
          </w:tcPr>
          <w:p w:rsidR="00D77DC7" w:rsidRPr="00E36172" w:rsidRDefault="00D77DC7" w:rsidP="00952A0E">
            <w:pPr>
              <w:rPr>
                <w:rFonts w:cstheme="minorHAnsi"/>
                <w:sz w:val="18"/>
                <w:szCs w:val="18"/>
              </w:rPr>
            </w:pPr>
            <w:r w:rsidRPr="00E36172">
              <w:rPr>
                <w:rFonts w:cstheme="minorHAnsi"/>
                <w:sz w:val="18"/>
                <w:szCs w:val="18"/>
              </w:rPr>
              <w:t>Observações</w:t>
            </w:r>
          </w:p>
        </w:tc>
      </w:tr>
      <w:tr w:rsidR="00E36172" w:rsidRPr="00E36172" w:rsidTr="00E36172">
        <w:trPr>
          <w:trHeight w:val="209"/>
        </w:trPr>
        <w:tc>
          <w:tcPr>
            <w:tcW w:w="855" w:type="dxa"/>
          </w:tcPr>
          <w:p w:rsidR="00D77DC7" w:rsidRPr="00E36172" w:rsidRDefault="00D77DC7" w:rsidP="00952A0E">
            <w:pPr>
              <w:rPr>
                <w:rFonts w:cstheme="minorHAnsi"/>
                <w:sz w:val="18"/>
                <w:szCs w:val="18"/>
              </w:rPr>
            </w:pPr>
            <w:r w:rsidRPr="00E36172">
              <w:rPr>
                <w:rFonts w:cstheme="minorHAnsi"/>
                <w:sz w:val="18"/>
                <w:szCs w:val="18"/>
              </w:rPr>
              <w:t>IFA</w:t>
            </w:r>
          </w:p>
        </w:tc>
        <w:tc>
          <w:tcPr>
            <w:tcW w:w="825" w:type="dxa"/>
          </w:tcPr>
          <w:p w:rsidR="00D77DC7" w:rsidRPr="00E36172" w:rsidRDefault="00D77DC7" w:rsidP="00952A0E">
            <w:pPr>
              <w:rPr>
                <w:rFonts w:cstheme="minorHAnsi"/>
                <w:sz w:val="18"/>
                <w:szCs w:val="18"/>
              </w:rPr>
            </w:pPr>
            <w:r w:rsidRPr="00E36172">
              <w:rPr>
                <w:rFonts w:cstheme="minorHAnsi"/>
                <w:sz w:val="18"/>
                <w:szCs w:val="18"/>
              </w:rPr>
              <w:t>XX-000-XX</w:t>
            </w:r>
            <w:r w:rsidR="00B34DA0">
              <w:rPr>
                <w:rFonts w:cstheme="minorHAnsi"/>
                <w:sz w:val="18"/>
                <w:szCs w:val="18"/>
              </w:rPr>
              <w:t>, RRT 0,01 (método MA878)</w:t>
            </w:r>
          </w:p>
        </w:tc>
        <w:tc>
          <w:tcPr>
            <w:tcW w:w="1601" w:type="dxa"/>
          </w:tcPr>
          <w:p w:rsidR="00D77DC7" w:rsidRPr="00E36172" w:rsidRDefault="00D77DC7" w:rsidP="00952A0E">
            <w:pPr>
              <w:rPr>
                <w:sz w:val="18"/>
                <w:szCs w:val="18"/>
              </w:rPr>
            </w:pPr>
            <w:r w:rsidRPr="00E36172">
              <w:rPr>
                <w:sz w:val="18"/>
                <w:szCs w:val="18"/>
              </w:rPr>
              <w:t>4-Cloro-N-[(</w:t>
            </w:r>
            <w:proofErr w:type="spellStart"/>
            <w:r w:rsidRPr="00E36172">
              <w:rPr>
                <w:sz w:val="18"/>
                <w:szCs w:val="18"/>
              </w:rPr>
              <w:t>propilamino</w:t>
            </w:r>
            <w:proofErr w:type="spellEnd"/>
            <w:r w:rsidRPr="00E36172">
              <w:rPr>
                <w:sz w:val="18"/>
                <w:szCs w:val="18"/>
              </w:rPr>
              <w:t xml:space="preserve">) </w:t>
            </w:r>
            <w:proofErr w:type="spellStart"/>
            <w:r w:rsidRPr="00E36172">
              <w:rPr>
                <w:sz w:val="18"/>
                <w:szCs w:val="18"/>
              </w:rPr>
              <w:t>carbonil</w:t>
            </w:r>
            <w:proofErr w:type="spellEnd"/>
            <w:r w:rsidRPr="00E36172">
              <w:rPr>
                <w:sz w:val="18"/>
                <w:szCs w:val="18"/>
              </w:rPr>
              <w:t>]</w:t>
            </w:r>
          </w:p>
          <w:p w:rsidR="00D77DC7" w:rsidRPr="00E36172" w:rsidRDefault="00D77DC7" w:rsidP="00952A0E">
            <w:pPr>
              <w:rPr>
                <w:rFonts w:cstheme="minorHAnsi"/>
                <w:sz w:val="18"/>
                <w:szCs w:val="18"/>
              </w:rPr>
            </w:pPr>
            <w:proofErr w:type="spellStart"/>
            <w:r w:rsidRPr="00E36172">
              <w:rPr>
                <w:sz w:val="18"/>
                <w:szCs w:val="18"/>
              </w:rPr>
              <w:t>benzenossulfonamida</w:t>
            </w:r>
            <w:proofErr w:type="spellEnd"/>
            <w:r w:rsidRPr="00E36172">
              <w:rPr>
                <w:sz w:val="18"/>
                <w:szCs w:val="18"/>
              </w:rPr>
              <w:t xml:space="preserve"> [94-20-2]</w:t>
            </w:r>
          </w:p>
        </w:tc>
        <w:tc>
          <w:tcPr>
            <w:tcW w:w="1686" w:type="dxa"/>
          </w:tcPr>
          <w:p w:rsidR="00D77DC7" w:rsidRPr="00E36172" w:rsidRDefault="00A611F3" w:rsidP="00952A0E">
            <w:pPr>
              <w:rPr>
                <w:rFonts w:cstheme="minorHAnsi"/>
                <w:sz w:val="18"/>
                <w:szCs w:val="18"/>
              </w:rPr>
            </w:pPr>
            <w:r w:rsidRPr="00E36172">
              <w:rPr>
                <w:rFonts w:cstheme="minorHAnsi"/>
                <w:noProof/>
                <w:sz w:val="18"/>
                <w:szCs w:val="18"/>
              </w:rPr>
              <w:drawing>
                <wp:inline distT="0" distB="0" distL="0" distR="0">
                  <wp:extent cx="931834" cy="395021"/>
                  <wp:effectExtent l="0" t="0" r="1905"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lorpropamide.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1274" cy="407501"/>
                          </a:xfrm>
                          <a:prstGeom prst="rect">
                            <a:avLst/>
                          </a:prstGeom>
                        </pic:spPr>
                      </pic:pic>
                    </a:graphicData>
                  </a:graphic>
                </wp:inline>
              </w:drawing>
            </w:r>
          </w:p>
        </w:tc>
        <w:tc>
          <w:tcPr>
            <w:tcW w:w="1673" w:type="dxa"/>
            <w:gridSpan w:val="2"/>
          </w:tcPr>
          <w:p w:rsidR="00D77DC7" w:rsidRPr="00E36172" w:rsidRDefault="00A611F3" w:rsidP="00952A0E">
            <w:pPr>
              <w:rPr>
                <w:rFonts w:cstheme="minorHAnsi"/>
                <w:sz w:val="18"/>
                <w:szCs w:val="18"/>
              </w:rPr>
            </w:pPr>
            <w:proofErr w:type="spellStart"/>
            <w:r w:rsidRPr="00E36172">
              <w:rPr>
                <w:rFonts w:cstheme="minorHAnsi"/>
                <w:sz w:val="18"/>
                <w:szCs w:val="18"/>
              </w:rPr>
              <w:t>Clorpropramida</w:t>
            </w:r>
            <w:proofErr w:type="spellEnd"/>
          </w:p>
        </w:tc>
        <w:tc>
          <w:tcPr>
            <w:tcW w:w="1803" w:type="dxa"/>
          </w:tcPr>
          <w:p w:rsidR="00D77DC7" w:rsidRPr="00E36172" w:rsidRDefault="00A611F3" w:rsidP="00A611F3">
            <w:pPr>
              <w:pStyle w:val="Ttulo1"/>
              <w:pBdr>
                <w:bottom w:val="single" w:sz="6" w:space="0" w:color="A2A9B1"/>
              </w:pBdr>
              <w:spacing w:before="0" w:after="60"/>
              <w:outlineLvl w:val="0"/>
              <w:rPr>
                <w:rFonts w:asciiTheme="minorHAnsi" w:hAnsiTheme="minorHAnsi" w:cstheme="minorHAnsi"/>
                <w:color w:val="auto"/>
                <w:sz w:val="18"/>
                <w:szCs w:val="18"/>
                <w:lang w:val="en"/>
              </w:rPr>
            </w:pPr>
            <w:proofErr w:type="spellStart"/>
            <w:r w:rsidRPr="00E36172">
              <w:rPr>
                <w:rFonts w:asciiTheme="minorHAnsi" w:hAnsiTheme="minorHAnsi" w:cstheme="minorHAnsi"/>
                <w:color w:val="auto"/>
                <w:sz w:val="18"/>
                <w:szCs w:val="18"/>
              </w:rPr>
              <w:t>Chlorpropamidum</w:t>
            </w:r>
            <w:proofErr w:type="spellEnd"/>
            <w:r w:rsidRPr="00E36172">
              <w:rPr>
                <w:rFonts w:asciiTheme="minorHAnsi" w:hAnsiTheme="minorHAnsi" w:cstheme="minorHAnsi"/>
                <w:color w:val="auto"/>
                <w:sz w:val="18"/>
                <w:szCs w:val="18"/>
              </w:rPr>
              <w:t xml:space="preserve">, </w:t>
            </w:r>
            <w:r w:rsidRPr="00E36172">
              <w:rPr>
                <w:rFonts w:asciiTheme="minorHAnsi" w:hAnsiTheme="minorHAnsi" w:cstheme="minorHAnsi"/>
                <w:bCs/>
                <w:color w:val="auto"/>
                <w:sz w:val="18"/>
                <w:szCs w:val="18"/>
                <w:lang w:val="en"/>
              </w:rPr>
              <w:t>Chlorpropamide</w:t>
            </w:r>
          </w:p>
        </w:tc>
        <w:tc>
          <w:tcPr>
            <w:tcW w:w="989" w:type="dxa"/>
          </w:tcPr>
          <w:p w:rsidR="00D77DC7" w:rsidRPr="00E36172" w:rsidRDefault="00D77DC7" w:rsidP="00952A0E">
            <w:pPr>
              <w:rPr>
                <w:rFonts w:cstheme="minorHAnsi"/>
                <w:sz w:val="18"/>
                <w:szCs w:val="18"/>
              </w:rPr>
            </w:pPr>
          </w:p>
        </w:tc>
      </w:tr>
      <w:tr w:rsidR="00E36172" w:rsidRPr="00E36172" w:rsidTr="00E36172">
        <w:trPr>
          <w:trHeight w:val="209"/>
        </w:trPr>
        <w:tc>
          <w:tcPr>
            <w:tcW w:w="855" w:type="dxa"/>
            <w:vMerge w:val="restart"/>
          </w:tcPr>
          <w:p w:rsidR="00D77DC7" w:rsidRPr="00E36172" w:rsidRDefault="00D77DC7" w:rsidP="00952A0E">
            <w:pPr>
              <w:rPr>
                <w:rFonts w:cstheme="minorHAnsi"/>
                <w:sz w:val="18"/>
                <w:szCs w:val="18"/>
              </w:rPr>
            </w:pPr>
            <w:r w:rsidRPr="00E36172">
              <w:rPr>
                <w:rFonts w:cstheme="minorHAnsi"/>
                <w:sz w:val="18"/>
                <w:szCs w:val="18"/>
              </w:rPr>
              <w:t>IMPUREZA</w:t>
            </w:r>
          </w:p>
        </w:tc>
        <w:tc>
          <w:tcPr>
            <w:tcW w:w="825" w:type="dxa"/>
            <w:vMerge w:val="restart"/>
          </w:tcPr>
          <w:p w:rsidR="00D77DC7" w:rsidRPr="00E36172" w:rsidRDefault="00A611F3" w:rsidP="00952A0E">
            <w:pPr>
              <w:rPr>
                <w:rFonts w:cstheme="minorHAnsi"/>
                <w:sz w:val="18"/>
                <w:szCs w:val="18"/>
              </w:rPr>
            </w:pPr>
            <w:r w:rsidRPr="00E36172">
              <w:rPr>
                <w:rFonts w:cstheme="minorHAnsi"/>
                <w:sz w:val="18"/>
                <w:szCs w:val="18"/>
              </w:rPr>
              <w:t>XX-001-XX</w:t>
            </w:r>
            <w:r w:rsidR="00B34DA0">
              <w:rPr>
                <w:rFonts w:cstheme="minorHAnsi"/>
                <w:sz w:val="18"/>
                <w:szCs w:val="18"/>
              </w:rPr>
              <w:t>, RRT 3,90 (método MA877)</w:t>
            </w:r>
          </w:p>
        </w:tc>
        <w:tc>
          <w:tcPr>
            <w:tcW w:w="1601" w:type="dxa"/>
            <w:vMerge w:val="restart"/>
          </w:tcPr>
          <w:p w:rsidR="00D77DC7" w:rsidRPr="00E36172" w:rsidRDefault="00A611F3" w:rsidP="00952A0E">
            <w:pPr>
              <w:rPr>
                <w:rFonts w:cstheme="minorHAnsi"/>
                <w:sz w:val="18"/>
                <w:szCs w:val="18"/>
              </w:rPr>
            </w:pPr>
            <w:r w:rsidRPr="00E36172">
              <w:rPr>
                <w:rFonts w:cstheme="minorHAnsi"/>
                <w:sz w:val="18"/>
                <w:szCs w:val="18"/>
              </w:rPr>
              <w:t>4-</w:t>
            </w:r>
            <w:proofErr w:type="gramStart"/>
            <w:r w:rsidRPr="00E36172">
              <w:rPr>
                <w:rFonts w:cstheme="minorHAnsi"/>
                <w:sz w:val="18"/>
                <w:szCs w:val="18"/>
              </w:rPr>
              <w:t>clorofenillsulfonamida</w:t>
            </w:r>
            <w:proofErr w:type="gramEnd"/>
          </w:p>
        </w:tc>
        <w:tc>
          <w:tcPr>
            <w:tcW w:w="1686" w:type="dxa"/>
            <w:vMerge w:val="restart"/>
          </w:tcPr>
          <w:p w:rsidR="00D77DC7" w:rsidRPr="00E36172" w:rsidRDefault="00A611F3" w:rsidP="00952A0E">
            <w:pPr>
              <w:rPr>
                <w:rFonts w:cstheme="minorHAnsi"/>
                <w:sz w:val="18"/>
                <w:szCs w:val="18"/>
              </w:rPr>
            </w:pPr>
            <w:r w:rsidRPr="00E36172">
              <w:rPr>
                <w:rFonts w:cstheme="minorHAnsi"/>
                <w:noProof/>
                <w:sz w:val="18"/>
                <w:szCs w:val="18"/>
              </w:rPr>
              <w:drawing>
                <wp:inline distT="0" distB="0" distL="0" distR="0">
                  <wp:extent cx="333375" cy="6667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cd00007936-small.png"/>
                          <pic:cNvPicPr/>
                        </pic:nvPicPr>
                        <pic:blipFill>
                          <a:blip r:embed="rId8">
                            <a:extLst>
                              <a:ext uri="{28A0092B-C50C-407E-A947-70E740481C1C}">
                                <a14:useLocalDpi xmlns:a14="http://schemas.microsoft.com/office/drawing/2010/main" val="0"/>
                              </a:ext>
                            </a:extLst>
                          </a:blip>
                          <a:stretch>
                            <a:fillRect/>
                          </a:stretch>
                        </pic:blipFill>
                        <pic:spPr>
                          <a:xfrm>
                            <a:off x="0" y="0"/>
                            <a:ext cx="333375" cy="666750"/>
                          </a:xfrm>
                          <a:prstGeom prst="rect">
                            <a:avLst/>
                          </a:prstGeom>
                        </pic:spPr>
                      </pic:pic>
                    </a:graphicData>
                  </a:graphic>
                </wp:inline>
              </w:drawing>
            </w:r>
          </w:p>
        </w:tc>
        <w:tc>
          <w:tcPr>
            <w:tcW w:w="490" w:type="dxa"/>
          </w:tcPr>
          <w:p w:rsidR="00D77DC7" w:rsidRPr="00E36172" w:rsidRDefault="00D77DC7" w:rsidP="00952A0E">
            <w:pPr>
              <w:rPr>
                <w:rFonts w:cstheme="minorHAnsi"/>
                <w:sz w:val="18"/>
                <w:szCs w:val="18"/>
              </w:rPr>
            </w:pPr>
            <w:proofErr w:type="spellStart"/>
            <w:r w:rsidRPr="00E36172">
              <w:rPr>
                <w:rFonts w:cstheme="minorHAnsi"/>
                <w:sz w:val="18"/>
                <w:szCs w:val="18"/>
              </w:rPr>
              <w:t>Phr</w:t>
            </w:r>
            <w:proofErr w:type="spellEnd"/>
            <w:r w:rsidRPr="00E36172">
              <w:rPr>
                <w:rFonts w:cstheme="minorHAnsi"/>
                <w:sz w:val="18"/>
                <w:szCs w:val="18"/>
              </w:rPr>
              <w:t>. Eur.</w:t>
            </w:r>
          </w:p>
          <w:p w:rsidR="00D77DC7" w:rsidRPr="00E36172" w:rsidRDefault="00D77DC7" w:rsidP="00952A0E">
            <w:pPr>
              <w:rPr>
                <w:rFonts w:cstheme="minorHAnsi"/>
                <w:sz w:val="18"/>
                <w:szCs w:val="18"/>
              </w:rPr>
            </w:pPr>
          </w:p>
        </w:tc>
        <w:tc>
          <w:tcPr>
            <w:tcW w:w="1183" w:type="dxa"/>
          </w:tcPr>
          <w:p w:rsidR="00D77DC7" w:rsidRPr="00E36172" w:rsidRDefault="00A611F3" w:rsidP="00952A0E">
            <w:pPr>
              <w:rPr>
                <w:rFonts w:cstheme="minorHAnsi"/>
                <w:sz w:val="18"/>
                <w:szCs w:val="18"/>
              </w:rPr>
            </w:pPr>
            <w:proofErr w:type="spellStart"/>
            <w:r w:rsidRPr="00E36172">
              <w:rPr>
                <w:rFonts w:cstheme="minorHAnsi"/>
                <w:sz w:val="18"/>
                <w:szCs w:val="18"/>
              </w:rPr>
              <w:t>Impurity</w:t>
            </w:r>
            <w:proofErr w:type="spellEnd"/>
            <w:r w:rsidRPr="00E36172">
              <w:rPr>
                <w:rFonts w:cstheme="minorHAnsi"/>
                <w:sz w:val="18"/>
                <w:szCs w:val="18"/>
              </w:rPr>
              <w:t xml:space="preserve"> A</w:t>
            </w:r>
          </w:p>
        </w:tc>
        <w:tc>
          <w:tcPr>
            <w:tcW w:w="1803" w:type="dxa"/>
            <w:vMerge w:val="restart"/>
          </w:tcPr>
          <w:p w:rsidR="00D77DC7" w:rsidRPr="00E36172" w:rsidRDefault="00A611F3" w:rsidP="00952A0E">
            <w:pPr>
              <w:rPr>
                <w:rFonts w:cstheme="minorHAnsi"/>
                <w:sz w:val="18"/>
                <w:szCs w:val="18"/>
              </w:rPr>
            </w:pPr>
            <w:r w:rsidRPr="00E36172">
              <w:rPr>
                <w:rFonts w:cstheme="minorHAnsi"/>
                <w:sz w:val="18"/>
                <w:szCs w:val="18"/>
              </w:rPr>
              <w:t>4-</w:t>
            </w:r>
            <w:proofErr w:type="gramStart"/>
            <w:r w:rsidRPr="00E36172">
              <w:rPr>
                <w:rFonts w:cstheme="minorHAnsi"/>
                <w:sz w:val="18"/>
                <w:szCs w:val="18"/>
              </w:rPr>
              <w:t>chlorophenylsulfonamide</w:t>
            </w:r>
            <w:proofErr w:type="gramEnd"/>
          </w:p>
        </w:tc>
        <w:tc>
          <w:tcPr>
            <w:tcW w:w="989" w:type="dxa"/>
            <w:vMerge w:val="restart"/>
          </w:tcPr>
          <w:p w:rsidR="00D77DC7" w:rsidRPr="00E36172" w:rsidRDefault="00D77DC7" w:rsidP="00952A0E">
            <w:pPr>
              <w:rPr>
                <w:rFonts w:cstheme="minorHAnsi"/>
                <w:sz w:val="18"/>
                <w:szCs w:val="18"/>
              </w:rPr>
            </w:pPr>
          </w:p>
        </w:tc>
      </w:tr>
      <w:tr w:rsidR="00E36172" w:rsidRPr="00E36172" w:rsidTr="00E36172">
        <w:trPr>
          <w:trHeight w:val="208"/>
        </w:trPr>
        <w:tc>
          <w:tcPr>
            <w:tcW w:w="855" w:type="dxa"/>
            <w:vMerge/>
          </w:tcPr>
          <w:p w:rsidR="00D77DC7" w:rsidRPr="00E36172" w:rsidRDefault="00D77DC7" w:rsidP="00952A0E">
            <w:pPr>
              <w:rPr>
                <w:rFonts w:cstheme="minorHAnsi"/>
                <w:sz w:val="10"/>
                <w:szCs w:val="10"/>
              </w:rPr>
            </w:pPr>
          </w:p>
        </w:tc>
        <w:tc>
          <w:tcPr>
            <w:tcW w:w="825" w:type="dxa"/>
            <w:vMerge/>
          </w:tcPr>
          <w:p w:rsidR="00D77DC7" w:rsidRPr="00E36172" w:rsidRDefault="00D77DC7" w:rsidP="00952A0E">
            <w:pPr>
              <w:rPr>
                <w:rFonts w:cstheme="minorHAnsi"/>
                <w:sz w:val="10"/>
                <w:szCs w:val="10"/>
              </w:rPr>
            </w:pPr>
          </w:p>
        </w:tc>
        <w:tc>
          <w:tcPr>
            <w:tcW w:w="1601" w:type="dxa"/>
            <w:vMerge/>
          </w:tcPr>
          <w:p w:rsidR="00D77DC7" w:rsidRPr="00E36172" w:rsidRDefault="00D77DC7" w:rsidP="00952A0E">
            <w:pPr>
              <w:rPr>
                <w:rFonts w:cstheme="minorHAnsi"/>
                <w:sz w:val="10"/>
                <w:szCs w:val="10"/>
              </w:rPr>
            </w:pPr>
          </w:p>
        </w:tc>
        <w:tc>
          <w:tcPr>
            <w:tcW w:w="1686" w:type="dxa"/>
            <w:vMerge/>
          </w:tcPr>
          <w:p w:rsidR="00D77DC7" w:rsidRPr="00E36172" w:rsidRDefault="00D77DC7" w:rsidP="00952A0E">
            <w:pPr>
              <w:rPr>
                <w:rFonts w:cstheme="minorHAnsi"/>
                <w:sz w:val="10"/>
                <w:szCs w:val="10"/>
              </w:rPr>
            </w:pPr>
          </w:p>
        </w:tc>
        <w:tc>
          <w:tcPr>
            <w:tcW w:w="490" w:type="dxa"/>
          </w:tcPr>
          <w:p w:rsidR="00D77DC7" w:rsidRPr="00E36172" w:rsidRDefault="00D77DC7" w:rsidP="00952A0E">
            <w:pPr>
              <w:rPr>
                <w:rFonts w:cstheme="minorHAnsi"/>
                <w:sz w:val="10"/>
                <w:szCs w:val="10"/>
              </w:rPr>
            </w:pPr>
            <w:r w:rsidRPr="00E36172">
              <w:rPr>
                <w:rFonts w:cstheme="minorHAnsi"/>
                <w:sz w:val="10"/>
                <w:szCs w:val="10"/>
              </w:rPr>
              <w:t>USP</w:t>
            </w:r>
          </w:p>
        </w:tc>
        <w:tc>
          <w:tcPr>
            <w:tcW w:w="1183" w:type="dxa"/>
          </w:tcPr>
          <w:p w:rsidR="00D77DC7" w:rsidRPr="00E36172" w:rsidRDefault="0037184F" w:rsidP="00952A0E">
            <w:pPr>
              <w:rPr>
                <w:rFonts w:cstheme="minorHAnsi"/>
                <w:sz w:val="10"/>
                <w:szCs w:val="10"/>
              </w:rPr>
            </w:pPr>
            <w:r w:rsidRPr="00E36172">
              <w:rPr>
                <w:rFonts w:cstheme="minorHAnsi"/>
                <w:sz w:val="10"/>
                <w:szCs w:val="10"/>
              </w:rPr>
              <w:t>NA</w:t>
            </w:r>
          </w:p>
        </w:tc>
        <w:tc>
          <w:tcPr>
            <w:tcW w:w="1803" w:type="dxa"/>
            <w:vMerge/>
          </w:tcPr>
          <w:p w:rsidR="00D77DC7" w:rsidRPr="00E36172" w:rsidRDefault="00D77DC7" w:rsidP="00952A0E">
            <w:pPr>
              <w:rPr>
                <w:rFonts w:cstheme="minorHAnsi"/>
                <w:sz w:val="10"/>
                <w:szCs w:val="10"/>
              </w:rPr>
            </w:pPr>
          </w:p>
        </w:tc>
        <w:tc>
          <w:tcPr>
            <w:tcW w:w="989" w:type="dxa"/>
            <w:vMerge/>
          </w:tcPr>
          <w:p w:rsidR="00D77DC7" w:rsidRPr="00E36172" w:rsidRDefault="00D77DC7" w:rsidP="00952A0E">
            <w:pPr>
              <w:rPr>
                <w:rFonts w:cstheme="minorHAnsi"/>
                <w:sz w:val="10"/>
                <w:szCs w:val="10"/>
              </w:rPr>
            </w:pPr>
          </w:p>
        </w:tc>
      </w:tr>
      <w:tr w:rsidR="00E36172" w:rsidRPr="00E36172" w:rsidTr="00E36172">
        <w:trPr>
          <w:trHeight w:val="208"/>
        </w:trPr>
        <w:tc>
          <w:tcPr>
            <w:tcW w:w="855" w:type="dxa"/>
            <w:vMerge/>
          </w:tcPr>
          <w:p w:rsidR="00D77DC7" w:rsidRPr="00E36172" w:rsidRDefault="00D77DC7" w:rsidP="00952A0E">
            <w:pPr>
              <w:rPr>
                <w:rFonts w:cstheme="minorHAnsi"/>
                <w:sz w:val="10"/>
                <w:szCs w:val="10"/>
              </w:rPr>
            </w:pPr>
          </w:p>
        </w:tc>
        <w:tc>
          <w:tcPr>
            <w:tcW w:w="825" w:type="dxa"/>
            <w:vMerge/>
          </w:tcPr>
          <w:p w:rsidR="00D77DC7" w:rsidRPr="00E36172" w:rsidRDefault="00D77DC7" w:rsidP="00952A0E">
            <w:pPr>
              <w:rPr>
                <w:rFonts w:cstheme="minorHAnsi"/>
                <w:sz w:val="10"/>
                <w:szCs w:val="10"/>
              </w:rPr>
            </w:pPr>
          </w:p>
        </w:tc>
        <w:tc>
          <w:tcPr>
            <w:tcW w:w="1601" w:type="dxa"/>
            <w:vMerge/>
          </w:tcPr>
          <w:p w:rsidR="00D77DC7" w:rsidRPr="00E36172" w:rsidRDefault="00D77DC7" w:rsidP="00952A0E">
            <w:pPr>
              <w:rPr>
                <w:rFonts w:cstheme="minorHAnsi"/>
                <w:sz w:val="10"/>
                <w:szCs w:val="10"/>
              </w:rPr>
            </w:pPr>
          </w:p>
        </w:tc>
        <w:tc>
          <w:tcPr>
            <w:tcW w:w="1686" w:type="dxa"/>
            <w:vMerge/>
          </w:tcPr>
          <w:p w:rsidR="00D77DC7" w:rsidRPr="00E36172" w:rsidRDefault="00D77DC7" w:rsidP="00952A0E">
            <w:pPr>
              <w:rPr>
                <w:rFonts w:cstheme="minorHAnsi"/>
                <w:sz w:val="10"/>
                <w:szCs w:val="10"/>
              </w:rPr>
            </w:pPr>
          </w:p>
        </w:tc>
        <w:tc>
          <w:tcPr>
            <w:tcW w:w="490" w:type="dxa"/>
          </w:tcPr>
          <w:p w:rsidR="00D77DC7" w:rsidRPr="00E36172" w:rsidRDefault="00D77DC7" w:rsidP="00952A0E">
            <w:pPr>
              <w:rPr>
                <w:rFonts w:cstheme="minorHAnsi"/>
                <w:sz w:val="10"/>
                <w:szCs w:val="10"/>
              </w:rPr>
            </w:pPr>
            <w:proofErr w:type="spellStart"/>
            <w:r w:rsidRPr="00E36172">
              <w:rPr>
                <w:rFonts w:cstheme="minorHAnsi"/>
                <w:sz w:val="10"/>
                <w:szCs w:val="10"/>
              </w:rPr>
              <w:t>Far</w:t>
            </w:r>
            <w:proofErr w:type="spellEnd"/>
            <w:r w:rsidRPr="00E36172">
              <w:rPr>
                <w:rFonts w:cstheme="minorHAnsi"/>
                <w:sz w:val="10"/>
                <w:szCs w:val="10"/>
              </w:rPr>
              <w:t>. Bras.</w:t>
            </w:r>
          </w:p>
        </w:tc>
        <w:tc>
          <w:tcPr>
            <w:tcW w:w="1183" w:type="dxa"/>
          </w:tcPr>
          <w:p w:rsidR="00D77DC7" w:rsidRPr="00E36172" w:rsidRDefault="00A611F3" w:rsidP="00952A0E">
            <w:pPr>
              <w:rPr>
                <w:rFonts w:cstheme="minorHAnsi"/>
                <w:sz w:val="10"/>
                <w:szCs w:val="10"/>
              </w:rPr>
            </w:pPr>
            <w:proofErr w:type="spellStart"/>
            <w:r w:rsidRPr="00E36172">
              <w:rPr>
                <w:rFonts w:cstheme="minorHAnsi"/>
                <w:sz w:val="10"/>
                <w:szCs w:val="10"/>
              </w:rPr>
              <w:t>Clorpropramida</w:t>
            </w:r>
            <w:proofErr w:type="spellEnd"/>
            <w:r w:rsidRPr="00E36172">
              <w:rPr>
                <w:rFonts w:cstheme="minorHAnsi"/>
                <w:sz w:val="10"/>
                <w:szCs w:val="10"/>
              </w:rPr>
              <w:t xml:space="preserve"> impureza A</w:t>
            </w:r>
          </w:p>
        </w:tc>
        <w:tc>
          <w:tcPr>
            <w:tcW w:w="1803" w:type="dxa"/>
            <w:vMerge/>
          </w:tcPr>
          <w:p w:rsidR="00D77DC7" w:rsidRPr="00E36172" w:rsidRDefault="00D77DC7" w:rsidP="00952A0E">
            <w:pPr>
              <w:rPr>
                <w:rFonts w:cstheme="minorHAnsi"/>
                <w:sz w:val="10"/>
                <w:szCs w:val="10"/>
              </w:rPr>
            </w:pPr>
          </w:p>
        </w:tc>
        <w:tc>
          <w:tcPr>
            <w:tcW w:w="989" w:type="dxa"/>
            <w:vMerge/>
          </w:tcPr>
          <w:p w:rsidR="00D77DC7" w:rsidRPr="00E36172" w:rsidRDefault="00D77DC7" w:rsidP="00952A0E">
            <w:pPr>
              <w:rPr>
                <w:rFonts w:cstheme="minorHAnsi"/>
                <w:sz w:val="10"/>
                <w:szCs w:val="10"/>
              </w:rPr>
            </w:pPr>
          </w:p>
        </w:tc>
      </w:tr>
    </w:tbl>
    <w:p w:rsidR="00D77DC7" w:rsidRPr="00D77DC7" w:rsidRDefault="00D77DC7" w:rsidP="00920CE4">
      <w:pPr>
        <w:rPr>
          <w:rFonts w:eastAsia="Times New Roman" w:cstheme="minorHAnsi"/>
          <w:shd w:val="clear" w:color="auto" w:fill="FFFFFF"/>
          <w:lang w:eastAsia="pt-BR"/>
        </w:rPr>
      </w:pPr>
    </w:p>
    <w:sectPr w:rsidR="00D77DC7" w:rsidRPr="00D77DC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205" w:rsidRDefault="00B24205" w:rsidP="009E6C29">
      <w:pPr>
        <w:spacing w:after="0" w:line="240" w:lineRule="auto"/>
      </w:pPr>
      <w:r>
        <w:separator/>
      </w:r>
    </w:p>
  </w:endnote>
  <w:endnote w:type="continuationSeparator" w:id="0">
    <w:p w:rsidR="00B24205" w:rsidRDefault="00B24205" w:rsidP="009E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205" w:rsidRDefault="00B24205" w:rsidP="009E6C29">
      <w:pPr>
        <w:spacing w:after="0" w:line="240" w:lineRule="auto"/>
      </w:pPr>
      <w:r>
        <w:separator/>
      </w:r>
    </w:p>
  </w:footnote>
  <w:footnote w:type="continuationSeparator" w:id="0">
    <w:p w:rsidR="00B24205" w:rsidRDefault="00B24205" w:rsidP="009E6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720A2"/>
    <w:multiLevelType w:val="hybridMultilevel"/>
    <w:tmpl w:val="F82403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23"/>
    <w:rsid w:val="00005223"/>
    <w:rsid w:val="000E70B2"/>
    <w:rsid w:val="001F3C79"/>
    <w:rsid w:val="002A51BC"/>
    <w:rsid w:val="00351C0E"/>
    <w:rsid w:val="00361D0A"/>
    <w:rsid w:val="0037184F"/>
    <w:rsid w:val="00497DFB"/>
    <w:rsid w:val="00831A6D"/>
    <w:rsid w:val="008B67A8"/>
    <w:rsid w:val="00920CE4"/>
    <w:rsid w:val="009E6C29"/>
    <w:rsid w:val="00A611F3"/>
    <w:rsid w:val="00B24205"/>
    <w:rsid w:val="00B34DA0"/>
    <w:rsid w:val="00BD1E86"/>
    <w:rsid w:val="00D77DC7"/>
    <w:rsid w:val="00E36172"/>
    <w:rsid w:val="00F11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DD6EB"/>
  <w15:chartTrackingRefBased/>
  <w15:docId w15:val="{40945AD6-0D4C-4AF0-9AA2-6538C938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61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rsid w:val="00920CE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05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0522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5223"/>
    <w:rPr>
      <w:rFonts w:ascii="Segoe UI" w:hAnsi="Segoe UI" w:cs="Segoe UI"/>
      <w:sz w:val="18"/>
      <w:szCs w:val="18"/>
    </w:rPr>
  </w:style>
  <w:style w:type="character" w:customStyle="1" w:styleId="Ttulo3Char">
    <w:name w:val="Título 3 Char"/>
    <w:basedOn w:val="Fontepargpadro"/>
    <w:link w:val="Ttulo3"/>
    <w:uiPriority w:val="9"/>
    <w:rsid w:val="00920CE4"/>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920CE4"/>
    <w:rPr>
      <w:color w:val="0000FF"/>
      <w:u w:val="single"/>
    </w:rPr>
  </w:style>
  <w:style w:type="character" w:customStyle="1" w:styleId="Ttulo1Char">
    <w:name w:val="Título 1 Char"/>
    <w:basedOn w:val="Fontepargpadro"/>
    <w:link w:val="Ttulo1"/>
    <w:uiPriority w:val="9"/>
    <w:rsid w:val="00A611F3"/>
    <w:rPr>
      <w:rFonts w:asciiTheme="majorHAnsi" w:eastAsiaTheme="majorEastAsia" w:hAnsiTheme="majorHAnsi" w:cstheme="majorBidi"/>
      <w:color w:val="2F5496" w:themeColor="accent1" w:themeShade="BF"/>
      <w:sz w:val="32"/>
      <w:szCs w:val="32"/>
    </w:rPr>
  </w:style>
  <w:style w:type="paragraph" w:styleId="PargrafodaLista">
    <w:name w:val="List Paragraph"/>
    <w:basedOn w:val="Normal"/>
    <w:uiPriority w:val="34"/>
    <w:qFormat/>
    <w:rsid w:val="008B6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406679">
      <w:bodyDiv w:val="1"/>
      <w:marLeft w:val="0"/>
      <w:marRight w:val="0"/>
      <w:marTop w:val="0"/>
      <w:marBottom w:val="0"/>
      <w:divBdr>
        <w:top w:val="none" w:sz="0" w:space="0" w:color="auto"/>
        <w:left w:val="none" w:sz="0" w:space="0" w:color="auto"/>
        <w:bottom w:val="none" w:sz="0" w:space="0" w:color="auto"/>
        <w:right w:val="none" w:sz="0" w:space="0" w:color="auto"/>
      </w:divBdr>
    </w:div>
    <w:div w:id="12086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543</Words>
  <Characters>2936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Pires Lucas</dc:creator>
  <cp:keywords/>
  <dc:description/>
  <cp:lastModifiedBy>Livia Carolina de Abreu Ribeiro</cp:lastModifiedBy>
  <cp:revision>12</cp:revision>
  <dcterms:created xsi:type="dcterms:W3CDTF">2019-04-25T14:51:00Z</dcterms:created>
  <dcterms:modified xsi:type="dcterms:W3CDTF">2019-07-15T19:11:00Z</dcterms:modified>
</cp:coreProperties>
</file>