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1310"/>
        <w:tblW w:w="8642" w:type="dxa"/>
        <w:tblLook w:val="04A0" w:firstRow="1" w:lastRow="0" w:firstColumn="1" w:lastColumn="0" w:noHBand="0" w:noVBand="1"/>
      </w:tblPr>
      <w:tblGrid>
        <w:gridCol w:w="1342"/>
        <w:gridCol w:w="1205"/>
        <w:gridCol w:w="2551"/>
        <w:gridCol w:w="3544"/>
      </w:tblGrid>
      <w:tr w:rsidR="00790CF0" w:rsidRPr="008F14EA" w14:paraId="466ABACF" w14:textId="77777777" w:rsidTr="001044C0">
        <w:trPr>
          <w:trHeight w:val="1125"/>
        </w:trPr>
        <w:tc>
          <w:tcPr>
            <w:tcW w:w="1342" w:type="dxa"/>
            <w:vMerge w:val="restart"/>
            <w:vAlign w:val="center"/>
          </w:tcPr>
          <w:p w14:paraId="0A9C384B" w14:textId="77777777" w:rsidR="00790CF0" w:rsidRPr="008F14EA" w:rsidRDefault="00790CF0" w:rsidP="00307F15">
            <w:r w:rsidRPr="008F14EA">
              <w:rPr>
                <w:noProof/>
                <w:lang w:eastAsia="pt-BR"/>
              </w:rPr>
              <w:drawing>
                <wp:inline distT="0" distB="0" distL="0" distR="0" wp14:anchorId="456C244C" wp14:editId="60B95B56">
                  <wp:extent cx="715618" cy="715618"/>
                  <wp:effectExtent l="0" t="0" r="0" b="0"/>
                  <wp:docPr id="2" name="Imagem 2" descr="http://www.hsqualidade.com.br/imagens/anvi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squalidade.com.br/imagens/anvi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38" cy="715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0" w:type="dxa"/>
            <w:gridSpan w:val="3"/>
          </w:tcPr>
          <w:p w14:paraId="1B275CE3" w14:textId="77777777" w:rsidR="005E4720" w:rsidRDefault="005E4720" w:rsidP="00790CF0">
            <w:pPr>
              <w:jc w:val="center"/>
              <w:rPr>
                <w:bCs/>
              </w:rPr>
            </w:pPr>
            <w:r w:rsidRPr="00A35A5C">
              <w:rPr>
                <w:bCs/>
              </w:rPr>
              <w:t>ROTEIRO DE INSPEÇÃO SANITÁRIA</w:t>
            </w:r>
            <w:r w:rsidRPr="00970FED">
              <w:rPr>
                <w:bCs/>
              </w:rPr>
              <w:t xml:space="preserve"> </w:t>
            </w:r>
          </w:p>
          <w:p w14:paraId="6F26A638" w14:textId="77777777" w:rsidR="005E4720" w:rsidRDefault="005E4720" w:rsidP="00790CF0">
            <w:pPr>
              <w:jc w:val="center"/>
              <w:rPr>
                <w:bCs/>
              </w:rPr>
            </w:pPr>
          </w:p>
          <w:p w14:paraId="26284CD8" w14:textId="502323F1" w:rsidR="00790CF0" w:rsidRDefault="00790CF0" w:rsidP="00790CF0">
            <w:pPr>
              <w:jc w:val="center"/>
              <w:rPr>
                <w:bCs/>
              </w:rPr>
            </w:pPr>
            <w:r w:rsidRPr="00970FED">
              <w:rPr>
                <w:bCs/>
              </w:rPr>
              <w:t>CENTRO DE PROCESSAMENTO CELULAR – CPC</w:t>
            </w:r>
          </w:p>
          <w:p w14:paraId="7318CBC3" w14:textId="77777777" w:rsidR="00790CF0" w:rsidRPr="00970FED" w:rsidRDefault="00790CF0" w:rsidP="00790CF0">
            <w:pPr>
              <w:jc w:val="center"/>
              <w:rPr>
                <w:bCs/>
              </w:rPr>
            </w:pPr>
          </w:p>
          <w:p w14:paraId="194DFB1E" w14:textId="77777777" w:rsidR="00790CF0" w:rsidRDefault="00790CF0" w:rsidP="00790CF0">
            <w:pPr>
              <w:jc w:val="center"/>
              <w:rPr>
                <w:bCs/>
                <w:sz w:val="21"/>
                <w:szCs w:val="21"/>
              </w:rPr>
            </w:pPr>
            <w:r w:rsidRPr="00B7577F">
              <w:rPr>
                <w:bCs/>
                <w:sz w:val="21"/>
                <w:szCs w:val="21"/>
              </w:rPr>
              <w:t xml:space="preserve">CÉLULAS PROGENITORAS HEMATOPOÉTICAS (CPH) </w:t>
            </w:r>
            <w:r>
              <w:rPr>
                <w:bCs/>
                <w:sz w:val="21"/>
                <w:szCs w:val="21"/>
              </w:rPr>
              <w:t xml:space="preserve">E OUTRAS CÉLULAS </w:t>
            </w:r>
          </w:p>
          <w:p w14:paraId="3AC58421" w14:textId="46943762" w:rsidR="00790CF0" w:rsidRPr="008F14EA" w:rsidRDefault="00790CF0" w:rsidP="005E4720">
            <w:pPr>
              <w:jc w:val="center"/>
              <w:rPr>
                <w:b/>
              </w:rPr>
            </w:pPr>
            <w:r>
              <w:rPr>
                <w:bCs/>
                <w:sz w:val="21"/>
                <w:szCs w:val="21"/>
              </w:rPr>
              <w:t xml:space="preserve">PARA </w:t>
            </w:r>
            <w:r w:rsidRPr="00B7577F">
              <w:rPr>
                <w:bCs/>
                <w:sz w:val="21"/>
                <w:szCs w:val="21"/>
              </w:rPr>
              <w:t>TRANSPLANTE CONVENCIONAL</w:t>
            </w:r>
          </w:p>
        </w:tc>
      </w:tr>
      <w:tr w:rsidR="00591B80" w:rsidRPr="008F14EA" w14:paraId="693CBAE8" w14:textId="77777777" w:rsidTr="00591B80">
        <w:trPr>
          <w:trHeight w:val="532"/>
        </w:trPr>
        <w:tc>
          <w:tcPr>
            <w:tcW w:w="1342" w:type="dxa"/>
            <w:vMerge/>
            <w:vAlign w:val="center"/>
          </w:tcPr>
          <w:p w14:paraId="17EDF594" w14:textId="77777777" w:rsidR="00591B80" w:rsidRPr="008F14EA" w:rsidRDefault="00591B80" w:rsidP="009E35A8">
            <w:pPr>
              <w:rPr>
                <w:noProof/>
                <w:lang w:eastAsia="pt-BR"/>
              </w:rPr>
            </w:pPr>
          </w:p>
        </w:tc>
        <w:tc>
          <w:tcPr>
            <w:tcW w:w="7300" w:type="dxa"/>
            <w:gridSpan w:val="3"/>
          </w:tcPr>
          <w:p w14:paraId="1EF2F20E" w14:textId="59DB3C7B" w:rsidR="00591B80" w:rsidRPr="00A35A5C" w:rsidRDefault="00591B80" w:rsidP="00591B80">
            <w:pPr>
              <w:rPr>
                <w:bCs/>
              </w:rPr>
            </w:pPr>
            <w:r>
              <w:rPr>
                <w:bCs/>
              </w:rPr>
              <w:t>Emissor: Gerência de Sangue, Tecidos, Células, Órgãos e Produtos de Terapias Avançadas – GSTCO/GGBIO/DIRE2/ANVISA</w:t>
            </w:r>
          </w:p>
        </w:tc>
      </w:tr>
      <w:tr w:rsidR="00790CF0" w:rsidRPr="008F14EA" w14:paraId="4ACA13F3" w14:textId="77777777" w:rsidTr="00DB214B">
        <w:trPr>
          <w:trHeight w:val="402"/>
        </w:trPr>
        <w:tc>
          <w:tcPr>
            <w:tcW w:w="1342" w:type="dxa"/>
            <w:vMerge/>
          </w:tcPr>
          <w:p w14:paraId="078D625B" w14:textId="77777777" w:rsidR="00790CF0" w:rsidRPr="008F14EA" w:rsidRDefault="00790CF0" w:rsidP="00790CF0"/>
        </w:tc>
        <w:tc>
          <w:tcPr>
            <w:tcW w:w="1205" w:type="dxa"/>
          </w:tcPr>
          <w:p w14:paraId="5602F7A7" w14:textId="77777777" w:rsidR="00790CF0" w:rsidRPr="005C6B48" w:rsidRDefault="00790CF0" w:rsidP="00790CF0">
            <w:pPr>
              <w:rPr>
                <w:bCs/>
              </w:rPr>
            </w:pPr>
            <w:r w:rsidRPr="005C6B48">
              <w:rPr>
                <w:bCs/>
              </w:rPr>
              <w:t xml:space="preserve">Versão: </w:t>
            </w:r>
          </w:p>
          <w:p w14:paraId="4AE39D28" w14:textId="5B005512" w:rsidR="00790CF0" w:rsidRPr="005C6B48" w:rsidRDefault="00790CF0" w:rsidP="007E7FB7">
            <w:pPr>
              <w:jc w:val="center"/>
              <w:rPr>
                <w:bCs/>
              </w:rPr>
            </w:pPr>
            <w:r w:rsidRPr="005C6B48">
              <w:rPr>
                <w:bCs/>
              </w:rPr>
              <w:t>0</w:t>
            </w:r>
            <w:r w:rsidR="0022056F">
              <w:rPr>
                <w:bCs/>
              </w:rPr>
              <w:t>1</w:t>
            </w:r>
          </w:p>
        </w:tc>
        <w:tc>
          <w:tcPr>
            <w:tcW w:w="2551" w:type="dxa"/>
          </w:tcPr>
          <w:p w14:paraId="0D714096" w14:textId="77777777" w:rsidR="00790CF0" w:rsidRPr="005C6B48" w:rsidRDefault="00790CF0" w:rsidP="00790CF0">
            <w:pPr>
              <w:rPr>
                <w:bCs/>
              </w:rPr>
            </w:pPr>
            <w:r w:rsidRPr="005C6B48">
              <w:rPr>
                <w:bCs/>
              </w:rPr>
              <w:t>Data de efetividade:</w:t>
            </w:r>
          </w:p>
          <w:p w14:paraId="1910D90E" w14:textId="4AB67A91" w:rsidR="005C6B48" w:rsidRPr="005C6B48" w:rsidRDefault="00CD1F33" w:rsidP="007E7FB7">
            <w:pPr>
              <w:jc w:val="center"/>
              <w:rPr>
                <w:bCs/>
              </w:rPr>
            </w:pPr>
            <w:r w:rsidRPr="00832B14">
              <w:rPr>
                <w:bCs/>
              </w:rPr>
              <w:t>20</w:t>
            </w:r>
            <w:r w:rsidR="005C6B48" w:rsidRPr="00832B14">
              <w:rPr>
                <w:bCs/>
              </w:rPr>
              <w:t>/0</w:t>
            </w:r>
            <w:r w:rsidR="00CE6EF5" w:rsidRPr="00832B14">
              <w:rPr>
                <w:bCs/>
              </w:rPr>
              <w:t>5</w:t>
            </w:r>
            <w:r w:rsidR="005C6B48" w:rsidRPr="00832B14">
              <w:rPr>
                <w:bCs/>
              </w:rPr>
              <w:t>/</w:t>
            </w:r>
            <w:r w:rsidR="005C6B48" w:rsidRPr="00517FCE">
              <w:rPr>
                <w:bCs/>
              </w:rPr>
              <w:t>202</w:t>
            </w:r>
            <w:r w:rsidR="00DB214B" w:rsidRPr="00517FCE">
              <w:rPr>
                <w:bCs/>
              </w:rPr>
              <w:t>4</w:t>
            </w:r>
          </w:p>
        </w:tc>
        <w:tc>
          <w:tcPr>
            <w:tcW w:w="3544" w:type="dxa"/>
          </w:tcPr>
          <w:p w14:paraId="3663B98A" w14:textId="77777777" w:rsidR="00790CF0" w:rsidRPr="00970FED" w:rsidRDefault="00790CF0" w:rsidP="00790CF0">
            <w:pPr>
              <w:rPr>
                <w:bCs/>
                <w:sz w:val="20"/>
                <w:szCs w:val="20"/>
              </w:rPr>
            </w:pPr>
            <w:r w:rsidRPr="00970FED">
              <w:rPr>
                <w:bCs/>
                <w:sz w:val="20"/>
                <w:szCs w:val="20"/>
              </w:rPr>
              <w:t>Legislação principal:</w:t>
            </w:r>
          </w:p>
          <w:p w14:paraId="2AD1B99A" w14:textId="4C5B5204" w:rsidR="00790CF0" w:rsidRPr="00B7577F" w:rsidRDefault="00000000" w:rsidP="00790CF0">
            <w:pPr>
              <w:rPr>
                <w:bCs/>
                <w:sz w:val="20"/>
                <w:szCs w:val="20"/>
              </w:rPr>
            </w:pPr>
            <w:hyperlink r:id="rId9" w:anchor="/visualizar/514591" w:history="1">
              <w:r w:rsidR="00DB214B" w:rsidRPr="00DB214B">
                <w:rPr>
                  <w:rStyle w:val="Hyperlink"/>
                  <w:bCs/>
                  <w:sz w:val="20"/>
                  <w:szCs w:val="20"/>
                </w:rPr>
                <w:t>R</w:t>
              </w:r>
              <w:r w:rsidR="00DB214B" w:rsidRPr="00DB214B">
                <w:rPr>
                  <w:rStyle w:val="Hyperlink"/>
                  <w:sz w:val="20"/>
                  <w:szCs w:val="20"/>
                </w:rPr>
                <w:t>DC</w:t>
              </w:r>
              <w:r w:rsidR="00DB214B" w:rsidRPr="00DB214B">
                <w:rPr>
                  <w:rStyle w:val="Hyperlink"/>
                  <w:bCs/>
                  <w:sz w:val="20"/>
                  <w:szCs w:val="20"/>
                </w:rPr>
                <w:t xml:space="preserve"> </w:t>
              </w:r>
              <w:r w:rsidR="00DB214B" w:rsidRPr="00DB214B">
                <w:rPr>
                  <w:rStyle w:val="Hyperlink"/>
                  <w:sz w:val="20"/>
                  <w:szCs w:val="20"/>
                </w:rPr>
                <w:t>nº 836, de 13 de dezembro de 20</w:t>
              </w:r>
              <w:r w:rsidR="00DB214B">
                <w:rPr>
                  <w:rStyle w:val="Hyperlink"/>
                  <w:sz w:val="20"/>
                  <w:szCs w:val="20"/>
                </w:rPr>
                <w:t>23</w:t>
              </w:r>
            </w:hyperlink>
          </w:p>
        </w:tc>
      </w:tr>
    </w:tbl>
    <w:p w14:paraId="45889D36" w14:textId="2503EEEB" w:rsidR="00B50B09" w:rsidRDefault="00B50B09" w:rsidP="00B50B09"/>
    <w:p w14:paraId="22F18018" w14:textId="4D4844F2" w:rsidR="00B50B09" w:rsidRDefault="00B50B09" w:rsidP="00B50B09"/>
    <w:p w14:paraId="6889E23C" w14:textId="61064E27" w:rsidR="00A54F2B" w:rsidRPr="00A54F2B" w:rsidRDefault="005E1595" w:rsidP="00A54F2B">
      <w:pPr>
        <w:spacing w:after="120" w:line="240" w:lineRule="auto"/>
        <w:jc w:val="both"/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</w:pPr>
      <w:r w:rsidRPr="000E5A1D"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  <w:t>SUMÁRIO</w:t>
      </w:r>
    </w:p>
    <w:p w14:paraId="04ADFA25" w14:textId="6D93BC57" w:rsidR="00A54F2B" w:rsidRPr="00100030" w:rsidRDefault="004B1E32" w:rsidP="00A54F2B">
      <w:pPr>
        <w:spacing w:after="0" w:line="240" w:lineRule="auto"/>
        <w:jc w:val="both"/>
        <w:rPr>
          <w:b/>
        </w:rPr>
      </w:pPr>
      <w:r>
        <w:rPr>
          <w:b/>
        </w:rPr>
        <w:t>Considerações e o</w:t>
      </w:r>
      <w:r w:rsidR="004122D9">
        <w:rPr>
          <w:b/>
        </w:rPr>
        <w:t>rientações para</w:t>
      </w:r>
      <w:r w:rsidR="00A54F2B" w:rsidRPr="005559B7">
        <w:rPr>
          <w:b/>
        </w:rPr>
        <w:t xml:space="preserve"> preenchimento</w:t>
      </w:r>
      <w:r>
        <w:rPr>
          <w:b/>
        </w:rPr>
        <w:t>............</w:t>
      </w:r>
      <w:r w:rsidR="00B976AB" w:rsidRPr="00100030">
        <w:rPr>
          <w:b/>
        </w:rPr>
        <w:t>...............................</w:t>
      </w:r>
      <w:r w:rsidR="004122D9" w:rsidRPr="00100030">
        <w:rPr>
          <w:b/>
        </w:rPr>
        <w:tab/>
      </w:r>
      <w:r w:rsidR="00A54F2B" w:rsidRPr="00100030">
        <w:rPr>
          <w:b/>
        </w:rPr>
        <w:t xml:space="preserve">Pág. </w:t>
      </w:r>
      <w:r w:rsidR="005559B7" w:rsidRPr="00100030">
        <w:rPr>
          <w:b/>
        </w:rPr>
        <w:t>2 e 3</w:t>
      </w:r>
      <w:r w:rsidR="00A54F2B" w:rsidRPr="00100030">
        <w:rPr>
          <w:b/>
        </w:rPr>
        <w:tab/>
      </w:r>
    </w:p>
    <w:p w14:paraId="3C8A27E2" w14:textId="6ED5BE31" w:rsidR="00A54F2B" w:rsidRPr="00100030" w:rsidRDefault="00A54F2B" w:rsidP="00A54F2B">
      <w:pPr>
        <w:spacing w:after="0" w:line="240" w:lineRule="auto"/>
        <w:jc w:val="both"/>
        <w:rPr>
          <w:b/>
        </w:rPr>
      </w:pPr>
      <w:r w:rsidRPr="00100030">
        <w:rPr>
          <w:b/>
        </w:rPr>
        <w:t xml:space="preserve">Informações </w:t>
      </w:r>
      <w:r w:rsidR="00037B4E">
        <w:rPr>
          <w:b/>
        </w:rPr>
        <w:t>g</w:t>
      </w:r>
      <w:r w:rsidRPr="00100030">
        <w:rPr>
          <w:b/>
        </w:rPr>
        <w:t>erais</w:t>
      </w:r>
      <w:r w:rsidR="00037B4E">
        <w:rPr>
          <w:b/>
        </w:rPr>
        <w:t xml:space="preserve"> da inspeção</w:t>
      </w:r>
      <w:r w:rsidR="00B976AB" w:rsidRPr="00100030">
        <w:rPr>
          <w:b/>
        </w:rPr>
        <w:t>.......................................................................</w:t>
      </w:r>
      <w:r w:rsidR="005559B7" w:rsidRPr="00100030">
        <w:rPr>
          <w:b/>
        </w:rPr>
        <w:tab/>
        <w:t>Pág. 4 a 6</w:t>
      </w:r>
    </w:p>
    <w:p w14:paraId="2161FFCC" w14:textId="0EBDDB00" w:rsidR="00A54F2B" w:rsidRPr="00100030" w:rsidRDefault="00A54F2B" w:rsidP="00A54F2B">
      <w:pPr>
        <w:spacing w:after="0" w:line="240" w:lineRule="auto"/>
        <w:jc w:val="both"/>
        <w:rPr>
          <w:b/>
        </w:rPr>
      </w:pPr>
      <w:r w:rsidRPr="00100030">
        <w:rPr>
          <w:b/>
        </w:rPr>
        <w:t>Módulo I</w:t>
      </w:r>
      <w:r w:rsidR="00084E85">
        <w:rPr>
          <w:b/>
        </w:rPr>
        <w:t>.</w:t>
      </w:r>
      <w:r w:rsidR="006A6433" w:rsidRPr="00100030">
        <w:rPr>
          <w:b/>
        </w:rPr>
        <w:t xml:space="preserve"> </w:t>
      </w:r>
      <w:r w:rsidRPr="00100030">
        <w:rPr>
          <w:b/>
        </w:rPr>
        <w:t>Sistema de Gestão e Garantia da Qualidade</w:t>
      </w:r>
      <w:r w:rsidR="00B976AB" w:rsidRPr="00100030">
        <w:rPr>
          <w:b/>
        </w:rPr>
        <w:t>....................................</w:t>
      </w:r>
      <w:r w:rsidRPr="00100030">
        <w:rPr>
          <w:b/>
        </w:rPr>
        <w:tab/>
        <w:t xml:space="preserve">Pág. </w:t>
      </w:r>
      <w:r w:rsidR="005559B7" w:rsidRPr="00100030">
        <w:rPr>
          <w:b/>
        </w:rPr>
        <w:t>7</w:t>
      </w:r>
      <w:r w:rsidRPr="00100030">
        <w:rPr>
          <w:b/>
        </w:rPr>
        <w:t xml:space="preserve"> a 1</w:t>
      </w:r>
      <w:r w:rsidR="004E3844" w:rsidRPr="00100030">
        <w:rPr>
          <w:b/>
        </w:rPr>
        <w:t>2</w:t>
      </w:r>
    </w:p>
    <w:p w14:paraId="0DF649AD" w14:textId="4CCA7CE1" w:rsidR="00A54F2B" w:rsidRDefault="00A54F2B" w:rsidP="00A54F2B">
      <w:pPr>
        <w:spacing w:after="0" w:line="240" w:lineRule="auto"/>
        <w:jc w:val="both"/>
      </w:pPr>
      <w:r>
        <w:rPr>
          <w:rFonts w:cstheme="minorHAnsi"/>
        </w:rPr>
        <w:t xml:space="preserve">  </w:t>
      </w:r>
      <w:r w:rsidRPr="00413D58">
        <w:rPr>
          <w:rFonts w:cstheme="minorHAnsi"/>
        </w:rPr>
        <w:t>Política da Qualidade, Manual da Qualidade</w:t>
      </w:r>
      <w:r>
        <w:rPr>
          <w:rFonts w:cstheme="minorHAnsi"/>
        </w:rPr>
        <w:t>, Regimento Interno</w:t>
      </w:r>
      <w:r w:rsidR="00B976AB">
        <w:rPr>
          <w:rFonts w:cstheme="minorHAnsi"/>
        </w:rPr>
        <w:t>......................</w:t>
      </w:r>
      <w:r w:rsidR="00893662">
        <w:rPr>
          <w:rFonts w:cstheme="minorHAnsi"/>
        </w:rPr>
        <w:tab/>
        <w:t>Pág. 7</w:t>
      </w:r>
      <w:r w:rsidR="005559B7">
        <w:rPr>
          <w:rFonts w:cstheme="minorHAnsi"/>
        </w:rPr>
        <w:tab/>
      </w:r>
      <w:r w:rsidR="005559B7">
        <w:rPr>
          <w:rFonts w:cstheme="minorHAnsi"/>
        </w:rPr>
        <w:tab/>
      </w:r>
    </w:p>
    <w:p w14:paraId="369C9776" w14:textId="1AEFFC9D" w:rsidR="002C1B44" w:rsidRDefault="002C1B44" w:rsidP="00A54F2B">
      <w:pPr>
        <w:spacing w:after="0" w:line="240" w:lineRule="auto"/>
        <w:jc w:val="both"/>
      </w:pPr>
      <w:r>
        <w:t xml:space="preserve">  </w:t>
      </w:r>
      <w:r w:rsidRPr="00413D58">
        <w:rPr>
          <w:rFonts w:cstheme="minorHAnsi"/>
        </w:rPr>
        <w:t>Sistema de Gestão de Documentos</w:t>
      </w:r>
      <w:r w:rsidR="00B976AB">
        <w:rPr>
          <w:rFonts w:cstheme="minorHAnsi"/>
        </w:rPr>
        <w:t>.....................................................................</w:t>
      </w:r>
      <w:r w:rsidR="00893662">
        <w:rPr>
          <w:rFonts w:cstheme="minorHAnsi"/>
        </w:rPr>
        <w:tab/>
        <w:t>Pág. 7</w:t>
      </w:r>
    </w:p>
    <w:p w14:paraId="270EE950" w14:textId="243C0449" w:rsidR="002C1B44" w:rsidRDefault="002C1B44" w:rsidP="00A54F2B">
      <w:pPr>
        <w:spacing w:after="0" w:line="240" w:lineRule="auto"/>
        <w:jc w:val="both"/>
      </w:pPr>
      <w:r>
        <w:t xml:space="preserve">  </w:t>
      </w:r>
      <w:r w:rsidRPr="00413D58">
        <w:rPr>
          <w:rFonts w:eastAsia="Times New Roman" w:cstheme="minorHAnsi"/>
        </w:rPr>
        <w:t>Qualificação e Validação</w:t>
      </w:r>
      <w:r w:rsidR="00B976AB">
        <w:rPr>
          <w:rFonts w:eastAsia="Times New Roman" w:cstheme="minorHAnsi"/>
        </w:rPr>
        <w:t>......................................................................................</w:t>
      </w:r>
      <w:r w:rsidR="00893662">
        <w:rPr>
          <w:rFonts w:eastAsia="Times New Roman" w:cstheme="minorHAnsi"/>
        </w:rPr>
        <w:tab/>
        <w:t>Pág. 9</w:t>
      </w:r>
    </w:p>
    <w:p w14:paraId="1D73669F" w14:textId="57D957F7" w:rsidR="002C1B44" w:rsidRDefault="002C1B44" w:rsidP="00A54F2B">
      <w:pPr>
        <w:spacing w:after="0" w:line="240" w:lineRule="auto"/>
        <w:jc w:val="both"/>
      </w:pPr>
      <w:r>
        <w:t xml:space="preserve">  </w:t>
      </w:r>
      <w:r w:rsidRPr="00413D58">
        <w:rPr>
          <w:rFonts w:eastAsia="Times New Roman" w:cstheme="minorHAnsi"/>
        </w:rPr>
        <w:t>Biossegurança e Higiene</w:t>
      </w:r>
      <w:r w:rsidR="00B976AB">
        <w:rPr>
          <w:rFonts w:eastAsia="Times New Roman" w:cstheme="minorHAnsi"/>
        </w:rPr>
        <w:t>......................................................................................</w:t>
      </w:r>
      <w:r w:rsidR="00893662">
        <w:rPr>
          <w:rFonts w:eastAsia="Times New Roman" w:cstheme="minorHAnsi"/>
        </w:rPr>
        <w:tab/>
        <w:t>Pág. 10</w:t>
      </w:r>
    </w:p>
    <w:p w14:paraId="7B68EEDA" w14:textId="52E711E5" w:rsidR="002C1B44" w:rsidRDefault="002C1B44" w:rsidP="00A54F2B">
      <w:pPr>
        <w:spacing w:after="0" w:line="240" w:lineRule="auto"/>
        <w:jc w:val="both"/>
      </w:pPr>
      <w:r>
        <w:t xml:space="preserve">  </w:t>
      </w:r>
      <w:r w:rsidRPr="00413D58">
        <w:rPr>
          <w:rFonts w:cstheme="minorHAnsi"/>
          <w:bCs/>
        </w:rPr>
        <w:t xml:space="preserve">Aspectos </w:t>
      </w:r>
      <w:r w:rsidR="0080347E">
        <w:rPr>
          <w:rFonts w:cstheme="minorHAnsi"/>
          <w:bCs/>
        </w:rPr>
        <w:t>g</w:t>
      </w:r>
      <w:r w:rsidRPr="00413D58">
        <w:rPr>
          <w:rFonts w:cstheme="minorHAnsi"/>
          <w:bCs/>
        </w:rPr>
        <w:t xml:space="preserve">erais do Controle de </w:t>
      </w:r>
      <w:r w:rsidR="0080347E">
        <w:rPr>
          <w:rFonts w:cstheme="minorHAnsi"/>
          <w:bCs/>
        </w:rPr>
        <w:t>Q</w:t>
      </w:r>
      <w:r w:rsidRPr="00413D58">
        <w:rPr>
          <w:rFonts w:cstheme="minorHAnsi"/>
          <w:bCs/>
        </w:rPr>
        <w:t>ualidade</w:t>
      </w:r>
      <w:r w:rsidR="00B976AB">
        <w:rPr>
          <w:rFonts w:cstheme="minorHAnsi"/>
          <w:bCs/>
        </w:rPr>
        <w:t>.........................................................</w:t>
      </w:r>
      <w:r w:rsidR="00893662">
        <w:rPr>
          <w:rFonts w:cstheme="minorHAnsi"/>
          <w:bCs/>
        </w:rPr>
        <w:tab/>
        <w:t>Pág. 11</w:t>
      </w:r>
    </w:p>
    <w:p w14:paraId="78734D29" w14:textId="4DDADACF" w:rsidR="002C1B44" w:rsidRDefault="002C1B44" w:rsidP="00A54F2B">
      <w:pPr>
        <w:spacing w:after="0" w:line="240" w:lineRule="auto"/>
        <w:jc w:val="both"/>
      </w:pPr>
      <w:r>
        <w:t xml:space="preserve">  </w:t>
      </w:r>
      <w:r w:rsidRPr="00413D58">
        <w:rPr>
          <w:rFonts w:eastAsia="Calibri" w:cstheme="minorHAnsi"/>
        </w:rPr>
        <w:t xml:space="preserve">Terceirização de </w:t>
      </w:r>
      <w:r>
        <w:rPr>
          <w:rFonts w:eastAsia="Calibri" w:cstheme="minorHAnsi"/>
        </w:rPr>
        <w:t>a</w:t>
      </w:r>
      <w:r w:rsidRPr="00413D58">
        <w:rPr>
          <w:rFonts w:eastAsia="Calibri" w:cstheme="minorHAnsi"/>
        </w:rPr>
        <w:t>tividades</w:t>
      </w:r>
      <w:r w:rsidR="00B976AB">
        <w:rPr>
          <w:rFonts w:eastAsia="Calibri" w:cstheme="minorHAnsi"/>
        </w:rPr>
        <w:t>.................................................................................</w:t>
      </w:r>
      <w:r w:rsidR="00893662">
        <w:rPr>
          <w:rFonts w:eastAsia="Calibri" w:cstheme="minorHAnsi"/>
        </w:rPr>
        <w:tab/>
        <w:t>Pág. 1</w:t>
      </w:r>
      <w:r w:rsidR="00B25E34">
        <w:rPr>
          <w:rFonts w:eastAsia="Calibri" w:cstheme="minorHAnsi"/>
        </w:rPr>
        <w:t>2</w:t>
      </w:r>
    </w:p>
    <w:p w14:paraId="6B3B27B4" w14:textId="6836446A" w:rsidR="002C1B44" w:rsidRDefault="002C1B44" w:rsidP="00A54F2B">
      <w:pPr>
        <w:spacing w:after="0" w:line="240" w:lineRule="auto"/>
        <w:jc w:val="both"/>
      </w:pPr>
      <w:r>
        <w:t xml:space="preserve">  </w:t>
      </w:r>
      <w:r w:rsidRPr="009D0FFA">
        <w:rPr>
          <w:bCs/>
        </w:rPr>
        <w:t>Pessoal</w:t>
      </w:r>
      <w:r w:rsidR="00B976AB">
        <w:rPr>
          <w:bCs/>
        </w:rPr>
        <w:t>.................................................................................................................</w:t>
      </w:r>
      <w:r w:rsidR="00893662">
        <w:rPr>
          <w:bCs/>
        </w:rPr>
        <w:tab/>
        <w:t>Pág. 12</w:t>
      </w:r>
    </w:p>
    <w:p w14:paraId="29CB1653" w14:textId="248758F5" w:rsidR="0095785A" w:rsidRDefault="00A54F2B" w:rsidP="00A54F2B">
      <w:pPr>
        <w:spacing w:after="0" w:line="240" w:lineRule="auto"/>
        <w:jc w:val="both"/>
        <w:rPr>
          <w:b/>
          <w:bCs/>
        </w:rPr>
      </w:pPr>
      <w:r w:rsidRPr="006A6433">
        <w:rPr>
          <w:b/>
          <w:bCs/>
        </w:rPr>
        <w:t>Módulo II</w:t>
      </w:r>
      <w:r w:rsidR="00084E85">
        <w:rPr>
          <w:b/>
          <w:bCs/>
        </w:rPr>
        <w:t>.</w:t>
      </w:r>
      <w:r>
        <w:t xml:space="preserve"> </w:t>
      </w:r>
      <w:r w:rsidR="002C1B44" w:rsidRPr="002C1B44">
        <w:rPr>
          <w:b/>
          <w:bCs/>
        </w:rPr>
        <w:t xml:space="preserve">Infraestrutura Física, Materiais </w:t>
      </w:r>
      <w:r w:rsidR="002C1B44">
        <w:rPr>
          <w:b/>
          <w:bCs/>
        </w:rPr>
        <w:t>e</w:t>
      </w:r>
      <w:r w:rsidR="002C1B44" w:rsidRPr="002C1B44">
        <w:rPr>
          <w:b/>
          <w:bCs/>
        </w:rPr>
        <w:t xml:space="preserve"> Produtos </w:t>
      </w:r>
      <w:r w:rsidR="002C1B44">
        <w:rPr>
          <w:b/>
          <w:bCs/>
        </w:rPr>
        <w:t>p</w:t>
      </w:r>
      <w:r w:rsidR="002C1B44" w:rsidRPr="002C1B44">
        <w:rPr>
          <w:b/>
          <w:bCs/>
        </w:rPr>
        <w:t xml:space="preserve">ara </w:t>
      </w:r>
      <w:r w:rsidR="00270DEC">
        <w:rPr>
          <w:b/>
          <w:bCs/>
        </w:rPr>
        <w:t>d</w:t>
      </w:r>
      <w:r w:rsidR="002C1B44" w:rsidRPr="002C1B44">
        <w:rPr>
          <w:b/>
          <w:bCs/>
        </w:rPr>
        <w:t xml:space="preserve">iagnóstico </w:t>
      </w:r>
    </w:p>
    <w:p w14:paraId="1B45E793" w14:textId="0E1E50FF" w:rsidR="006A6433" w:rsidRDefault="00270DEC" w:rsidP="00A54F2B">
      <w:pPr>
        <w:spacing w:after="0" w:line="240" w:lineRule="auto"/>
        <w:jc w:val="both"/>
      </w:pPr>
      <w:r>
        <w:rPr>
          <w:b/>
          <w:bCs/>
          <w:i/>
          <w:iCs/>
        </w:rPr>
        <w:t>i</w:t>
      </w:r>
      <w:r w:rsidR="002C1B44" w:rsidRPr="002C1B44">
        <w:rPr>
          <w:b/>
          <w:bCs/>
          <w:i/>
          <w:iCs/>
        </w:rPr>
        <w:t xml:space="preserve">n </w:t>
      </w:r>
      <w:r>
        <w:rPr>
          <w:b/>
          <w:bCs/>
          <w:i/>
          <w:iCs/>
        </w:rPr>
        <w:t>v</w:t>
      </w:r>
      <w:r w:rsidR="002C1B44" w:rsidRPr="002C1B44">
        <w:rPr>
          <w:b/>
          <w:bCs/>
          <w:i/>
          <w:iCs/>
        </w:rPr>
        <w:t>itro</w:t>
      </w:r>
      <w:r w:rsidR="00B976AB">
        <w:rPr>
          <w:b/>
          <w:bCs/>
          <w:i/>
          <w:iCs/>
        </w:rPr>
        <w:t>............................................................................................................</w:t>
      </w:r>
      <w:r w:rsidR="004E3844">
        <w:rPr>
          <w:b/>
          <w:bCs/>
          <w:i/>
          <w:iCs/>
        </w:rPr>
        <w:tab/>
      </w:r>
      <w:r w:rsidR="004E3844" w:rsidRPr="00100030">
        <w:rPr>
          <w:b/>
          <w:bCs/>
        </w:rPr>
        <w:t>Pág. 13 a</w:t>
      </w:r>
      <w:r w:rsidR="00832475" w:rsidRPr="00100030">
        <w:rPr>
          <w:b/>
          <w:bCs/>
        </w:rPr>
        <w:t xml:space="preserve"> 17</w:t>
      </w:r>
      <w:r w:rsidR="0095785A">
        <w:rPr>
          <w:b/>
          <w:bCs/>
          <w:i/>
          <w:iCs/>
        </w:rPr>
        <w:tab/>
      </w:r>
    </w:p>
    <w:p w14:paraId="1574AA32" w14:textId="77777777" w:rsidR="006A6433" w:rsidRDefault="006A6433" w:rsidP="00A54F2B">
      <w:pPr>
        <w:spacing w:after="0" w:line="240" w:lineRule="auto"/>
        <w:jc w:val="both"/>
      </w:pPr>
      <w:r>
        <w:t xml:space="preserve">  Eq</w:t>
      </w:r>
      <w:r w:rsidRPr="00413D58">
        <w:t>uipamentos</w:t>
      </w:r>
      <w:r>
        <w:t xml:space="preserve"> (incluindo cabine de segurança biológica – Ambiente </w:t>
      </w:r>
    </w:p>
    <w:p w14:paraId="479F0698" w14:textId="7531E061" w:rsidR="00A54F2B" w:rsidRPr="00B25E34" w:rsidRDefault="006A6433" w:rsidP="006A6433">
      <w:pPr>
        <w:spacing w:after="0" w:line="240" w:lineRule="auto"/>
        <w:jc w:val="both"/>
      </w:pPr>
      <w:r>
        <w:t xml:space="preserve">  Limpo) </w:t>
      </w:r>
      <w:r w:rsidRPr="00413D58">
        <w:t>e Instrumentos</w:t>
      </w:r>
      <w:r w:rsidR="00B976AB" w:rsidRPr="00B25E34">
        <w:t>........................................................................................</w:t>
      </w:r>
      <w:r w:rsidRPr="00B25E34">
        <w:tab/>
        <w:t>P</w:t>
      </w:r>
      <w:r w:rsidR="00A54F2B" w:rsidRPr="00B25E34">
        <w:t>ág. 1</w:t>
      </w:r>
      <w:r w:rsidR="004E3844" w:rsidRPr="00B25E34">
        <w:t>4</w:t>
      </w:r>
    </w:p>
    <w:p w14:paraId="1002F499" w14:textId="3A241912" w:rsidR="00F53F0E" w:rsidRDefault="00F53F0E" w:rsidP="00F53F0E">
      <w:pPr>
        <w:spacing w:after="0" w:line="240" w:lineRule="auto"/>
        <w:jc w:val="both"/>
      </w:pPr>
      <w:r w:rsidRPr="00B25E34">
        <w:t xml:space="preserve">  Ambiente limpo...................................................................................................</w:t>
      </w:r>
      <w:r w:rsidRPr="00B25E34">
        <w:tab/>
        <w:t>Pág. 15</w:t>
      </w:r>
    </w:p>
    <w:p w14:paraId="35576360" w14:textId="4D7D85FB" w:rsidR="006A6433" w:rsidRDefault="00F53F0E" w:rsidP="006A6433">
      <w:pPr>
        <w:spacing w:after="0" w:line="240" w:lineRule="auto"/>
        <w:jc w:val="both"/>
      </w:pPr>
      <w:r>
        <w:t xml:space="preserve">  </w:t>
      </w:r>
      <w:r w:rsidR="006A6433" w:rsidRPr="00001F2A">
        <w:t xml:space="preserve">Sala de Criopreservação e Armazenamento em </w:t>
      </w:r>
      <w:r w:rsidR="0080347E">
        <w:t>n</w:t>
      </w:r>
      <w:r w:rsidR="006A6433" w:rsidRPr="00001F2A">
        <w:t xml:space="preserve">itrogênio </w:t>
      </w:r>
      <w:r w:rsidR="0080347E">
        <w:t>l</w:t>
      </w:r>
      <w:r w:rsidR="006A6433" w:rsidRPr="00001F2A">
        <w:t>íquido</w:t>
      </w:r>
      <w:r w:rsidR="00B976AB">
        <w:t>...................</w:t>
      </w:r>
      <w:r w:rsidR="004E3844">
        <w:tab/>
        <w:t>Pág. 1</w:t>
      </w:r>
      <w:r w:rsidR="008F7F95">
        <w:t>6</w:t>
      </w:r>
    </w:p>
    <w:p w14:paraId="1079EB8F" w14:textId="17B3EAFA" w:rsidR="006A6433" w:rsidRPr="004E3844" w:rsidRDefault="006A6433" w:rsidP="006A6433">
      <w:pPr>
        <w:spacing w:after="0" w:line="240" w:lineRule="auto"/>
        <w:jc w:val="both"/>
      </w:pPr>
      <w:r>
        <w:t xml:space="preserve">  </w:t>
      </w:r>
      <w:r w:rsidRPr="006A6433">
        <w:t xml:space="preserve">Materiais e Produtos para </w:t>
      </w:r>
      <w:r w:rsidR="00270DEC">
        <w:t>d</w:t>
      </w:r>
      <w:r w:rsidRPr="006A6433">
        <w:t xml:space="preserve">iagnóstico </w:t>
      </w:r>
      <w:r w:rsidRPr="006A6433">
        <w:rPr>
          <w:i/>
          <w:iCs/>
        </w:rPr>
        <w:t>in vitro</w:t>
      </w:r>
      <w:r w:rsidR="00B976AB">
        <w:rPr>
          <w:i/>
          <w:iCs/>
        </w:rPr>
        <w:t>...................................................</w:t>
      </w:r>
      <w:r w:rsidR="004E3844">
        <w:rPr>
          <w:i/>
          <w:iCs/>
        </w:rPr>
        <w:tab/>
      </w:r>
      <w:r w:rsidR="004E3844">
        <w:t>Pág. 16</w:t>
      </w:r>
    </w:p>
    <w:p w14:paraId="3ACCD05F" w14:textId="15A5E7DD" w:rsidR="00A54F2B" w:rsidRDefault="00A54F2B" w:rsidP="00A54F2B">
      <w:pPr>
        <w:spacing w:after="0" w:line="240" w:lineRule="auto"/>
        <w:jc w:val="both"/>
      </w:pPr>
      <w:r w:rsidRPr="006A6433">
        <w:rPr>
          <w:b/>
          <w:bCs/>
        </w:rPr>
        <w:t>Módulo III</w:t>
      </w:r>
      <w:r w:rsidR="00084E85">
        <w:rPr>
          <w:b/>
          <w:bCs/>
        </w:rPr>
        <w:t>.</w:t>
      </w:r>
      <w:r w:rsidR="006A6433" w:rsidRPr="006A6433">
        <w:rPr>
          <w:b/>
          <w:bCs/>
        </w:rPr>
        <w:t xml:space="preserve"> </w:t>
      </w:r>
      <w:r w:rsidR="006A6433" w:rsidRPr="006A6433">
        <w:rPr>
          <w:rFonts w:eastAsia="Calibri"/>
          <w:b/>
          <w:bCs/>
        </w:rPr>
        <w:t xml:space="preserve">Seleção e Exclusão de </w:t>
      </w:r>
      <w:r w:rsidR="00270DEC">
        <w:rPr>
          <w:rFonts w:eastAsia="Calibri"/>
          <w:b/>
          <w:bCs/>
        </w:rPr>
        <w:t>d</w:t>
      </w:r>
      <w:r w:rsidR="006A6433" w:rsidRPr="006A6433">
        <w:rPr>
          <w:rFonts w:eastAsia="Calibri"/>
          <w:b/>
          <w:bCs/>
        </w:rPr>
        <w:t>oador</w:t>
      </w:r>
      <w:r w:rsidR="00B976AB">
        <w:rPr>
          <w:rFonts w:eastAsia="Calibri"/>
          <w:b/>
          <w:bCs/>
        </w:rPr>
        <w:t>........................................................</w:t>
      </w:r>
      <w:r>
        <w:tab/>
      </w:r>
      <w:r w:rsidRPr="00100030">
        <w:rPr>
          <w:b/>
          <w:bCs/>
        </w:rPr>
        <w:t>Pág. 18</w:t>
      </w:r>
      <w:r w:rsidR="00832475" w:rsidRPr="00100030">
        <w:rPr>
          <w:b/>
          <w:bCs/>
        </w:rPr>
        <w:t xml:space="preserve"> a</w:t>
      </w:r>
      <w:r w:rsidR="000C5602" w:rsidRPr="00100030">
        <w:rPr>
          <w:b/>
          <w:bCs/>
        </w:rPr>
        <w:t xml:space="preserve"> 21</w:t>
      </w:r>
    </w:p>
    <w:p w14:paraId="04220657" w14:textId="42272ED4" w:rsidR="006A6433" w:rsidRDefault="006A6433" w:rsidP="00A54F2B">
      <w:pPr>
        <w:spacing w:after="0" w:line="240" w:lineRule="auto"/>
        <w:jc w:val="both"/>
        <w:rPr>
          <w:rFonts w:eastAsia="Times New Roman"/>
        </w:rPr>
      </w:pPr>
      <w:r>
        <w:t xml:space="preserve">  </w:t>
      </w:r>
      <w:r w:rsidRPr="00413D58">
        <w:rPr>
          <w:rFonts w:eastAsia="Times New Roman"/>
        </w:rPr>
        <w:t xml:space="preserve">Triagem </w:t>
      </w:r>
      <w:r w:rsidR="00270DEC">
        <w:rPr>
          <w:rFonts w:eastAsia="Times New Roman"/>
        </w:rPr>
        <w:t>l</w:t>
      </w:r>
      <w:r w:rsidRPr="00413D58">
        <w:rPr>
          <w:rFonts w:eastAsia="Times New Roman"/>
        </w:rPr>
        <w:t>aboratorial de doadores</w:t>
      </w:r>
      <w:r w:rsidR="00B976AB">
        <w:rPr>
          <w:rFonts w:eastAsia="Times New Roman"/>
        </w:rPr>
        <w:t>......................................................................</w:t>
      </w:r>
      <w:r w:rsidR="00832475">
        <w:rPr>
          <w:rFonts w:eastAsia="Times New Roman"/>
        </w:rPr>
        <w:tab/>
        <w:t>Pág. 18</w:t>
      </w:r>
    </w:p>
    <w:p w14:paraId="597968CB" w14:textId="3B58F81E" w:rsidR="006A6433" w:rsidRDefault="006A6433" w:rsidP="00A54F2B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Times New Roman"/>
        </w:rPr>
        <w:t xml:space="preserve">  </w:t>
      </w:r>
      <w:r w:rsidRPr="00413D58">
        <w:rPr>
          <w:rFonts w:eastAsia="Calibri" w:cs="Times New Roman"/>
        </w:rPr>
        <w:t xml:space="preserve">Critérios de </w:t>
      </w:r>
      <w:r w:rsidR="00270DEC">
        <w:rPr>
          <w:rFonts w:eastAsia="Calibri" w:cs="Times New Roman"/>
        </w:rPr>
        <w:t>e</w:t>
      </w:r>
      <w:r w:rsidRPr="00413D58">
        <w:rPr>
          <w:rFonts w:eastAsia="Calibri" w:cs="Times New Roman"/>
        </w:rPr>
        <w:t xml:space="preserve">xclusão de </w:t>
      </w:r>
      <w:r w:rsidR="00270DEC">
        <w:rPr>
          <w:rFonts w:eastAsia="Calibri" w:cs="Times New Roman"/>
        </w:rPr>
        <w:t>d</w:t>
      </w:r>
      <w:r w:rsidRPr="00413D58">
        <w:rPr>
          <w:rFonts w:eastAsia="Calibri" w:cs="Times New Roman"/>
        </w:rPr>
        <w:t>oadores</w:t>
      </w:r>
      <w:r w:rsidR="00B976AB">
        <w:rPr>
          <w:rFonts w:eastAsia="Calibri" w:cs="Times New Roman"/>
        </w:rPr>
        <w:t>......................................................................</w:t>
      </w:r>
      <w:r w:rsidR="00832475">
        <w:rPr>
          <w:rFonts w:eastAsia="Calibri" w:cs="Times New Roman"/>
        </w:rPr>
        <w:tab/>
        <w:t>Pág. 20</w:t>
      </w:r>
    </w:p>
    <w:p w14:paraId="1BC19700" w14:textId="714639A2" w:rsidR="006A6433" w:rsidRDefault="006A6433" w:rsidP="00A54F2B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</w:t>
      </w:r>
      <w:r w:rsidRPr="00413D58">
        <w:rPr>
          <w:rFonts w:eastAsia="Calibri" w:cs="Times New Roman"/>
        </w:rPr>
        <w:t>Coleta de sangue para fins de triagem laboratorial</w:t>
      </w:r>
      <w:r w:rsidR="00B976AB">
        <w:rPr>
          <w:rFonts w:eastAsia="Calibri" w:cs="Times New Roman"/>
        </w:rPr>
        <w:t xml:space="preserve">............................................ </w:t>
      </w:r>
      <w:r w:rsidR="00B976AB">
        <w:rPr>
          <w:rFonts w:eastAsia="Calibri" w:cs="Times New Roman"/>
        </w:rPr>
        <w:tab/>
      </w:r>
      <w:r w:rsidR="00832475">
        <w:rPr>
          <w:rFonts w:eastAsia="Calibri" w:cs="Times New Roman"/>
        </w:rPr>
        <w:t>Pág. 21</w:t>
      </w:r>
    </w:p>
    <w:p w14:paraId="5E6291E5" w14:textId="1F3FECDF" w:rsidR="00A54F2B" w:rsidRPr="00100030" w:rsidRDefault="00A54F2B" w:rsidP="00A54F2B">
      <w:pPr>
        <w:spacing w:after="0" w:line="240" w:lineRule="auto"/>
        <w:jc w:val="both"/>
        <w:rPr>
          <w:b/>
          <w:bCs/>
        </w:rPr>
      </w:pPr>
      <w:r w:rsidRPr="006A6433">
        <w:rPr>
          <w:b/>
          <w:bCs/>
        </w:rPr>
        <w:t>Módulo IV</w:t>
      </w:r>
      <w:r w:rsidR="00084E85">
        <w:rPr>
          <w:b/>
          <w:bCs/>
        </w:rPr>
        <w:t>.</w:t>
      </w:r>
      <w:r w:rsidRPr="006A6433">
        <w:rPr>
          <w:b/>
          <w:bCs/>
        </w:rPr>
        <w:t xml:space="preserve"> </w:t>
      </w:r>
      <w:r w:rsidR="006A6433" w:rsidRPr="006A6433">
        <w:rPr>
          <w:rFonts w:eastAsia="Calibri"/>
          <w:b/>
          <w:bCs/>
        </w:rPr>
        <w:t>Coleta, Acondicionamento e Armazenamento</w:t>
      </w:r>
      <w:r w:rsidR="00B976AB">
        <w:rPr>
          <w:rFonts w:eastAsia="Calibri"/>
          <w:b/>
          <w:bCs/>
        </w:rPr>
        <w:t>...............................</w:t>
      </w:r>
      <w:r>
        <w:tab/>
      </w:r>
      <w:r w:rsidRPr="00100030">
        <w:rPr>
          <w:b/>
          <w:bCs/>
        </w:rPr>
        <w:t xml:space="preserve">Pág. </w:t>
      </w:r>
      <w:r w:rsidR="000C5602" w:rsidRPr="00100030">
        <w:rPr>
          <w:b/>
          <w:bCs/>
        </w:rPr>
        <w:t>22</w:t>
      </w:r>
      <w:r w:rsidR="00B976AB" w:rsidRPr="00100030">
        <w:rPr>
          <w:b/>
          <w:bCs/>
        </w:rPr>
        <w:t xml:space="preserve"> a 25</w:t>
      </w:r>
    </w:p>
    <w:p w14:paraId="13837614" w14:textId="37BE3F25" w:rsidR="006A6433" w:rsidRDefault="006A6433" w:rsidP="00A54F2B">
      <w:pPr>
        <w:spacing w:after="0" w:line="240" w:lineRule="auto"/>
        <w:jc w:val="both"/>
        <w:rPr>
          <w:rFonts w:eastAsia="Times New Roman"/>
        </w:rPr>
      </w:pPr>
      <w:r w:rsidRPr="006A6433">
        <w:rPr>
          <w:rFonts w:eastAsia="Times New Roman"/>
        </w:rPr>
        <w:t xml:space="preserve">  </w:t>
      </w:r>
      <w:r w:rsidRPr="00785472">
        <w:rPr>
          <w:rFonts w:eastAsia="Times New Roman"/>
        </w:rPr>
        <w:t>Coleta</w:t>
      </w:r>
      <w:r w:rsidR="00B976AB">
        <w:rPr>
          <w:rFonts w:eastAsia="Times New Roman"/>
        </w:rPr>
        <w:t>...................................................................................................................</w:t>
      </w:r>
      <w:r w:rsidR="000C5602">
        <w:rPr>
          <w:rFonts w:eastAsia="Times New Roman"/>
        </w:rPr>
        <w:tab/>
        <w:t>Pág. 22</w:t>
      </w:r>
    </w:p>
    <w:p w14:paraId="32A656C2" w14:textId="2A7A5F34" w:rsidR="006A6433" w:rsidRDefault="006A6433" w:rsidP="006A6433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 w:rsidRPr="006A6433">
        <w:rPr>
          <w:rFonts w:eastAsia="Times New Roman"/>
        </w:rPr>
        <w:t xml:space="preserve">Acondicionamento (embalagem e </w:t>
      </w:r>
      <w:proofErr w:type="gramStart"/>
      <w:r w:rsidRPr="006A6433">
        <w:rPr>
          <w:rFonts w:eastAsia="Times New Roman"/>
        </w:rPr>
        <w:t>rotulagem)</w:t>
      </w:r>
      <w:r w:rsidR="00B976AB">
        <w:rPr>
          <w:rFonts w:eastAsia="Times New Roman"/>
        </w:rPr>
        <w:t>....................................................</w:t>
      </w:r>
      <w:proofErr w:type="gramEnd"/>
      <w:r w:rsidR="000C5602">
        <w:rPr>
          <w:rFonts w:eastAsia="Times New Roman"/>
        </w:rPr>
        <w:tab/>
        <w:t>Pág. 22</w:t>
      </w:r>
    </w:p>
    <w:p w14:paraId="62B738C6" w14:textId="23853FCD" w:rsidR="006A6433" w:rsidRDefault="006A6433" w:rsidP="006A6433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r w:rsidRPr="00413D58">
        <w:rPr>
          <w:rFonts w:eastAsia="Times New Roman"/>
        </w:rPr>
        <w:t>Armazenamento</w:t>
      </w:r>
      <w:r>
        <w:rPr>
          <w:rFonts w:eastAsia="Times New Roman"/>
        </w:rPr>
        <w:t xml:space="preserve"> do </w:t>
      </w:r>
      <w:proofErr w:type="gramStart"/>
      <w:r>
        <w:rPr>
          <w:rFonts w:eastAsia="Times New Roman"/>
        </w:rPr>
        <w:t>produto final</w:t>
      </w:r>
      <w:proofErr w:type="gramEnd"/>
      <w:r>
        <w:rPr>
          <w:rFonts w:eastAsia="Times New Roman"/>
        </w:rPr>
        <w:t xml:space="preserve"> e de alíquotas para testes futuros</w:t>
      </w:r>
      <w:r w:rsidR="00B976AB">
        <w:rPr>
          <w:rFonts w:eastAsia="Times New Roman"/>
        </w:rPr>
        <w:t>................</w:t>
      </w:r>
      <w:r w:rsidR="00B976AB">
        <w:rPr>
          <w:rFonts w:eastAsia="Times New Roman"/>
        </w:rPr>
        <w:tab/>
      </w:r>
      <w:r w:rsidR="000C5602">
        <w:rPr>
          <w:rFonts w:eastAsia="Times New Roman"/>
        </w:rPr>
        <w:t>Pág. 24</w:t>
      </w:r>
    </w:p>
    <w:p w14:paraId="582814F9" w14:textId="726EE9C5" w:rsidR="0095785A" w:rsidRDefault="00A54F2B" w:rsidP="00A54F2B">
      <w:pPr>
        <w:spacing w:after="0" w:line="240" w:lineRule="auto"/>
        <w:jc w:val="both"/>
        <w:rPr>
          <w:rFonts w:eastAsia="Calibri"/>
          <w:b/>
          <w:bCs/>
        </w:rPr>
      </w:pPr>
      <w:r w:rsidRPr="006A6433">
        <w:rPr>
          <w:rFonts w:eastAsia="Times New Roman"/>
          <w:b/>
          <w:bCs/>
        </w:rPr>
        <w:t>Módulo V</w:t>
      </w:r>
      <w:r w:rsidR="00084E85">
        <w:rPr>
          <w:rFonts w:eastAsia="Times New Roman"/>
          <w:b/>
          <w:bCs/>
        </w:rPr>
        <w:t>.</w:t>
      </w:r>
      <w:r w:rsidRPr="006A6433">
        <w:rPr>
          <w:rFonts w:eastAsia="Times New Roman"/>
          <w:b/>
          <w:bCs/>
        </w:rPr>
        <w:t xml:space="preserve"> </w:t>
      </w:r>
      <w:r w:rsidR="006A6433" w:rsidRPr="006A6433">
        <w:rPr>
          <w:rFonts w:eastAsia="Calibri"/>
          <w:b/>
          <w:bCs/>
        </w:rPr>
        <w:t xml:space="preserve">Recebimento do </w:t>
      </w:r>
      <w:r w:rsidR="00270DEC">
        <w:rPr>
          <w:rFonts w:eastAsia="Calibri"/>
          <w:b/>
          <w:bCs/>
        </w:rPr>
        <w:t>m</w:t>
      </w:r>
      <w:r w:rsidR="006A6433" w:rsidRPr="006A6433">
        <w:rPr>
          <w:rFonts w:eastAsia="Calibri"/>
          <w:b/>
          <w:bCs/>
        </w:rPr>
        <w:t xml:space="preserve">aterial </w:t>
      </w:r>
      <w:r w:rsidR="00270DEC">
        <w:rPr>
          <w:rFonts w:eastAsia="Calibri"/>
          <w:b/>
          <w:bCs/>
        </w:rPr>
        <w:t>b</w:t>
      </w:r>
      <w:r w:rsidR="006A6433" w:rsidRPr="006A6433">
        <w:rPr>
          <w:rFonts w:eastAsia="Calibri"/>
          <w:b/>
          <w:bCs/>
        </w:rPr>
        <w:t xml:space="preserve">iológico no CPC, Processamento, </w:t>
      </w:r>
    </w:p>
    <w:p w14:paraId="0683DFAD" w14:textId="32A6CA47" w:rsidR="00A54F2B" w:rsidRPr="00100030" w:rsidRDefault="006A6433" w:rsidP="00A54F2B">
      <w:pPr>
        <w:spacing w:after="0" w:line="240" w:lineRule="auto"/>
        <w:jc w:val="both"/>
        <w:rPr>
          <w:rFonts w:eastAsia="Times New Roman"/>
          <w:b/>
          <w:bCs/>
        </w:rPr>
      </w:pPr>
      <w:r w:rsidRPr="006A6433">
        <w:rPr>
          <w:rFonts w:eastAsia="Calibri"/>
          <w:b/>
          <w:bCs/>
        </w:rPr>
        <w:t xml:space="preserve">Controle de </w:t>
      </w:r>
      <w:r w:rsidR="0080347E">
        <w:rPr>
          <w:rFonts w:eastAsia="Calibri"/>
          <w:b/>
          <w:bCs/>
        </w:rPr>
        <w:t>Q</w:t>
      </w:r>
      <w:r w:rsidRPr="006A6433">
        <w:rPr>
          <w:rFonts w:eastAsia="Calibri"/>
          <w:b/>
          <w:bCs/>
        </w:rPr>
        <w:t xml:space="preserve">ualidade </w:t>
      </w:r>
      <w:r w:rsidR="0095785A">
        <w:rPr>
          <w:rFonts w:eastAsia="Calibri"/>
          <w:b/>
          <w:bCs/>
        </w:rPr>
        <w:t>e</w:t>
      </w:r>
      <w:r w:rsidRPr="006A6433">
        <w:rPr>
          <w:rFonts w:eastAsia="Calibri"/>
          <w:b/>
          <w:bCs/>
        </w:rPr>
        <w:t xml:space="preserve"> Liberação</w:t>
      </w:r>
      <w:r w:rsidR="00B976AB">
        <w:rPr>
          <w:rFonts w:eastAsia="Calibri"/>
          <w:b/>
          <w:bCs/>
        </w:rPr>
        <w:t>..................................................................</w:t>
      </w:r>
      <w:r w:rsidR="00B976AB">
        <w:rPr>
          <w:rFonts w:eastAsia="Calibri"/>
          <w:b/>
          <w:bCs/>
        </w:rPr>
        <w:tab/>
      </w:r>
      <w:r w:rsidR="00A54F2B" w:rsidRPr="00100030">
        <w:rPr>
          <w:rFonts w:eastAsia="Times New Roman"/>
          <w:b/>
          <w:bCs/>
        </w:rPr>
        <w:t>Pág. 2</w:t>
      </w:r>
      <w:r w:rsidR="00B976AB" w:rsidRPr="00100030">
        <w:rPr>
          <w:rFonts w:eastAsia="Times New Roman"/>
          <w:b/>
          <w:bCs/>
        </w:rPr>
        <w:t xml:space="preserve">6 a </w:t>
      </w:r>
      <w:r w:rsidR="00932F58" w:rsidRPr="00100030">
        <w:rPr>
          <w:rFonts w:eastAsia="Times New Roman"/>
          <w:b/>
          <w:bCs/>
        </w:rPr>
        <w:t>29</w:t>
      </w:r>
    </w:p>
    <w:p w14:paraId="27F12C6A" w14:textId="594B8681" w:rsidR="0095785A" w:rsidRDefault="0095785A" w:rsidP="00A54F2B">
      <w:pPr>
        <w:spacing w:after="0" w:line="240" w:lineRule="auto"/>
        <w:jc w:val="both"/>
        <w:rPr>
          <w:rFonts w:eastAsia="Times New Roman"/>
          <w:bCs/>
        </w:rPr>
      </w:pPr>
      <w:r>
        <w:rPr>
          <w:rFonts w:eastAsia="Times New Roman"/>
        </w:rPr>
        <w:t xml:space="preserve">  </w:t>
      </w:r>
      <w:r w:rsidRPr="0095785A">
        <w:rPr>
          <w:rFonts w:eastAsia="Times New Roman"/>
          <w:bCs/>
        </w:rPr>
        <w:t>Recebimento</w:t>
      </w:r>
      <w:r w:rsidR="00B976AB">
        <w:rPr>
          <w:rFonts w:eastAsia="Times New Roman"/>
          <w:bCs/>
        </w:rPr>
        <w:t>........................................................................................................</w:t>
      </w:r>
      <w:r w:rsidR="00B976AB">
        <w:rPr>
          <w:rFonts w:eastAsia="Times New Roman"/>
          <w:bCs/>
        </w:rPr>
        <w:tab/>
        <w:t>Pág. 26</w:t>
      </w:r>
    </w:p>
    <w:p w14:paraId="139D402D" w14:textId="0434EE74" w:rsidR="0095785A" w:rsidRDefault="0095785A" w:rsidP="00A54F2B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bCs/>
        </w:rPr>
        <w:t xml:space="preserve">  </w:t>
      </w:r>
      <w:r w:rsidRPr="00413D58">
        <w:rPr>
          <w:rFonts w:eastAsia="Times New Roman"/>
        </w:rPr>
        <w:t>Processamento</w:t>
      </w:r>
      <w:r w:rsidR="00093599">
        <w:rPr>
          <w:rFonts w:eastAsia="Times New Roman"/>
        </w:rPr>
        <w:t>....................................................................................................</w:t>
      </w:r>
      <w:r w:rsidR="00093599">
        <w:rPr>
          <w:rFonts w:eastAsia="Times New Roman"/>
        </w:rPr>
        <w:tab/>
      </w:r>
      <w:r w:rsidR="00B976AB">
        <w:rPr>
          <w:rFonts w:eastAsia="Times New Roman"/>
        </w:rPr>
        <w:t>Pág. 26</w:t>
      </w:r>
    </w:p>
    <w:p w14:paraId="1050558C" w14:textId="5336EB8C" w:rsidR="0095785A" w:rsidRDefault="0095785A" w:rsidP="00A54F2B">
      <w:pPr>
        <w:spacing w:after="0" w:line="240" w:lineRule="auto"/>
        <w:jc w:val="both"/>
        <w:rPr>
          <w:rFonts w:cstheme="minorHAnsi"/>
        </w:rPr>
      </w:pPr>
      <w:r>
        <w:rPr>
          <w:rFonts w:eastAsia="Times New Roman"/>
        </w:rPr>
        <w:t xml:space="preserve">  </w:t>
      </w:r>
      <w:r w:rsidRPr="00413D58">
        <w:rPr>
          <w:rFonts w:cstheme="minorHAnsi"/>
        </w:rPr>
        <w:t xml:space="preserve">Controle de </w:t>
      </w:r>
      <w:r w:rsidR="0080347E">
        <w:rPr>
          <w:rFonts w:cstheme="minorHAnsi"/>
        </w:rPr>
        <w:t>Q</w:t>
      </w:r>
      <w:r w:rsidRPr="00413D58">
        <w:rPr>
          <w:rFonts w:cstheme="minorHAnsi"/>
        </w:rPr>
        <w:t>ualidade das célula</w:t>
      </w:r>
      <w:r>
        <w:rPr>
          <w:rFonts w:cstheme="minorHAnsi"/>
        </w:rPr>
        <w:t>s</w:t>
      </w:r>
      <w:r w:rsidR="00093599">
        <w:rPr>
          <w:rFonts w:cstheme="minorHAnsi"/>
        </w:rPr>
        <w:t>.......................................................................</w:t>
      </w:r>
      <w:r w:rsidR="00B976AB">
        <w:rPr>
          <w:rFonts w:cstheme="minorHAnsi"/>
        </w:rPr>
        <w:tab/>
        <w:t>Pág. 27</w:t>
      </w:r>
    </w:p>
    <w:p w14:paraId="21073DC4" w14:textId="4CD28D49" w:rsidR="0095785A" w:rsidRDefault="0095785A" w:rsidP="00A54F2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Liberação</w:t>
      </w:r>
      <w:r w:rsidR="00093599">
        <w:rPr>
          <w:rFonts w:cstheme="minorHAnsi"/>
        </w:rPr>
        <w:t>.............................................................................................................</w:t>
      </w:r>
      <w:r w:rsidR="00093599">
        <w:rPr>
          <w:rFonts w:cstheme="minorHAnsi"/>
        </w:rPr>
        <w:tab/>
      </w:r>
      <w:r w:rsidR="00B976AB">
        <w:rPr>
          <w:rFonts w:cstheme="minorHAnsi"/>
        </w:rPr>
        <w:t>Pág. 28</w:t>
      </w:r>
    </w:p>
    <w:p w14:paraId="0C28AF64" w14:textId="5A8BC3DD" w:rsidR="00A54F2B" w:rsidRPr="00100030" w:rsidRDefault="00A54F2B" w:rsidP="00A54F2B">
      <w:pPr>
        <w:spacing w:after="0" w:line="240" w:lineRule="auto"/>
        <w:jc w:val="both"/>
        <w:rPr>
          <w:rFonts w:eastAsia="Times New Roman"/>
          <w:b/>
          <w:bCs/>
        </w:rPr>
      </w:pPr>
      <w:r w:rsidRPr="0095785A">
        <w:rPr>
          <w:rFonts w:eastAsia="Times New Roman"/>
          <w:b/>
          <w:bCs/>
        </w:rPr>
        <w:t>Módulo VI</w:t>
      </w:r>
      <w:r w:rsidR="00084E85">
        <w:rPr>
          <w:rFonts w:eastAsia="Times New Roman"/>
          <w:b/>
          <w:bCs/>
        </w:rPr>
        <w:t>.</w:t>
      </w:r>
      <w:r w:rsidRPr="0095785A">
        <w:rPr>
          <w:rFonts w:eastAsia="Times New Roman"/>
          <w:b/>
          <w:bCs/>
        </w:rPr>
        <w:t xml:space="preserve"> Transporte</w:t>
      </w:r>
      <w:r w:rsidR="00093599">
        <w:rPr>
          <w:rFonts w:eastAsia="Times New Roman"/>
          <w:b/>
          <w:bCs/>
        </w:rPr>
        <w:t xml:space="preserve">.................................................................................... </w:t>
      </w:r>
      <w:r w:rsidRPr="00100030">
        <w:rPr>
          <w:rFonts w:eastAsia="Times New Roman"/>
          <w:b/>
          <w:bCs/>
        </w:rPr>
        <w:t xml:space="preserve">Pág. </w:t>
      </w:r>
      <w:r w:rsidR="00932F58" w:rsidRPr="00100030">
        <w:rPr>
          <w:rFonts w:eastAsia="Times New Roman"/>
          <w:b/>
          <w:bCs/>
        </w:rPr>
        <w:t>30</w:t>
      </w:r>
      <w:r w:rsidR="00093599" w:rsidRPr="00100030">
        <w:rPr>
          <w:rFonts w:eastAsia="Times New Roman"/>
          <w:b/>
          <w:bCs/>
        </w:rPr>
        <w:t xml:space="preserve"> a 32</w:t>
      </w:r>
    </w:p>
    <w:p w14:paraId="3839C44F" w14:textId="3EE5D126" w:rsidR="00790CF0" w:rsidRPr="00100030" w:rsidRDefault="00A54F2B" w:rsidP="00A54F2B">
      <w:pPr>
        <w:spacing w:after="0" w:line="240" w:lineRule="auto"/>
        <w:jc w:val="both"/>
        <w:rPr>
          <w:rFonts w:eastAsia="Times New Roman"/>
          <w:b/>
          <w:bCs/>
        </w:rPr>
      </w:pPr>
      <w:r w:rsidRPr="00100030">
        <w:rPr>
          <w:rFonts w:eastAsia="Times New Roman"/>
          <w:b/>
          <w:bCs/>
        </w:rPr>
        <w:t>Módulo VII</w:t>
      </w:r>
      <w:r w:rsidR="00084E85">
        <w:rPr>
          <w:rFonts w:eastAsia="Times New Roman"/>
          <w:b/>
          <w:bCs/>
        </w:rPr>
        <w:t>.</w:t>
      </w:r>
      <w:r w:rsidRPr="00100030">
        <w:rPr>
          <w:rFonts w:eastAsia="Times New Roman"/>
          <w:b/>
          <w:bCs/>
        </w:rPr>
        <w:t xml:space="preserve"> </w:t>
      </w:r>
      <w:r w:rsidR="00790CF0" w:rsidRPr="00100030">
        <w:rPr>
          <w:rFonts w:eastAsia="Times New Roman"/>
          <w:b/>
          <w:bCs/>
        </w:rPr>
        <w:t xml:space="preserve">Solicitação do </w:t>
      </w:r>
      <w:r w:rsidR="00270DEC">
        <w:rPr>
          <w:rFonts w:eastAsia="Times New Roman"/>
          <w:b/>
          <w:bCs/>
        </w:rPr>
        <w:t>p</w:t>
      </w:r>
      <w:r w:rsidR="00790CF0" w:rsidRPr="00100030">
        <w:rPr>
          <w:rFonts w:eastAsia="Times New Roman"/>
          <w:b/>
          <w:bCs/>
        </w:rPr>
        <w:t xml:space="preserve">roduto e </w:t>
      </w:r>
      <w:r w:rsidR="00686D23">
        <w:rPr>
          <w:rFonts w:eastAsia="Times New Roman"/>
          <w:b/>
          <w:bCs/>
        </w:rPr>
        <w:t>D</w:t>
      </w:r>
      <w:r w:rsidR="00790CF0" w:rsidRPr="00100030">
        <w:rPr>
          <w:rFonts w:eastAsia="Times New Roman"/>
          <w:b/>
          <w:bCs/>
        </w:rPr>
        <w:t xml:space="preserve">evolução, Queixas </w:t>
      </w:r>
      <w:r w:rsidR="00270DEC">
        <w:rPr>
          <w:rFonts w:eastAsia="Times New Roman"/>
          <w:b/>
          <w:bCs/>
        </w:rPr>
        <w:t>t</w:t>
      </w:r>
      <w:r w:rsidR="00790CF0" w:rsidRPr="00100030">
        <w:rPr>
          <w:rFonts w:eastAsia="Times New Roman"/>
          <w:b/>
          <w:bCs/>
        </w:rPr>
        <w:t xml:space="preserve">écnicas e Eventos </w:t>
      </w:r>
    </w:p>
    <w:p w14:paraId="0FDD4402" w14:textId="2AE7BCB4" w:rsidR="00A54F2B" w:rsidRPr="00100030" w:rsidRDefault="00270DEC" w:rsidP="00A54F2B">
      <w:p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</w:t>
      </w:r>
      <w:r w:rsidR="00790CF0" w:rsidRPr="00100030">
        <w:rPr>
          <w:rFonts w:eastAsia="Times New Roman"/>
          <w:b/>
          <w:bCs/>
        </w:rPr>
        <w:t>dversos</w:t>
      </w:r>
      <w:r w:rsidR="00093599" w:rsidRPr="00100030">
        <w:rPr>
          <w:rFonts w:eastAsia="Times New Roman"/>
          <w:b/>
          <w:bCs/>
        </w:rPr>
        <w:t>.......</w:t>
      </w:r>
      <w:r w:rsidR="00084E85">
        <w:rPr>
          <w:rFonts w:eastAsia="Times New Roman"/>
          <w:b/>
          <w:bCs/>
        </w:rPr>
        <w:t>..</w:t>
      </w:r>
      <w:r w:rsidR="00093599" w:rsidRPr="00100030">
        <w:rPr>
          <w:rFonts w:eastAsia="Times New Roman"/>
          <w:b/>
          <w:bCs/>
        </w:rPr>
        <w:t>.................................................................................................</w:t>
      </w:r>
      <w:r w:rsidR="00A54F2B" w:rsidRPr="00100030">
        <w:rPr>
          <w:rFonts w:eastAsia="Times New Roman"/>
          <w:b/>
          <w:bCs/>
        </w:rPr>
        <w:tab/>
        <w:t xml:space="preserve">Pág. </w:t>
      </w:r>
      <w:r w:rsidR="00093599" w:rsidRPr="00100030">
        <w:rPr>
          <w:rFonts w:eastAsia="Times New Roman"/>
          <w:b/>
          <w:bCs/>
        </w:rPr>
        <w:t xml:space="preserve">33 e 34 </w:t>
      </w:r>
    </w:p>
    <w:p w14:paraId="41D55991" w14:textId="041DF644" w:rsidR="0034481D" w:rsidRDefault="0034481D" w:rsidP="003448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Solicitação do produto e Devolução ...................................................................</w:t>
      </w:r>
      <w:r>
        <w:rPr>
          <w:rFonts w:cstheme="minorHAnsi"/>
        </w:rPr>
        <w:tab/>
        <w:t>Pág. 33</w:t>
      </w:r>
    </w:p>
    <w:p w14:paraId="30D9F6A1" w14:textId="55157592" w:rsidR="0034481D" w:rsidRDefault="0034481D" w:rsidP="003448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Pr="00F7144B">
        <w:rPr>
          <w:rFonts w:eastAsia="Calibri" w:cs="Times New Roman"/>
          <w:bCs/>
        </w:rPr>
        <w:t>Queixas técnicas e Eventos adversos</w:t>
      </w:r>
      <w:r>
        <w:rPr>
          <w:rFonts w:cstheme="minorHAnsi"/>
        </w:rPr>
        <w:t>...................................................................</w:t>
      </w:r>
      <w:r>
        <w:rPr>
          <w:rFonts w:cstheme="minorHAnsi"/>
        </w:rPr>
        <w:tab/>
        <w:t>Pág. 34</w:t>
      </w:r>
    </w:p>
    <w:p w14:paraId="04F75AFB" w14:textId="2E9C7BC6" w:rsidR="00A54F2B" w:rsidRDefault="002A1198" w:rsidP="00FF1501">
      <w:pPr>
        <w:spacing w:after="120" w:line="240" w:lineRule="auto"/>
        <w:jc w:val="both"/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</w:pPr>
      <w:r>
        <w:rPr>
          <w:rFonts w:eastAsia="Times New Roman"/>
          <w:b/>
          <w:bCs/>
        </w:rPr>
        <w:t>Histórico</w:t>
      </w:r>
      <w:r w:rsidR="00193C30">
        <w:rPr>
          <w:rFonts w:eastAsia="Times New Roman"/>
          <w:b/>
          <w:bCs/>
        </w:rPr>
        <w:t>.......................................................................................................... Pág. 35 e 36</w:t>
      </w:r>
    </w:p>
    <w:p w14:paraId="069C307F" w14:textId="7603623B" w:rsidR="00FF1501" w:rsidRPr="00540F9E" w:rsidRDefault="004B1E32" w:rsidP="00FF1501">
      <w:pPr>
        <w:spacing w:after="120" w:line="240" w:lineRule="auto"/>
        <w:jc w:val="both"/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  <w:lastRenderedPageBreak/>
        <w:t>Considerações e o</w:t>
      </w:r>
      <w:r w:rsidR="004122D9"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  <w:t>rientações para</w:t>
      </w:r>
      <w:r w:rsidR="00FF1501"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  <w:t xml:space="preserve"> preenchimento </w:t>
      </w:r>
    </w:p>
    <w:p w14:paraId="7A346694" w14:textId="094369E5" w:rsidR="00FF1501" w:rsidRDefault="00FF1501" w:rsidP="003D7762">
      <w:pPr>
        <w:spacing w:after="240" w:line="240" w:lineRule="auto"/>
        <w:jc w:val="both"/>
      </w:pPr>
      <w:r>
        <w:t>Este</w:t>
      </w:r>
      <w:r w:rsidRPr="00B50B09">
        <w:t xml:space="preserve"> </w:t>
      </w:r>
      <w:r>
        <w:t>R</w:t>
      </w:r>
      <w:r w:rsidRPr="00B50B09">
        <w:t xml:space="preserve">oteiro de </w:t>
      </w:r>
      <w:r>
        <w:t>I</w:t>
      </w:r>
      <w:r w:rsidRPr="00B50B09">
        <w:t xml:space="preserve">nspeção </w:t>
      </w:r>
      <w:r>
        <w:t>baseia-se</w:t>
      </w:r>
      <w:r w:rsidRPr="00B50B09">
        <w:t xml:space="preserve"> na</w:t>
      </w:r>
      <w:r>
        <w:t xml:space="preserve"> legislação aplicável</w:t>
      </w:r>
      <w:r w:rsidRPr="00B50B09">
        <w:t xml:space="preserve"> aos </w:t>
      </w:r>
      <w:r>
        <w:t xml:space="preserve">Centros de Processamento Celular (CPC), </w:t>
      </w:r>
      <w:r w:rsidR="007D1DB7">
        <w:t xml:space="preserve">sendo </w:t>
      </w:r>
      <w:r w:rsidR="009C319B">
        <w:t>destinado</w:t>
      </w:r>
      <w:r w:rsidR="007D1DB7">
        <w:t xml:space="preserve"> às atividades </w:t>
      </w:r>
      <w:r w:rsidR="009C319B">
        <w:t xml:space="preserve">de inspeção </w:t>
      </w:r>
      <w:r w:rsidR="007D1DB7">
        <w:t xml:space="preserve">relativas ao ciclo das Células Progenitoras </w:t>
      </w:r>
      <w:proofErr w:type="spellStart"/>
      <w:r w:rsidR="007D1DB7">
        <w:t>Hematopóeticas</w:t>
      </w:r>
      <w:proofErr w:type="spellEnd"/>
      <w:r w:rsidR="007D1DB7">
        <w:t xml:space="preserve"> (CPH) e </w:t>
      </w:r>
      <w:r w:rsidR="009C319B">
        <w:t xml:space="preserve">de </w:t>
      </w:r>
      <w:r w:rsidR="007D1DB7">
        <w:t>demais células</w:t>
      </w:r>
      <w:r w:rsidR="009C319B">
        <w:t>,</w:t>
      </w:r>
      <w:r w:rsidR="007D1DB7">
        <w:t xml:space="preserve"> para fins de transplante convencional. T</w:t>
      </w:r>
      <w:r>
        <w:t xml:space="preserve">em por </w:t>
      </w:r>
      <w:r w:rsidR="007D1DB7">
        <w:t>principal referência normativa</w:t>
      </w:r>
      <w:r>
        <w:t xml:space="preserve"> a</w:t>
      </w:r>
      <w:r w:rsidRPr="00B50B09">
        <w:t xml:space="preserve"> </w:t>
      </w:r>
      <w:r>
        <w:t>Resolução</w:t>
      </w:r>
      <w:r w:rsidRPr="00B50B09">
        <w:t xml:space="preserve"> da Diretoria Colegiada </w:t>
      </w:r>
      <w:r>
        <w:t>(</w:t>
      </w:r>
      <w:r w:rsidRPr="00B50B09">
        <w:t>RDC</w:t>
      </w:r>
      <w:r>
        <w:t>)</w:t>
      </w:r>
      <w:r w:rsidRPr="00B50B09">
        <w:t xml:space="preserve"> nº</w:t>
      </w:r>
      <w:r>
        <w:t xml:space="preserve"> </w:t>
      </w:r>
      <w:r w:rsidR="00DB214B">
        <w:t>836</w:t>
      </w:r>
      <w:r w:rsidRPr="00B50B09">
        <w:t xml:space="preserve">, de </w:t>
      </w:r>
      <w:r w:rsidR="00DB214B">
        <w:t>13</w:t>
      </w:r>
      <w:r w:rsidRPr="00B50B09">
        <w:t xml:space="preserve"> de </w:t>
      </w:r>
      <w:r w:rsidR="00DB214B">
        <w:t xml:space="preserve">dezembro </w:t>
      </w:r>
      <w:r w:rsidRPr="00B50B09">
        <w:t>de 20</w:t>
      </w:r>
      <w:r>
        <w:t>2</w:t>
      </w:r>
      <w:r w:rsidR="00DB214B">
        <w:t>3</w:t>
      </w:r>
      <w:r w:rsidR="00B03777">
        <w:rPr>
          <w:rStyle w:val="Refdenotaderodap"/>
        </w:rPr>
        <w:footnoteReference w:id="2"/>
      </w:r>
      <w:r w:rsidR="007D1DB7">
        <w:t xml:space="preserve">, que </w:t>
      </w:r>
      <w:r w:rsidRPr="00B50B09">
        <w:t>tr</w:t>
      </w:r>
      <w:r>
        <w:t>az</w:t>
      </w:r>
      <w:r w:rsidRPr="00B50B09">
        <w:t xml:space="preserve"> </w:t>
      </w:r>
      <w:r>
        <w:t xml:space="preserve">como cerne </w:t>
      </w:r>
      <w:r w:rsidRPr="00B50B09">
        <w:t xml:space="preserve">o conceito de Boas Práticas em </w:t>
      </w:r>
      <w:r>
        <w:t>Células</w:t>
      </w:r>
      <w:r w:rsidRPr="00B50B09">
        <w:t xml:space="preserve">, colocando o </w:t>
      </w:r>
      <w:r>
        <w:t xml:space="preserve">CPC </w:t>
      </w:r>
      <w:r w:rsidRPr="00B50B09">
        <w:t xml:space="preserve">como </w:t>
      </w:r>
      <w:r>
        <w:t>agente</w:t>
      </w:r>
      <w:r w:rsidRPr="00B50B09">
        <w:t xml:space="preserve"> central na definição </w:t>
      </w:r>
      <w:r>
        <w:t xml:space="preserve">e no gerenciamento </w:t>
      </w:r>
      <w:r w:rsidRPr="00B50B09">
        <w:t xml:space="preserve">dos seus processos de trabalho, de </w:t>
      </w:r>
      <w:r>
        <w:t xml:space="preserve">forma a controlar </w:t>
      </w:r>
      <w:r w:rsidRPr="00B50B09">
        <w:t xml:space="preserve">o impacto </w:t>
      </w:r>
      <w:r>
        <w:t xml:space="preserve">de suas atividades </w:t>
      </w:r>
      <w:r w:rsidRPr="00B50B09">
        <w:t xml:space="preserve">na qualidade e na segurança do </w:t>
      </w:r>
      <w:r>
        <w:t>produto</w:t>
      </w:r>
      <w:r w:rsidRPr="00B50B09">
        <w:t xml:space="preserve"> disponibilizado para </w:t>
      </w:r>
      <w:r>
        <w:t>fins</w:t>
      </w:r>
      <w:r w:rsidRPr="00B50B09">
        <w:t xml:space="preserve"> terapêutico</w:t>
      </w:r>
      <w:r>
        <w:t>s</w:t>
      </w:r>
      <w:r w:rsidRPr="00B50B09">
        <w:t xml:space="preserve">. </w:t>
      </w:r>
    </w:p>
    <w:p w14:paraId="475022B8" w14:textId="7C2E2C33" w:rsidR="00FF1501" w:rsidRPr="00874A5C" w:rsidRDefault="005A046F" w:rsidP="003D7762">
      <w:pPr>
        <w:spacing w:after="240" w:line="240" w:lineRule="auto"/>
        <w:jc w:val="both"/>
      </w:pPr>
      <w:r>
        <w:t>A</w:t>
      </w:r>
      <w:r w:rsidR="00FF1501" w:rsidRPr="00B50B09">
        <w:t xml:space="preserve">lguns itens da legislação </w:t>
      </w:r>
      <w:r w:rsidR="00FF1501">
        <w:t>são considerados abrangentes</w:t>
      </w:r>
      <w:r w:rsidR="00FF1501" w:rsidRPr="00B50B09">
        <w:t xml:space="preserve">, </w:t>
      </w:r>
      <w:r w:rsidR="00FF1501">
        <w:t xml:space="preserve">de forma a proporcionar ao estabelecimento inspecionado uma </w:t>
      </w:r>
      <w:r w:rsidR="00FF1501" w:rsidRPr="00B50B09">
        <w:t>ampla gama de possibilidades de cumprimento</w:t>
      </w:r>
      <w:r w:rsidR="00FF1501">
        <w:t>/adequação</w:t>
      </w:r>
      <w:r w:rsidR="00FF1501" w:rsidRPr="00B50B09">
        <w:t>, o que pode</w:t>
      </w:r>
      <w:r w:rsidR="00FF1501">
        <w:t xml:space="preserve"> resultar</w:t>
      </w:r>
      <w:r w:rsidR="00FF1501" w:rsidRPr="00B50B09">
        <w:t xml:space="preserve"> </w:t>
      </w:r>
      <w:r w:rsidR="00FF1501">
        <w:t>em certa</w:t>
      </w:r>
      <w:r w:rsidR="00FF1501" w:rsidRPr="00B50B09">
        <w:t xml:space="preserve"> dificuldade n</w:t>
      </w:r>
      <w:r w:rsidR="00FF1501">
        <w:t>o</w:t>
      </w:r>
      <w:r w:rsidR="00FF1501" w:rsidRPr="00B50B09">
        <w:t xml:space="preserve"> preench</w:t>
      </w:r>
      <w:r w:rsidR="00FF1501">
        <w:t>imento de itens do roteiro em</w:t>
      </w:r>
      <w:r w:rsidR="00FF1501" w:rsidRPr="00B50B09">
        <w:t xml:space="preserve"> </w:t>
      </w:r>
      <w:r w:rsidR="00FF1501">
        <w:t>‘</w:t>
      </w:r>
      <w:r w:rsidR="00FF1501" w:rsidRPr="00B50B09">
        <w:t>SIM</w:t>
      </w:r>
      <w:r w:rsidR="00FF1501">
        <w:t>’</w:t>
      </w:r>
      <w:r w:rsidR="00FF1501" w:rsidRPr="00B50B09">
        <w:t xml:space="preserve"> ou </w:t>
      </w:r>
      <w:r w:rsidR="00FF1501">
        <w:t>‘</w:t>
      </w:r>
      <w:r w:rsidR="00FF1501" w:rsidRPr="00B50B09">
        <w:t>NÃO</w:t>
      </w:r>
      <w:r w:rsidR="00FF1501">
        <w:t>’</w:t>
      </w:r>
      <w:r w:rsidR="00FF1501" w:rsidRPr="00B50B09">
        <w:t xml:space="preserve">. </w:t>
      </w:r>
      <w:r w:rsidR="00FF1501">
        <w:t xml:space="preserve">Ainda assim, orienta-se: </w:t>
      </w:r>
    </w:p>
    <w:p w14:paraId="6850B67F" w14:textId="77777777" w:rsidR="00FF1501" w:rsidRDefault="00FF1501" w:rsidP="00DB214B">
      <w:pPr>
        <w:pStyle w:val="PargrafodaLista"/>
        <w:numPr>
          <w:ilvl w:val="0"/>
          <w:numId w:val="3"/>
        </w:numPr>
        <w:ind w:left="567" w:hanging="567"/>
        <w:jc w:val="both"/>
        <w:rPr>
          <w:bCs/>
        </w:rPr>
      </w:pPr>
      <w:r>
        <w:rPr>
          <w:bCs/>
        </w:rPr>
        <w:t>Itens cumpridos</w:t>
      </w:r>
      <w:r w:rsidRPr="003C5F11">
        <w:rPr>
          <w:bCs/>
        </w:rPr>
        <w:t xml:space="preserve"> integralmente pelo </w:t>
      </w:r>
      <w:r>
        <w:rPr>
          <w:bCs/>
        </w:rPr>
        <w:t>CPC</w:t>
      </w:r>
      <w:r w:rsidRPr="003C5F11">
        <w:rPr>
          <w:bCs/>
        </w:rPr>
        <w:t xml:space="preserve"> </w:t>
      </w:r>
      <w:r>
        <w:rPr>
          <w:bCs/>
        </w:rPr>
        <w:t>– assinalar ‘</w:t>
      </w:r>
      <w:r w:rsidRPr="003C5F11">
        <w:rPr>
          <w:bCs/>
        </w:rPr>
        <w:t>SIM</w:t>
      </w:r>
      <w:r>
        <w:rPr>
          <w:bCs/>
        </w:rPr>
        <w:t>’;</w:t>
      </w:r>
    </w:p>
    <w:p w14:paraId="7B76152D" w14:textId="77777777" w:rsidR="00FF1501" w:rsidRPr="00AF4EFE" w:rsidRDefault="00FF1501" w:rsidP="00DB214B">
      <w:pPr>
        <w:pStyle w:val="PargrafodaLista"/>
        <w:numPr>
          <w:ilvl w:val="0"/>
          <w:numId w:val="3"/>
        </w:numPr>
        <w:ind w:left="567" w:hanging="567"/>
        <w:jc w:val="both"/>
        <w:rPr>
          <w:bCs/>
        </w:rPr>
      </w:pPr>
      <w:r>
        <w:t>I</w:t>
      </w:r>
      <w:r w:rsidRPr="003C5F11">
        <w:t xml:space="preserve">tens cumpridos parcialmente ou não cumpridos integralmente </w:t>
      </w:r>
      <w:r>
        <w:t>- assinalar</w:t>
      </w:r>
      <w:r w:rsidRPr="003C5F11">
        <w:t xml:space="preserve"> </w:t>
      </w:r>
      <w:r>
        <w:t>‘</w:t>
      </w:r>
      <w:r w:rsidRPr="003C5F11">
        <w:t>NÃO</w:t>
      </w:r>
      <w:r>
        <w:t>’;</w:t>
      </w:r>
    </w:p>
    <w:p w14:paraId="7C1766E4" w14:textId="40E368AD" w:rsidR="00FF1501" w:rsidRPr="00AF4EFE" w:rsidRDefault="00FF1501" w:rsidP="00DB214B">
      <w:pPr>
        <w:pStyle w:val="PargrafodaLista"/>
        <w:numPr>
          <w:ilvl w:val="0"/>
          <w:numId w:val="3"/>
        </w:numPr>
        <w:ind w:left="567" w:hanging="567"/>
        <w:jc w:val="both"/>
        <w:rPr>
          <w:bCs/>
        </w:rPr>
      </w:pPr>
      <w:r>
        <w:t xml:space="preserve">Assinalar a </w:t>
      </w:r>
      <w:r w:rsidR="000A678F">
        <w:t>opção</w:t>
      </w:r>
      <w:r>
        <w:t xml:space="preserve"> </w:t>
      </w:r>
      <w:r w:rsidR="000A678F">
        <w:t>‘</w:t>
      </w:r>
      <w:r w:rsidRPr="003C5F11">
        <w:t>N</w:t>
      </w:r>
      <w:r>
        <w:t>/</w:t>
      </w:r>
      <w:r w:rsidRPr="003C5F11">
        <w:t>A</w:t>
      </w:r>
      <w:r w:rsidR="000A678F">
        <w:t>’</w:t>
      </w:r>
      <w:r w:rsidRPr="003C5F11">
        <w:t xml:space="preserve"> (não se aplica) quando </w:t>
      </w:r>
      <w:r>
        <w:t>o item</w:t>
      </w:r>
      <w:r w:rsidRPr="003C5F11">
        <w:t xml:space="preserve"> </w:t>
      </w:r>
      <w:r>
        <w:t>não é mandatório segundo a legislação vigente, devido ao nível de complexidade e/ou ao tipo de atividade executada pel</w:t>
      </w:r>
      <w:r w:rsidRPr="003C5F11">
        <w:t xml:space="preserve">o </w:t>
      </w:r>
      <w:r>
        <w:t>CPC</w:t>
      </w:r>
      <w:r w:rsidRPr="003C5F11">
        <w:t>.</w:t>
      </w:r>
      <w:r>
        <w:t xml:space="preserve"> </w:t>
      </w:r>
    </w:p>
    <w:p w14:paraId="7D6F5F98" w14:textId="77777777" w:rsidR="000719A0" w:rsidRDefault="003D1C17" w:rsidP="000719A0">
      <w:pPr>
        <w:spacing w:after="240" w:line="240" w:lineRule="auto"/>
        <w:jc w:val="both"/>
      </w:pPr>
      <w:r w:rsidRPr="003D1C17">
        <w:t xml:space="preserve">Quando da ocasião de inspeção inicial, a avaliação de documentos da qualidade (como </w:t>
      </w:r>
      <w:proofErr w:type="spellStart"/>
      <w:r w:rsidRPr="003D1C17">
        <w:t>PO</w:t>
      </w:r>
      <w:r w:rsidR="00DB214B">
        <w:t>P</w:t>
      </w:r>
      <w:r w:rsidRPr="003D1C17">
        <w:t>s</w:t>
      </w:r>
      <w:proofErr w:type="spellEnd"/>
      <w:r w:rsidRPr="003D1C17">
        <w:t xml:space="preserve">, </w:t>
      </w:r>
      <w:proofErr w:type="spellStart"/>
      <w:r w:rsidRPr="003D1C17">
        <w:t>ITs</w:t>
      </w:r>
      <w:proofErr w:type="spellEnd"/>
      <w:r w:rsidRPr="003D1C17">
        <w:t xml:space="preserve">, </w:t>
      </w:r>
      <w:r w:rsidR="00DB214B">
        <w:t xml:space="preserve">manuais, </w:t>
      </w:r>
      <w:r w:rsidRPr="003D1C17">
        <w:t>formulários etc.), relativos aos processos críticos, deve ser feita por meio de uma amostragem representativa, de forma a possibilitar uma análise o mais abrangente possível. Para inspeções com finalidade de renovação da licença, pressupondo que o estabelecimento já foi submetido a uma análise inicial robusta, um</w:t>
      </w:r>
      <w:r w:rsidR="00C81D51">
        <w:t xml:space="preserve"> conjunto</w:t>
      </w:r>
      <w:r w:rsidRPr="003D1C17">
        <w:t xml:space="preserve"> menor de documentos pode ser avaliad</w:t>
      </w:r>
      <w:r w:rsidR="00C81D51">
        <w:t>o</w:t>
      </w:r>
      <w:r w:rsidRPr="003D1C17">
        <w:t>, de forma amostral e considerando a estratégia de inspeção adotada pela equipe inspetora.</w:t>
      </w:r>
    </w:p>
    <w:p w14:paraId="7681FF95" w14:textId="32518BDD" w:rsidR="000719A0" w:rsidRDefault="000719A0" w:rsidP="000719A0">
      <w:pPr>
        <w:spacing w:after="240" w:line="240" w:lineRule="auto"/>
        <w:jc w:val="both"/>
      </w:pPr>
      <w:r>
        <w:t>Quanto a</w:t>
      </w:r>
      <w:r w:rsidRPr="00F65881">
        <w:t xml:space="preserve">os itens </w:t>
      </w:r>
      <w:r>
        <w:t xml:space="preserve">do Roteiro </w:t>
      </w:r>
      <w:r w:rsidRPr="00F65881">
        <w:t xml:space="preserve">que demandam a </w:t>
      </w:r>
      <w:r>
        <w:t>análise de registros de processos</w:t>
      </w:r>
      <w:r w:rsidRPr="00F65881">
        <w:t xml:space="preserve">, sugere-se a avaliação </w:t>
      </w:r>
      <w:r>
        <w:t xml:space="preserve">amostral </w:t>
      </w:r>
      <w:r w:rsidRPr="00F65881">
        <w:t>de</w:t>
      </w:r>
      <w:r>
        <w:t xml:space="preserve">, ao menos, 3 (três) prontuários ou procedimentos de registros </w:t>
      </w:r>
      <w:r w:rsidRPr="00F65881">
        <w:t>relativos a</w:t>
      </w:r>
      <w:r>
        <w:t xml:space="preserve"> cada</w:t>
      </w:r>
      <w:r w:rsidRPr="00F65881">
        <w:t xml:space="preserve"> </w:t>
      </w:r>
      <w:r>
        <w:t>processo que está sendo auditado, entre registros atuais e antigos.</w:t>
      </w:r>
    </w:p>
    <w:p w14:paraId="4DBFD011" w14:textId="5D9D8046" w:rsidR="00F46A68" w:rsidRDefault="00F46A68" w:rsidP="00F46A68">
      <w:pPr>
        <w:spacing w:after="120"/>
        <w:jc w:val="both"/>
        <w:rPr>
          <w:bCs/>
        </w:rPr>
      </w:pPr>
      <w:bookmarkStart w:id="0" w:name="_Hlk112929614"/>
      <w:r>
        <w:rPr>
          <w:bCs/>
        </w:rPr>
        <w:t>Os c</w:t>
      </w:r>
      <w:r w:rsidRPr="005A4880">
        <w:rPr>
          <w:bCs/>
        </w:rPr>
        <w:t xml:space="preserve">onceitos adotados para os níveis de criticidade dos itens do </w:t>
      </w:r>
      <w:r>
        <w:rPr>
          <w:bCs/>
        </w:rPr>
        <w:t>R</w:t>
      </w:r>
      <w:r w:rsidRPr="005A4880">
        <w:rPr>
          <w:bCs/>
        </w:rPr>
        <w:t>oteiro (ou itens de controle</w:t>
      </w:r>
      <w:r>
        <w:rPr>
          <w:bCs/>
        </w:rPr>
        <w:t xml:space="preserve">) encontram-se definidos em uma escala crescente </w:t>
      </w:r>
      <w:r w:rsidR="00C042F7">
        <w:rPr>
          <w:bCs/>
        </w:rPr>
        <w:t>de risco</w:t>
      </w:r>
      <w:r>
        <w:rPr>
          <w:bCs/>
        </w:rPr>
        <w:t xml:space="preserve"> em face do produto fornecido para uso terapêutico, quando os itens não são cumpridos segundo dispõe a legislação vigente e as Boas Práticas em Células. São, portanto, classificados em nível I os</w:t>
      </w:r>
      <w:r w:rsidRPr="005A4880">
        <w:rPr>
          <w:bCs/>
        </w:rPr>
        <w:t xml:space="preserve"> </w:t>
      </w:r>
      <w:r>
        <w:rPr>
          <w:bCs/>
        </w:rPr>
        <w:t xml:space="preserve">itens avaliados como sendo </w:t>
      </w:r>
      <w:r w:rsidRPr="005A4880">
        <w:rPr>
          <w:bCs/>
        </w:rPr>
        <w:t xml:space="preserve">de menor risco sanitário potencial, </w:t>
      </w:r>
      <w:r>
        <w:rPr>
          <w:bCs/>
        </w:rPr>
        <w:t xml:space="preserve">e em </w:t>
      </w:r>
      <w:r w:rsidRPr="005A4880">
        <w:rPr>
          <w:bCs/>
        </w:rPr>
        <w:t xml:space="preserve">nível III </w:t>
      </w:r>
      <w:r>
        <w:rPr>
          <w:bCs/>
        </w:rPr>
        <w:t>aqueles</w:t>
      </w:r>
      <w:r w:rsidRPr="005A4880">
        <w:rPr>
          <w:bCs/>
        </w:rPr>
        <w:t xml:space="preserve"> </w:t>
      </w:r>
      <w:r>
        <w:rPr>
          <w:bCs/>
        </w:rPr>
        <w:t>com</w:t>
      </w:r>
      <w:r w:rsidRPr="005A4880">
        <w:rPr>
          <w:bCs/>
        </w:rPr>
        <w:t xml:space="preserve"> maior</w:t>
      </w:r>
      <w:r>
        <w:rPr>
          <w:bCs/>
        </w:rPr>
        <w:t xml:space="preserve"> risco sanitário potencial</w:t>
      </w:r>
      <w:r w:rsidRPr="005A4880">
        <w:rPr>
          <w:bCs/>
        </w:rPr>
        <w:t>:</w:t>
      </w:r>
    </w:p>
    <w:p w14:paraId="2B05328D" w14:textId="77777777" w:rsidR="000B4ECA" w:rsidRDefault="000B4ECA" w:rsidP="00F46A68">
      <w:pPr>
        <w:spacing w:after="120"/>
        <w:jc w:val="both"/>
        <w:rPr>
          <w:bCs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082"/>
      </w:tblGrid>
      <w:tr w:rsidR="00FF1501" w14:paraId="34F7966E" w14:textId="77777777" w:rsidTr="00A474FE">
        <w:tc>
          <w:tcPr>
            <w:tcW w:w="992" w:type="dxa"/>
            <w:shd w:val="clear" w:color="auto" w:fill="D9D9D9" w:themeFill="background1" w:themeFillShade="D9"/>
            <w:vAlign w:val="center"/>
          </w:tcPr>
          <w:bookmarkEnd w:id="0"/>
          <w:p w14:paraId="42203811" w14:textId="77777777" w:rsidR="00FF1501" w:rsidRDefault="00FF1501" w:rsidP="00A474FE">
            <w:pPr>
              <w:jc w:val="both"/>
              <w:rPr>
                <w:bCs/>
              </w:rPr>
            </w:pPr>
            <w:r>
              <w:rPr>
                <w:bCs/>
              </w:rPr>
              <w:t>Nível</w:t>
            </w:r>
          </w:p>
        </w:tc>
        <w:tc>
          <w:tcPr>
            <w:tcW w:w="7082" w:type="dxa"/>
            <w:shd w:val="clear" w:color="auto" w:fill="D9D9D9" w:themeFill="background1" w:themeFillShade="D9"/>
            <w:vAlign w:val="center"/>
          </w:tcPr>
          <w:p w14:paraId="6913BAF1" w14:textId="47A189C8" w:rsidR="00FF1501" w:rsidRDefault="00FF1501" w:rsidP="00A474FE">
            <w:pPr>
              <w:jc w:val="both"/>
              <w:rPr>
                <w:bCs/>
              </w:rPr>
            </w:pPr>
            <w:r>
              <w:rPr>
                <w:bCs/>
              </w:rPr>
              <w:t>Conceito</w:t>
            </w:r>
            <w:r w:rsidR="00D915CC">
              <w:rPr>
                <w:bCs/>
              </w:rPr>
              <w:t xml:space="preserve"> de Criticidade</w:t>
            </w:r>
          </w:p>
        </w:tc>
      </w:tr>
      <w:tr w:rsidR="00FF1501" w14:paraId="6DA38DD5" w14:textId="77777777" w:rsidTr="00A474FE">
        <w:tc>
          <w:tcPr>
            <w:tcW w:w="992" w:type="dxa"/>
            <w:vAlign w:val="center"/>
          </w:tcPr>
          <w:p w14:paraId="1952BC80" w14:textId="77777777" w:rsidR="00FF1501" w:rsidRPr="00916E57" w:rsidRDefault="00FF1501" w:rsidP="009E148A">
            <w:pPr>
              <w:spacing w:after="240"/>
              <w:jc w:val="center"/>
              <w:rPr>
                <w:b/>
              </w:rPr>
            </w:pPr>
            <w:r w:rsidRPr="00916E57">
              <w:rPr>
                <w:b/>
              </w:rPr>
              <w:t>I</w:t>
            </w:r>
          </w:p>
        </w:tc>
        <w:tc>
          <w:tcPr>
            <w:tcW w:w="7082" w:type="dxa"/>
            <w:vAlign w:val="center"/>
          </w:tcPr>
          <w:p w14:paraId="1616395E" w14:textId="063A192F" w:rsidR="00FF1501" w:rsidRDefault="00FF1501" w:rsidP="00A474FE">
            <w:pPr>
              <w:jc w:val="both"/>
              <w:rPr>
                <w:bCs/>
              </w:rPr>
            </w:pPr>
            <w:r>
              <w:rPr>
                <w:bCs/>
              </w:rPr>
              <w:t>Afeta em grau não crítico o risco, podendo ou não interferir na qualidade e segurança dos produtos</w:t>
            </w:r>
            <w:r w:rsidR="00F24D43">
              <w:rPr>
                <w:bCs/>
              </w:rPr>
              <w:t xml:space="preserve"> fornecidos para uso terapêutico e pesquisa clínica.</w:t>
            </w:r>
          </w:p>
        </w:tc>
      </w:tr>
      <w:tr w:rsidR="00FF1501" w14:paraId="30B22DC2" w14:textId="77777777" w:rsidTr="00A474FE">
        <w:tc>
          <w:tcPr>
            <w:tcW w:w="992" w:type="dxa"/>
            <w:vAlign w:val="center"/>
          </w:tcPr>
          <w:p w14:paraId="3685178B" w14:textId="77777777" w:rsidR="00FF1501" w:rsidRPr="00916E57" w:rsidRDefault="00FF1501" w:rsidP="009E148A">
            <w:pPr>
              <w:spacing w:after="240"/>
              <w:jc w:val="center"/>
              <w:rPr>
                <w:b/>
              </w:rPr>
            </w:pPr>
            <w:r w:rsidRPr="00916E57">
              <w:rPr>
                <w:b/>
              </w:rPr>
              <w:t>II</w:t>
            </w:r>
          </w:p>
        </w:tc>
        <w:tc>
          <w:tcPr>
            <w:tcW w:w="7082" w:type="dxa"/>
            <w:vAlign w:val="center"/>
          </w:tcPr>
          <w:p w14:paraId="2AE51061" w14:textId="4C79EC7C" w:rsidR="00FF1501" w:rsidRDefault="00FF1501" w:rsidP="00A474FE">
            <w:pPr>
              <w:jc w:val="both"/>
              <w:rPr>
                <w:bCs/>
              </w:rPr>
            </w:pPr>
            <w:r>
              <w:rPr>
                <w:bCs/>
              </w:rPr>
              <w:t xml:space="preserve">Contribui para o risco, mas não determina exposição imediata a ele, interferindo na qualidade e segurança dos produtos </w:t>
            </w:r>
            <w:r w:rsidR="00F24D43">
              <w:rPr>
                <w:bCs/>
              </w:rPr>
              <w:t>fornecidos para uso terapêutico e pesquisa clínica</w:t>
            </w:r>
            <w:r>
              <w:rPr>
                <w:bCs/>
              </w:rPr>
              <w:t>.</w:t>
            </w:r>
          </w:p>
        </w:tc>
      </w:tr>
      <w:tr w:rsidR="00FF1501" w14:paraId="20E19C99" w14:textId="77777777" w:rsidTr="00A474FE">
        <w:tc>
          <w:tcPr>
            <w:tcW w:w="992" w:type="dxa"/>
            <w:vAlign w:val="center"/>
          </w:tcPr>
          <w:p w14:paraId="3E92411F" w14:textId="77777777" w:rsidR="00FF1501" w:rsidRPr="00916E57" w:rsidRDefault="00FF1501" w:rsidP="009E148A">
            <w:pPr>
              <w:spacing w:after="240"/>
              <w:jc w:val="center"/>
              <w:rPr>
                <w:b/>
              </w:rPr>
            </w:pPr>
            <w:r w:rsidRPr="00916E57">
              <w:rPr>
                <w:b/>
              </w:rPr>
              <w:t>III</w:t>
            </w:r>
          </w:p>
        </w:tc>
        <w:tc>
          <w:tcPr>
            <w:tcW w:w="7082" w:type="dxa"/>
            <w:vAlign w:val="center"/>
          </w:tcPr>
          <w:p w14:paraId="0BD90D58" w14:textId="6D4011F6" w:rsidR="00FF1501" w:rsidRDefault="00FF1501" w:rsidP="00A474FE">
            <w:pPr>
              <w:jc w:val="both"/>
              <w:rPr>
                <w:bCs/>
              </w:rPr>
            </w:pPr>
            <w:r>
              <w:rPr>
                <w:bCs/>
              </w:rPr>
              <w:t xml:space="preserve">Determina exposição imediata ao risco, influindo em grau crítico na qualidade e segurança dos produtos </w:t>
            </w:r>
            <w:r w:rsidR="00F24D43">
              <w:rPr>
                <w:bCs/>
              </w:rPr>
              <w:t>fornecidos para uso terapêutico e pesquisa clínica</w:t>
            </w:r>
            <w:r>
              <w:rPr>
                <w:bCs/>
              </w:rPr>
              <w:t>.</w:t>
            </w:r>
          </w:p>
        </w:tc>
      </w:tr>
    </w:tbl>
    <w:p w14:paraId="0713602B" w14:textId="0548E1FE" w:rsidR="00FF1501" w:rsidRPr="003D7762" w:rsidRDefault="00FF1501" w:rsidP="003D7762">
      <w:pPr>
        <w:spacing w:after="240" w:line="240" w:lineRule="auto"/>
        <w:jc w:val="both"/>
        <w:rPr>
          <w:bCs/>
        </w:rPr>
      </w:pPr>
      <w:r w:rsidRPr="003D7762">
        <w:rPr>
          <w:bCs/>
        </w:rPr>
        <w:lastRenderedPageBreak/>
        <w:t xml:space="preserve">Embora haja a categorização dos </w:t>
      </w:r>
      <w:r w:rsidR="00A474FE" w:rsidRPr="003D7762">
        <w:rPr>
          <w:bCs/>
        </w:rPr>
        <w:t>itens de controle</w:t>
      </w:r>
      <w:r w:rsidRPr="003D7762">
        <w:rPr>
          <w:bCs/>
        </w:rPr>
        <w:t xml:space="preserve"> em maior e menor criticidade ou grau crítico, todos eles são baseados na legislação vigente e devem ser cumpridos pelo CPC para garantir a qualidade e a segurança dos produtos oferecidos à sociedade. O não cumprimento de qualquer </w:t>
      </w:r>
      <w:r w:rsidR="00A474FE" w:rsidRPr="003D7762">
        <w:rPr>
          <w:bCs/>
        </w:rPr>
        <w:t>item</w:t>
      </w:r>
      <w:r w:rsidRPr="003D7762">
        <w:rPr>
          <w:bCs/>
        </w:rPr>
        <w:t xml:space="preserve"> </w:t>
      </w:r>
      <w:r w:rsidR="0038418B" w:rsidRPr="003D7762">
        <w:rPr>
          <w:bCs/>
        </w:rPr>
        <w:t xml:space="preserve">(aplicável) </w:t>
      </w:r>
      <w:r w:rsidRPr="003D7762">
        <w:rPr>
          <w:bCs/>
        </w:rPr>
        <w:t>do roteiro caracteriza-se como uma não conformidade</w:t>
      </w:r>
      <w:r w:rsidR="00FB3437" w:rsidRPr="003D7762">
        <w:rPr>
          <w:bCs/>
        </w:rPr>
        <w:t>, e deverá constar do respectivo Relatório de Inspeção, caso não venha a ser tratado ou mitigado até o encerramento da inspeção</w:t>
      </w:r>
      <w:r w:rsidRPr="003D7762">
        <w:rPr>
          <w:bCs/>
        </w:rPr>
        <w:t>.</w:t>
      </w:r>
    </w:p>
    <w:p w14:paraId="0D5CFA3C" w14:textId="13BBBA7D" w:rsidR="00FF1501" w:rsidRPr="003D7762" w:rsidRDefault="00FF1501" w:rsidP="003D7762">
      <w:pPr>
        <w:spacing w:after="240" w:line="240" w:lineRule="auto"/>
        <w:jc w:val="both"/>
        <w:rPr>
          <w:bCs/>
        </w:rPr>
      </w:pPr>
      <w:r w:rsidRPr="00636616">
        <w:t xml:space="preserve">O roteiro de inspeção é extenso e o tempo necessário para o seu preenchimento e para a condução da inspeção como um todo pode variar, de acordo com o motivo da inspeção e o número e nível de capacitação </w:t>
      </w:r>
      <w:r w:rsidR="00030741">
        <w:t xml:space="preserve">e experiência </w:t>
      </w:r>
      <w:r w:rsidRPr="00636616">
        <w:t xml:space="preserve">dos inspetores envolvidos. </w:t>
      </w:r>
      <w:r w:rsidR="0027638C">
        <w:t>Salvaguardando</w:t>
      </w:r>
      <w:r w:rsidR="007F2FAE">
        <w:t xml:space="preserve"> tais aspectos, g</w:t>
      </w:r>
      <w:r w:rsidRPr="00636616">
        <w:t xml:space="preserve">eralmente é </w:t>
      </w:r>
      <w:r w:rsidR="00CB4210">
        <w:t>recomendável</w:t>
      </w:r>
      <w:r w:rsidRPr="00636616">
        <w:t xml:space="preserve"> que os inspetores </w:t>
      </w:r>
      <w:r w:rsidR="00A64499">
        <w:t>reservem</w:t>
      </w:r>
      <w:r w:rsidR="00F94706">
        <w:t xml:space="preserve">, no mínimo, </w:t>
      </w:r>
      <w:r w:rsidR="00C7680A">
        <w:t>3 (</w:t>
      </w:r>
      <w:r w:rsidRPr="00F94706">
        <w:t>três</w:t>
      </w:r>
      <w:r w:rsidR="00C7680A">
        <w:t>)</w:t>
      </w:r>
      <w:r w:rsidRPr="00F94706">
        <w:t xml:space="preserve"> dias</w:t>
      </w:r>
      <w:r w:rsidRPr="00636616">
        <w:t xml:space="preserve"> (nos dois períodos, matutino e vespertino) </w:t>
      </w:r>
      <w:r w:rsidR="00A64499">
        <w:t>para a ação de inspeção propriamente dita</w:t>
      </w:r>
      <w:r w:rsidRPr="00636616">
        <w:t xml:space="preserve">, sendo que períodos maiores devem ser considerados, a depender da complexidade das atividades realizadas pelo </w:t>
      </w:r>
      <w:r>
        <w:t>CPC</w:t>
      </w:r>
      <w:r w:rsidR="00CB4210">
        <w:t>. P</w:t>
      </w:r>
      <w:r w:rsidRPr="00636616">
        <w:t>eríodos menores podem ser adequados para verificações pontuais. Por essa razão, o roteiro pode ser utilizado na íntegra, ou por módulos, de acordo com a necessidade.</w:t>
      </w:r>
    </w:p>
    <w:p w14:paraId="15FFD101" w14:textId="7F1F6630" w:rsidR="003D7762" w:rsidRPr="003D7762" w:rsidRDefault="003D7762" w:rsidP="003D7762">
      <w:pPr>
        <w:pStyle w:val="Ttulo1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>Devido ao seu caráter dinâmico, este Roteiro será revisto e atualizado</w:t>
      </w:r>
      <w:r w:rsidR="00E8682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3C41D0">
        <w:rPr>
          <w:rFonts w:asciiTheme="minorHAnsi" w:eastAsiaTheme="minorHAnsi" w:hAnsiTheme="minorHAnsi" w:cstheme="minorBidi"/>
          <w:color w:val="auto"/>
          <w:sz w:val="22"/>
          <w:szCs w:val="22"/>
        </w:rPr>
        <w:t>sempre que</w:t>
      </w:r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3C41D0">
        <w:rPr>
          <w:rFonts w:asciiTheme="minorHAnsi" w:eastAsiaTheme="minorHAnsi" w:hAnsiTheme="minorHAnsi" w:cstheme="minorBidi"/>
          <w:color w:val="auto"/>
          <w:sz w:val="22"/>
          <w:szCs w:val="22"/>
        </w:rPr>
        <w:t>necessário</w:t>
      </w:r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Sendo assim, orientamos que a página de tema “Sangue, Tecidos, Células, Órgãos e Produtos de Terapias Avançadas”, no Portal da Anvisa, seja regularmente visitada para garantia de que esteja em uso a versão mais atualizada do presente instrumento. Link de acesso: </w:t>
      </w:r>
      <w:hyperlink r:id="rId10" w:history="1">
        <w:r w:rsidRPr="003977BA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https://www.gov.br/anvisa/pt-br/assuntos/sangue/inspecao</w:t>
        </w:r>
      </w:hyperlink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3484B492" w14:textId="5DA2A884" w:rsidR="00B50B09" w:rsidRPr="003D7762" w:rsidRDefault="003D7762" w:rsidP="003D7762">
      <w:pPr>
        <w:pStyle w:val="Ttulo1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>Sugestões relacionadas ao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 itens de </w:t>
      </w:r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>controle, bem como propostas de adequações relativas aos níveis de criticidade atribuídos a cada item, devem ser encaminhadas à Gerência de Sangue, Tecidos, Células, Órgãos e Produtos de Terapias Avançadas – GSTCO/</w:t>
      </w:r>
      <w:r w:rsidR="007C0167">
        <w:rPr>
          <w:rFonts w:asciiTheme="minorHAnsi" w:eastAsiaTheme="minorHAnsi" w:hAnsiTheme="minorHAnsi" w:cstheme="minorBidi"/>
          <w:color w:val="auto"/>
          <w:sz w:val="22"/>
          <w:szCs w:val="22"/>
        </w:rPr>
        <w:t>GGBIO/</w:t>
      </w:r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Anvisa, por meio do endereço eletrônico </w:t>
      </w:r>
      <w:hyperlink r:id="rId11" w:history="1">
        <w:r w:rsidR="008E56D4" w:rsidRPr="00CD5EFB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sangue.tecidos@anvisa.gov.br</w:t>
        </w:r>
      </w:hyperlink>
      <w:r w:rsidRPr="003D7762">
        <w:rPr>
          <w:rFonts w:asciiTheme="minorHAnsi" w:eastAsiaTheme="minorHAnsi" w:hAnsiTheme="minorHAnsi" w:cstheme="minorBidi"/>
          <w:color w:val="auto"/>
          <w:sz w:val="22"/>
          <w:szCs w:val="22"/>
        </w:rPr>
        <w:t>, e serão devidamente avaliadas.</w:t>
      </w:r>
    </w:p>
    <w:p w14:paraId="664A8E1C" w14:textId="5502F5E2" w:rsidR="00B50B09" w:rsidRPr="00790CF0" w:rsidRDefault="00B50B09" w:rsidP="002F428F">
      <w:pPr>
        <w:pStyle w:val="Ttulo1"/>
        <w:jc w:val="center"/>
        <w:rPr>
          <w:sz w:val="22"/>
          <w:szCs w:val="22"/>
        </w:rPr>
      </w:pPr>
    </w:p>
    <w:p w14:paraId="6D9FCDEB" w14:textId="26ABA303" w:rsidR="00B50B09" w:rsidRPr="00790CF0" w:rsidRDefault="00B50B09" w:rsidP="00B50B09"/>
    <w:p w14:paraId="219980A2" w14:textId="18E898D3" w:rsidR="00B50B09" w:rsidRDefault="00B50B09" w:rsidP="00B50B09"/>
    <w:p w14:paraId="2E3BA58E" w14:textId="414AF654" w:rsidR="00B50B09" w:rsidRDefault="00B50B09" w:rsidP="00B50B09"/>
    <w:p w14:paraId="73D8C1C4" w14:textId="5D8E6075" w:rsidR="00B50B09" w:rsidRDefault="00B50B09" w:rsidP="00B50B09"/>
    <w:p w14:paraId="3A1743D8" w14:textId="2992790E" w:rsidR="00B50B09" w:rsidRDefault="00B50B09" w:rsidP="00B50B09"/>
    <w:p w14:paraId="733AE1C7" w14:textId="34F48B60" w:rsidR="00B50B09" w:rsidRDefault="00B50B09" w:rsidP="00B50B09"/>
    <w:p w14:paraId="2493B3EC" w14:textId="516A3A9A" w:rsidR="00B50B09" w:rsidRDefault="00B50B09" w:rsidP="00B50B09"/>
    <w:p w14:paraId="735705ED" w14:textId="150C24A5" w:rsidR="00B50B09" w:rsidRDefault="00B50B09" w:rsidP="00B50B09"/>
    <w:p w14:paraId="0DE67F79" w14:textId="5EB4FAE7" w:rsidR="00A54F2B" w:rsidRDefault="00A54F2B" w:rsidP="00B50B09"/>
    <w:p w14:paraId="600A67BA" w14:textId="0A3A356C" w:rsidR="00A54F2B" w:rsidRDefault="00A54F2B" w:rsidP="00B50B09"/>
    <w:p w14:paraId="3DA471D0" w14:textId="6E9DFA9E" w:rsidR="00B50B09" w:rsidRDefault="00B50B09" w:rsidP="00B50B09"/>
    <w:tbl>
      <w:tblPr>
        <w:tblStyle w:val="Tabelacomgrade"/>
        <w:tblpPr w:leftFromText="141" w:rightFromText="141" w:vertAnchor="page" w:horzAnchor="margin" w:tblpY="1310"/>
        <w:tblW w:w="8642" w:type="dxa"/>
        <w:tblLook w:val="04A0" w:firstRow="1" w:lastRow="0" w:firstColumn="1" w:lastColumn="0" w:noHBand="0" w:noVBand="1"/>
      </w:tblPr>
      <w:tblGrid>
        <w:gridCol w:w="1342"/>
        <w:gridCol w:w="1205"/>
        <w:gridCol w:w="2551"/>
        <w:gridCol w:w="3544"/>
      </w:tblGrid>
      <w:tr w:rsidR="00F23C75" w:rsidRPr="008F14EA" w14:paraId="576E0F3C" w14:textId="77777777" w:rsidTr="00C11C2D">
        <w:trPr>
          <w:trHeight w:val="1125"/>
        </w:trPr>
        <w:tc>
          <w:tcPr>
            <w:tcW w:w="1342" w:type="dxa"/>
            <w:vMerge w:val="restart"/>
            <w:vAlign w:val="center"/>
          </w:tcPr>
          <w:p w14:paraId="43D4BE8E" w14:textId="77777777" w:rsidR="00F23C75" w:rsidRPr="008F14EA" w:rsidRDefault="00F23C75" w:rsidP="00C11C2D">
            <w:r w:rsidRPr="008F14EA">
              <w:rPr>
                <w:noProof/>
                <w:lang w:eastAsia="pt-BR"/>
              </w:rPr>
              <w:lastRenderedPageBreak/>
              <w:drawing>
                <wp:inline distT="0" distB="0" distL="0" distR="0" wp14:anchorId="4D83AF32" wp14:editId="4FE4DFD7">
                  <wp:extent cx="715618" cy="715618"/>
                  <wp:effectExtent l="0" t="0" r="0" b="0"/>
                  <wp:docPr id="466052020" name="Imagem 466052020" descr="http://www.hsqualidade.com.br/imagens/anvi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squalidade.com.br/imagens/anvi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38" cy="715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0" w:type="dxa"/>
            <w:gridSpan w:val="3"/>
          </w:tcPr>
          <w:p w14:paraId="539F35A9" w14:textId="77777777" w:rsidR="00F23C75" w:rsidRDefault="00F23C75" w:rsidP="00C11C2D">
            <w:pPr>
              <w:jc w:val="center"/>
              <w:rPr>
                <w:bCs/>
              </w:rPr>
            </w:pPr>
            <w:r w:rsidRPr="00A35A5C">
              <w:rPr>
                <w:bCs/>
              </w:rPr>
              <w:t>ROTEIRO DE INSPEÇÃO SANITÁRIA</w:t>
            </w:r>
            <w:r w:rsidRPr="00970FED">
              <w:rPr>
                <w:bCs/>
              </w:rPr>
              <w:t xml:space="preserve"> </w:t>
            </w:r>
          </w:p>
          <w:p w14:paraId="1DDA79B3" w14:textId="77777777" w:rsidR="00F23C75" w:rsidRDefault="00F23C75" w:rsidP="00C11C2D">
            <w:pPr>
              <w:jc w:val="center"/>
              <w:rPr>
                <w:bCs/>
              </w:rPr>
            </w:pPr>
          </w:p>
          <w:p w14:paraId="617B91AE" w14:textId="77777777" w:rsidR="00F23C75" w:rsidRDefault="00F23C75" w:rsidP="00C11C2D">
            <w:pPr>
              <w:jc w:val="center"/>
              <w:rPr>
                <w:bCs/>
              </w:rPr>
            </w:pPr>
            <w:r w:rsidRPr="00970FED">
              <w:rPr>
                <w:bCs/>
              </w:rPr>
              <w:t>CENTRO DE PROCESSAMENTO CELULAR – CPC</w:t>
            </w:r>
          </w:p>
          <w:p w14:paraId="5C90AF41" w14:textId="77777777" w:rsidR="00F23C75" w:rsidRPr="00970FED" w:rsidRDefault="00F23C75" w:rsidP="00C11C2D">
            <w:pPr>
              <w:jc w:val="center"/>
              <w:rPr>
                <w:bCs/>
              </w:rPr>
            </w:pPr>
          </w:p>
          <w:p w14:paraId="35A031CC" w14:textId="77777777" w:rsidR="00F23C75" w:rsidRDefault="00F23C75" w:rsidP="00C11C2D">
            <w:pPr>
              <w:jc w:val="center"/>
              <w:rPr>
                <w:bCs/>
                <w:sz w:val="21"/>
                <w:szCs w:val="21"/>
              </w:rPr>
            </w:pPr>
            <w:r w:rsidRPr="00B7577F">
              <w:rPr>
                <w:bCs/>
                <w:sz w:val="21"/>
                <w:szCs w:val="21"/>
              </w:rPr>
              <w:t xml:space="preserve">CÉLULAS PROGENITORAS HEMATOPOÉTICAS (CPH) </w:t>
            </w:r>
            <w:r>
              <w:rPr>
                <w:bCs/>
                <w:sz w:val="21"/>
                <w:szCs w:val="21"/>
              </w:rPr>
              <w:t xml:space="preserve">E OUTRAS CÉLULAS </w:t>
            </w:r>
          </w:p>
          <w:p w14:paraId="5DA32923" w14:textId="77777777" w:rsidR="00F23C75" w:rsidRPr="008F14EA" w:rsidRDefault="00F23C75" w:rsidP="00C11C2D">
            <w:pPr>
              <w:jc w:val="center"/>
              <w:rPr>
                <w:b/>
              </w:rPr>
            </w:pPr>
            <w:r>
              <w:rPr>
                <w:bCs/>
                <w:sz w:val="21"/>
                <w:szCs w:val="21"/>
              </w:rPr>
              <w:t xml:space="preserve">PARA </w:t>
            </w:r>
            <w:r w:rsidRPr="00B7577F">
              <w:rPr>
                <w:bCs/>
                <w:sz w:val="21"/>
                <w:szCs w:val="21"/>
              </w:rPr>
              <w:t>TRANSPLANTE CONVENCIONAL</w:t>
            </w:r>
          </w:p>
        </w:tc>
      </w:tr>
      <w:tr w:rsidR="00F23C75" w:rsidRPr="008F14EA" w14:paraId="27CE0F3A" w14:textId="77777777" w:rsidTr="00C11C2D">
        <w:trPr>
          <w:trHeight w:val="532"/>
        </w:trPr>
        <w:tc>
          <w:tcPr>
            <w:tcW w:w="1342" w:type="dxa"/>
            <w:vMerge/>
            <w:vAlign w:val="center"/>
          </w:tcPr>
          <w:p w14:paraId="344B63BD" w14:textId="77777777" w:rsidR="00F23C75" w:rsidRPr="008F14EA" w:rsidRDefault="00F23C75" w:rsidP="00C11C2D">
            <w:pPr>
              <w:rPr>
                <w:noProof/>
                <w:lang w:eastAsia="pt-BR"/>
              </w:rPr>
            </w:pPr>
          </w:p>
        </w:tc>
        <w:tc>
          <w:tcPr>
            <w:tcW w:w="7300" w:type="dxa"/>
            <w:gridSpan w:val="3"/>
          </w:tcPr>
          <w:p w14:paraId="4B3E1590" w14:textId="77777777" w:rsidR="00F23C75" w:rsidRPr="00A35A5C" w:rsidRDefault="00F23C75" w:rsidP="00C11C2D">
            <w:pPr>
              <w:rPr>
                <w:bCs/>
              </w:rPr>
            </w:pPr>
            <w:r>
              <w:rPr>
                <w:bCs/>
              </w:rPr>
              <w:t>Emissor: Gerência de Sangue, Tecidos, Células, Órgãos e Produtos de Terapias Avançadas – GSTCO/GGBIO/DIRE2/ANVISA</w:t>
            </w:r>
          </w:p>
        </w:tc>
      </w:tr>
      <w:tr w:rsidR="00F23C75" w:rsidRPr="008F14EA" w14:paraId="695719BF" w14:textId="77777777" w:rsidTr="00C11C2D">
        <w:trPr>
          <w:trHeight w:val="402"/>
        </w:trPr>
        <w:tc>
          <w:tcPr>
            <w:tcW w:w="1342" w:type="dxa"/>
            <w:vMerge/>
          </w:tcPr>
          <w:p w14:paraId="272AFCB6" w14:textId="77777777" w:rsidR="00F23C75" w:rsidRPr="008F14EA" w:rsidRDefault="00F23C75" w:rsidP="00C11C2D"/>
        </w:tc>
        <w:tc>
          <w:tcPr>
            <w:tcW w:w="1205" w:type="dxa"/>
          </w:tcPr>
          <w:p w14:paraId="372DA763" w14:textId="77777777" w:rsidR="00F23C75" w:rsidRPr="005C6B48" w:rsidRDefault="00F23C75" w:rsidP="00C11C2D">
            <w:pPr>
              <w:rPr>
                <w:bCs/>
              </w:rPr>
            </w:pPr>
            <w:r w:rsidRPr="005C6B48">
              <w:rPr>
                <w:bCs/>
              </w:rPr>
              <w:t xml:space="preserve">Versão: </w:t>
            </w:r>
          </w:p>
          <w:p w14:paraId="6D7B4F90" w14:textId="77777777" w:rsidR="00F23C75" w:rsidRPr="005C6B48" w:rsidRDefault="00F23C75" w:rsidP="00C11C2D">
            <w:pPr>
              <w:jc w:val="center"/>
              <w:rPr>
                <w:bCs/>
              </w:rPr>
            </w:pPr>
            <w:r w:rsidRPr="005C6B48">
              <w:rPr>
                <w:bCs/>
              </w:rPr>
              <w:t>0</w:t>
            </w:r>
            <w:r>
              <w:rPr>
                <w:bCs/>
              </w:rPr>
              <w:t>1</w:t>
            </w:r>
          </w:p>
        </w:tc>
        <w:tc>
          <w:tcPr>
            <w:tcW w:w="2551" w:type="dxa"/>
          </w:tcPr>
          <w:p w14:paraId="2EA835E8" w14:textId="77777777" w:rsidR="00F23C75" w:rsidRPr="005C6B48" w:rsidRDefault="00F23C75" w:rsidP="00C11C2D">
            <w:pPr>
              <w:rPr>
                <w:bCs/>
              </w:rPr>
            </w:pPr>
            <w:r w:rsidRPr="005C6B48">
              <w:rPr>
                <w:bCs/>
              </w:rPr>
              <w:t>Data de efetividade:</w:t>
            </w:r>
          </w:p>
          <w:p w14:paraId="0628E305" w14:textId="77777777" w:rsidR="00F23C75" w:rsidRPr="005C6B48" w:rsidRDefault="00F23C75" w:rsidP="00C11C2D">
            <w:pPr>
              <w:jc w:val="center"/>
              <w:rPr>
                <w:bCs/>
              </w:rPr>
            </w:pPr>
            <w:r w:rsidRPr="00832B14">
              <w:rPr>
                <w:bCs/>
              </w:rPr>
              <w:t>20/05/</w:t>
            </w:r>
            <w:r w:rsidRPr="00517FCE">
              <w:rPr>
                <w:bCs/>
              </w:rPr>
              <w:t>2024</w:t>
            </w:r>
          </w:p>
        </w:tc>
        <w:tc>
          <w:tcPr>
            <w:tcW w:w="3544" w:type="dxa"/>
          </w:tcPr>
          <w:p w14:paraId="6999F335" w14:textId="77777777" w:rsidR="00F23C75" w:rsidRPr="00970FED" w:rsidRDefault="00F23C75" w:rsidP="00C11C2D">
            <w:pPr>
              <w:rPr>
                <w:bCs/>
                <w:sz w:val="20"/>
                <w:szCs w:val="20"/>
              </w:rPr>
            </w:pPr>
            <w:r w:rsidRPr="00970FED">
              <w:rPr>
                <w:bCs/>
                <w:sz w:val="20"/>
                <w:szCs w:val="20"/>
              </w:rPr>
              <w:t>Legislação principal:</w:t>
            </w:r>
          </w:p>
          <w:p w14:paraId="52142187" w14:textId="77777777" w:rsidR="00F23C75" w:rsidRPr="00B7577F" w:rsidRDefault="00000000" w:rsidP="00C11C2D">
            <w:pPr>
              <w:rPr>
                <w:bCs/>
                <w:sz w:val="20"/>
                <w:szCs w:val="20"/>
              </w:rPr>
            </w:pPr>
            <w:hyperlink r:id="rId12" w:anchor="/visualizar/514591" w:history="1">
              <w:r w:rsidR="00F23C75" w:rsidRPr="00DB214B">
                <w:rPr>
                  <w:rStyle w:val="Hyperlink"/>
                  <w:bCs/>
                  <w:sz w:val="20"/>
                  <w:szCs w:val="20"/>
                </w:rPr>
                <w:t>R</w:t>
              </w:r>
              <w:r w:rsidR="00F23C75" w:rsidRPr="00DB214B">
                <w:rPr>
                  <w:rStyle w:val="Hyperlink"/>
                  <w:sz w:val="20"/>
                  <w:szCs w:val="20"/>
                </w:rPr>
                <w:t>DC</w:t>
              </w:r>
              <w:r w:rsidR="00F23C75" w:rsidRPr="00DB214B">
                <w:rPr>
                  <w:rStyle w:val="Hyperlink"/>
                  <w:bCs/>
                  <w:sz w:val="20"/>
                  <w:szCs w:val="20"/>
                </w:rPr>
                <w:t xml:space="preserve"> </w:t>
              </w:r>
              <w:r w:rsidR="00F23C75" w:rsidRPr="00DB214B">
                <w:rPr>
                  <w:rStyle w:val="Hyperlink"/>
                  <w:sz w:val="20"/>
                  <w:szCs w:val="20"/>
                </w:rPr>
                <w:t>nº 836, de 13 de dezembro de 20</w:t>
              </w:r>
              <w:r w:rsidR="00F23C75">
                <w:rPr>
                  <w:rStyle w:val="Hyperlink"/>
                  <w:sz w:val="20"/>
                  <w:szCs w:val="20"/>
                </w:rPr>
                <w:t>23</w:t>
              </w:r>
            </w:hyperlink>
          </w:p>
        </w:tc>
      </w:tr>
    </w:tbl>
    <w:p w14:paraId="57313AAF" w14:textId="709911C3" w:rsidR="008E56D4" w:rsidRPr="008E56D4" w:rsidRDefault="00FB5A93" w:rsidP="008E56D4">
      <w:pPr>
        <w:pStyle w:val="Ttulo1"/>
        <w:spacing w:after="240"/>
        <w:jc w:val="center"/>
      </w:pPr>
      <w:r w:rsidRPr="008F14EA">
        <w:t>INFORMAÇÕES GERAIS</w:t>
      </w:r>
      <w:r w:rsidR="00686D23">
        <w:t xml:space="preserve"> DA INSPEÇÃO</w:t>
      </w:r>
    </w:p>
    <w:p w14:paraId="45690B03" w14:textId="77777777" w:rsidR="00654EC1" w:rsidRPr="00413D58" w:rsidRDefault="00654EC1" w:rsidP="008E56D4">
      <w:pPr>
        <w:pStyle w:val="Lista"/>
        <w:spacing w:after="120"/>
        <w:ind w:left="284" w:hanging="284"/>
      </w:pPr>
      <w:r w:rsidRPr="00413D58">
        <w:t>1.</w:t>
      </w:r>
      <w:r w:rsidR="00EA2EFE">
        <w:tab/>
      </w:r>
      <w:r w:rsidRPr="00413D58">
        <w:t xml:space="preserve">Identificação do </w:t>
      </w:r>
      <w:r w:rsidR="002B4F07" w:rsidRPr="00413D58">
        <w:t>Estabelecimento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654EC1" w:rsidRPr="00413D58" w14:paraId="2ADA1024" w14:textId="77777777" w:rsidTr="00E161A1">
        <w:tc>
          <w:tcPr>
            <w:tcW w:w="9357" w:type="dxa"/>
          </w:tcPr>
          <w:p w14:paraId="69D8524C" w14:textId="77777777" w:rsidR="00654EC1" w:rsidRPr="00413D58" w:rsidRDefault="00654EC1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Razão social:</w:t>
            </w:r>
            <w:r w:rsidR="00925D2E" w:rsidRPr="00413D58">
              <w:rPr>
                <w:rFonts w:cstheme="minorHAnsi"/>
              </w:rPr>
              <w:t xml:space="preserve"> </w:t>
            </w:r>
          </w:p>
        </w:tc>
      </w:tr>
      <w:tr w:rsidR="00654EC1" w:rsidRPr="00413D58" w14:paraId="3839487C" w14:textId="77777777" w:rsidTr="00E161A1">
        <w:tc>
          <w:tcPr>
            <w:tcW w:w="9357" w:type="dxa"/>
          </w:tcPr>
          <w:p w14:paraId="0AAA0973" w14:textId="77777777" w:rsidR="00654EC1" w:rsidRPr="00413D58" w:rsidRDefault="00A56D48" w:rsidP="00413D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Nome </w:t>
            </w:r>
            <w:r w:rsidR="002B4A66">
              <w:rPr>
                <w:rFonts w:cstheme="minorHAnsi"/>
              </w:rPr>
              <w:t>fantasia</w:t>
            </w:r>
            <w:r w:rsidR="00654EC1" w:rsidRPr="00413D58">
              <w:rPr>
                <w:rFonts w:cstheme="minorHAnsi"/>
              </w:rPr>
              <w:t>:</w:t>
            </w:r>
          </w:p>
        </w:tc>
      </w:tr>
      <w:tr w:rsidR="00654EC1" w:rsidRPr="00413D58" w14:paraId="46153F63" w14:textId="77777777" w:rsidTr="00E161A1">
        <w:tc>
          <w:tcPr>
            <w:tcW w:w="9357" w:type="dxa"/>
          </w:tcPr>
          <w:p w14:paraId="089E905F" w14:textId="77777777" w:rsidR="00654EC1" w:rsidRPr="00413D58" w:rsidRDefault="00654EC1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CNES:</w:t>
            </w:r>
          </w:p>
        </w:tc>
      </w:tr>
      <w:tr w:rsidR="00654EC1" w:rsidRPr="00413D58" w14:paraId="49514465" w14:textId="77777777" w:rsidTr="00E161A1">
        <w:tc>
          <w:tcPr>
            <w:tcW w:w="9357" w:type="dxa"/>
          </w:tcPr>
          <w:p w14:paraId="382D9F9E" w14:textId="77777777" w:rsidR="00654EC1" w:rsidRPr="00413D58" w:rsidRDefault="002B4A66" w:rsidP="00413D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CNPJ</w:t>
            </w:r>
            <w:r w:rsidR="00654EC1" w:rsidRPr="00413D58">
              <w:rPr>
                <w:rFonts w:cstheme="minorHAnsi"/>
              </w:rPr>
              <w:t>:</w:t>
            </w:r>
          </w:p>
        </w:tc>
      </w:tr>
      <w:tr w:rsidR="00654EC1" w:rsidRPr="00413D58" w14:paraId="65859C4B" w14:textId="77777777" w:rsidTr="00E161A1">
        <w:tc>
          <w:tcPr>
            <w:tcW w:w="9357" w:type="dxa"/>
          </w:tcPr>
          <w:p w14:paraId="4DB9A1EB" w14:textId="6CE8989F" w:rsidR="00654EC1" w:rsidRPr="00413D58" w:rsidRDefault="00654EC1" w:rsidP="00F83D28">
            <w:pPr>
              <w:tabs>
                <w:tab w:val="left" w:pos="6486"/>
              </w:tabs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Endereço</w:t>
            </w:r>
            <w:r w:rsidR="00925D2E" w:rsidRPr="00413D58">
              <w:rPr>
                <w:rFonts w:cstheme="minorHAnsi"/>
              </w:rPr>
              <w:t>/CEP</w:t>
            </w:r>
            <w:r w:rsidRPr="00413D58">
              <w:rPr>
                <w:rFonts w:cstheme="minorHAnsi"/>
              </w:rPr>
              <w:t>:</w:t>
            </w:r>
            <w:r w:rsidR="00F83D28">
              <w:rPr>
                <w:rFonts w:cstheme="minorHAnsi"/>
              </w:rPr>
              <w:tab/>
            </w:r>
          </w:p>
        </w:tc>
      </w:tr>
      <w:tr w:rsidR="00654EC1" w:rsidRPr="00413D58" w14:paraId="49AED6B7" w14:textId="77777777" w:rsidTr="00E161A1">
        <w:tc>
          <w:tcPr>
            <w:tcW w:w="9357" w:type="dxa"/>
          </w:tcPr>
          <w:p w14:paraId="51C9E6FA" w14:textId="77777777" w:rsidR="00654EC1" w:rsidRPr="00413D58" w:rsidRDefault="00654EC1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Cidade/UF:</w:t>
            </w:r>
          </w:p>
        </w:tc>
      </w:tr>
      <w:tr w:rsidR="00654EC1" w:rsidRPr="00413D58" w14:paraId="0E734C29" w14:textId="77777777" w:rsidTr="00E161A1">
        <w:tc>
          <w:tcPr>
            <w:tcW w:w="9357" w:type="dxa"/>
          </w:tcPr>
          <w:p w14:paraId="537018C6" w14:textId="77777777" w:rsidR="00654EC1" w:rsidRPr="00413D58" w:rsidRDefault="00654EC1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Telefone: </w:t>
            </w:r>
          </w:p>
        </w:tc>
      </w:tr>
      <w:tr w:rsidR="00654EC1" w:rsidRPr="00413D58" w14:paraId="66B4E88E" w14:textId="77777777" w:rsidTr="00E161A1">
        <w:tc>
          <w:tcPr>
            <w:tcW w:w="9357" w:type="dxa"/>
          </w:tcPr>
          <w:p w14:paraId="783D6768" w14:textId="77777777" w:rsidR="00654EC1" w:rsidRPr="00413D58" w:rsidRDefault="00654EC1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E-mail:</w:t>
            </w:r>
          </w:p>
        </w:tc>
      </w:tr>
      <w:tr w:rsidR="00654EC1" w:rsidRPr="00413D58" w14:paraId="5608663F" w14:textId="77777777" w:rsidTr="00E161A1">
        <w:tc>
          <w:tcPr>
            <w:tcW w:w="9357" w:type="dxa"/>
          </w:tcPr>
          <w:p w14:paraId="454A7F74" w14:textId="77777777" w:rsidR="00654EC1" w:rsidRPr="00413D58" w:rsidRDefault="00654EC1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Natureza: </w:t>
            </w:r>
            <w:proofErr w:type="gramStart"/>
            <w:r w:rsidRPr="00413D58">
              <w:rPr>
                <w:rFonts w:cstheme="minorHAnsi"/>
              </w:rPr>
              <w:t>(  )</w:t>
            </w:r>
            <w:proofErr w:type="gramEnd"/>
            <w:r w:rsidRPr="00413D58">
              <w:rPr>
                <w:rFonts w:cstheme="minorHAnsi"/>
              </w:rPr>
              <w:t xml:space="preserve"> Público (  ) Privado (  ) Privado/SUS (  ) </w:t>
            </w:r>
            <w:r w:rsidR="002B4F07" w:rsidRPr="00413D58">
              <w:rPr>
                <w:rFonts w:cstheme="minorHAnsi"/>
              </w:rPr>
              <w:t>Filantrópico (  ) Outro</w:t>
            </w:r>
            <w:r w:rsidRPr="00413D58">
              <w:rPr>
                <w:rFonts w:cstheme="minorHAnsi"/>
              </w:rPr>
              <w:t xml:space="preserve"> </w:t>
            </w:r>
          </w:p>
        </w:tc>
      </w:tr>
      <w:tr w:rsidR="00657E7F" w:rsidRPr="00413D58" w14:paraId="127294AF" w14:textId="77777777" w:rsidTr="0036244B">
        <w:tc>
          <w:tcPr>
            <w:tcW w:w="9357" w:type="dxa"/>
          </w:tcPr>
          <w:p w14:paraId="66D8FCBE" w14:textId="715B8074" w:rsidR="00657E7F" w:rsidRPr="00413D58" w:rsidRDefault="00657E7F" w:rsidP="0036244B">
            <w:pPr>
              <w:jc w:val="both"/>
            </w:pPr>
            <w:r w:rsidRPr="00413D58">
              <w:t xml:space="preserve">Possui licença sanitária: </w:t>
            </w:r>
            <w:proofErr w:type="gramStart"/>
            <w:r w:rsidRPr="00413D58">
              <w:t>(  )</w:t>
            </w:r>
            <w:proofErr w:type="gramEnd"/>
            <w:r w:rsidRPr="00413D58">
              <w:t xml:space="preserve"> Sim (  ) Não</w:t>
            </w:r>
            <w:r w:rsidR="00B54773">
              <w:t xml:space="preserve">  (  ) Vencida em ______________</w:t>
            </w:r>
            <w:r w:rsidRPr="00413D58">
              <w:t xml:space="preserve"> </w:t>
            </w:r>
          </w:p>
          <w:p w14:paraId="2D64F904" w14:textId="16B45CAE" w:rsidR="00657E7F" w:rsidRPr="00413D58" w:rsidRDefault="00657E7F" w:rsidP="0036244B">
            <w:pPr>
              <w:jc w:val="both"/>
            </w:pPr>
            <w:r w:rsidRPr="00413D58">
              <w:t xml:space="preserve">Se sim: </w:t>
            </w:r>
            <w:proofErr w:type="gramStart"/>
            <w:r w:rsidRPr="00413D58">
              <w:t>(  )</w:t>
            </w:r>
            <w:proofErr w:type="gramEnd"/>
            <w:r w:rsidRPr="00413D58">
              <w:t xml:space="preserve"> Própria </w:t>
            </w:r>
            <w:r w:rsidR="003E4CFF">
              <w:t xml:space="preserve">                                                                                  </w:t>
            </w:r>
          </w:p>
          <w:p w14:paraId="15B1C8D3" w14:textId="4252EF19" w:rsidR="00657E7F" w:rsidRPr="00413D58" w:rsidRDefault="00657E7F" w:rsidP="001C4F4B">
            <w:pPr>
              <w:ind w:left="1021" w:hanging="1021"/>
              <w:jc w:val="both"/>
            </w:pPr>
            <w:r w:rsidRPr="00413D58">
              <w:t xml:space="preserve">             </w:t>
            </w:r>
            <w:r w:rsidR="008E56D4">
              <w:t xml:space="preserve"> </w:t>
            </w:r>
            <w:proofErr w:type="gramStart"/>
            <w:r w:rsidR="003E4CFF" w:rsidRPr="00413D58">
              <w:t>( )</w:t>
            </w:r>
            <w:proofErr w:type="gramEnd"/>
            <w:r w:rsidR="003E4CFF">
              <w:t xml:space="preserve"> </w:t>
            </w:r>
            <w:r w:rsidRPr="00413D58">
              <w:t xml:space="preserve">Atividade inserida na licença do estabelecimento </w:t>
            </w:r>
            <w:r w:rsidR="001C4F4B">
              <w:t xml:space="preserve">de saúde </w:t>
            </w:r>
            <w:r w:rsidRPr="00413D58">
              <w:t>onde o CPC está instalado</w:t>
            </w:r>
            <w:r w:rsidR="00712867">
              <w:t xml:space="preserve"> ou vinculado</w:t>
            </w:r>
          </w:p>
          <w:p w14:paraId="60720D3C" w14:textId="6B39770A" w:rsidR="00657E7F" w:rsidRPr="00413D58" w:rsidRDefault="007F5392" w:rsidP="0036244B">
            <w:pPr>
              <w:jc w:val="both"/>
            </w:pPr>
            <w:r>
              <w:rPr>
                <w:rFonts w:cstheme="minorHAnsi"/>
              </w:rPr>
              <w:t xml:space="preserve">              </w:t>
            </w:r>
            <w:r w:rsidR="00657E7F" w:rsidRPr="00413D58">
              <w:rPr>
                <w:rFonts w:cstheme="minorHAnsi"/>
              </w:rPr>
              <w:t>Nº</w:t>
            </w:r>
            <w:r w:rsidR="00657E7F" w:rsidRPr="00413D58">
              <w:t xml:space="preserve">/Validade:  </w:t>
            </w:r>
          </w:p>
        </w:tc>
      </w:tr>
      <w:tr w:rsidR="00765E74" w:rsidRPr="00413D58" w14:paraId="5F140DBD" w14:textId="77777777" w:rsidTr="00E161A1">
        <w:tc>
          <w:tcPr>
            <w:tcW w:w="9357" w:type="dxa"/>
          </w:tcPr>
          <w:p w14:paraId="1B476850" w14:textId="0B62BBBD" w:rsidR="00765E74" w:rsidRPr="00413D58" w:rsidRDefault="00765E74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Serviço ao qual </w:t>
            </w:r>
            <w:r w:rsidR="00A31AA0">
              <w:rPr>
                <w:rFonts w:cstheme="minorHAnsi"/>
              </w:rPr>
              <w:t xml:space="preserve">o CPC </w:t>
            </w:r>
            <w:r w:rsidRPr="00413D58">
              <w:rPr>
                <w:rFonts w:cstheme="minorHAnsi"/>
              </w:rPr>
              <w:t xml:space="preserve">está vinculado (ex. serviço de hemoterapia, </w:t>
            </w:r>
            <w:r w:rsidR="00164287">
              <w:rPr>
                <w:rFonts w:cstheme="minorHAnsi"/>
              </w:rPr>
              <w:t>hospital/</w:t>
            </w:r>
            <w:r w:rsidRPr="00413D58">
              <w:rPr>
                <w:rFonts w:cstheme="minorHAnsi"/>
              </w:rPr>
              <w:t>centro de transplante, indústria/empresa), quando couber</w:t>
            </w:r>
            <w:r w:rsidR="00164287">
              <w:rPr>
                <w:rFonts w:cstheme="minorHAnsi"/>
              </w:rPr>
              <w:t>:</w:t>
            </w:r>
          </w:p>
          <w:p w14:paraId="1D798E58" w14:textId="77777777" w:rsidR="00765E74" w:rsidRPr="00413D58" w:rsidRDefault="00765E74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Razão social:</w:t>
            </w:r>
          </w:p>
          <w:p w14:paraId="5B56922B" w14:textId="77777777" w:rsidR="00B748CC" w:rsidRPr="00413D58" w:rsidRDefault="002B4A66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Nome Fantasia</w:t>
            </w:r>
            <w:r w:rsidR="00765E74" w:rsidRPr="00413D58">
              <w:rPr>
                <w:rFonts w:cstheme="minorHAnsi"/>
              </w:rPr>
              <w:t>:</w:t>
            </w:r>
          </w:p>
          <w:p w14:paraId="23327169" w14:textId="77777777" w:rsidR="00765E74" w:rsidRPr="00413D58" w:rsidRDefault="002B4A66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CNPJ</w:t>
            </w:r>
            <w:r>
              <w:rPr>
                <w:rFonts w:cstheme="minorHAnsi"/>
              </w:rPr>
              <w:t xml:space="preserve"> e/ou CNES</w:t>
            </w:r>
            <w:r w:rsidR="00765E74" w:rsidRPr="00413D58">
              <w:rPr>
                <w:rFonts w:cstheme="minorHAnsi"/>
              </w:rPr>
              <w:t>:</w:t>
            </w:r>
          </w:p>
          <w:p w14:paraId="6135914C" w14:textId="77777777" w:rsidR="00765E74" w:rsidRPr="00413D58" w:rsidRDefault="00765E74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Endereço:</w:t>
            </w:r>
          </w:p>
        </w:tc>
      </w:tr>
    </w:tbl>
    <w:p w14:paraId="1F5FF28A" w14:textId="2D795459" w:rsidR="00654EC1" w:rsidRDefault="00654EC1" w:rsidP="00413D58">
      <w:pPr>
        <w:spacing w:after="0" w:line="240" w:lineRule="auto"/>
        <w:jc w:val="both"/>
        <w:rPr>
          <w:b/>
        </w:rPr>
      </w:pPr>
    </w:p>
    <w:p w14:paraId="3EE85AAB" w14:textId="080FB1AD" w:rsidR="00FB5A93" w:rsidRPr="00413D58" w:rsidRDefault="00654EC1" w:rsidP="008E56D4">
      <w:pPr>
        <w:pStyle w:val="Lista"/>
        <w:spacing w:after="120"/>
        <w:ind w:left="284" w:hanging="284"/>
      </w:pPr>
      <w:r w:rsidRPr="00413D58">
        <w:t>2</w:t>
      </w:r>
      <w:r w:rsidR="00517293" w:rsidRPr="00413D58">
        <w:t>.</w:t>
      </w:r>
      <w:r w:rsidR="006B6E85">
        <w:t xml:space="preserve"> </w:t>
      </w:r>
      <w:r w:rsidR="00FB5A93" w:rsidRPr="00413D58">
        <w:t xml:space="preserve">Inspeção 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FB5A93" w:rsidRPr="00413D58" w14:paraId="44B73A62" w14:textId="77777777" w:rsidTr="00E161A1">
        <w:tc>
          <w:tcPr>
            <w:tcW w:w="9357" w:type="dxa"/>
          </w:tcPr>
          <w:p w14:paraId="72EB3759" w14:textId="77777777" w:rsidR="00FB5A93" w:rsidRPr="00413D58" w:rsidRDefault="00FB5A93" w:rsidP="00413D58">
            <w:pPr>
              <w:jc w:val="both"/>
            </w:pPr>
            <w:r w:rsidRPr="00413D58">
              <w:t>Período:</w:t>
            </w:r>
            <w:r w:rsidR="00B250EF" w:rsidRPr="00413D58">
              <w:t xml:space="preserve"> __</w:t>
            </w:r>
            <w:r w:rsidR="00F3260B" w:rsidRPr="00413D58">
              <w:t>_</w:t>
            </w:r>
            <w:r w:rsidR="00B250EF" w:rsidRPr="00413D58">
              <w:t>/</w:t>
            </w:r>
            <w:r w:rsidR="00F3260B" w:rsidRPr="00413D58">
              <w:t>_</w:t>
            </w:r>
            <w:r w:rsidR="00B250EF" w:rsidRPr="00413D58">
              <w:t>__/</w:t>
            </w:r>
            <w:r w:rsidR="00F3260B" w:rsidRPr="00413D58">
              <w:t>_</w:t>
            </w:r>
            <w:r w:rsidR="00B250EF" w:rsidRPr="00413D58">
              <w:t>__ a __</w:t>
            </w:r>
            <w:r w:rsidR="00F3260B" w:rsidRPr="00413D58">
              <w:t>_</w:t>
            </w:r>
            <w:r w:rsidR="00B250EF" w:rsidRPr="00413D58">
              <w:t>/</w:t>
            </w:r>
            <w:r w:rsidR="00F3260B" w:rsidRPr="00413D58">
              <w:t>_</w:t>
            </w:r>
            <w:r w:rsidR="00B250EF" w:rsidRPr="00413D58">
              <w:t>__/</w:t>
            </w:r>
            <w:r w:rsidR="00F3260B" w:rsidRPr="00413D58">
              <w:t>_</w:t>
            </w:r>
            <w:r w:rsidR="00B250EF" w:rsidRPr="00413D58">
              <w:t>__</w:t>
            </w:r>
          </w:p>
        </w:tc>
      </w:tr>
      <w:tr w:rsidR="00FB5A93" w:rsidRPr="00413D58" w14:paraId="5CE6E4B5" w14:textId="77777777" w:rsidTr="00E161A1">
        <w:tc>
          <w:tcPr>
            <w:tcW w:w="9357" w:type="dxa"/>
          </w:tcPr>
          <w:p w14:paraId="44478E8E" w14:textId="2BA7DE18" w:rsidR="00FB5A93" w:rsidRPr="00413D58" w:rsidRDefault="002E32BD" w:rsidP="00413D58">
            <w:pPr>
              <w:jc w:val="both"/>
            </w:pPr>
            <w:r w:rsidRPr="00413D58">
              <w:t>Objetivo:</w:t>
            </w:r>
            <w:r w:rsidR="00353121" w:rsidRPr="00413D58">
              <w:t xml:space="preserve"> </w:t>
            </w:r>
          </w:p>
          <w:p w14:paraId="0834A5F8" w14:textId="77777777" w:rsidR="00E2114B" w:rsidRPr="00413D58" w:rsidRDefault="00E2114B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Licença inicial</w:t>
            </w:r>
          </w:p>
          <w:p w14:paraId="66CFE066" w14:textId="77777777" w:rsidR="00E2114B" w:rsidRPr="00413D58" w:rsidRDefault="00E2114B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Renovação da licença</w:t>
            </w:r>
          </w:p>
          <w:p w14:paraId="4FE0A9EE" w14:textId="000BF3A0" w:rsidR="00B65830" w:rsidRPr="00413D58" w:rsidRDefault="00B65830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proofErr w:type="spellStart"/>
            <w:r w:rsidRPr="00413D58">
              <w:t>Re</w:t>
            </w:r>
            <w:r w:rsidR="00A868B5">
              <w:t>-</w:t>
            </w:r>
            <w:r w:rsidRPr="00413D58">
              <w:t>inspeção</w:t>
            </w:r>
            <w:proofErr w:type="spellEnd"/>
            <w:r w:rsidR="00A31AA0">
              <w:t xml:space="preserve"> (Monitoramento</w:t>
            </w:r>
            <w:r w:rsidR="00A868B5">
              <w:t xml:space="preserve"> pós-inspeção</w:t>
            </w:r>
            <w:r w:rsidR="00A31AA0">
              <w:t>)</w:t>
            </w:r>
          </w:p>
          <w:p w14:paraId="78E3F97B" w14:textId="4406708B" w:rsidR="00E2114B" w:rsidRPr="00413D58" w:rsidRDefault="00E2114B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="002C7EC1">
              <w:t>Investigação/</w:t>
            </w:r>
            <w:r w:rsidRPr="00413D58">
              <w:t>Denúncia</w:t>
            </w:r>
          </w:p>
        </w:tc>
      </w:tr>
      <w:tr w:rsidR="00FB5A93" w:rsidRPr="00413D58" w14:paraId="6377E624" w14:textId="77777777" w:rsidTr="00E161A1">
        <w:tc>
          <w:tcPr>
            <w:tcW w:w="9357" w:type="dxa"/>
          </w:tcPr>
          <w:p w14:paraId="696DF647" w14:textId="77777777" w:rsidR="00FB5A93" w:rsidRPr="00413D58" w:rsidRDefault="00FB5A93" w:rsidP="00413D58">
            <w:pPr>
              <w:jc w:val="both"/>
            </w:pPr>
            <w:r w:rsidRPr="00413D58">
              <w:t>Equipe de inspeção</w:t>
            </w:r>
            <w:r w:rsidR="008D0E29" w:rsidRPr="00413D58">
              <w:t xml:space="preserve"> (nome, </w:t>
            </w:r>
            <w:r w:rsidR="00E2114B" w:rsidRPr="00413D58">
              <w:t>instituição</w:t>
            </w:r>
            <w:r w:rsidR="008D0E29" w:rsidRPr="00413D58">
              <w:t>, matrícula/SIAPE</w:t>
            </w:r>
            <w:r w:rsidR="00E2114B" w:rsidRPr="00413D58">
              <w:t>)</w:t>
            </w:r>
            <w:r w:rsidRPr="00413D58">
              <w:t>:</w:t>
            </w:r>
          </w:p>
          <w:p w14:paraId="3A8DF6E8" w14:textId="77777777" w:rsidR="00FB5A93" w:rsidRPr="00413D58" w:rsidRDefault="00E2114B" w:rsidP="00413D58">
            <w:pPr>
              <w:jc w:val="both"/>
            </w:pPr>
            <w:r w:rsidRPr="00413D58">
              <w:t>1.</w:t>
            </w:r>
          </w:p>
          <w:p w14:paraId="7345F872" w14:textId="77777777" w:rsidR="00E2114B" w:rsidRPr="00413D58" w:rsidRDefault="00E2114B" w:rsidP="00413D58">
            <w:pPr>
              <w:jc w:val="both"/>
            </w:pPr>
            <w:r w:rsidRPr="00413D58">
              <w:t>2.</w:t>
            </w:r>
          </w:p>
          <w:p w14:paraId="5E592945" w14:textId="77777777" w:rsidR="00E2114B" w:rsidRPr="00413D58" w:rsidRDefault="00E2114B" w:rsidP="00413D58">
            <w:pPr>
              <w:jc w:val="both"/>
            </w:pPr>
            <w:r w:rsidRPr="00413D58">
              <w:t>3.</w:t>
            </w:r>
          </w:p>
          <w:p w14:paraId="1D911FA6" w14:textId="77777777" w:rsidR="00A14EC3" w:rsidRPr="00413D58" w:rsidRDefault="00E2114B" w:rsidP="00413D58">
            <w:pPr>
              <w:jc w:val="both"/>
            </w:pPr>
            <w:r w:rsidRPr="00413D58">
              <w:t>4.</w:t>
            </w:r>
          </w:p>
        </w:tc>
      </w:tr>
      <w:tr w:rsidR="002E32BD" w:rsidRPr="00413D58" w14:paraId="5861969F" w14:textId="77777777" w:rsidTr="00E161A1">
        <w:tc>
          <w:tcPr>
            <w:tcW w:w="9357" w:type="dxa"/>
          </w:tcPr>
          <w:p w14:paraId="7244E712" w14:textId="5BA7A2F8" w:rsidR="002E32BD" w:rsidRPr="00413D58" w:rsidRDefault="00792582" w:rsidP="005F24B6">
            <w:pPr>
              <w:jc w:val="both"/>
            </w:pPr>
            <w:proofErr w:type="spellStart"/>
            <w:r w:rsidRPr="00792582">
              <w:rPr>
                <w:bCs/>
              </w:rPr>
              <w:t>Obs</w:t>
            </w:r>
            <w:proofErr w:type="spellEnd"/>
            <w:r w:rsidR="00976050" w:rsidRPr="00792582">
              <w:rPr>
                <w:bCs/>
              </w:rPr>
              <w:t>:</w:t>
            </w:r>
          </w:p>
        </w:tc>
      </w:tr>
    </w:tbl>
    <w:p w14:paraId="0E9D1B61" w14:textId="77777777" w:rsidR="000B4ECA" w:rsidRDefault="000B4ECA" w:rsidP="00EA2EFE">
      <w:pPr>
        <w:pStyle w:val="Lista"/>
      </w:pPr>
    </w:p>
    <w:p w14:paraId="32DC3FFB" w14:textId="5DFEAF6F" w:rsidR="003F32A6" w:rsidRPr="00413D58" w:rsidRDefault="00517293" w:rsidP="00EA2EFE">
      <w:pPr>
        <w:pStyle w:val="Lista"/>
      </w:pPr>
      <w:r w:rsidRPr="00413D58">
        <w:lastRenderedPageBreak/>
        <w:t>3.</w:t>
      </w:r>
      <w:r w:rsidR="00EA2EFE">
        <w:tab/>
      </w:r>
      <w:r w:rsidR="003F32A6" w:rsidRPr="00413D58">
        <w:t xml:space="preserve">Identificação dos responsáveis pelo </w:t>
      </w:r>
      <w:r w:rsidR="002E32BD" w:rsidRPr="00413D58">
        <w:t>CPC</w:t>
      </w:r>
      <w:r w:rsidR="003A0B72" w:rsidRPr="00413D58">
        <w:t xml:space="preserve"> </w:t>
      </w:r>
      <w:r w:rsidR="003A0B72" w:rsidRPr="00B748CC">
        <w:rPr>
          <w:bCs/>
        </w:rPr>
        <w:t>(</w:t>
      </w:r>
      <w:r w:rsidR="00B748CC" w:rsidRPr="00B748CC">
        <w:rPr>
          <w:bCs/>
        </w:rPr>
        <w:t>RDC n</w:t>
      </w:r>
      <w:r w:rsidR="004918A5">
        <w:rPr>
          <w:bCs/>
        </w:rPr>
        <w:t xml:space="preserve">º </w:t>
      </w:r>
      <w:r w:rsidR="00F31977">
        <w:rPr>
          <w:rFonts w:eastAsia="Times New Roman"/>
        </w:rPr>
        <w:t>836</w:t>
      </w:r>
      <w:r w:rsidR="007A6739">
        <w:rPr>
          <w:rFonts w:eastAsia="Times New Roman"/>
        </w:rPr>
        <w:t>/202</w:t>
      </w:r>
      <w:r w:rsidR="00F31977">
        <w:rPr>
          <w:rFonts w:eastAsia="Times New Roman"/>
        </w:rPr>
        <w:t>3</w:t>
      </w:r>
      <w:r w:rsidR="00B748CC" w:rsidRPr="00B748CC">
        <w:rPr>
          <w:bCs/>
        </w:rPr>
        <w:t xml:space="preserve">, </w:t>
      </w:r>
      <w:r w:rsidR="003A0B72" w:rsidRPr="00B748CC">
        <w:rPr>
          <w:bCs/>
        </w:rPr>
        <w:t xml:space="preserve">art. </w:t>
      </w:r>
      <w:r w:rsidR="00F31977">
        <w:rPr>
          <w:bCs/>
        </w:rPr>
        <w:t>78</w:t>
      </w:r>
      <w:r w:rsidR="003A0B72" w:rsidRPr="00B748CC">
        <w:rPr>
          <w:bCs/>
        </w:rPr>
        <w:t>)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3F32A6" w:rsidRPr="00413D58" w14:paraId="0599FD0D" w14:textId="77777777" w:rsidTr="00E161A1">
        <w:tc>
          <w:tcPr>
            <w:tcW w:w="9357" w:type="dxa"/>
          </w:tcPr>
          <w:p w14:paraId="468F6171" w14:textId="77777777" w:rsidR="003A0B72" w:rsidRPr="00413D58" w:rsidRDefault="003F32A6" w:rsidP="00413D58">
            <w:pPr>
              <w:jc w:val="both"/>
            </w:pPr>
            <w:r w:rsidRPr="00413D58">
              <w:t>Responsável</w:t>
            </w:r>
            <w:r w:rsidR="002E32BD" w:rsidRPr="00413D58">
              <w:t xml:space="preserve"> </w:t>
            </w:r>
            <w:r w:rsidRPr="00413D58">
              <w:t>Legal:</w:t>
            </w:r>
            <w:r w:rsidR="00EE0330" w:rsidRPr="00413D58">
              <w:t xml:space="preserve"> </w:t>
            </w:r>
            <w:r w:rsidR="00517293" w:rsidRPr="00413D58">
              <w:t xml:space="preserve"> </w:t>
            </w:r>
          </w:p>
        </w:tc>
      </w:tr>
      <w:tr w:rsidR="003F32A6" w:rsidRPr="00413D58" w14:paraId="4C888134" w14:textId="77777777" w:rsidTr="00E161A1">
        <w:tc>
          <w:tcPr>
            <w:tcW w:w="9357" w:type="dxa"/>
          </w:tcPr>
          <w:p w14:paraId="7F8D9CC2" w14:textId="77777777" w:rsidR="00517293" w:rsidRPr="00413D58" w:rsidRDefault="00517293" w:rsidP="00413D58">
            <w:pPr>
              <w:jc w:val="both"/>
            </w:pPr>
            <w:r w:rsidRPr="00413D58">
              <w:t>Responsável Técnico:</w:t>
            </w:r>
          </w:p>
          <w:p w14:paraId="76C3B1CA" w14:textId="0223287D" w:rsidR="003F32A6" w:rsidRPr="00413D58" w:rsidRDefault="00517293" w:rsidP="00413D58">
            <w:pPr>
              <w:jc w:val="both"/>
            </w:pPr>
            <w:r w:rsidRPr="00413D58">
              <w:t>Formação</w:t>
            </w:r>
            <w:r w:rsidR="003A0B72" w:rsidRPr="00413D58">
              <w:t>:                                                                                N</w:t>
            </w:r>
            <w:r w:rsidR="005B654C">
              <w:t>º</w:t>
            </w:r>
            <w:r w:rsidR="003A0B72" w:rsidRPr="00413D58">
              <w:t xml:space="preserve"> </w:t>
            </w:r>
            <w:r w:rsidRPr="00413D58">
              <w:t>Reg</w:t>
            </w:r>
            <w:r w:rsidR="003A0B72" w:rsidRPr="00413D58">
              <w:t>.</w:t>
            </w:r>
            <w:r w:rsidRPr="00413D58">
              <w:t xml:space="preserve"> Conselho de Classe:</w:t>
            </w:r>
          </w:p>
        </w:tc>
      </w:tr>
      <w:tr w:rsidR="003F32A6" w:rsidRPr="00413D58" w14:paraId="521D0361" w14:textId="77777777" w:rsidTr="00E161A1">
        <w:tc>
          <w:tcPr>
            <w:tcW w:w="9357" w:type="dxa"/>
          </w:tcPr>
          <w:p w14:paraId="2BD1743E" w14:textId="77777777" w:rsidR="00517293" w:rsidRPr="00413D58" w:rsidRDefault="003F32A6" w:rsidP="00413D58">
            <w:pPr>
              <w:jc w:val="both"/>
            </w:pPr>
            <w:r w:rsidRPr="00413D58">
              <w:t>Responsável Técnico Substituto:</w:t>
            </w:r>
            <w:r w:rsidR="00517293" w:rsidRPr="00413D58">
              <w:t xml:space="preserve"> </w:t>
            </w:r>
          </w:p>
          <w:p w14:paraId="1D654BE3" w14:textId="7DD0B8C8" w:rsidR="003F32A6" w:rsidRPr="00413D58" w:rsidRDefault="003F32A6" w:rsidP="00413D58">
            <w:pPr>
              <w:jc w:val="both"/>
            </w:pPr>
            <w:r w:rsidRPr="00413D58">
              <w:t>Formação:</w:t>
            </w:r>
            <w:r w:rsidR="00DF1B28" w:rsidRPr="00413D58">
              <w:t xml:space="preserve"> </w:t>
            </w:r>
            <w:r w:rsidR="003A0B72" w:rsidRPr="00413D58">
              <w:t xml:space="preserve">                                                                               N</w:t>
            </w:r>
            <w:r w:rsidR="005B654C">
              <w:t xml:space="preserve">º </w:t>
            </w:r>
            <w:r w:rsidRPr="00413D58">
              <w:t>Reg</w:t>
            </w:r>
            <w:r w:rsidR="003A0B72" w:rsidRPr="00413D58">
              <w:t>.</w:t>
            </w:r>
            <w:r w:rsidRPr="00413D58">
              <w:t xml:space="preserve"> Conselho de Classe:</w:t>
            </w:r>
          </w:p>
        </w:tc>
      </w:tr>
      <w:tr w:rsidR="003F32A6" w:rsidRPr="00413D58" w14:paraId="09C957F8" w14:textId="77777777" w:rsidTr="00E161A1">
        <w:tc>
          <w:tcPr>
            <w:tcW w:w="9357" w:type="dxa"/>
          </w:tcPr>
          <w:p w14:paraId="3E1777C1" w14:textId="77777777" w:rsidR="003F32A6" w:rsidRPr="00413D58" w:rsidRDefault="003F32A6" w:rsidP="00413D58">
            <w:pPr>
              <w:jc w:val="both"/>
            </w:pPr>
            <w:r w:rsidRPr="00413D58">
              <w:t>Responsável Médico:</w:t>
            </w:r>
          </w:p>
          <w:p w14:paraId="255A06F3" w14:textId="0574811A" w:rsidR="003F32A6" w:rsidRPr="00413D58" w:rsidRDefault="00792582" w:rsidP="00413D58">
            <w:pPr>
              <w:jc w:val="both"/>
            </w:pPr>
            <w:r>
              <w:t xml:space="preserve">Especialidade: </w:t>
            </w:r>
            <w:r w:rsidR="003A0B72" w:rsidRPr="00413D58">
              <w:t xml:space="preserve">                                                                         N</w:t>
            </w:r>
            <w:r w:rsidR="005B654C">
              <w:t>º</w:t>
            </w:r>
            <w:r w:rsidR="003A0B72" w:rsidRPr="00413D58">
              <w:t xml:space="preserve"> </w:t>
            </w:r>
            <w:r w:rsidR="003F32A6" w:rsidRPr="00413D58">
              <w:t>Reg</w:t>
            </w:r>
            <w:r w:rsidR="003A0B72" w:rsidRPr="00413D58">
              <w:t>.</w:t>
            </w:r>
            <w:r w:rsidR="003F32A6" w:rsidRPr="00413D58">
              <w:t xml:space="preserve"> Conselho de Classe:</w:t>
            </w:r>
          </w:p>
        </w:tc>
      </w:tr>
      <w:tr w:rsidR="003F32A6" w:rsidRPr="00413D58" w14:paraId="5FF48F6B" w14:textId="77777777" w:rsidTr="00E161A1">
        <w:tc>
          <w:tcPr>
            <w:tcW w:w="9357" w:type="dxa"/>
          </w:tcPr>
          <w:p w14:paraId="0C4087B5" w14:textId="77777777" w:rsidR="003F32A6" w:rsidRPr="00413D58" w:rsidRDefault="003F32A6" w:rsidP="00413D58">
            <w:pPr>
              <w:jc w:val="both"/>
            </w:pPr>
            <w:r w:rsidRPr="00413D58">
              <w:t xml:space="preserve">Responsável </w:t>
            </w:r>
            <w:r w:rsidR="00AF6758" w:rsidRPr="00413D58">
              <w:t>Garantia da Qualidade</w:t>
            </w:r>
            <w:r w:rsidRPr="00413D58">
              <w:t>:</w:t>
            </w:r>
          </w:p>
          <w:p w14:paraId="22A2F097" w14:textId="701C2050" w:rsidR="003F32A6" w:rsidRPr="00413D58" w:rsidRDefault="003F32A6" w:rsidP="00413D58">
            <w:pPr>
              <w:jc w:val="both"/>
            </w:pPr>
            <w:r w:rsidRPr="00413D58">
              <w:t>Formação:</w:t>
            </w:r>
            <w:r w:rsidR="00C63829" w:rsidRPr="00413D58">
              <w:t xml:space="preserve"> </w:t>
            </w:r>
            <w:r w:rsidR="003A0B72" w:rsidRPr="00413D58">
              <w:t xml:space="preserve">                                                                               N</w:t>
            </w:r>
            <w:r w:rsidR="005B654C">
              <w:t>º</w:t>
            </w:r>
            <w:r w:rsidR="003A0B72" w:rsidRPr="00413D58">
              <w:t xml:space="preserve"> R</w:t>
            </w:r>
            <w:r w:rsidRPr="00413D58">
              <w:t>eg</w:t>
            </w:r>
            <w:r w:rsidR="003A0B72" w:rsidRPr="00413D58">
              <w:t>.</w:t>
            </w:r>
            <w:r w:rsidRPr="00413D58">
              <w:t xml:space="preserve"> </w:t>
            </w:r>
            <w:r w:rsidR="003A0B72" w:rsidRPr="00413D58">
              <w:t>C</w:t>
            </w:r>
            <w:r w:rsidRPr="00413D58">
              <w:t>onselho de Classe:</w:t>
            </w:r>
          </w:p>
        </w:tc>
      </w:tr>
      <w:tr w:rsidR="003F32A6" w:rsidRPr="00413D58" w14:paraId="33839745" w14:textId="77777777" w:rsidTr="00E161A1">
        <w:tc>
          <w:tcPr>
            <w:tcW w:w="9357" w:type="dxa"/>
          </w:tcPr>
          <w:p w14:paraId="442EEF69" w14:textId="77777777" w:rsidR="003A0B72" w:rsidRPr="00413D58" w:rsidRDefault="003F32A6" w:rsidP="00413D58">
            <w:pPr>
              <w:jc w:val="both"/>
            </w:pPr>
            <w:r w:rsidRPr="00413D58">
              <w:t>Responsável</w:t>
            </w:r>
            <w:r w:rsidR="00AF6758" w:rsidRPr="00413D58">
              <w:t xml:space="preserve"> Processamento</w:t>
            </w:r>
            <w:r w:rsidRPr="00413D58">
              <w:t>:</w:t>
            </w:r>
          </w:p>
          <w:p w14:paraId="57A36C6E" w14:textId="4DD6606B" w:rsidR="003F32A6" w:rsidRPr="00413D58" w:rsidRDefault="003F32A6" w:rsidP="00413D58">
            <w:pPr>
              <w:jc w:val="both"/>
            </w:pPr>
            <w:r w:rsidRPr="00413D58">
              <w:t>Formação:</w:t>
            </w:r>
            <w:r w:rsidR="00C63829" w:rsidRPr="00413D58">
              <w:t xml:space="preserve"> </w:t>
            </w:r>
            <w:r w:rsidR="003A0B72" w:rsidRPr="00413D58">
              <w:t xml:space="preserve">                                                                               N</w:t>
            </w:r>
            <w:r w:rsidR="005B654C">
              <w:t>º</w:t>
            </w:r>
            <w:r w:rsidR="003A0B72" w:rsidRPr="00413D58">
              <w:t xml:space="preserve"> </w:t>
            </w:r>
            <w:r w:rsidRPr="00413D58">
              <w:t>Reg</w:t>
            </w:r>
            <w:r w:rsidR="003A0B72" w:rsidRPr="00413D58">
              <w:t>.</w:t>
            </w:r>
            <w:r w:rsidRPr="00413D58">
              <w:t xml:space="preserve"> Conselho de Classe:</w:t>
            </w:r>
          </w:p>
        </w:tc>
      </w:tr>
      <w:tr w:rsidR="003F32A6" w:rsidRPr="00413D58" w14:paraId="5A611B68" w14:textId="77777777" w:rsidTr="00E161A1">
        <w:tc>
          <w:tcPr>
            <w:tcW w:w="9357" w:type="dxa"/>
          </w:tcPr>
          <w:p w14:paraId="5A4F0DB4" w14:textId="77777777" w:rsidR="003F32A6" w:rsidRPr="00413D58" w:rsidRDefault="003F32A6" w:rsidP="00413D58">
            <w:pPr>
              <w:jc w:val="both"/>
            </w:pPr>
            <w:r w:rsidRPr="00413D58">
              <w:t>Responsável Controle de Qualidade:</w:t>
            </w:r>
            <w:r w:rsidR="00517293" w:rsidRPr="00413D58">
              <w:t xml:space="preserve"> </w:t>
            </w:r>
          </w:p>
          <w:p w14:paraId="25CD91DA" w14:textId="420A35C8" w:rsidR="003F32A6" w:rsidRPr="00413D58" w:rsidRDefault="003F32A6" w:rsidP="00413D58">
            <w:pPr>
              <w:jc w:val="both"/>
            </w:pPr>
            <w:r w:rsidRPr="00413D58">
              <w:t>Formação:</w:t>
            </w:r>
            <w:r w:rsidR="003A0B72" w:rsidRPr="00413D58">
              <w:t xml:space="preserve">                                                                                N</w:t>
            </w:r>
            <w:r w:rsidR="005B654C">
              <w:t>º</w:t>
            </w:r>
            <w:r w:rsidR="003A0B72" w:rsidRPr="00413D58">
              <w:t xml:space="preserve"> </w:t>
            </w:r>
            <w:r w:rsidRPr="00413D58">
              <w:t>Reg</w:t>
            </w:r>
            <w:r w:rsidR="003A0B72" w:rsidRPr="00413D58">
              <w:t>.</w:t>
            </w:r>
            <w:r w:rsidRPr="00413D58">
              <w:t xml:space="preserve"> Conselho de Classe:</w:t>
            </w:r>
          </w:p>
        </w:tc>
      </w:tr>
    </w:tbl>
    <w:p w14:paraId="5A653BFF" w14:textId="77777777" w:rsidR="00654EC1" w:rsidRPr="00413D58" w:rsidRDefault="00654EC1" w:rsidP="00413D58">
      <w:pPr>
        <w:spacing w:after="0" w:line="240" w:lineRule="auto"/>
        <w:jc w:val="both"/>
        <w:rPr>
          <w:b/>
        </w:rPr>
      </w:pPr>
    </w:p>
    <w:p w14:paraId="7BF0FBFC" w14:textId="77777777" w:rsidR="00D631E0" w:rsidRDefault="00D631E0" w:rsidP="00EA2EFE">
      <w:pPr>
        <w:pStyle w:val="Lista"/>
      </w:pPr>
    </w:p>
    <w:p w14:paraId="4E8EA08A" w14:textId="6CCF3CA9" w:rsidR="00613272" w:rsidRPr="00413D58" w:rsidRDefault="00517293" w:rsidP="00EA2EFE">
      <w:pPr>
        <w:pStyle w:val="Lista"/>
      </w:pPr>
      <w:r w:rsidRPr="00413D58">
        <w:t>4.</w:t>
      </w:r>
      <w:r w:rsidR="00EA2EFE">
        <w:tab/>
      </w:r>
      <w:r w:rsidR="00DB7C8A" w:rsidRPr="00413D58">
        <w:t>Produtos</w:t>
      </w:r>
      <w:r w:rsidR="00613272" w:rsidRPr="00413D58">
        <w:t xml:space="preserve"> disponibilizados pelo </w:t>
      </w:r>
      <w:r w:rsidR="00DB7C8A" w:rsidRPr="00413D58">
        <w:t>CPC</w:t>
      </w:r>
      <w:r w:rsidR="00392B4A">
        <w:t xml:space="preserve"> 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DB7C8A" w:rsidRPr="00413D58" w14:paraId="1C1D15C3" w14:textId="77777777" w:rsidTr="00F31977">
        <w:trPr>
          <w:trHeight w:val="1622"/>
        </w:trPr>
        <w:tc>
          <w:tcPr>
            <w:tcW w:w="9357" w:type="dxa"/>
          </w:tcPr>
          <w:p w14:paraId="50B1B5C2" w14:textId="02AA2CC6" w:rsidR="00DB7C8A" w:rsidRPr="00413D58" w:rsidRDefault="00DB7C8A" w:rsidP="00413D5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proofErr w:type="gramStart"/>
            <w:r w:rsidRPr="00413D58">
              <w:rPr>
                <w:rFonts w:cstheme="minorHAnsi"/>
              </w:rPr>
              <w:t>(</w:t>
            </w:r>
            <w:r w:rsidR="000120B0" w:rsidRPr="00413D58">
              <w:rPr>
                <w:rFonts w:cstheme="minorHAnsi"/>
              </w:rPr>
              <w:t xml:space="preserve"> </w:t>
            </w:r>
            <w:r w:rsidRPr="00413D58">
              <w:rPr>
                <w:rFonts w:cstheme="minorHAnsi"/>
              </w:rPr>
              <w:t xml:space="preserve"> )</w:t>
            </w:r>
            <w:proofErr w:type="gramEnd"/>
            <w:r w:rsidRPr="00413D58">
              <w:rPr>
                <w:rFonts w:cstheme="minorHAnsi"/>
              </w:rPr>
              <w:t xml:space="preserve"> CPH-MO e </w:t>
            </w:r>
            <w:r w:rsidR="00B273E4">
              <w:rPr>
                <w:rFonts w:cstheme="minorHAnsi"/>
              </w:rPr>
              <w:t xml:space="preserve">(  ) </w:t>
            </w:r>
            <w:r w:rsidRPr="00413D58">
              <w:rPr>
                <w:rFonts w:cstheme="minorHAnsi"/>
              </w:rPr>
              <w:t>CPH-SP para transplante convencional</w:t>
            </w:r>
          </w:p>
          <w:p w14:paraId="4C96B555" w14:textId="440A2115" w:rsidR="009F32BC" w:rsidRPr="00413D58" w:rsidRDefault="00DB7C8A" w:rsidP="00413D58">
            <w:pPr>
              <w:jc w:val="both"/>
              <w:rPr>
                <w:rFonts w:cstheme="minorHAnsi"/>
              </w:rPr>
            </w:pPr>
            <w:proofErr w:type="gramStart"/>
            <w:r w:rsidRPr="00413D58">
              <w:rPr>
                <w:rFonts w:cstheme="minorHAnsi"/>
              </w:rPr>
              <w:t>(</w:t>
            </w:r>
            <w:r w:rsidR="000120B0" w:rsidRPr="00413D58">
              <w:rPr>
                <w:rFonts w:cstheme="minorHAnsi"/>
              </w:rPr>
              <w:t xml:space="preserve"> </w:t>
            </w:r>
            <w:r w:rsidRPr="00413D58">
              <w:rPr>
                <w:rFonts w:cstheme="minorHAnsi"/>
              </w:rPr>
              <w:t xml:space="preserve"> )</w:t>
            </w:r>
            <w:proofErr w:type="gramEnd"/>
            <w:r w:rsidRPr="00413D58">
              <w:rPr>
                <w:rFonts w:cstheme="minorHAnsi"/>
              </w:rPr>
              <w:t xml:space="preserve"> CPH-SCUP para transplante convencional</w:t>
            </w:r>
          </w:p>
          <w:p w14:paraId="52968C3D" w14:textId="77343126" w:rsidR="00DF61F6" w:rsidRDefault="00DF61F6" w:rsidP="005960D4">
            <w:pPr>
              <w:ind w:right="883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(  )</w:t>
            </w:r>
            <w:proofErr w:type="gramEnd"/>
            <w:r>
              <w:rPr>
                <w:rFonts w:cstheme="minorHAnsi"/>
              </w:rPr>
              <w:t xml:space="preserve"> </w:t>
            </w:r>
            <w:r w:rsidR="000874DE" w:rsidRPr="00413D58">
              <w:rPr>
                <w:rFonts w:cstheme="minorHAnsi"/>
              </w:rPr>
              <w:t xml:space="preserve">CPH para outros fins e outras </w:t>
            </w:r>
            <w:r w:rsidR="002F428F">
              <w:rPr>
                <w:rFonts w:cstheme="minorHAnsi"/>
              </w:rPr>
              <w:t>c</w:t>
            </w:r>
            <w:r w:rsidR="000874DE" w:rsidRPr="00413D58">
              <w:rPr>
                <w:rFonts w:cstheme="minorHAnsi"/>
              </w:rPr>
              <w:t>élulas</w:t>
            </w:r>
            <w:r w:rsidR="006340F3">
              <w:rPr>
                <w:rFonts w:cstheme="minorHAnsi"/>
              </w:rPr>
              <w:t xml:space="preserve"> </w:t>
            </w:r>
            <w:r w:rsidR="002B23B4">
              <w:rPr>
                <w:rFonts w:cstheme="minorHAnsi"/>
              </w:rPr>
              <w:t>para terapia convencional</w:t>
            </w:r>
            <w:r w:rsidR="00891BA9">
              <w:rPr>
                <w:rFonts w:cstheme="minorHAnsi"/>
              </w:rPr>
              <w:t>; M</w:t>
            </w:r>
            <w:r>
              <w:rPr>
                <w:rFonts w:cstheme="minorHAnsi"/>
              </w:rPr>
              <w:t xml:space="preserve">aterial de partida para </w:t>
            </w:r>
            <w:r w:rsidR="000874DE" w:rsidRPr="00413D58">
              <w:rPr>
                <w:rFonts w:cstheme="minorHAnsi"/>
              </w:rPr>
              <w:t>Produtos de Terapia</w:t>
            </w:r>
            <w:r w:rsidR="00704D8A">
              <w:rPr>
                <w:rFonts w:cstheme="minorHAnsi"/>
              </w:rPr>
              <w:t>s</w:t>
            </w:r>
            <w:r w:rsidR="000874DE" w:rsidRPr="00413D58">
              <w:rPr>
                <w:rFonts w:cstheme="minorHAnsi"/>
              </w:rPr>
              <w:t xml:space="preserve"> A</w:t>
            </w:r>
            <w:r w:rsidR="00F16601" w:rsidRPr="00413D58">
              <w:rPr>
                <w:rFonts w:cstheme="minorHAnsi"/>
              </w:rPr>
              <w:t>vançada</w:t>
            </w:r>
            <w:r w:rsidR="00704D8A">
              <w:rPr>
                <w:rFonts w:cstheme="minorHAnsi"/>
              </w:rPr>
              <w:t>s</w:t>
            </w:r>
            <w:r w:rsidR="00DB7C8A" w:rsidRPr="00413D58">
              <w:rPr>
                <w:rFonts w:cstheme="minorHAnsi"/>
              </w:rPr>
              <w:t xml:space="preserve"> – PTA</w:t>
            </w:r>
            <w:r w:rsidR="004C25A6">
              <w:rPr>
                <w:rFonts w:cstheme="minorHAnsi"/>
              </w:rPr>
              <w:t>. Especificar:____________________________________________________</w:t>
            </w:r>
            <w:r w:rsidR="00891BA9">
              <w:rPr>
                <w:rFonts w:cstheme="minorHAnsi"/>
              </w:rPr>
              <w:t>______________</w:t>
            </w:r>
          </w:p>
          <w:p w14:paraId="0CEDDBFC" w14:textId="79F75875" w:rsidR="004C25A6" w:rsidRPr="00413D58" w:rsidRDefault="004C25A6" w:rsidP="00F31977">
            <w:pPr>
              <w:ind w:right="88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</w:t>
            </w:r>
          </w:p>
        </w:tc>
      </w:tr>
      <w:tr w:rsidR="00DB7C8A" w:rsidRPr="00413D58" w14:paraId="684D929F" w14:textId="77777777" w:rsidTr="00F34CCF">
        <w:trPr>
          <w:trHeight w:val="299"/>
        </w:trPr>
        <w:tc>
          <w:tcPr>
            <w:tcW w:w="9357" w:type="dxa"/>
          </w:tcPr>
          <w:p w14:paraId="22D88AB2" w14:textId="4B7E2F50" w:rsidR="00DB7C8A" w:rsidRPr="00413D58" w:rsidRDefault="00DB7C8A" w:rsidP="00413D58">
            <w:pPr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Processa células para uso: </w:t>
            </w:r>
            <w:proofErr w:type="gramStart"/>
            <w:r w:rsidRPr="00413D58">
              <w:rPr>
                <w:rFonts w:cstheme="minorHAnsi"/>
              </w:rPr>
              <w:t>( )</w:t>
            </w:r>
            <w:proofErr w:type="gramEnd"/>
            <w:r w:rsidRPr="00413D58">
              <w:rPr>
                <w:rFonts w:cstheme="minorHAnsi"/>
              </w:rPr>
              <w:t xml:space="preserve"> autólogo ( ) alogênico aparentado ( ) alogênico não-aparentado</w:t>
            </w:r>
          </w:p>
        </w:tc>
      </w:tr>
      <w:tr w:rsidR="00EE0330" w:rsidRPr="00413D58" w14:paraId="25ADCDF5" w14:textId="77777777" w:rsidTr="00F34CCF">
        <w:trPr>
          <w:trHeight w:val="2359"/>
        </w:trPr>
        <w:tc>
          <w:tcPr>
            <w:tcW w:w="9357" w:type="dxa"/>
          </w:tcPr>
          <w:p w14:paraId="02FED44D" w14:textId="1EE39396" w:rsidR="009F32BC" w:rsidRPr="00413D58" w:rsidRDefault="00EE0330" w:rsidP="002F428F">
            <w:pPr>
              <w:ind w:right="883"/>
              <w:jc w:val="both"/>
              <w:rPr>
                <w:rFonts w:cstheme="minorHAnsi"/>
              </w:rPr>
            </w:pPr>
            <w:r w:rsidRPr="00413D58">
              <w:rPr>
                <w:rFonts w:cstheme="minorHAnsi"/>
              </w:rPr>
              <w:t>Em caso de CPH-MO e CPH-SP (fins de transplante convencional) para usos autólogo e</w:t>
            </w:r>
            <w:r w:rsidR="0012474C">
              <w:rPr>
                <w:rFonts w:cstheme="minorHAnsi"/>
              </w:rPr>
              <w:t>/ou</w:t>
            </w:r>
            <w:r w:rsidRPr="00413D58">
              <w:rPr>
                <w:rFonts w:cstheme="minorHAnsi"/>
              </w:rPr>
              <w:t xml:space="preserve"> aparentado, informar a identificação dos Centros Transplantadores </w:t>
            </w:r>
            <w:r w:rsidR="00213575">
              <w:rPr>
                <w:rFonts w:cstheme="minorHAnsi"/>
              </w:rPr>
              <w:t xml:space="preserve">com os quais o CPC possui </w:t>
            </w:r>
            <w:r w:rsidR="00FD11D9">
              <w:rPr>
                <w:rFonts w:cstheme="minorHAnsi"/>
              </w:rPr>
              <w:t xml:space="preserve">Contrato, Convênio ou Termo de </w:t>
            </w:r>
            <w:r w:rsidR="00F73C6A">
              <w:rPr>
                <w:rFonts w:cstheme="minorHAnsi"/>
              </w:rPr>
              <w:t xml:space="preserve">Responsabilidade </w:t>
            </w:r>
            <w:r w:rsidRPr="00413D58">
              <w:rPr>
                <w:rFonts w:cstheme="minorHAnsi"/>
              </w:rPr>
              <w:t xml:space="preserve">para </w:t>
            </w:r>
            <w:r w:rsidR="00FD11D9">
              <w:rPr>
                <w:rFonts w:cstheme="minorHAnsi"/>
              </w:rPr>
              <w:t>processamento</w:t>
            </w:r>
            <w:r w:rsidR="00F73C6A">
              <w:rPr>
                <w:rFonts w:cstheme="minorHAnsi"/>
              </w:rPr>
              <w:t>/criopreservação</w:t>
            </w:r>
            <w:r w:rsidR="00FD11D9">
              <w:rPr>
                <w:rFonts w:cstheme="minorHAnsi"/>
              </w:rPr>
              <w:t xml:space="preserve"> de CPH </w:t>
            </w:r>
            <w:r w:rsidR="000E415B">
              <w:rPr>
                <w:rFonts w:cstheme="minorHAnsi"/>
              </w:rPr>
              <w:t>(</w:t>
            </w:r>
            <w:r w:rsidR="00231007">
              <w:rPr>
                <w:rFonts w:cstheme="minorHAnsi"/>
              </w:rPr>
              <w:t>indicar o nome do serviço de saúde</w:t>
            </w:r>
            <w:r w:rsidR="000E415B">
              <w:rPr>
                <w:rFonts w:cstheme="minorHAnsi"/>
              </w:rPr>
              <w:t xml:space="preserve">, </w:t>
            </w:r>
            <w:r w:rsidR="00231007">
              <w:rPr>
                <w:rFonts w:cstheme="minorHAnsi"/>
              </w:rPr>
              <w:t>CNES ou CNPJ, município</w:t>
            </w:r>
            <w:r w:rsidR="000E415B">
              <w:rPr>
                <w:rFonts w:cstheme="minorHAnsi"/>
              </w:rPr>
              <w:t>/UF)</w:t>
            </w:r>
            <w:r w:rsidRPr="00413D58">
              <w:rPr>
                <w:rFonts w:cstheme="minorHAnsi"/>
              </w:rPr>
              <w:t>:</w:t>
            </w:r>
          </w:p>
          <w:p w14:paraId="05234F17" w14:textId="77777777" w:rsidR="009F32BC" w:rsidRPr="00413D58" w:rsidRDefault="00793C27" w:rsidP="00413D58">
            <w:pPr>
              <w:jc w:val="both"/>
            </w:pPr>
            <w:r w:rsidRPr="00413D58">
              <w:t>___________________________________________________________________________</w:t>
            </w:r>
          </w:p>
          <w:p w14:paraId="369DD2EA" w14:textId="75152CF3" w:rsidR="000E415B" w:rsidRPr="00413D58" w:rsidRDefault="00793C27" w:rsidP="000E415B">
            <w:pPr>
              <w:jc w:val="both"/>
            </w:pPr>
            <w:r w:rsidRPr="00413D58">
              <w:t>___________________________________________________________________________</w:t>
            </w:r>
          </w:p>
          <w:p w14:paraId="5FB13642" w14:textId="486A60EF" w:rsidR="009F32BC" w:rsidRDefault="009F32BC" w:rsidP="00413D58">
            <w:pPr>
              <w:jc w:val="both"/>
            </w:pPr>
            <w:r w:rsidRPr="00413D58">
              <w:t>___________________________________________________________________________</w:t>
            </w:r>
          </w:p>
          <w:p w14:paraId="5902F5D2" w14:textId="77777777" w:rsidR="002E37C9" w:rsidRPr="00413D58" w:rsidRDefault="002E37C9" w:rsidP="002E37C9">
            <w:pPr>
              <w:jc w:val="both"/>
            </w:pPr>
            <w:r w:rsidRPr="00413D58">
              <w:t>___________________________________________________________________________</w:t>
            </w:r>
          </w:p>
          <w:p w14:paraId="619D6C74" w14:textId="77777777" w:rsidR="002E37C9" w:rsidRPr="00413D58" w:rsidRDefault="002E37C9" w:rsidP="002E37C9">
            <w:pPr>
              <w:jc w:val="both"/>
            </w:pPr>
            <w:r w:rsidRPr="00413D58">
              <w:t>___________________________________________________________________________</w:t>
            </w:r>
          </w:p>
          <w:p w14:paraId="18523AFE" w14:textId="77777777" w:rsidR="009F32BC" w:rsidRPr="00413D58" w:rsidRDefault="009F32BC" w:rsidP="00413D58">
            <w:pPr>
              <w:jc w:val="both"/>
              <w:rPr>
                <w:rFonts w:cstheme="minorHAnsi"/>
              </w:rPr>
            </w:pPr>
          </w:p>
        </w:tc>
      </w:tr>
    </w:tbl>
    <w:p w14:paraId="17C305E0" w14:textId="6D78C2B6" w:rsidR="00794B7F" w:rsidRDefault="00794B7F" w:rsidP="00184BE6">
      <w:pPr>
        <w:pStyle w:val="Corpodetexto"/>
        <w:ind w:left="-284"/>
      </w:pPr>
      <w:r w:rsidRPr="002B4A66">
        <w:rPr>
          <w:bCs/>
        </w:rPr>
        <w:t>Legenda:</w:t>
      </w:r>
      <w:r w:rsidRPr="002B4A66">
        <w:rPr>
          <w:b/>
        </w:rPr>
        <w:t xml:space="preserve"> </w:t>
      </w:r>
      <w:r w:rsidR="0004018F" w:rsidRPr="002B4A66">
        <w:rPr>
          <w:b/>
          <w:bCs/>
        </w:rPr>
        <w:t>CPH-MO:</w:t>
      </w:r>
      <w:r w:rsidR="0004018F" w:rsidRPr="002B4A66">
        <w:t xml:space="preserve"> </w:t>
      </w:r>
      <w:r w:rsidR="002B4A66" w:rsidRPr="002B4A66">
        <w:t>c</w:t>
      </w:r>
      <w:r w:rsidR="0004018F" w:rsidRPr="002B4A66">
        <w:t xml:space="preserve">élulas </w:t>
      </w:r>
      <w:r w:rsidR="002B4A66" w:rsidRPr="002B4A66">
        <w:t>p</w:t>
      </w:r>
      <w:r w:rsidRPr="002B4A66">
        <w:t xml:space="preserve">rogenitoras </w:t>
      </w:r>
      <w:proofErr w:type="spellStart"/>
      <w:r w:rsidR="002B4A66" w:rsidRPr="002B4A66">
        <w:t>h</w:t>
      </w:r>
      <w:r w:rsidR="0004018F" w:rsidRPr="002B4A66">
        <w:t>ematopoé</w:t>
      </w:r>
      <w:r w:rsidRPr="002B4A66">
        <w:t>ticas</w:t>
      </w:r>
      <w:proofErr w:type="spellEnd"/>
      <w:r w:rsidRPr="002B4A66">
        <w:t xml:space="preserve"> provenientes de medula </w:t>
      </w:r>
      <w:proofErr w:type="gramStart"/>
      <w:r w:rsidRPr="002B4A66">
        <w:t>óssea</w:t>
      </w:r>
      <w:r w:rsidR="00184BE6">
        <w:t xml:space="preserve">;   </w:t>
      </w:r>
      <w:proofErr w:type="gramEnd"/>
      <w:r w:rsidR="00B941CE">
        <w:t xml:space="preserve">        </w:t>
      </w:r>
      <w:r w:rsidRPr="002B4A66">
        <w:rPr>
          <w:b/>
          <w:bCs/>
        </w:rPr>
        <w:t>CPH-SP</w:t>
      </w:r>
      <w:r w:rsidR="0004018F" w:rsidRPr="002B4A66">
        <w:rPr>
          <w:b/>
          <w:bCs/>
        </w:rPr>
        <w:t>:</w:t>
      </w:r>
      <w:r w:rsidR="0004018F" w:rsidRPr="002B4A66">
        <w:t xml:space="preserve"> </w:t>
      </w:r>
      <w:r w:rsidR="002B4A66" w:rsidRPr="002B4A66">
        <w:t>c</w:t>
      </w:r>
      <w:r w:rsidR="0004018F" w:rsidRPr="002B4A66">
        <w:t xml:space="preserve">élulas </w:t>
      </w:r>
      <w:r w:rsidR="002B4A66" w:rsidRPr="002B4A66">
        <w:t>p</w:t>
      </w:r>
      <w:r w:rsidRPr="002B4A66">
        <w:t xml:space="preserve">rogenitoras </w:t>
      </w:r>
      <w:proofErr w:type="spellStart"/>
      <w:r w:rsidR="002B4A66" w:rsidRPr="002B4A66">
        <w:t>h</w:t>
      </w:r>
      <w:r w:rsidR="0004018F" w:rsidRPr="002B4A66">
        <w:t>ematopoé</w:t>
      </w:r>
      <w:r w:rsidRPr="002B4A66">
        <w:t>ticas</w:t>
      </w:r>
      <w:proofErr w:type="spellEnd"/>
      <w:r w:rsidRPr="002B4A66">
        <w:t xml:space="preserve"> provenientes de sangue periférico;</w:t>
      </w:r>
      <w:r w:rsidR="002B4A66">
        <w:t xml:space="preserve"> </w:t>
      </w:r>
      <w:r w:rsidR="00B941CE">
        <w:t xml:space="preserve">                                 </w:t>
      </w:r>
      <w:r w:rsidRPr="002B4A66">
        <w:rPr>
          <w:b/>
          <w:bCs/>
        </w:rPr>
        <w:t>CPH-SCUP</w:t>
      </w:r>
      <w:r w:rsidR="0004018F" w:rsidRPr="002B4A66">
        <w:rPr>
          <w:b/>
          <w:bCs/>
        </w:rPr>
        <w:t>:</w:t>
      </w:r>
      <w:r w:rsidR="0004018F" w:rsidRPr="002B4A66">
        <w:t xml:space="preserve"> </w:t>
      </w:r>
      <w:r w:rsidR="002B4A66" w:rsidRPr="002B4A66">
        <w:t>c</w:t>
      </w:r>
      <w:r w:rsidR="0004018F" w:rsidRPr="002B4A66">
        <w:t xml:space="preserve">élulas </w:t>
      </w:r>
      <w:r w:rsidR="002B4A66" w:rsidRPr="002B4A66">
        <w:t>p</w:t>
      </w:r>
      <w:r w:rsidRPr="002B4A66">
        <w:t xml:space="preserve">rogenitoras </w:t>
      </w:r>
      <w:proofErr w:type="spellStart"/>
      <w:r w:rsidR="002B4A66" w:rsidRPr="002B4A66">
        <w:t>h</w:t>
      </w:r>
      <w:r w:rsidR="0004018F" w:rsidRPr="002B4A66">
        <w:t>ematopoé</w:t>
      </w:r>
      <w:r w:rsidRPr="002B4A66">
        <w:t>ticas</w:t>
      </w:r>
      <w:proofErr w:type="spellEnd"/>
      <w:r w:rsidRPr="002B4A66">
        <w:t xml:space="preserve"> provenientes de sangue de cordão umbilical e placentário</w:t>
      </w:r>
      <w:r w:rsidR="0004018F" w:rsidRPr="002B4A66">
        <w:t xml:space="preserve">. </w:t>
      </w:r>
    </w:p>
    <w:p w14:paraId="619BDEE1" w14:textId="77777777" w:rsidR="00F31977" w:rsidRDefault="00F31977" w:rsidP="00B941CE">
      <w:pPr>
        <w:pStyle w:val="Corpodetexto"/>
        <w:ind w:left="-284"/>
        <w:jc w:val="both"/>
      </w:pPr>
    </w:p>
    <w:p w14:paraId="40926FA2" w14:textId="77777777" w:rsidR="00F31977" w:rsidRDefault="00F31977" w:rsidP="00B941CE">
      <w:pPr>
        <w:pStyle w:val="Corpodetexto"/>
        <w:ind w:left="-284"/>
        <w:jc w:val="both"/>
      </w:pPr>
    </w:p>
    <w:p w14:paraId="1161B225" w14:textId="6BFBFA00" w:rsidR="005559B7" w:rsidRDefault="005559B7" w:rsidP="00B941CE">
      <w:pPr>
        <w:pStyle w:val="Corpodetexto"/>
        <w:ind w:left="-284"/>
        <w:jc w:val="both"/>
      </w:pPr>
    </w:p>
    <w:p w14:paraId="3CB2B38F" w14:textId="77777777" w:rsidR="005559B7" w:rsidRPr="002B4A66" w:rsidRDefault="005559B7" w:rsidP="00B941CE">
      <w:pPr>
        <w:pStyle w:val="Corpodetexto"/>
        <w:ind w:left="-284"/>
        <w:jc w:val="both"/>
      </w:pPr>
    </w:p>
    <w:p w14:paraId="31C904CA" w14:textId="77777777" w:rsidR="00A57940" w:rsidRDefault="00A57940" w:rsidP="00EA2EFE">
      <w:pPr>
        <w:pStyle w:val="Lista"/>
      </w:pPr>
    </w:p>
    <w:p w14:paraId="568178A9" w14:textId="77777777" w:rsidR="00A57940" w:rsidRDefault="00A57940" w:rsidP="00EA2EFE">
      <w:pPr>
        <w:pStyle w:val="Lista"/>
      </w:pPr>
    </w:p>
    <w:p w14:paraId="2D4B902D" w14:textId="77777777" w:rsidR="00A57940" w:rsidRDefault="00A57940" w:rsidP="00EA2EFE">
      <w:pPr>
        <w:pStyle w:val="Lista"/>
      </w:pPr>
    </w:p>
    <w:p w14:paraId="20416F53" w14:textId="77777777" w:rsidR="00A57940" w:rsidRDefault="00A57940" w:rsidP="00EA2EFE">
      <w:pPr>
        <w:pStyle w:val="Lista"/>
      </w:pPr>
    </w:p>
    <w:p w14:paraId="37CFD343" w14:textId="0958792E" w:rsidR="008A1281" w:rsidRPr="00413D58" w:rsidRDefault="00F16601" w:rsidP="00EA2EFE">
      <w:pPr>
        <w:pStyle w:val="Lista"/>
      </w:pPr>
      <w:r w:rsidRPr="00413D58">
        <w:lastRenderedPageBreak/>
        <w:t>5</w:t>
      </w:r>
      <w:r w:rsidR="00517293" w:rsidRPr="00413D58">
        <w:t>.</w:t>
      </w:r>
      <w:r w:rsidR="00EA2EFE">
        <w:tab/>
      </w:r>
      <w:r w:rsidR="00966966" w:rsidRPr="00413D58">
        <w:t>Infraestrutura compartilhada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B06715" w:rsidRPr="00413D58" w14:paraId="7A10BD29" w14:textId="77777777" w:rsidTr="00F34CCF">
        <w:trPr>
          <w:trHeight w:val="1104"/>
        </w:trPr>
        <w:tc>
          <w:tcPr>
            <w:tcW w:w="9357" w:type="dxa"/>
          </w:tcPr>
          <w:p w14:paraId="3AE89213" w14:textId="77777777" w:rsidR="00B06715" w:rsidRPr="00413D58" w:rsidRDefault="00966966" w:rsidP="00413D58">
            <w:pPr>
              <w:jc w:val="both"/>
            </w:pPr>
            <w:r w:rsidRPr="00413D58">
              <w:t>Assinalar os ambientes e atividades compartilhados</w:t>
            </w:r>
            <w:r w:rsidR="00BA135B" w:rsidRPr="00413D58">
              <w:t xml:space="preserve"> com outro serviço de saúde</w:t>
            </w:r>
          </w:p>
          <w:p w14:paraId="0738A97D" w14:textId="77777777" w:rsidR="00136901" w:rsidRPr="00413D58" w:rsidRDefault="00136901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Sala de criopreservação e armazenamento</w:t>
            </w:r>
          </w:p>
          <w:p w14:paraId="23CAD7EF" w14:textId="77777777" w:rsidR="00136901" w:rsidRPr="00413D58" w:rsidRDefault="00136901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Pr="00413D58">
              <w:rPr>
                <w:rFonts w:cs="Arial"/>
              </w:rPr>
              <w:t>Central de armazenamento de N2 líquido</w:t>
            </w:r>
          </w:p>
          <w:p w14:paraId="37CAB627" w14:textId="77777777" w:rsidR="00136901" w:rsidRPr="00413D58" w:rsidRDefault="00136901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Centro de material e esterilização - CME</w:t>
            </w:r>
          </w:p>
          <w:p w14:paraId="76BAD732" w14:textId="77777777" w:rsidR="00136901" w:rsidRPr="00413D58" w:rsidRDefault="00136901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Depósito de materiais de limpeza - DML </w:t>
            </w:r>
          </w:p>
          <w:p w14:paraId="78DEA1FB" w14:textId="77777777" w:rsidR="00136901" w:rsidRPr="00413D58" w:rsidRDefault="00136901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Sala de máquinas (unidade de tratamento de ar) </w:t>
            </w:r>
          </w:p>
          <w:p w14:paraId="0FF90E1A" w14:textId="77777777" w:rsidR="00B06715" w:rsidRPr="00413D58" w:rsidRDefault="00B06715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Copa</w:t>
            </w:r>
          </w:p>
          <w:p w14:paraId="609EAEEB" w14:textId="77777777" w:rsidR="00B06715" w:rsidRPr="00413D58" w:rsidRDefault="00B06715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Lavanderia</w:t>
            </w:r>
          </w:p>
          <w:p w14:paraId="42A96568" w14:textId="77777777" w:rsidR="00B06715" w:rsidRPr="00413D58" w:rsidRDefault="005C54CA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="00B06715" w:rsidRPr="00413D58">
              <w:t>Almoxarifado</w:t>
            </w:r>
          </w:p>
          <w:p w14:paraId="77A4202B" w14:textId="77777777" w:rsidR="00B06715" w:rsidRPr="00413D58" w:rsidRDefault="00B06715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Gerador de energia</w:t>
            </w:r>
          </w:p>
          <w:p w14:paraId="6E730635" w14:textId="77777777" w:rsidR="00136901" w:rsidRPr="00413D58" w:rsidRDefault="00136901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Sanitários e vestiários </w:t>
            </w:r>
          </w:p>
          <w:p w14:paraId="4DC2115F" w14:textId="77777777" w:rsidR="00B06715" w:rsidRPr="00413D58" w:rsidRDefault="00B06715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="00136901" w:rsidRPr="00413D58">
              <w:t xml:space="preserve">Outros: </w:t>
            </w:r>
          </w:p>
          <w:p w14:paraId="29213591" w14:textId="77777777" w:rsidR="00B06715" w:rsidRPr="00413D58" w:rsidRDefault="00B06715" w:rsidP="00413D58">
            <w:pPr>
              <w:jc w:val="both"/>
            </w:pPr>
          </w:p>
        </w:tc>
      </w:tr>
    </w:tbl>
    <w:p w14:paraId="6F35C4A7" w14:textId="77777777" w:rsidR="002B4A66" w:rsidRDefault="002B4A66" w:rsidP="00413D58">
      <w:pPr>
        <w:spacing w:after="0" w:line="240" w:lineRule="auto"/>
        <w:jc w:val="both"/>
        <w:rPr>
          <w:b/>
        </w:rPr>
      </w:pPr>
    </w:p>
    <w:p w14:paraId="7CC6371F" w14:textId="2067508E" w:rsidR="004001B5" w:rsidRPr="00413D58" w:rsidRDefault="00F16601" w:rsidP="00A70887">
      <w:pPr>
        <w:pStyle w:val="Lista"/>
        <w:jc w:val="both"/>
      </w:pPr>
      <w:r w:rsidRPr="00413D58">
        <w:t>6</w:t>
      </w:r>
      <w:r w:rsidR="00517293" w:rsidRPr="00413D58">
        <w:t>.</w:t>
      </w:r>
      <w:r w:rsidR="00EA2EFE">
        <w:tab/>
      </w:r>
      <w:r w:rsidR="004001B5" w:rsidRPr="00413D58">
        <w:t xml:space="preserve">Serviços </w:t>
      </w:r>
      <w:r w:rsidR="000B624A" w:rsidRPr="00413D58">
        <w:t>t</w:t>
      </w:r>
      <w:r w:rsidR="004001B5" w:rsidRPr="00413D58">
        <w:t>erceirizados</w:t>
      </w:r>
      <w:r w:rsidR="000C31CC">
        <w:t xml:space="preserve"> ou delegados </w:t>
      </w:r>
      <w:r w:rsidR="00577BEE" w:rsidRPr="00413D58">
        <w:t>pelo Centro de Processamento Celula</w:t>
      </w:r>
      <w:r w:rsidR="00D84C22" w:rsidRPr="00413D58">
        <w:t>r</w:t>
      </w:r>
      <w:r w:rsidR="000B624A" w:rsidRPr="00413D58">
        <w:t xml:space="preserve"> </w:t>
      </w:r>
      <w:r w:rsidR="00C63829" w:rsidRPr="00413D58">
        <w:t>(em caso afirmativo,</w:t>
      </w:r>
      <w:r w:rsidR="00DC3015" w:rsidRPr="00413D58">
        <w:t xml:space="preserve"> assinalar</w:t>
      </w:r>
      <w:r w:rsidR="00966966" w:rsidRPr="00413D58">
        <w:t xml:space="preserve"> </w:t>
      </w:r>
      <w:r w:rsidR="00DC3015" w:rsidRPr="00413D58">
        <w:t>e</w:t>
      </w:r>
      <w:r w:rsidR="00C63829" w:rsidRPr="00413D58">
        <w:t xml:space="preserve"> indicar </w:t>
      </w:r>
      <w:r w:rsidR="00DC3015" w:rsidRPr="00413D58">
        <w:t xml:space="preserve">o </w:t>
      </w:r>
      <w:r w:rsidR="00C63829" w:rsidRPr="00413D58">
        <w:t xml:space="preserve">nome da empresa </w:t>
      </w:r>
      <w:r w:rsidR="00C63829" w:rsidRPr="00A70887">
        <w:t>e</w:t>
      </w:r>
      <w:r w:rsidR="00A70887" w:rsidRPr="00A70887">
        <w:t xml:space="preserve"> a identificação de sua licença sanitária e data de validade</w:t>
      </w:r>
      <w:r w:rsidR="00654EC1" w:rsidRPr="00A70887">
        <w:t>,</w:t>
      </w:r>
      <w:r w:rsidR="00654EC1" w:rsidRPr="00413D58">
        <w:t xml:space="preserve"> quando couber</w:t>
      </w:r>
      <w:r w:rsidR="00C63829" w:rsidRPr="00413D58">
        <w:t>)</w:t>
      </w:r>
      <w:r w:rsidR="00EE36D9" w:rsidRPr="00413D58">
        <w:t xml:space="preserve"> </w:t>
      </w:r>
      <w:r w:rsidR="00EE36D9" w:rsidRPr="002B4A66">
        <w:rPr>
          <w:bCs/>
        </w:rPr>
        <w:t xml:space="preserve">– </w:t>
      </w:r>
      <w:r w:rsidR="002B4A66" w:rsidRPr="002B4A66">
        <w:rPr>
          <w:bCs/>
        </w:rPr>
        <w:t>RDC n</w:t>
      </w:r>
      <w:r w:rsidR="004918A5">
        <w:rPr>
          <w:bCs/>
        </w:rPr>
        <w:t xml:space="preserve">º </w:t>
      </w:r>
      <w:r w:rsidR="004918A5">
        <w:rPr>
          <w:rFonts w:eastAsia="Times New Roman"/>
        </w:rPr>
        <w:t>836</w:t>
      </w:r>
      <w:r w:rsidR="007A6739">
        <w:rPr>
          <w:rFonts w:eastAsia="Times New Roman"/>
        </w:rPr>
        <w:t>/202</w:t>
      </w:r>
      <w:r w:rsidR="004918A5">
        <w:rPr>
          <w:rFonts w:eastAsia="Times New Roman"/>
        </w:rPr>
        <w:t>3</w:t>
      </w:r>
      <w:r w:rsidR="002B4A66" w:rsidRPr="002B4A66">
        <w:rPr>
          <w:bCs/>
        </w:rPr>
        <w:t>, a</w:t>
      </w:r>
      <w:r w:rsidR="00EE36D9" w:rsidRPr="002B4A66">
        <w:rPr>
          <w:bCs/>
        </w:rPr>
        <w:t>rt. 1</w:t>
      </w:r>
      <w:r w:rsidR="004918A5">
        <w:rPr>
          <w:bCs/>
        </w:rPr>
        <w:t>3</w:t>
      </w:r>
      <w:r w:rsidR="00EE36D9" w:rsidRPr="002B4A66">
        <w:rPr>
          <w:bCs/>
        </w:rPr>
        <w:t xml:space="preserve"> e §§1</w:t>
      </w:r>
      <w:r w:rsidR="004918A5">
        <w:rPr>
          <w:bCs/>
        </w:rPr>
        <w:t>º</w:t>
      </w:r>
      <w:r w:rsidR="00EE36D9" w:rsidRPr="002B4A66">
        <w:rPr>
          <w:bCs/>
        </w:rPr>
        <w:t xml:space="preserve"> a 3</w:t>
      </w:r>
      <w:r w:rsidR="004918A5">
        <w:rPr>
          <w:bCs/>
        </w:rPr>
        <w:t>º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0B624A" w:rsidRPr="00413D58" w14:paraId="1D195F38" w14:textId="77777777" w:rsidTr="00F34CCF">
        <w:tc>
          <w:tcPr>
            <w:tcW w:w="9357" w:type="dxa"/>
          </w:tcPr>
          <w:p w14:paraId="5B3D9539" w14:textId="77777777" w:rsidR="000B624A" w:rsidRPr="00413D58" w:rsidRDefault="000B624A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Manutenção preventiva e corretiva de equipamentos</w:t>
            </w:r>
            <w:r w:rsidR="00652899" w:rsidRPr="00413D58">
              <w:t>/sistemas</w:t>
            </w:r>
          </w:p>
          <w:p w14:paraId="22A2E18B" w14:textId="3162C71E" w:rsidR="008C4B38" w:rsidRDefault="00BB52A4" w:rsidP="00413D58">
            <w:pPr>
              <w:jc w:val="both"/>
            </w:pPr>
            <w:r w:rsidRPr="00413D58">
              <w:t>Empresa</w:t>
            </w:r>
            <w:r w:rsidR="00652899" w:rsidRPr="00413D58">
              <w:t>s</w:t>
            </w:r>
            <w:r w:rsidR="00E14AB5" w:rsidRPr="00413D58">
              <w:t>:__________________________________________________________________</w:t>
            </w:r>
          </w:p>
          <w:p w14:paraId="64929A60" w14:textId="5A8C6D91" w:rsidR="00C63829" w:rsidRPr="00413D58" w:rsidRDefault="00C63829" w:rsidP="00413D58">
            <w:pPr>
              <w:jc w:val="both"/>
            </w:pPr>
            <w:r w:rsidRPr="00413D58">
              <w:t>_________________________________________________</w:t>
            </w:r>
            <w:r w:rsidR="00DC3015" w:rsidRPr="00413D58">
              <w:t>___</w:t>
            </w:r>
            <w:r w:rsidR="00BB52A4" w:rsidRPr="00413D58">
              <w:t>______________</w:t>
            </w:r>
            <w:r w:rsidR="008D4265" w:rsidRPr="00413D58">
              <w:t>_</w:t>
            </w:r>
            <w:r w:rsidR="00773540" w:rsidRPr="00413D58">
              <w:t>________</w:t>
            </w:r>
          </w:p>
          <w:p w14:paraId="67393994" w14:textId="77777777" w:rsidR="00652899" w:rsidRPr="00413D58" w:rsidRDefault="00652899" w:rsidP="00413D58">
            <w:pPr>
              <w:jc w:val="both"/>
            </w:pPr>
            <w:r w:rsidRPr="00413D58">
              <w:t>____________________________________________</w:t>
            </w:r>
            <w:r w:rsidR="00773540" w:rsidRPr="00413D58">
              <w:t>_______________________________</w:t>
            </w:r>
          </w:p>
          <w:p w14:paraId="1962C167" w14:textId="77777777" w:rsidR="008D4265" w:rsidRPr="00413D58" w:rsidRDefault="008D4265" w:rsidP="00413D58">
            <w:pPr>
              <w:jc w:val="both"/>
            </w:pPr>
            <w:r w:rsidRPr="00413D58">
              <w:t>____________________________________________</w:t>
            </w:r>
            <w:r w:rsidR="00773540" w:rsidRPr="00413D58">
              <w:t>_______________________________</w:t>
            </w:r>
          </w:p>
          <w:p w14:paraId="7CA24FB3" w14:textId="77777777" w:rsidR="000B624A" w:rsidRPr="00413D58" w:rsidRDefault="000B624A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Calibração de instrumentos</w:t>
            </w:r>
            <w:r w:rsidR="00652899" w:rsidRPr="00413D58">
              <w:t xml:space="preserve"> e equipamentos laboratoriais</w:t>
            </w:r>
          </w:p>
          <w:p w14:paraId="79D88A93" w14:textId="77777777" w:rsidR="00130C0E" w:rsidRDefault="00BB52A4" w:rsidP="00413D58">
            <w:pPr>
              <w:jc w:val="both"/>
            </w:pPr>
            <w:r w:rsidRPr="00413D58">
              <w:t>Empresa</w:t>
            </w:r>
            <w:r w:rsidR="00130C0E">
              <w:t>s</w:t>
            </w:r>
            <w:r w:rsidRPr="00413D58">
              <w:t xml:space="preserve">: </w:t>
            </w:r>
            <w:r w:rsidR="00130C0E" w:rsidRPr="00413D58">
              <w:t>__________________________________________________________________</w:t>
            </w:r>
          </w:p>
          <w:p w14:paraId="03490FAF" w14:textId="77777777" w:rsidR="00BB52A4" w:rsidRPr="00413D58" w:rsidRDefault="00BB52A4" w:rsidP="00413D58">
            <w:pPr>
              <w:jc w:val="both"/>
            </w:pPr>
            <w:r w:rsidRPr="00413D58">
              <w:t>______________________________________________</w:t>
            </w:r>
            <w:r w:rsidR="00130C0E">
              <w:t>________</w:t>
            </w:r>
            <w:r w:rsidRPr="00413D58">
              <w:t>_____________________</w:t>
            </w:r>
          </w:p>
          <w:p w14:paraId="24EB5DCE" w14:textId="77777777" w:rsidR="000B624A" w:rsidRPr="00413D58" w:rsidRDefault="00062AE2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Transporte de material biológico</w:t>
            </w:r>
            <w:r w:rsidR="000B624A" w:rsidRPr="00413D58">
              <w:t xml:space="preserve"> </w:t>
            </w:r>
            <w:r w:rsidRPr="00413D58">
              <w:t>(</w:t>
            </w:r>
            <w:r w:rsidR="00652899" w:rsidRPr="00413D58">
              <w:t>incluindo amostras)</w:t>
            </w:r>
          </w:p>
          <w:p w14:paraId="747A6846" w14:textId="77777777" w:rsidR="00BB52A4" w:rsidRPr="00413D58" w:rsidRDefault="00BB52A4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16FF3E5E" w14:textId="77777777" w:rsidR="000B624A" w:rsidRPr="00413D58" w:rsidRDefault="000B624A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Triagem laboratorial de doadores</w:t>
            </w:r>
          </w:p>
          <w:p w14:paraId="59085637" w14:textId="77777777" w:rsidR="00BB52A4" w:rsidRPr="00413D58" w:rsidRDefault="008C147A" w:rsidP="00413D58">
            <w:pPr>
              <w:jc w:val="both"/>
            </w:pPr>
            <w:r w:rsidRPr="00413D58">
              <w:t>Empresa</w:t>
            </w:r>
            <w:r w:rsidR="00BB52A4" w:rsidRPr="00413D58">
              <w:t>:</w:t>
            </w:r>
            <w:r w:rsidRPr="00413D58">
              <w:t>___</w:t>
            </w:r>
            <w:r w:rsidR="00BB52A4" w:rsidRPr="00413D58">
              <w:t>________________________________________________________________</w:t>
            </w:r>
          </w:p>
          <w:p w14:paraId="2FE0736B" w14:textId="77777777" w:rsidR="000B624A" w:rsidRPr="00413D58" w:rsidRDefault="000B624A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="00652899" w:rsidRPr="00413D58">
              <w:t>Testes</w:t>
            </w:r>
            <w:r w:rsidRPr="00413D58">
              <w:t xml:space="preserve"> microbiológicos</w:t>
            </w:r>
          </w:p>
          <w:p w14:paraId="50B897E0" w14:textId="77777777" w:rsidR="00BB52A4" w:rsidRDefault="00BB52A4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4CFDCFF9" w14:textId="58B4A4CA" w:rsidR="00EC229E" w:rsidRDefault="00EC229E" w:rsidP="00413D58">
            <w:pPr>
              <w:jc w:val="both"/>
            </w:pPr>
            <w:proofErr w:type="gramStart"/>
            <w:r>
              <w:t>(  )</w:t>
            </w:r>
            <w:proofErr w:type="gramEnd"/>
            <w:r>
              <w:t xml:space="preserve"> </w:t>
            </w:r>
            <w:r w:rsidR="00713A07">
              <w:t>Outros testes de controle de qualidade das células</w:t>
            </w:r>
          </w:p>
          <w:p w14:paraId="4095941E" w14:textId="15073BA5" w:rsidR="00713A07" w:rsidRPr="00413D58" w:rsidRDefault="00713A07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54A75B91" w14:textId="77777777" w:rsidR="000B624A" w:rsidRPr="00413D58" w:rsidRDefault="000B624A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Certificação de ambientes limpos </w:t>
            </w:r>
          </w:p>
          <w:p w14:paraId="3370B8CC" w14:textId="77777777" w:rsidR="00BB52A4" w:rsidRDefault="00BB52A4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55AFBC78" w14:textId="275EC61D" w:rsidR="006F4958" w:rsidRDefault="00AA6090" w:rsidP="00413D58">
            <w:pPr>
              <w:jc w:val="both"/>
            </w:pPr>
            <w:proofErr w:type="gramStart"/>
            <w:r>
              <w:t>(  )</w:t>
            </w:r>
            <w:proofErr w:type="gramEnd"/>
            <w:r>
              <w:t xml:space="preserve"> Monitoramento ambiental</w:t>
            </w:r>
            <w:r w:rsidR="005E30BD">
              <w:t xml:space="preserve"> de microrganismos</w:t>
            </w:r>
            <w:r w:rsidR="00AB5D78">
              <w:t xml:space="preserve"> (ambientes limpos)</w:t>
            </w:r>
          </w:p>
          <w:p w14:paraId="1A3D7207" w14:textId="77777777" w:rsidR="00C83864" w:rsidRDefault="00AA6090" w:rsidP="00413D58">
            <w:pPr>
              <w:jc w:val="both"/>
            </w:pPr>
            <w:r>
              <w:t xml:space="preserve">Empresa: </w:t>
            </w:r>
            <w:r w:rsidRPr="00413D58">
              <w:t>___________________________________________________________________</w:t>
            </w:r>
            <w:r w:rsidR="00C83864">
              <w:t xml:space="preserve"> </w:t>
            </w:r>
          </w:p>
          <w:p w14:paraId="066E2BE6" w14:textId="520EBB8A" w:rsidR="00652899" w:rsidRPr="00413D58" w:rsidRDefault="00BB52A4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="00652899" w:rsidRPr="00413D58">
              <w:t>Serviço de limpeza geral</w:t>
            </w:r>
          </w:p>
          <w:p w14:paraId="4B96DC76" w14:textId="77777777" w:rsidR="00BB52A4" w:rsidRPr="00413D58" w:rsidRDefault="00BB52A4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759486C3" w14:textId="77777777" w:rsidR="00B250EF" w:rsidRPr="00413D58" w:rsidRDefault="00652899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Coleta de lixo e RSS</w:t>
            </w:r>
          </w:p>
          <w:p w14:paraId="5E02D642" w14:textId="77777777" w:rsidR="00652899" w:rsidRPr="00413D58" w:rsidRDefault="00652899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2DE27FB7" w14:textId="77777777" w:rsidR="00652899" w:rsidRPr="00413D58" w:rsidRDefault="00652899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Limpeza de </w:t>
            </w:r>
            <w:r w:rsidR="000F495F" w:rsidRPr="00413D58">
              <w:t xml:space="preserve">reservatórios </w:t>
            </w:r>
            <w:r w:rsidR="00CC546D" w:rsidRPr="00413D58">
              <w:t>de água e análise</w:t>
            </w:r>
            <w:r w:rsidR="007A6867" w:rsidRPr="00413D58">
              <w:t xml:space="preserve"> de água</w:t>
            </w:r>
          </w:p>
          <w:p w14:paraId="654A4BDF" w14:textId="77777777" w:rsidR="00652899" w:rsidRPr="00413D58" w:rsidRDefault="00652899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6E4D9349" w14:textId="77777777" w:rsidR="00652899" w:rsidRPr="00413D58" w:rsidRDefault="00652899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</w:t>
            </w:r>
            <w:r w:rsidR="0021340F">
              <w:t>Controle de pragas</w:t>
            </w:r>
          </w:p>
          <w:p w14:paraId="3118393A" w14:textId="77777777" w:rsidR="00652899" w:rsidRPr="00413D58" w:rsidRDefault="00652899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09583A85" w14:textId="77777777" w:rsidR="00774BC9" w:rsidRPr="00413D58" w:rsidRDefault="00774BC9" w:rsidP="00413D58">
            <w:pPr>
              <w:jc w:val="both"/>
            </w:pPr>
            <w:proofErr w:type="gramStart"/>
            <w:r w:rsidRPr="00413D58">
              <w:t>(  )</w:t>
            </w:r>
            <w:proofErr w:type="gramEnd"/>
            <w:r w:rsidRPr="00413D58">
              <w:t xml:space="preserve"> Arquivamento de documentos</w:t>
            </w:r>
          </w:p>
          <w:p w14:paraId="18C9A8A1" w14:textId="77777777" w:rsidR="00FA578C" w:rsidRPr="00413D58" w:rsidRDefault="00FA578C" w:rsidP="00413D58">
            <w:pPr>
              <w:jc w:val="both"/>
            </w:pPr>
            <w:r w:rsidRPr="00413D58">
              <w:t>Empresa: ___________________________________________________________________</w:t>
            </w:r>
          </w:p>
          <w:p w14:paraId="5957EC84" w14:textId="732D2BE4" w:rsidR="000911F1" w:rsidRPr="00413D58" w:rsidRDefault="00652899" w:rsidP="008355A1">
            <w:pPr>
              <w:jc w:val="both"/>
            </w:pPr>
            <w:r w:rsidRPr="00413D58">
              <w:t>Outros:</w:t>
            </w:r>
            <w:r w:rsidR="00932613">
              <w:t xml:space="preserve"> </w:t>
            </w:r>
            <w:r w:rsidR="0074686E" w:rsidRPr="00413D58">
              <w:t xml:space="preserve"> __________________________________________________________________</w:t>
            </w:r>
            <w:r w:rsidR="0074686E" w:rsidRPr="00413D58">
              <w:softHyphen/>
            </w:r>
            <w:r w:rsidR="0074686E" w:rsidRPr="00413D58">
              <w:softHyphen/>
            </w:r>
            <w:r w:rsidR="0074686E" w:rsidRPr="00413D58">
              <w:softHyphen/>
            </w:r>
            <w:r w:rsidR="0074686E" w:rsidRPr="00413D58">
              <w:softHyphen/>
            </w:r>
            <w:r w:rsidR="0074686E" w:rsidRPr="00413D58">
              <w:softHyphen/>
              <w:t>__</w:t>
            </w:r>
          </w:p>
        </w:tc>
      </w:tr>
    </w:tbl>
    <w:p w14:paraId="777A7ADD" w14:textId="63B42FFD" w:rsidR="00E92C66" w:rsidRDefault="00987158" w:rsidP="00987158">
      <w:pPr>
        <w:jc w:val="both"/>
        <w:rPr>
          <w:rFonts w:cstheme="minorHAnsi"/>
        </w:rPr>
      </w:pPr>
      <w:r>
        <w:rPr>
          <w:rFonts w:cstheme="minorHAnsi"/>
        </w:rPr>
        <w:t xml:space="preserve">Observações: </w:t>
      </w:r>
    </w:p>
    <w:p w14:paraId="1AD2DE2B" w14:textId="77777777" w:rsidR="007F0B43" w:rsidRDefault="007F0B43" w:rsidP="00EA2EFE">
      <w:pPr>
        <w:pStyle w:val="Ttulo1"/>
        <w:sectPr w:rsidR="007F0B43" w:rsidSect="00C271F9">
          <w:footerReference w:type="default" r:id="rId13"/>
          <w:pgSz w:w="11906" w:h="16838"/>
          <w:pgMar w:top="993" w:right="1700" w:bottom="1560" w:left="1701" w:header="708" w:footer="708" w:gutter="0"/>
          <w:cols w:space="708"/>
          <w:docGrid w:linePitch="360"/>
        </w:sectPr>
      </w:pPr>
    </w:p>
    <w:p w14:paraId="301D988F" w14:textId="1426404E" w:rsidR="009F11E2" w:rsidRDefault="00F70748" w:rsidP="00312308">
      <w:pPr>
        <w:pStyle w:val="Ttulo1"/>
        <w:spacing w:before="0" w:after="120"/>
        <w:ind w:right="-284"/>
      </w:pPr>
      <w:r>
        <w:lastRenderedPageBreak/>
        <w:t>M</w:t>
      </w:r>
      <w:r w:rsidR="000255A9">
        <w:t>ÓDULO</w:t>
      </w:r>
      <w:r w:rsidR="00B06D20" w:rsidRPr="00413D58">
        <w:t xml:space="preserve"> I: </w:t>
      </w:r>
      <w:r w:rsidR="005673BF" w:rsidRPr="00413D58">
        <w:t xml:space="preserve">SISTEMA DE </w:t>
      </w:r>
      <w:r w:rsidR="005673BF">
        <w:t xml:space="preserve">GESTÃO E GARANTIA </w:t>
      </w:r>
      <w:r w:rsidR="005673BF" w:rsidRPr="00413D58">
        <w:t>DA QUALIDADE</w:t>
      </w:r>
    </w:p>
    <w:tbl>
      <w:tblPr>
        <w:tblStyle w:val="Tabelacomgrade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7083"/>
        <w:gridCol w:w="709"/>
        <w:gridCol w:w="709"/>
        <w:gridCol w:w="992"/>
        <w:gridCol w:w="708"/>
        <w:gridCol w:w="1134"/>
      </w:tblGrid>
      <w:tr w:rsidR="00805F9D" w:rsidRPr="00413D58" w14:paraId="18CA0E46" w14:textId="499ADE2D" w:rsidTr="00BF726B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7A728554" w14:textId="19768670" w:rsidR="00805F9D" w:rsidRPr="00B20808" w:rsidRDefault="00343460" w:rsidP="005F401F">
            <w:pPr>
              <w:jc w:val="both"/>
              <w:rPr>
                <w:rFonts w:cstheme="minorHAnsi"/>
                <w:b/>
              </w:rPr>
            </w:pPr>
            <w:r w:rsidRPr="00B20808">
              <w:rPr>
                <w:rFonts w:cstheme="minorHAnsi"/>
                <w:b/>
              </w:rPr>
              <w:t>ITEM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82CFAEA" w14:textId="3A78FF74" w:rsidR="00805F9D" w:rsidRPr="00C83864" w:rsidRDefault="00A223D2" w:rsidP="005F401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24A3DF3" w14:textId="70ADEDC6" w:rsidR="00805F9D" w:rsidRPr="00C83864" w:rsidRDefault="00A223D2" w:rsidP="005F401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DCCB98C" w14:textId="790FF42E" w:rsidR="00805F9D" w:rsidRPr="00C83864" w:rsidRDefault="00805F9D" w:rsidP="005F401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52D23">
              <w:rPr>
                <w:rFonts w:cstheme="minorHAnsi"/>
                <w:b/>
                <w:sz w:val="16"/>
                <w:szCs w:val="18"/>
              </w:rPr>
              <w:t xml:space="preserve">RDC </w:t>
            </w:r>
            <w:r w:rsidR="00FD403E" w:rsidRPr="00A52D23">
              <w:rPr>
                <w:rFonts w:cstheme="minorHAnsi"/>
                <w:b/>
                <w:sz w:val="16"/>
                <w:szCs w:val="18"/>
              </w:rPr>
              <w:t>836</w:t>
            </w:r>
            <w:r w:rsidRPr="00A52D23">
              <w:rPr>
                <w:rFonts w:cstheme="minorHAnsi"/>
                <w:b/>
                <w:sz w:val="16"/>
                <w:szCs w:val="18"/>
              </w:rPr>
              <w:t>/202</w:t>
            </w:r>
            <w:r w:rsidR="00FD403E" w:rsidRPr="00A52D23">
              <w:rPr>
                <w:rFonts w:cstheme="minorHAnsi"/>
                <w:b/>
                <w:sz w:val="16"/>
                <w:szCs w:val="18"/>
              </w:rPr>
              <w:t>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2C2CB83" w14:textId="3C25FF51" w:rsidR="00805F9D" w:rsidRPr="00C83864" w:rsidRDefault="00A223D2" w:rsidP="005F401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20FF22A" w14:textId="2EAE9CC0" w:rsidR="00805F9D" w:rsidRPr="00C83864" w:rsidRDefault="00A223D2" w:rsidP="005F401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805F9D" w:rsidRPr="00413D58" w14:paraId="144C0382" w14:textId="7D98FA9C" w:rsidTr="001000FF">
        <w:trPr>
          <w:jc w:val="center"/>
        </w:trPr>
        <w:tc>
          <w:tcPr>
            <w:tcW w:w="7083" w:type="dxa"/>
            <w:shd w:val="clear" w:color="auto" w:fill="BFBFBF" w:themeFill="background1" w:themeFillShade="BF"/>
          </w:tcPr>
          <w:p w14:paraId="1A92652E" w14:textId="77777777" w:rsidR="00805F9D" w:rsidRPr="00B20808" w:rsidRDefault="00805F9D" w:rsidP="005F401F">
            <w:pPr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Política da Qualidade, Manual da Qualidade, Regimento Interno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5616B02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356ACAB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8147020" w14:textId="5E5D7B79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32B24903" w14:textId="77777777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C31F9E1" w14:textId="5F394253" w:rsidR="00805F9D" w:rsidRPr="00413D58" w:rsidRDefault="00805F9D" w:rsidP="005F401F">
            <w:pPr>
              <w:jc w:val="center"/>
              <w:rPr>
                <w:rFonts w:cstheme="minorHAnsi"/>
              </w:rPr>
            </w:pPr>
          </w:p>
        </w:tc>
      </w:tr>
      <w:tr w:rsidR="00805F9D" w:rsidRPr="00413D58" w14:paraId="2C9959F1" w14:textId="5F47AC40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09860590" w14:textId="19B4D0A3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>
              <w:t xml:space="preserve">O </w:t>
            </w:r>
            <w:r w:rsidRPr="00F14B2F">
              <w:t xml:space="preserve">CPC implementa </w:t>
            </w:r>
            <w:r>
              <w:t xml:space="preserve">um </w:t>
            </w:r>
            <w:r w:rsidRPr="00F14B2F">
              <w:t>Sistema de Gestão da Qualidade, por meio de uma Política da Qualidade implantada, formalmente documentada e autorizada pela Direção do CPC</w:t>
            </w:r>
            <w:r>
              <w:t xml:space="preserve">, e que incorpora </w:t>
            </w:r>
            <w:r w:rsidR="00F55ABD" w:rsidRPr="008517D4">
              <w:rPr>
                <w:color w:val="0070C0"/>
              </w:rPr>
              <w:t xml:space="preserve">as intenções e diretrizes globais relativas à qualidade </w:t>
            </w:r>
            <w:r w:rsidR="00F55ABD" w:rsidRPr="00E82AC3">
              <w:t>no</w:t>
            </w:r>
            <w:r w:rsidR="00F55ABD">
              <w:t xml:space="preserve"> </w:t>
            </w:r>
            <w:r>
              <w:t xml:space="preserve">ciclo das células.  </w:t>
            </w:r>
            <w:r w:rsidRPr="00B20808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709" w:type="dxa"/>
          </w:tcPr>
          <w:p w14:paraId="727F504D" w14:textId="77777777" w:rsidR="00805F9D" w:rsidRPr="00755645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E089B35" w14:textId="77777777" w:rsidR="00805F9D" w:rsidRPr="00755645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70CA0501" w14:textId="28D59107" w:rsidR="00805F9D" w:rsidRPr="00413D58" w:rsidRDefault="00805F9D" w:rsidP="00321661">
            <w:pPr>
              <w:rPr>
                <w:rFonts w:cstheme="minorHAnsi"/>
              </w:rPr>
            </w:pPr>
            <w:r w:rsidRPr="00EA6ECB">
              <w:rPr>
                <w:rFonts w:cstheme="minorHAnsi"/>
                <w:sz w:val="20"/>
                <w:szCs w:val="20"/>
              </w:rPr>
              <w:t>Art. 1</w:t>
            </w:r>
            <w:r w:rsidR="000C31CC" w:rsidRPr="00EA6ECB">
              <w:rPr>
                <w:rFonts w:cstheme="minorHAnsi"/>
                <w:sz w:val="20"/>
                <w:szCs w:val="20"/>
              </w:rPr>
              <w:t>4</w:t>
            </w:r>
            <w:r w:rsidRPr="00EA6ECB">
              <w:rPr>
                <w:rFonts w:cstheme="minorHAnsi"/>
                <w:sz w:val="20"/>
                <w:szCs w:val="20"/>
              </w:rPr>
              <w:t xml:space="preserve"> e §§1</w:t>
            </w:r>
            <w:r w:rsidR="005B654C" w:rsidRPr="00EA6ECB">
              <w:rPr>
                <w:rFonts w:cstheme="minorHAnsi"/>
                <w:sz w:val="20"/>
                <w:szCs w:val="20"/>
              </w:rPr>
              <w:t>º</w:t>
            </w:r>
            <w:r w:rsidRPr="00EA6ECB">
              <w:rPr>
                <w:rFonts w:cstheme="minorHAnsi"/>
                <w:sz w:val="20"/>
                <w:szCs w:val="20"/>
              </w:rPr>
              <w:t xml:space="preserve"> e 2</w:t>
            </w:r>
            <w:r w:rsidR="005B654C" w:rsidRPr="00EA6ECB">
              <w:rPr>
                <w:rFonts w:cstheme="minorHAnsi"/>
                <w:sz w:val="20"/>
                <w:szCs w:val="20"/>
              </w:rPr>
              <w:t>º</w:t>
            </w:r>
          </w:p>
        </w:tc>
        <w:tc>
          <w:tcPr>
            <w:tcW w:w="708" w:type="dxa"/>
          </w:tcPr>
          <w:p w14:paraId="481160CA" w14:textId="77777777" w:rsidR="00805F9D" w:rsidRPr="00B52E0A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F3E85A1" w14:textId="6819FD25" w:rsidR="00805F9D" w:rsidRPr="00413D58" w:rsidRDefault="00805F9D" w:rsidP="00A223D2">
            <w:pPr>
              <w:jc w:val="center"/>
              <w:rPr>
                <w:rFonts w:cstheme="minorHAnsi"/>
                <w:highlight w:val="yellow"/>
              </w:rPr>
            </w:pPr>
            <w:r w:rsidRPr="00B52E0A">
              <w:rPr>
                <w:rFonts w:cstheme="minorHAnsi"/>
              </w:rPr>
              <w:t>II</w:t>
            </w:r>
          </w:p>
        </w:tc>
      </w:tr>
      <w:tr w:rsidR="00805F9D" w:rsidRPr="00413D58" w14:paraId="396267FB" w14:textId="0B4B3F49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121C2DF9" w14:textId="780A199B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O Manual da Qualidade contempla ou refere, no mínimo:</w:t>
            </w:r>
          </w:p>
          <w:p w14:paraId="5E1C5E81" w14:textId="14D9C657" w:rsidR="00805F9D" w:rsidRPr="00B20808" w:rsidRDefault="00B20808" w:rsidP="00B2080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as ações de Garantia de Qualidade (GQ);</w:t>
            </w:r>
          </w:p>
          <w:p w14:paraId="01626BC9" w14:textId="03BD6099" w:rsidR="00805F9D" w:rsidRPr="00B20808" w:rsidRDefault="00B20808" w:rsidP="00B2080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a identificação dos processos parte da GQ e a forma como as exigências da qualidade serão alcançadas;</w:t>
            </w:r>
          </w:p>
          <w:p w14:paraId="37CDA73B" w14:textId="072C4394" w:rsidR="00805F9D" w:rsidRPr="00B20808" w:rsidRDefault="00B20808" w:rsidP="00B2080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a previsão de infraestrutura e recursos, incluindo o pessoal definido para realizar as atividades de garantia da qualidade;</w:t>
            </w:r>
          </w:p>
          <w:p w14:paraId="67720D08" w14:textId="6DCB02AC" w:rsidR="00805F9D" w:rsidRPr="00B20808" w:rsidRDefault="00B20808" w:rsidP="00B2080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o código de ética e conduta do estabelecimento.</w:t>
            </w:r>
            <w:r w:rsidR="00DA441E">
              <w:rPr>
                <w:rFonts w:cstheme="minorHAnsi"/>
              </w:rPr>
              <w:t xml:space="preserve"> </w:t>
            </w:r>
          </w:p>
        </w:tc>
        <w:tc>
          <w:tcPr>
            <w:tcW w:w="709" w:type="dxa"/>
          </w:tcPr>
          <w:p w14:paraId="7826B35C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CB9AF5F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256AC6C" w14:textId="522284E8" w:rsidR="00805F9D" w:rsidRPr="00413D58" w:rsidRDefault="00805F9D" w:rsidP="00321661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0C31CC">
              <w:rPr>
                <w:rFonts w:cstheme="minorHAnsi"/>
              </w:rPr>
              <w:t>5</w:t>
            </w:r>
          </w:p>
          <w:p w14:paraId="42216FF2" w14:textId="7FCFF2E8" w:rsidR="00805F9D" w:rsidRPr="00413D58" w:rsidRDefault="00805F9D" w:rsidP="00321661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0C31CC">
              <w:rPr>
                <w:rFonts w:cstheme="minorHAnsi"/>
              </w:rPr>
              <w:t>6</w:t>
            </w:r>
          </w:p>
          <w:p w14:paraId="17D0600C" w14:textId="000AC22D" w:rsidR="00805F9D" w:rsidRPr="00413D58" w:rsidRDefault="00805F9D" w:rsidP="00321661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0C31CC">
              <w:rPr>
                <w:rFonts w:cstheme="minorHAnsi"/>
              </w:rPr>
              <w:t>7</w:t>
            </w:r>
          </w:p>
          <w:p w14:paraId="30016AA0" w14:textId="77777777" w:rsidR="00805F9D" w:rsidRPr="00413D58" w:rsidRDefault="00805F9D" w:rsidP="00321661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7F23FB9E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0EF5A27" w14:textId="57A56517" w:rsidR="00805F9D" w:rsidRPr="00413D58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4AA1AED9" w14:textId="65A05012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03FC78A7" w14:textId="7BAD9F4D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2060"/>
              </w:rPr>
            </w:pPr>
            <w:r w:rsidRPr="00B20808">
              <w:rPr>
                <w:rFonts w:cstheme="minorHAnsi"/>
                <w:color w:val="000000" w:themeColor="text1"/>
              </w:rPr>
              <w:t xml:space="preserve">O CPC realiza suas atividades de acordo com as Boas Práticas em Células e demais legislação aplicável e vigente. </w:t>
            </w:r>
            <w:r w:rsidR="005B7FA6" w:rsidRPr="00B20808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709" w:type="dxa"/>
          </w:tcPr>
          <w:p w14:paraId="2167006C" w14:textId="77777777" w:rsidR="00805F9D" w:rsidRPr="001000FF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35626A3" w14:textId="77777777" w:rsidR="00805F9D" w:rsidRPr="001000FF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76BDCE6" w14:textId="0A477F7F" w:rsidR="00805F9D" w:rsidRPr="001000FF" w:rsidRDefault="00805F9D" w:rsidP="00321661">
            <w:pPr>
              <w:rPr>
                <w:rFonts w:cstheme="minorHAnsi"/>
              </w:rPr>
            </w:pPr>
            <w:r w:rsidRPr="001000FF">
              <w:rPr>
                <w:rFonts w:cstheme="minorHAnsi"/>
              </w:rPr>
              <w:t>Art. 1</w:t>
            </w:r>
            <w:r w:rsidR="000C31CC">
              <w:rPr>
                <w:rFonts w:cstheme="minorHAnsi"/>
              </w:rPr>
              <w:t>7</w:t>
            </w:r>
            <w:r w:rsidRPr="001000FF">
              <w:rPr>
                <w:rFonts w:cstheme="minorHAnsi"/>
              </w:rPr>
              <w:t>, I</w:t>
            </w:r>
          </w:p>
          <w:p w14:paraId="400634A1" w14:textId="2D5F74D1" w:rsidR="00805F9D" w:rsidRPr="001000FF" w:rsidRDefault="00805F9D" w:rsidP="00321661">
            <w:pPr>
              <w:rPr>
                <w:rFonts w:cstheme="minorHAnsi"/>
              </w:rPr>
            </w:pPr>
            <w:r w:rsidRPr="001000FF">
              <w:rPr>
                <w:rFonts w:cstheme="minorHAnsi"/>
              </w:rPr>
              <w:t xml:space="preserve">Art. </w:t>
            </w:r>
            <w:r w:rsidR="000C31CC">
              <w:rPr>
                <w:rFonts w:cstheme="minorHAnsi"/>
              </w:rPr>
              <w:t>19</w:t>
            </w:r>
          </w:p>
        </w:tc>
        <w:tc>
          <w:tcPr>
            <w:tcW w:w="708" w:type="dxa"/>
          </w:tcPr>
          <w:p w14:paraId="39E9E1A9" w14:textId="77777777" w:rsidR="00805F9D" w:rsidRPr="001000FF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73AECF8" w14:textId="78ACBEC5" w:rsidR="00805F9D" w:rsidRPr="001000FF" w:rsidRDefault="00E6269A" w:rsidP="00A223D2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III</w:t>
            </w:r>
          </w:p>
        </w:tc>
      </w:tr>
      <w:tr w:rsidR="00805F9D" w:rsidRPr="00B273E4" w14:paraId="536BEFCF" w14:textId="27AAF6D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01226376" w14:textId="171BE5B2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>Todas as</w:t>
            </w:r>
            <w:r w:rsidRPr="00B20808">
              <w:rPr>
                <w:rFonts w:cstheme="minorHAnsi"/>
                <w:bCs/>
              </w:rPr>
              <w:t xml:space="preserve"> atividades desenvolvidas pelo CPC são descritas em </w:t>
            </w:r>
            <w:proofErr w:type="spellStart"/>
            <w:r w:rsidRPr="00B20808">
              <w:rPr>
                <w:rFonts w:cstheme="minorHAnsi"/>
                <w:bCs/>
              </w:rPr>
              <w:t>POPs</w:t>
            </w:r>
            <w:proofErr w:type="spellEnd"/>
            <w:r w:rsidRPr="00B20808">
              <w:rPr>
                <w:rFonts w:cstheme="minorHAnsi"/>
                <w:bCs/>
              </w:rPr>
              <w:t xml:space="preserve"> ou outros tipos de procedimentos operacionais. </w:t>
            </w:r>
          </w:p>
        </w:tc>
        <w:tc>
          <w:tcPr>
            <w:tcW w:w="709" w:type="dxa"/>
          </w:tcPr>
          <w:p w14:paraId="2C45A227" w14:textId="77777777" w:rsidR="00805F9D" w:rsidRPr="007533F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B77F065" w14:textId="77777777" w:rsidR="00805F9D" w:rsidRPr="007533F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6FFA0F84" w14:textId="0AACD850" w:rsidR="00805F9D" w:rsidRPr="001000FF" w:rsidRDefault="00805F9D" w:rsidP="00321661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000FF">
              <w:rPr>
                <w:rFonts w:cstheme="minorHAnsi"/>
                <w:sz w:val="18"/>
                <w:szCs w:val="18"/>
                <w:lang w:val="en-US"/>
              </w:rPr>
              <w:t>Art. 2</w:t>
            </w:r>
            <w:r w:rsidR="004A05D1"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Pr="001000FF">
              <w:rPr>
                <w:rFonts w:cstheme="minorHAnsi"/>
                <w:sz w:val="18"/>
                <w:szCs w:val="18"/>
                <w:lang w:val="en-US"/>
              </w:rPr>
              <w:t>, VI</w:t>
            </w:r>
          </w:p>
        </w:tc>
        <w:tc>
          <w:tcPr>
            <w:tcW w:w="708" w:type="dxa"/>
          </w:tcPr>
          <w:p w14:paraId="51271745" w14:textId="77777777" w:rsidR="00805F9D" w:rsidRPr="00B00B81" w:rsidRDefault="00805F9D" w:rsidP="00A223D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F8EECAF" w14:textId="1E237408" w:rsidR="00805F9D" w:rsidRPr="00B00B81" w:rsidRDefault="00805F9D" w:rsidP="00A223D2">
            <w:pPr>
              <w:jc w:val="center"/>
              <w:rPr>
                <w:rFonts w:cstheme="minorHAnsi"/>
                <w:lang w:val="en-US"/>
              </w:rPr>
            </w:pPr>
            <w:r w:rsidRPr="00B00B81">
              <w:rPr>
                <w:rFonts w:cstheme="minorHAnsi"/>
                <w:lang w:val="en-US"/>
              </w:rPr>
              <w:t>II</w:t>
            </w:r>
          </w:p>
          <w:p w14:paraId="0A53FF0B" w14:textId="3D3B45C1" w:rsidR="00805F9D" w:rsidRPr="00B00B81" w:rsidRDefault="00805F9D" w:rsidP="00A223D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805F9D" w:rsidRPr="00413D58" w14:paraId="103C81C6" w14:textId="062250F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1EE6205" w14:textId="4D2AED61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Regimento Interno atualizado, contém:</w:t>
            </w:r>
          </w:p>
          <w:p w14:paraId="41334BC8" w14:textId="4644803A" w:rsidR="00805F9D" w:rsidRPr="00B20808" w:rsidRDefault="00B20808" w:rsidP="00B20808">
            <w:pPr>
              <w:pStyle w:val="PargrafodaLista"/>
              <w:spacing w:after="120"/>
              <w:ind w:left="27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finalidade do estabelecimento;</w:t>
            </w:r>
          </w:p>
          <w:p w14:paraId="67EF1C0F" w14:textId="639F0B9E" w:rsidR="00805F9D" w:rsidRPr="00B20808" w:rsidRDefault="00B20808" w:rsidP="00B20808">
            <w:pPr>
              <w:pStyle w:val="PargrafodaLista"/>
              <w:spacing w:after="120"/>
              <w:ind w:left="27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listagem de todas as atividades desenvolvidas pelo CPC e de atividades terceirizadas;</w:t>
            </w:r>
            <w:r w:rsidR="004145E5" w:rsidRPr="00B20808">
              <w:rPr>
                <w:rFonts w:cstheme="minorHAnsi"/>
              </w:rPr>
              <w:t xml:space="preserve"> </w:t>
            </w:r>
          </w:p>
          <w:p w14:paraId="5B145493" w14:textId="0312854D" w:rsidR="00805F9D" w:rsidRPr="00B20808" w:rsidRDefault="00B20808" w:rsidP="00B20808">
            <w:pPr>
              <w:pStyle w:val="PargrafodaLista"/>
              <w:spacing w:after="120"/>
              <w:ind w:left="27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>organograma, descrevendo a estrutura de pessoal;</w:t>
            </w:r>
          </w:p>
          <w:p w14:paraId="5438F7AB" w14:textId="76F59BC1" w:rsidR="00805F9D" w:rsidRPr="00B20808" w:rsidRDefault="00B20808" w:rsidP="00B20808">
            <w:pPr>
              <w:pStyle w:val="PargrafodaLista"/>
              <w:spacing w:after="120"/>
              <w:ind w:left="27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805F9D" w:rsidRPr="00B20808">
              <w:rPr>
                <w:rFonts w:cstheme="minorHAnsi"/>
              </w:rPr>
              <w:t xml:space="preserve">relação nominal acompanhada da assinatura de todo o pessoal, indicando a qualificação, as funções e as responsabilidades de cada profissional. </w:t>
            </w:r>
          </w:p>
        </w:tc>
        <w:tc>
          <w:tcPr>
            <w:tcW w:w="709" w:type="dxa"/>
          </w:tcPr>
          <w:p w14:paraId="76171CA6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BFB0051" w14:textId="77777777" w:rsidR="00805F9D" w:rsidRPr="00413D58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CBC36E" w14:textId="6E6B0931" w:rsidR="00805F9D" w:rsidRPr="00413D58" w:rsidRDefault="00805F9D" w:rsidP="00321661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 w:rsidR="004A05D1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e </w:t>
            </w:r>
            <w:proofErr w:type="spellStart"/>
            <w:r w:rsidR="004A05D1">
              <w:rPr>
                <w:rFonts w:cstheme="minorHAnsi"/>
              </w:rPr>
              <w:t>P</w:t>
            </w:r>
            <w:r>
              <w:rPr>
                <w:rFonts w:cstheme="minorHAnsi"/>
              </w:rPr>
              <w:t>arág</w:t>
            </w:r>
            <w:r w:rsidR="008517D4">
              <w:rPr>
                <w:rFonts w:cstheme="minorHAnsi"/>
              </w:rPr>
              <w:t>r</w:t>
            </w:r>
            <w:proofErr w:type="spellEnd"/>
            <w:r>
              <w:rPr>
                <w:rFonts w:cstheme="minorHAnsi"/>
              </w:rPr>
              <w:t>. único</w:t>
            </w:r>
          </w:p>
          <w:p w14:paraId="15150BFC" w14:textId="77777777" w:rsidR="00805F9D" w:rsidRPr="00413D58" w:rsidRDefault="00805F9D" w:rsidP="00321661">
            <w:pPr>
              <w:rPr>
                <w:rFonts w:cstheme="minorHAnsi"/>
              </w:rPr>
            </w:pPr>
          </w:p>
          <w:p w14:paraId="63797ECA" w14:textId="77777777" w:rsidR="00805F9D" w:rsidRPr="00413D58" w:rsidRDefault="00805F9D" w:rsidP="00321661">
            <w:pPr>
              <w:rPr>
                <w:rFonts w:cstheme="minorHAnsi"/>
              </w:rPr>
            </w:pPr>
          </w:p>
          <w:p w14:paraId="4701E6B8" w14:textId="77777777" w:rsidR="00805F9D" w:rsidRPr="00413D58" w:rsidRDefault="00805F9D" w:rsidP="00321661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7B1EA2C" w14:textId="77777777" w:rsidR="00805F9D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93E171" w14:textId="4A18E264" w:rsidR="00805F9D" w:rsidRPr="00413D58" w:rsidRDefault="00805F9D" w:rsidP="00A223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805F9D" w:rsidRPr="00413D58" w14:paraId="3DD1B344" w14:textId="7F976ACF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0BC33C2" w14:textId="7A990BB4" w:rsidR="00805F9D" w:rsidRPr="00B20808" w:rsidRDefault="00805F9D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0961B8">
              <w:t xml:space="preserve">O CPC realiza auditorias internas periódicas para verificar conformidade com as normas aplicáveis. </w:t>
            </w:r>
          </w:p>
        </w:tc>
        <w:tc>
          <w:tcPr>
            <w:tcW w:w="709" w:type="dxa"/>
          </w:tcPr>
          <w:p w14:paraId="5A305DA2" w14:textId="77777777" w:rsidR="00805F9D" w:rsidRPr="00C532C1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A4871C" w14:textId="77777777" w:rsidR="00805F9D" w:rsidRPr="00C532C1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D8C13C" w14:textId="154C3441" w:rsidR="00805F9D" w:rsidRPr="00C532C1" w:rsidRDefault="00805F9D" w:rsidP="00321661">
            <w:pPr>
              <w:rPr>
                <w:rFonts w:cstheme="minorHAnsi"/>
              </w:rPr>
            </w:pPr>
            <w:r w:rsidRPr="00C532C1">
              <w:rPr>
                <w:rFonts w:cstheme="minorHAnsi"/>
              </w:rPr>
              <w:t>Art. 1</w:t>
            </w:r>
            <w:r w:rsidR="0077726E">
              <w:rPr>
                <w:rFonts w:cstheme="minorHAnsi"/>
              </w:rPr>
              <w:t>7</w:t>
            </w:r>
            <w:r w:rsidRPr="00C532C1">
              <w:rPr>
                <w:rFonts w:cstheme="minorHAnsi"/>
              </w:rPr>
              <w:t>, IX</w:t>
            </w:r>
          </w:p>
        </w:tc>
        <w:tc>
          <w:tcPr>
            <w:tcW w:w="708" w:type="dxa"/>
            <w:shd w:val="clear" w:color="auto" w:fill="FFFFFF" w:themeFill="background1"/>
          </w:tcPr>
          <w:p w14:paraId="40D76149" w14:textId="77777777" w:rsidR="00805F9D" w:rsidRPr="00C532C1" w:rsidRDefault="00805F9D" w:rsidP="00A223D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A5A5AE" w14:textId="5FE07438" w:rsidR="00805F9D" w:rsidRPr="00C532C1" w:rsidRDefault="00805F9D" w:rsidP="00A223D2">
            <w:pPr>
              <w:jc w:val="center"/>
              <w:rPr>
                <w:rFonts w:cstheme="minorHAnsi"/>
              </w:rPr>
            </w:pPr>
            <w:r w:rsidRPr="00C532C1">
              <w:rPr>
                <w:rFonts w:cstheme="minorHAnsi"/>
              </w:rPr>
              <w:t>I</w:t>
            </w:r>
          </w:p>
        </w:tc>
      </w:tr>
      <w:tr w:rsidR="00A52D23" w:rsidRPr="00413D58" w14:paraId="42685D47" w14:textId="0CE896FC" w:rsidTr="003002A4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7C4B349C" w14:textId="77777777" w:rsidR="00A52D23" w:rsidRPr="00B20808" w:rsidRDefault="00A52D23" w:rsidP="00A52D23">
            <w:pPr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Sistema de Gestão de Documentos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DE7C171" w14:textId="6EFD60AE" w:rsidR="00A52D23" w:rsidRPr="00413D58" w:rsidRDefault="00A52D23" w:rsidP="00A52D23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A9D8AC5" w14:textId="0972EA6E" w:rsidR="00A52D23" w:rsidRPr="00413D58" w:rsidRDefault="00A52D23" w:rsidP="00A52D23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D93D45C" w14:textId="189821B4" w:rsidR="00A52D23" w:rsidRPr="00413D58" w:rsidRDefault="00A52D23" w:rsidP="00A52D23">
            <w:pPr>
              <w:jc w:val="center"/>
              <w:rPr>
                <w:rFonts w:cstheme="minorHAnsi"/>
              </w:rPr>
            </w:pPr>
            <w:r w:rsidRPr="00A52D23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E8247A4" w14:textId="1F51C285" w:rsidR="00A52D23" w:rsidRPr="00413D58" w:rsidRDefault="00A52D23" w:rsidP="00A52D23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1631D50" w14:textId="1EA030C6" w:rsidR="00A52D23" w:rsidRPr="00413D58" w:rsidRDefault="00A52D23" w:rsidP="00A52D23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A52D23" w:rsidRPr="00413D58" w14:paraId="3E3B5185" w14:textId="3AC1875F" w:rsidTr="001000FF">
        <w:trPr>
          <w:jc w:val="center"/>
        </w:trPr>
        <w:tc>
          <w:tcPr>
            <w:tcW w:w="7083" w:type="dxa"/>
            <w:shd w:val="clear" w:color="auto" w:fill="FFFFFF" w:themeFill="background1"/>
          </w:tcPr>
          <w:p w14:paraId="054DEA13" w14:textId="444212A3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002060"/>
              </w:rPr>
            </w:pPr>
            <w:r w:rsidRPr="00B20808">
              <w:rPr>
                <w:rFonts w:cstheme="minorHAnsi"/>
                <w:color w:val="000000" w:themeColor="text1"/>
              </w:rPr>
              <w:t>Sistema de Gestão de Documentos abrange e descreve as regras para padronização, controle, elaboração, modificação, aprovação, divulgação, manutenção, arquivamento e revisão periódica de documentos da qualidade.</w:t>
            </w:r>
          </w:p>
        </w:tc>
        <w:tc>
          <w:tcPr>
            <w:tcW w:w="709" w:type="dxa"/>
            <w:shd w:val="clear" w:color="auto" w:fill="FFFFFF" w:themeFill="background1"/>
          </w:tcPr>
          <w:p w14:paraId="707F8CDA" w14:textId="77777777" w:rsidR="00A52D23" w:rsidRPr="007D230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F4E717" w14:textId="77777777" w:rsidR="00A52D23" w:rsidRPr="007D230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713C22" w14:textId="1299F248" w:rsidR="00A52D23" w:rsidRPr="007D2308" w:rsidRDefault="00A52D23" w:rsidP="00A52D23">
            <w:pPr>
              <w:rPr>
                <w:rFonts w:cstheme="minorHAnsi"/>
              </w:rPr>
            </w:pPr>
            <w:r w:rsidRPr="007D2308">
              <w:rPr>
                <w:rFonts w:cstheme="minorHAnsi"/>
              </w:rPr>
              <w:t>Art. 2</w:t>
            </w:r>
            <w:r>
              <w:rPr>
                <w:rFonts w:cstheme="minorHAnsi"/>
              </w:rPr>
              <w:t>1</w:t>
            </w:r>
          </w:p>
        </w:tc>
        <w:tc>
          <w:tcPr>
            <w:tcW w:w="708" w:type="dxa"/>
          </w:tcPr>
          <w:p w14:paraId="1F536669" w14:textId="77777777" w:rsidR="00A52D23" w:rsidRPr="007D230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61F0CEF" w14:textId="3CABA12F" w:rsidR="00A52D23" w:rsidRPr="007D2308" w:rsidRDefault="00A52D23" w:rsidP="00A52D23">
            <w:pPr>
              <w:jc w:val="center"/>
              <w:rPr>
                <w:rFonts w:cstheme="minorHAnsi"/>
              </w:rPr>
            </w:pPr>
            <w:r w:rsidRPr="007D2308">
              <w:rPr>
                <w:rFonts w:cstheme="minorHAnsi"/>
              </w:rPr>
              <w:t>II</w:t>
            </w:r>
          </w:p>
          <w:p w14:paraId="3173B033" w14:textId="32F76948" w:rsidR="00A52D23" w:rsidRPr="007D2308" w:rsidRDefault="00A52D23" w:rsidP="00A52D23">
            <w:pPr>
              <w:jc w:val="center"/>
              <w:rPr>
                <w:rFonts w:cstheme="minorHAnsi"/>
              </w:rPr>
            </w:pPr>
          </w:p>
        </w:tc>
      </w:tr>
      <w:tr w:rsidR="00A52D23" w:rsidRPr="00413D58" w14:paraId="5FA6858A" w14:textId="1D4745D3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18A5C9C" w14:textId="192013B1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A geração e distribuição de documentos da qualidade: </w:t>
            </w:r>
          </w:p>
          <w:p w14:paraId="04B32F9D" w14:textId="6BE7C2EB" w:rsidR="00A52D23" w:rsidRPr="00B20808" w:rsidRDefault="00A52D23" w:rsidP="00A52D23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Pr="00B20808">
              <w:rPr>
                <w:rFonts w:cstheme="minorHAnsi"/>
              </w:rPr>
              <w:t>segue as etapas recomendadas para o seu desenvolvimento e atualização;</w:t>
            </w:r>
          </w:p>
          <w:p w14:paraId="1C6348EF" w14:textId="01F480E0" w:rsidR="00A52D23" w:rsidRPr="00B20808" w:rsidRDefault="00A52D23" w:rsidP="00A52D23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Pr="00B20808">
              <w:rPr>
                <w:rFonts w:cstheme="minorHAnsi"/>
              </w:rPr>
              <w:t>encontram-se em uso apenas documentos atualizados e aprovados;</w:t>
            </w:r>
          </w:p>
          <w:p w14:paraId="02B2C5CB" w14:textId="061EFEE4" w:rsidR="00A52D23" w:rsidRPr="00B20808" w:rsidRDefault="00A52D23" w:rsidP="00A52D23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 w:rsidRPr="00B20808">
              <w:rPr>
                <w:rFonts w:cstheme="minorHAnsi"/>
              </w:rPr>
              <w:t>as versões atuais dos documentos estão disponíveis aos funcionários que executarão as atividades referenciadas ou necessitem realizar consulta;</w:t>
            </w:r>
          </w:p>
          <w:p w14:paraId="6545355E" w14:textId="70BCF152" w:rsidR="00A52D23" w:rsidRPr="00B20808" w:rsidRDefault="00A52D23" w:rsidP="00A52D23">
            <w:pPr>
              <w:spacing w:after="120"/>
              <w:jc w:val="both"/>
              <w:rPr>
                <w:rFonts w:cstheme="minorHAnsi"/>
                <w:highlight w:val="green"/>
              </w:rPr>
            </w:pPr>
            <w:r w:rsidRPr="00585FD8">
              <w:t>•</w:t>
            </w:r>
            <w:r>
              <w:t xml:space="preserve"> </w:t>
            </w:r>
            <w:r w:rsidRPr="00B20808">
              <w:rPr>
                <w:rFonts w:cstheme="minorHAnsi"/>
              </w:rPr>
              <w:t>há controle das alterações efetivadas bem como a manutenção do histórico de todas as versões dos documentos da qualidade.</w:t>
            </w:r>
          </w:p>
        </w:tc>
        <w:tc>
          <w:tcPr>
            <w:tcW w:w="709" w:type="dxa"/>
          </w:tcPr>
          <w:p w14:paraId="4623521F" w14:textId="77777777" w:rsidR="00A52D23" w:rsidRPr="00663C9C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AB7BF3F" w14:textId="77777777" w:rsidR="00A52D23" w:rsidRPr="00663C9C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DEE33F6" w14:textId="66FA0B73" w:rsidR="00A52D23" w:rsidRPr="00E02233" w:rsidRDefault="00A52D23" w:rsidP="00A52D23">
            <w:pPr>
              <w:rPr>
                <w:rFonts w:cstheme="minorHAnsi"/>
                <w:lang w:val="en-US"/>
              </w:rPr>
            </w:pPr>
            <w:r w:rsidRPr="00E02233">
              <w:rPr>
                <w:rFonts w:cstheme="minorHAnsi"/>
                <w:lang w:val="en-US"/>
              </w:rPr>
              <w:t>Art. 2</w:t>
            </w:r>
            <w:r>
              <w:rPr>
                <w:rFonts w:cstheme="minorHAnsi"/>
                <w:lang w:val="en-US"/>
              </w:rPr>
              <w:t>2</w:t>
            </w:r>
            <w:r w:rsidRPr="00E02233">
              <w:rPr>
                <w:rFonts w:cstheme="minorHAnsi"/>
                <w:lang w:val="en-US"/>
              </w:rPr>
              <w:t>, I</w:t>
            </w:r>
            <w:r>
              <w:rPr>
                <w:rFonts w:cstheme="minorHAnsi"/>
                <w:lang w:val="en-US"/>
              </w:rPr>
              <w:t xml:space="preserve"> a V, §3º</w:t>
            </w:r>
          </w:p>
        </w:tc>
        <w:tc>
          <w:tcPr>
            <w:tcW w:w="708" w:type="dxa"/>
          </w:tcPr>
          <w:p w14:paraId="6FBEDEE0" w14:textId="77777777" w:rsidR="00A52D23" w:rsidRPr="00663C9C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4C8D262" w14:textId="16E973E9" w:rsidR="00A52D23" w:rsidRDefault="00A52D23" w:rsidP="00A52D23">
            <w:pPr>
              <w:jc w:val="center"/>
              <w:rPr>
                <w:rFonts w:cstheme="minorHAnsi"/>
              </w:rPr>
            </w:pPr>
            <w:r w:rsidRPr="00663C9C">
              <w:rPr>
                <w:rFonts w:cstheme="minorHAnsi"/>
              </w:rPr>
              <w:t>II</w:t>
            </w:r>
            <w:r>
              <w:rPr>
                <w:rFonts w:cstheme="minorHAnsi"/>
              </w:rPr>
              <w:t>I</w:t>
            </w:r>
          </w:p>
          <w:p w14:paraId="5382E560" w14:textId="69C8237D" w:rsidR="00A52D23" w:rsidRPr="00663C9C" w:rsidRDefault="00A52D23" w:rsidP="00A52D23">
            <w:pPr>
              <w:jc w:val="center"/>
              <w:rPr>
                <w:rFonts w:cstheme="minorHAnsi"/>
              </w:rPr>
            </w:pPr>
          </w:p>
        </w:tc>
      </w:tr>
      <w:tr w:rsidR="00A52D23" w:rsidRPr="00413D58" w14:paraId="6964A504" w14:textId="6FA14EC3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11F7ABA4" w14:textId="50877C05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Documentos possuem caráter confidencial e acesso limitado às pessoas autorizadas</w:t>
            </w:r>
            <w:r w:rsidRPr="00B20808">
              <w:rPr>
                <w:rFonts w:cstheme="minorHAnsi"/>
                <w:bCs/>
              </w:rPr>
              <w:t>, com previsão em POP das pessoas autorizadas a consultar os arquivos.</w:t>
            </w:r>
          </w:p>
        </w:tc>
        <w:tc>
          <w:tcPr>
            <w:tcW w:w="709" w:type="dxa"/>
          </w:tcPr>
          <w:p w14:paraId="58F81696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979B9C0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31D4D16" w14:textId="34649238" w:rsidR="00A52D23" w:rsidRDefault="00A52D23" w:rsidP="00A52D23">
            <w:pPr>
              <w:rPr>
                <w:rFonts w:cstheme="minorHAnsi"/>
                <w:sz w:val="18"/>
                <w:szCs w:val="18"/>
              </w:rPr>
            </w:pPr>
            <w:r w:rsidRPr="00E02233">
              <w:rPr>
                <w:rFonts w:cstheme="minorHAnsi"/>
                <w:sz w:val="18"/>
                <w:szCs w:val="18"/>
              </w:rPr>
              <w:t>Art. 2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E02233">
              <w:rPr>
                <w:rFonts w:cstheme="minorHAnsi"/>
                <w:sz w:val="18"/>
                <w:szCs w:val="18"/>
              </w:rPr>
              <w:t xml:space="preserve">, </w:t>
            </w:r>
          </w:p>
          <w:p w14:paraId="510F7E0A" w14:textId="6DD157AC" w:rsidR="00A52D23" w:rsidRPr="00E02233" w:rsidRDefault="00A52D23" w:rsidP="00A52D23">
            <w:pPr>
              <w:rPr>
                <w:rFonts w:cstheme="minorHAnsi"/>
                <w:sz w:val="18"/>
                <w:szCs w:val="18"/>
              </w:rPr>
            </w:pPr>
            <w:r w:rsidRPr="00E02233">
              <w:rPr>
                <w:rFonts w:cstheme="minorHAnsi"/>
                <w:sz w:val="18"/>
                <w:szCs w:val="18"/>
              </w:rPr>
              <w:t>§ 1º</w:t>
            </w:r>
          </w:p>
          <w:p w14:paraId="5A6320F8" w14:textId="6A471EAA" w:rsidR="00A52D23" w:rsidRPr="00413D58" w:rsidRDefault="00A52D23" w:rsidP="00A52D23">
            <w:pPr>
              <w:rPr>
                <w:rFonts w:cstheme="minorHAnsi"/>
              </w:rPr>
            </w:pPr>
            <w:r w:rsidRPr="00E02233">
              <w:rPr>
                <w:rFonts w:cstheme="minorHAnsi"/>
                <w:sz w:val="18"/>
                <w:szCs w:val="18"/>
              </w:rPr>
              <w:t>Art. 2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E02233">
              <w:rPr>
                <w:rFonts w:cstheme="minorHAnsi"/>
                <w:sz w:val="18"/>
                <w:szCs w:val="18"/>
              </w:rPr>
              <w:t>, IV</w:t>
            </w:r>
          </w:p>
        </w:tc>
        <w:tc>
          <w:tcPr>
            <w:tcW w:w="708" w:type="dxa"/>
          </w:tcPr>
          <w:p w14:paraId="30082FC0" w14:textId="77777777" w:rsidR="00A52D2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1ABDDB0" w14:textId="39ACAA25" w:rsidR="00A52D23" w:rsidRPr="00413D58" w:rsidRDefault="00A52D23" w:rsidP="00A52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A52D23" w:rsidRPr="00413D58" w14:paraId="58055D1B" w14:textId="0E60A90A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1B782E28" w14:textId="7033EA1E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color w:val="FF0000"/>
              </w:rPr>
            </w:pPr>
            <w:r w:rsidRPr="00B20808">
              <w:rPr>
                <w:rFonts w:eastAsia="Times New Roman" w:cstheme="minorHAnsi"/>
              </w:rPr>
              <w:lastRenderedPageBreak/>
              <w:t>Os sistemas</w:t>
            </w:r>
            <w:r w:rsidRPr="00B20808">
              <w:rPr>
                <w:rFonts w:cstheme="minorHAnsi"/>
                <w:bCs/>
              </w:rPr>
              <w:t xml:space="preserve"> eletrônicos (informatizados) possuem gestão de acesso.</w:t>
            </w:r>
          </w:p>
        </w:tc>
        <w:tc>
          <w:tcPr>
            <w:tcW w:w="709" w:type="dxa"/>
          </w:tcPr>
          <w:p w14:paraId="78FAFC08" w14:textId="77777777" w:rsidR="00A52D23" w:rsidRPr="002334C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1B07A16" w14:textId="77777777" w:rsidR="00A52D23" w:rsidRPr="002334C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E538444" w14:textId="7B7FFEE9" w:rsidR="00A52D23" w:rsidRPr="00E2182E" w:rsidRDefault="00A52D23" w:rsidP="00A52D23">
            <w:pPr>
              <w:rPr>
                <w:rFonts w:cstheme="minorHAnsi"/>
                <w:highlight w:val="green"/>
              </w:rPr>
            </w:pPr>
            <w:r w:rsidRPr="002334C3">
              <w:rPr>
                <w:rFonts w:cstheme="minorHAnsi"/>
              </w:rPr>
              <w:t>Art. 2</w:t>
            </w:r>
            <w:r>
              <w:rPr>
                <w:rFonts w:cstheme="minorHAnsi"/>
              </w:rPr>
              <w:t>3</w:t>
            </w:r>
            <w:r w:rsidRPr="002334C3">
              <w:rPr>
                <w:rFonts w:cstheme="minorHAnsi"/>
              </w:rPr>
              <w:t>, II</w:t>
            </w:r>
          </w:p>
        </w:tc>
        <w:tc>
          <w:tcPr>
            <w:tcW w:w="708" w:type="dxa"/>
          </w:tcPr>
          <w:p w14:paraId="58C96940" w14:textId="77777777" w:rsidR="00A52D23" w:rsidRPr="00E2182E" w:rsidRDefault="00A52D23" w:rsidP="00A52D23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</w:tcPr>
          <w:p w14:paraId="129E2530" w14:textId="1DCC3677" w:rsidR="00A52D23" w:rsidRPr="00E2182E" w:rsidRDefault="00A52D23" w:rsidP="00A52D23">
            <w:pPr>
              <w:jc w:val="center"/>
              <w:rPr>
                <w:rFonts w:cstheme="minorHAnsi"/>
                <w:highlight w:val="green"/>
              </w:rPr>
            </w:pPr>
            <w:r w:rsidRPr="000329A7">
              <w:rPr>
                <w:rFonts w:cstheme="minorHAnsi"/>
              </w:rPr>
              <w:t>II</w:t>
            </w:r>
          </w:p>
        </w:tc>
      </w:tr>
      <w:tr w:rsidR="00A52D23" w:rsidRPr="00413D58" w14:paraId="2113692F" w14:textId="3A9DF49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870791A" w14:textId="7FBE5CEC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>Os documentos são redigidos com clareza, precisão e ordem lógica, de modo a evitar ambiguidade e imprecisão.</w:t>
            </w:r>
          </w:p>
        </w:tc>
        <w:tc>
          <w:tcPr>
            <w:tcW w:w="709" w:type="dxa"/>
          </w:tcPr>
          <w:p w14:paraId="045A8B52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E1CC651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AC96DA8" w14:textId="10D720B0" w:rsidR="00A52D23" w:rsidRPr="00413D58" w:rsidRDefault="00A52D23" w:rsidP="00A52D23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>
              <w:rPr>
                <w:rFonts w:cstheme="minorHAnsi"/>
              </w:rPr>
              <w:t>2</w:t>
            </w:r>
            <w:r w:rsidRPr="00413D58">
              <w:rPr>
                <w:rFonts w:cstheme="minorHAnsi"/>
              </w:rPr>
              <w:t>, § 2º</w:t>
            </w:r>
          </w:p>
        </w:tc>
        <w:tc>
          <w:tcPr>
            <w:tcW w:w="708" w:type="dxa"/>
          </w:tcPr>
          <w:p w14:paraId="2BFA7F3B" w14:textId="77777777" w:rsidR="00A52D2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0994789" w14:textId="1FF242D4" w:rsidR="00A52D23" w:rsidRDefault="00A52D23" w:rsidP="00A52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4CC44838" w14:textId="7F801B03" w:rsidR="00A52D23" w:rsidRPr="003B3806" w:rsidRDefault="00A52D23" w:rsidP="00A52D23">
            <w:pPr>
              <w:jc w:val="center"/>
              <w:rPr>
                <w:rFonts w:cstheme="minorHAnsi"/>
              </w:rPr>
            </w:pPr>
          </w:p>
        </w:tc>
      </w:tr>
      <w:tr w:rsidR="00A52D23" w:rsidRPr="00413D58" w14:paraId="57E7F01C" w14:textId="6BE4BC52" w:rsidTr="001000FF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03920668" w14:textId="74467241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B20808">
              <w:rPr>
                <w:rFonts w:cstheme="minorHAnsi"/>
              </w:rPr>
              <w:t>Os documentos e os registros que possibilitam a rastreabilidade das células são arquivados de forma segura, organizada e com fácil acesso.</w:t>
            </w:r>
            <w:r w:rsidRPr="00B20808">
              <w:rPr>
                <w:color w:val="00206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CAFBEE" w14:textId="77777777" w:rsidR="00A52D23" w:rsidRPr="000E24F2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1C29DE" w14:textId="77777777" w:rsidR="00A52D23" w:rsidRPr="000E24F2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0194EF" w14:textId="32D39CE5" w:rsidR="00A52D23" w:rsidRPr="000E24F2" w:rsidRDefault="00A52D23" w:rsidP="00A52D23">
            <w:pPr>
              <w:rPr>
                <w:rFonts w:cstheme="minorHAnsi"/>
              </w:rPr>
            </w:pPr>
            <w:r w:rsidRPr="000E24F2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19</w:t>
            </w:r>
            <w:r w:rsidRPr="000E24F2">
              <w:rPr>
                <w:rFonts w:cstheme="minorHAnsi"/>
              </w:rPr>
              <w:t>, VI</w:t>
            </w:r>
          </w:p>
          <w:p w14:paraId="07BB7EA0" w14:textId="7DCDCEA6" w:rsidR="00A52D23" w:rsidRPr="000E24F2" w:rsidRDefault="00A52D23" w:rsidP="00A52D23">
            <w:pPr>
              <w:rPr>
                <w:rFonts w:cstheme="minorHAnsi"/>
              </w:rPr>
            </w:pPr>
            <w:r w:rsidRPr="000E24F2">
              <w:rPr>
                <w:rFonts w:cstheme="minorHAnsi"/>
              </w:rPr>
              <w:t>Art. 2</w:t>
            </w:r>
            <w:r>
              <w:rPr>
                <w:rFonts w:cstheme="minorHAnsi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6B7E4C" w14:textId="77777777" w:rsidR="00A52D23" w:rsidRPr="000E24F2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EA08A3" w14:textId="520B2A88" w:rsidR="00A52D23" w:rsidRPr="000E24F2" w:rsidRDefault="00A52D23" w:rsidP="00A52D23">
            <w:pPr>
              <w:jc w:val="center"/>
              <w:rPr>
                <w:rFonts w:cstheme="minorHAnsi"/>
              </w:rPr>
            </w:pPr>
            <w:r w:rsidRPr="000E24F2">
              <w:rPr>
                <w:rFonts w:cstheme="minorHAnsi"/>
              </w:rPr>
              <w:t>II</w:t>
            </w:r>
          </w:p>
          <w:p w14:paraId="6C1E0D0F" w14:textId="1594C597" w:rsidR="00A52D23" w:rsidRPr="000E24F2" w:rsidRDefault="00A52D23" w:rsidP="00A52D23">
            <w:pPr>
              <w:jc w:val="center"/>
              <w:rPr>
                <w:rFonts w:cstheme="minorHAnsi"/>
              </w:rPr>
            </w:pPr>
          </w:p>
        </w:tc>
      </w:tr>
      <w:tr w:rsidR="00A52D23" w:rsidRPr="00413D58" w14:paraId="29DEAB88" w14:textId="499DA201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0D7A5" w14:textId="723BF52D" w:rsidR="00A52D23" w:rsidRPr="00413380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002060"/>
              </w:rPr>
            </w:pPr>
            <w:r w:rsidRPr="00413380">
              <w:rPr>
                <w:rFonts w:cstheme="minorHAnsi"/>
              </w:rPr>
              <w:t>Se documentos no formato eletrônico</w:t>
            </w:r>
            <w:r w:rsidRPr="00413380">
              <w:rPr>
                <w:rFonts w:eastAsia="Times New Roman" w:cstheme="minorHAnsi"/>
              </w:rPr>
              <w:t>, os dados são armazenados em cópias de segurança (</w:t>
            </w:r>
            <w:r w:rsidRPr="00413380">
              <w:rPr>
                <w:rFonts w:eastAsia="Times New Roman" w:cstheme="minorHAnsi"/>
                <w:i/>
                <w:iCs/>
              </w:rPr>
              <w:t>backup</w:t>
            </w:r>
            <w:r w:rsidRPr="00413380">
              <w:rPr>
                <w:rFonts w:eastAsia="Times New Roman" w:cstheme="minorHAnsi"/>
              </w:rPr>
              <w:t xml:space="preserve">), </w:t>
            </w:r>
            <w:r w:rsidRPr="00413380">
              <w:rPr>
                <w:rFonts w:cstheme="minorHAnsi"/>
              </w:rPr>
              <w:t>há comprovação de que o sistema é protegido contr</w:t>
            </w:r>
            <w:r w:rsidRPr="00413380">
              <w:rPr>
                <w:rFonts w:eastAsia="Times New Roman" w:cstheme="minorHAnsi"/>
              </w:rPr>
              <w:t>a fraudes e permite a identificação de alterações de dados.</w:t>
            </w:r>
          </w:p>
        </w:tc>
        <w:tc>
          <w:tcPr>
            <w:tcW w:w="709" w:type="dxa"/>
          </w:tcPr>
          <w:p w14:paraId="569CC321" w14:textId="77777777" w:rsidR="00A52D23" w:rsidRPr="00E0223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A72EC71" w14:textId="77777777" w:rsidR="00A52D23" w:rsidRPr="00E0223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D7B6580" w14:textId="015964C5" w:rsidR="00A52D23" w:rsidRPr="00E02233" w:rsidRDefault="00A52D23" w:rsidP="00A52D23">
            <w:pPr>
              <w:rPr>
                <w:rFonts w:cstheme="minorHAnsi"/>
              </w:rPr>
            </w:pPr>
            <w:r w:rsidRPr="00E02233">
              <w:rPr>
                <w:rFonts w:cstheme="minorHAnsi"/>
              </w:rPr>
              <w:t>Art. 2</w:t>
            </w:r>
            <w:r>
              <w:rPr>
                <w:rFonts w:cstheme="minorHAnsi"/>
              </w:rPr>
              <w:t>3</w:t>
            </w:r>
            <w:r w:rsidRPr="00E02233">
              <w:rPr>
                <w:rFonts w:cstheme="minorHAnsi"/>
              </w:rPr>
              <w:t>, I</w:t>
            </w:r>
          </w:p>
        </w:tc>
        <w:tc>
          <w:tcPr>
            <w:tcW w:w="708" w:type="dxa"/>
          </w:tcPr>
          <w:p w14:paraId="24A5AF4D" w14:textId="77777777" w:rsidR="00A52D23" w:rsidRPr="00E0223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D3B6000" w14:textId="0B5DC5A9" w:rsidR="00A52D23" w:rsidRPr="00E02233" w:rsidRDefault="00A52D23" w:rsidP="00A52D23">
            <w:pPr>
              <w:jc w:val="center"/>
              <w:rPr>
                <w:rFonts w:cstheme="minorHAnsi"/>
              </w:rPr>
            </w:pPr>
            <w:r w:rsidRPr="00E02233">
              <w:rPr>
                <w:rFonts w:cstheme="minorHAnsi"/>
              </w:rPr>
              <w:t>II</w:t>
            </w:r>
          </w:p>
        </w:tc>
      </w:tr>
      <w:tr w:rsidR="00A52D23" w:rsidRPr="00413D58" w14:paraId="59B62BDA" w14:textId="77E4E6EE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BFE11" w14:textId="1BFD1E85" w:rsidR="00A52D23" w:rsidRPr="00413380" w:rsidRDefault="00A52D23" w:rsidP="00A52D23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FF0000"/>
              </w:rPr>
            </w:pPr>
            <w:r w:rsidRPr="00413380">
              <w:rPr>
                <w:rFonts w:eastAsia="Times New Roman" w:cstheme="minorHAnsi"/>
              </w:rPr>
              <w:t>Os Sistemas críticos de registros em meio eletrônico são validados.</w:t>
            </w:r>
          </w:p>
        </w:tc>
        <w:tc>
          <w:tcPr>
            <w:tcW w:w="709" w:type="dxa"/>
          </w:tcPr>
          <w:p w14:paraId="450E67C0" w14:textId="77777777" w:rsidR="00A52D23" w:rsidRPr="002334C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05BA8C1" w14:textId="77777777" w:rsidR="00A52D23" w:rsidRPr="002334C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5C980BE" w14:textId="6FEC92EC" w:rsidR="00A52D23" w:rsidRPr="00035A27" w:rsidRDefault="00A52D23" w:rsidP="00A52D23">
            <w:pPr>
              <w:rPr>
                <w:rFonts w:cstheme="minorHAnsi"/>
                <w:highlight w:val="green"/>
              </w:rPr>
            </w:pPr>
            <w:r w:rsidRPr="002334C3">
              <w:rPr>
                <w:rFonts w:cstheme="minorHAnsi"/>
              </w:rPr>
              <w:t>Art. 2</w:t>
            </w:r>
            <w:r>
              <w:rPr>
                <w:rFonts w:cstheme="minorHAnsi"/>
              </w:rPr>
              <w:t>3</w:t>
            </w:r>
            <w:r w:rsidRPr="002334C3">
              <w:rPr>
                <w:rFonts w:cstheme="minorHAnsi"/>
              </w:rPr>
              <w:t xml:space="preserve"> II</w:t>
            </w:r>
          </w:p>
        </w:tc>
        <w:tc>
          <w:tcPr>
            <w:tcW w:w="708" w:type="dxa"/>
          </w:tcPr>
          <w:p w14:paraId="154D5939" w14:textId="77777777" w:rsidR="00A52D23" w:rsidRPr="00035A27" w:rsidRDefault="00A52D23" w:rsidP="00A52D23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275A9941" w14:textId="778D04D4" w:rsidR="00A52D23" w:rsidRPr="00035A27" w:rsidRDefault="00A52D23" w:rsidP="00A52D23">
            <w:pPr>
              <w:jc w:val="center"/>
              <w:rPr>
                <w:rFonts w:cstheme="minorHAnsi"/>
                <w:highlight w:val="green"/>
              </w:rPr>
            </w:pPr>
            <w:r w:rsidRPr="000329A7">
              <w:rPr>
                <w:rFonts w:cstheme="minorHAnsi"/>
              </w:rPr>
              <w:t>III</w:t>
            </w:r>
          </w:p>
        </w:tc>
      </w:tr>
      <w:tr w:rsidR="00A52D23" w:rsidRPr="00413D58" w14:paraId="4C8B6AFF" w14:textId="43A8BE0A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7C8D4" w14:textId="5118E880" w:rsidR="00A52D23" w:rsidRPr="00413380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413380">
              <w:rPr>
                <w:rFonts w:cstheme="minorHAnsi"/>
              </w:rPr>
              <w:t>Os sistemas de impressão de etiquetas sob demanda são validados para confirmar a exatidão em relação à identidade, conteúdo e conformidade dos rótulos aos modelos aprovados pelo CPC.</w:t>
            </w:r>
          </w:p>
        </w:tc>
        <w:tc>
          <w:tcPr>
            <w:tcW w:w="709" w:type="dxa"/>
          </w:tcPr>
          <w:p w14:paraId="5B7AED6A" w14:textId="77777777" w:rsidR="00A52D23" w:rsidRPr="002334C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5280365" w14:textId="77777777" w:rsidR="00A52D23" w:rsidRPr="002334C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B4E3525" w14:textId="0CA69273" w:rsidR="00A52D23" w:rsidRPr="007D545F" w:rsidRDefault="00A52D23" w:rsidP="00A52D23">
            <w:pPr>
              <w:rPr>
                <w:rFonts w:cstheme="minorHAnsi"/>
                <w:highlight w:val="green"/>
              </w:rPr>
            </w:pPr>
            <w:r w:rsidRPr="002334C3">
              <w:rPr>
                <w:rFonts w:cstheme="minorHAnsi"/>
              </w:rPr>
              <w:t>Art. 2</w:t>
            </w:r>
            <w:r>
              <w:rPr>
                <w:rFonts w:cstheme="minorHAnsi"/>
              </w:rPr>
              <w:t>3</w:t>
            </w:r>
            <w:r w:rsidRPr="002334C3">
              <w:rPr>
                <w:rFonts w:cstheme="minorHAnsi"/>
              </w:rPr>
              <w:t xml:space="preserve"> II</w:t>
            </w:r>
          </w:p>
        </w:tc>
        <w:tc>
          <w:tcPr>
            <w:tcW w:w="708" w:type="dxa"/>
          </w:tcPr>
          <w:p w14:paraId="36DD3E6E" w14:textId="77777777" w:rsidR="00A52D23" w:rsidRPr="007D545F" w:rsidRDefault="00A52D23" w:rsidP="00A52D23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631C3789" w14:textId="6B8A589B" w:rsidR="00A52D23" w:rsidRPr="007D545F" w:rsidRDefault="00A52D23" w:rsidP="00A52D23">
            <w:pPr>
              <w:jc w:val="center"/>
              <w:rPr>
                <w:rFonts w:cstheme="minorHAnsi"/>
                <w:highlight w:val="green"/>
              </w:rPr>
            </w:pPr>
            <w:r w:rsidRPr="000329A7">
              <w:rPr>
                <w:rFonts w:cstheme="minorHAnsi"/>
              </w:rPr>
              <w:t>III</w:t>
            </w:r>
          </w:p>
        </w:tc>
      </w:tr>
      <w:tr w:rsidR="00A52D23" w:rsidRPr="00413D58" w14:paraId="75236C33" w14:textId="5E803064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53101194" w14:textId="5BE2E1AB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 xml:space="preserve">O CPC possui </w:t>
            </w:r>
            <w:r w:rsidRPr="00B20808">
              <w:rPr>
                <w:rFonts w:cstheme="minorHAnsi"/>
              </w:rPr>
              <w:t>plano de emergência e medidas de substituição que permitam o funcionamento do sistema ou alternativas que mantenham o acesso às informações necessárias no caso de falhas do sistema eletrônico.</w:t>
            </w:r>
          </w:p>
        </w:tc>
        <w:tc>
          <w:tcPr>
            <w:tcW w:w="709" w:type="dxa"/>
          </w:tcPr>
          <w:p w14:paraId="5488DAF2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C751FA7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8B49B84" w14:textId="7BFED71A" w:rsidR="00A52D23" w:rsidRPr="00413D58" w:rsidRDefault="00A52D23" w:rsidP="00A52D23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 xml:space="preserve"> II</w:t>
            </w:r>
          </w:p>
        </w:tc>
        <w:tc>
          <w:tcPr>
            <w:tcW w:w="708" w:type="dxa"/>
          </w:tcPr>
          <w:p w14:paraId="5ABD8155" w14:textId="77777777" w:rsidR="00A52D23" w:rsidRPr="0073042D" w:rsidRDefault="00A52D23" w:rsidP="00A52D23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4BFAF204" w14:textId="660B0E6C" w:rsidR="00A52D23" w:rsidRPr="00413D58" w:rsidRDefault="00A52D23" w:rsidP="00A52D23">
            <w:pPr>
              <w:jc w:val="center"/>
              <w:rPr>
                <w:rFonts w:cstheme="minorHAnsi"/>
              </w:rPr>
            </w:pPr>
            <w:r w:rsidRPr="000329A7">
              <w:rPr>
                <w:rFonts w:cstheme="minorHAnsi"/>
              </w:rPr>
              <w:t>II</w:t>
            </w:r>
          </w:p>
        </w:tc>
      </w:tr>
      <w:tr w:rsidR="00A52D23" w:rsidRPr="00413D58" w14:paraId="0FCD9DC4" w14:textId="0B29EC49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39E6DE5D" w14:textId="1FC9D1DB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eastAsia="Times New Roman" w:cstheme="minorHAnsi"/>
              </w:rPr>
              <w:t>D</w:t>
            </w:r>
            <w:r w:rsidRPr="00B20808">
              <w:rPr>
                <w:rFonts w:cstheme="minorHAnsi"/>
              </w:rPr>
              <w:t>ocumentos são protegidos por meios físicos/eletrônicos contra danos e são mantidos em condições ambientais compatíveis com a manutenção de sua integridade.</w:t>
            </w:r>
          </w:p>
        </w:tc>
        <w:tc>
          <w:tcPr>
            <w:tcW w:w="709" w:type="dxa"/>
          </w:tcPr>
          <w:p w14:paraId="05AABFCB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EEB20CA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B199AE1" w14:textId="71A87C27" w:rsidR="00A52D23" w:rsidRPr="00413D58" w:rsidRDefault="00A52D23" w:rsidP="00A52D23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>
              <w:rPr>
                <w:rFonts w:cstheme="minorHAnsi"/>
              </w:rPr>
              <w:t>4</w:t>
            </w:r>
          </w:p>
        </w:tc>
        <w:tc>
          <w:tcPr>
            <w:tcW w:w="708" w:type="dxa"/>
          </w:tcPr>
          <w:p w14:paraId="1B55C4B9" w14:textId="77777777" w:rsidR="00A52D2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D077831" w14:textId="0A37D792" w:rsidR="00A52D23" w:rsidRDefault="00A52D23" w:rsidP="00A52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27CA1D2A" w14:textId="5E83DE01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</w:tr>
      <w:tr w:rsidR="00A52D23" w:rsidRPr="00413D58" w14:paraId="37DFAA39" w14:textId="640149E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118B8757" w14:textId="414D1547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  <w:color w:val="FF0000"/>
              </w:rPr>
            </w:pPr>
            <w:r w:rsidRPr="00B20808">
              <w:rPr>
                <w:rFonts w:eastAsia="Times New Roman" w:cstheme="minorHAnsi"/>
              </w:rPr>
              <w:t>Os l</w:t>
            </w:r>
            <w:r w:rsidRPr="00B20808">
              <w:rPr>
                <w:rFonts w:cstheme="minorHAnsi"/>
              </w:rPr>
              <w:t xml:space="preserve">ocais de arquivamento dos documentos e dos </w:t>
            </w:r>
            <w:r w:rsidRPr="00B20808">
              <w:rPr>
                <w:rFonts w:cstheme="minorHAnsi"/>
                <w:i/>
                <w:iCs/>
              </w:rPr>
              <w:t>backups</w:t>
            </w:r>
            <w:r w:rsidRPr="00B20808">
              <w:rPr>
                <w:rFonts w:cstheme="minorHAnsi"/>
              </w:rPr>
              <w:t xml:space="preserve"> são previstos em POP, assim como a</w:t>
            </w:r>
            <w:r w:rsidRPr="00B20808">
              <w:rPr>
                <w:rFonts w:eastAsia="Times New Roman" w:cstheme="minorHAnsi"/>
              </w:rPr>
              <w:t xml:space="preserve"> duração e frequência de realização de</w:t>
            </w:r>
            <w:r w:rsidRPr="00B20808">
              <w:rPr>
                <w:rFonts w:eastAsia="Times New Roman" w:cstheme="minorHAnsi"/>
                <w:i/>
                <w:iCs/>
              </w:rPr>
              <w:t xml:space="preserve"> backups</w:t>
            </w:r>
            <w:r w:rsidRPr="00B20808">
              <w:rPr>
                <w:rFonts w:eastAsia="Times New Roman" w:cstheme="minorHAnsi"/>
              </w:rPr>
              <w:t xml:space="preserve"> e de suporte aos sistemas computadorizados.</w:t>
            </w:r>
          </w:p>
        </w:tc>
        <w:tc>
          <w:tcPr>
            <w:tcW w:w="709" w:type="dxa"/>
          </w:tcPr>
          <w:p w14:paraId="205EAD05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D3E5DB0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189848C" w14:textId="58B14334" w:rsidR="00A52D23" w:rsidRPr="00413D58" w:rsidRDefault="00A52D23" w:rsidP="00A52D23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>
              <w:rPr>
                <w:rFonts w:cstheme="minorHAnsi"/>
              </w:rPr>
              <w:t>7</w:t>
            </w:r>
            <w:r w:rsidRPr="00413D5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I e </w:t>
            </w:r>
            <w:r w:rsidRPr="00413D58">
              <w:rPr>
                <w:rFonts w:cstheme="minorHAnsi"/>
              </w:rPr>
              <w:t>II</w:t>
            </w:r>
          </w:p>
        </w:tc>
        <w:tc>
          <w:tcPr>
            <w:tcW w:w="708" w:type="dxa"/>
          </w:tcPr>
          <w:p w14:paraId="5134CAF7" w14:textId="77777777" w:rsidR="00A52D2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0AFEB38" w14:textId="4F217290" w:rsidR="00A52D23" w:rsidRPr="00413D58" w:rsidRDefault="00A52D23" w:rsidP="00A52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A52D23" w:rsidRPr="00413D58" w14:paraId="6EBC211D" w14:textId="56ECD13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11865F7F" w14:textId="5EC24D4C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Documentos críticos arquivados por, no mínimo, 20 (vinte) anos após a distribuição ou descarte do produto.</w:t>
            </w:r>
          </w:p>
        </w:tc>
        <w:tc>
          <w:tcPr>
            <w:tcW w:w="709" w:type="dxa"/>
          </w:tcPr>
          <w:p w14:paraId="53EE56AA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917746A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9AFD246" w14:textId="77777777" w:rsidR="00A52D23" w:rsidRDefault="00A52D23" w:rsidP="00A52D23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 xml:space="preserve">, </w:t>
            </w:r>
          </w:p>
          <w:p w14:paraId="1401AC0C" w14:textId="3235EC1D" w:rsidR="00A52D23" w:rsidRPr="00413D58" w:rsidRDefault="00A52D23" w:rsidP="00A52D23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I a XVI e §1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7DBEE370" w14:textId="77777777" w:rsidR="00A52D2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1945F3" w14:textId="1053E683" w:rsidR="00A52D23" w:rsidRDefault="00A52D23" w:rsidP="00A52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5B15CF3C" w14:textId="202DDF6D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</w:tr>
      <w:tr w:rsidR="00A52D23" w:rsidRPr="00413D58" w14:paraId="3B3D5734" w14:textId="28EBE2AD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4745533" w14:textId="783D6A63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 xml:space="preserve">Documentos não críticos arquivados por no mínimo 5 (cinco) anos após a distribuição ou descarte do produto. </w:t>
            </w:r>
          </w:p>
        </w:tc>
        <w:tc>
          <w:tcPr>
            <w:tcW w:w="709" w:type="dxa"/>
          </w:tcPr>
          <w:p w14:paraId="122A72A2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7610A70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58049FC" w14:textId="3FD9D862" w:rsidR="00A52D23" w:rsidRPr="00413D58" w:rsidRDefault="00A52D23" w:rsidP="00A52D23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2</w:t>
            </w:r>
            <w:r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§2º</w:t>
            </w:r>
          </w:p>
        </w:tc>
        <w:tc>
          <w:tcPr>
            <w:tcW w:w="708" w:type="dxa"/>
          </w:tcPr>
          <w:p w14:paraId="28922550" w14:textId="77777777" w:rsidR="00A52D2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F742448" w14:textId="6FD063D0" w:rsidR="00A52D23" w:rsidRDefault="00A52D23" w:rsidP="00A52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  <w:p w14:paraId="70E92500" w14:textId="4A6B32BC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</w:tr>
      <w:tr w:rsidR="00A52D23" w:rsidRPr="00413D58" w14:paraId="53A35219" w14:textId="26A05699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36004AA5" w14:textId="6006D64D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>Os documentos existentes e os registros implementados possibilitam a rastreabilidade das células em todo o seu ciclo.</w:t>
            </w:r>
          </w:p>
        </w:tc>
        <w:tc>
          <w:tcPr>
            <w:tcW w:w="709" w:type="dxa"/>
          </w:tcPr>
          <w:p w14:paraId="2FB9BC60" w14:textId="77777777" w:rsidR="00A52D23" w:rsidRPr="00C928EF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D81098F" w14:textId="77777777" w:rsidR="00A52D23" w:rsidRPr="00C928EF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71B419C" w14:textId="0686DBE3" w:rsidR="00A52D23" w:rsidRPr="00EA6ECB" w:rsidRDefault="00A52D23" w:rsidP="00A52D23">
            <w:pPr>
              <w:rPr>
                <w:rFonts w:cstheme="minorHAnsi"/>
                <w:sz w:val="18"/>
                <w:szCs w:val="18"/>
              </w:rPr>
            </w:pPr>
            <w:r w:rsidRPr="00EA6ECB">
              <w:rPr>
                <w:rFonts w:cstheme="minorHAnsi"/>
                <w:sz w:val="18"/>
                <w:szCs w:val="18"/>
              </w:rPr>
              <w:t>Art. 12, XI</w:t>
            </w:r>
          </w:p>
          <w:p w14:paraId="4BB0E0BA" w14:textId="7D7D0D63" w:rsidR="00A52D23" w:rsidRPr="00C928EF" w:rsidRDefault="00A52D23" w:rsidP="00A52D23">
            <w:pPr>
              <w:rPr>
                <w:rFonts w:cstheme="minorHAnsi"/>
              </w:rPr>
            </w:pPr>
            <w:r w:rsidRPr="00EA6ECB">
              <w:rPr>
                <w:rFonts w:cstheme="minorHAnsi"/>
                <w:sz w:val="18"/>
                <w:szCs w:val="18"/>
              </w:rPr>
              <w:t>Art. 23, I</w:t>
            </w:r>
          </w:p>
        </w:tc>
        <w:tc>
          <w:tcPr>
            <w:tcW w:w="708" w:type="dxa"/>
          </w:tcPr>
          <w:p w14:paraId="0AC8778A" w14:textId="77777777" w:rsidR="00A52D23" w:rsidRPr="00C928EF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6DA61BD" w14:textId="4540CB38" w:rsidR="00A52D23" w:rsidRPr="00C928EF" w:rsidRDefault="00A52D23" w:rsidP="00A52D23">
            <w:pPr>
              <w:jc w:val="center"/>
              <w:rPr>
                <w:rFonts w:cstheme="minorHAnsi"/>
              </w:rPr>
            </w:pPr>
            <w:r w:rsidRPr="00C928EF">
              <w:rPr>
                <w:rFonts w:cstheme="minorHAnsi"/>
              </w:rPr>
              <w:t>III</w:t>
            </w:r>
          </w:p>
          <w:p w14:paraId="285B5A48" w14:textId="61C10400" w:rsidR="00A52D23" w:rsidRPr="00C928EF" w:rsidRDefault="00A52D23" w:rsidP="00A52D23">
            <w:pPr>
              <w:rPr>
                <w:rFonts w:cstheme="minorHAnsi"/>
              </w:rPr>
            </w:pPr>
          </w:p>
        </w:tc>
      </w:tr>
      <w:tr w:rsidR="00A52D23" w:rsidRPr="00413D58" w14:paraId="0AEA2666" w14:textId="1E16592E" w:rsidTr="001000FF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3B917009" w14:textId="633B778E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="Times New Roman"/>
              </w:rPr>
            </w:pPr>
            <w:r w:rsidRPr="00B20808">
              <w:rPr>
                <w:rFonts w:eastAsia="Times New Roman" w:cs="Times New Roman"/>
              </w:rPr>
              <w:t xml:space="preserve">Em caso de </w:t>
            </w:r>
            <w:r w:rsidRPr="00B20808">
              <w:rPr>
                <w:rFonts w:eastAsia="Times New Roman" w:cs="Times New Roman"/>
                <w:b/>
              </w:rPr>
              <w:t>CPH-SCUP</w:t>
            </w:r>
            <w:r w:rsidRPr="00B20808">
              <w:rPr>
                <w:rFonts w:eastAsia="Times New Roman" w:cs="Times New Roman"/>
              </w:rPr>
              <w:t>, etiquetas de código de barras contendo a numeração/código de identificação única(o) do produto são afixadas nos seguintes locais:</w:t>
            </w:r>
          </w:p>
          <w:p w14:paraId="5583D2C6" w14:textId="5AE8B9E2" w:rsidR="00A52D23" w:rsidRPr="00B20808" w:rsidRDefault="00A52D23" w:rsidP="00A52D23">
            <w:pPr>
              <w:spacing w:after="120"/>
              <w:jc w:val="both"/>
              <w:rPr>
                <w:rFonts w:eastAsia="Times New Roman" w:cs="Times New Roman"/>
              </w:rPr>
            </w:pPr>
            <w:r w:rsidRPr="00585FD8">
              <w:t>•</w:t>
            </w:r>
            <w:r>
              <w:t xml:space="preserve"> </w:t>
            </w:r>
            <w:r w:rsidRPr="00B20808">
              <w:rPr>
                <w:rFonts w:eastAsia="Times New Roman" w:cs="Times New Roman"/>
              </w:rPr>
              <w:t>formulário que contém os dados do pré-natal, do parto e do recém-nascido;</w:t>
            </w:r>
          </w:p>
          <w:p w14:paraId="3D39D70A" w14:textId="6E706C4B" w:rsidR="00A52D23" w:rsidRPr="00B20808" w:rsidRDefault="00A52D23" w:rsidP="00A52D23">
            <w:pPr>
              <w:spacing w:after="120"/>
              <w:jc w:val="both"/>
              <w:rPr>
                <w:rFonts w:eastAsia="Times New Roman" w:cs="Times New Roman"/>
              </w:rPr>
            </w:pPr>
            <w:r w:rsidRPr="00585FD8">
              <w:t>•</w:t>
            </w:r>
            <w:r>
              <w:t xml:space="preserve"> </w:t>
            </w:r>
            <w:r w:rsidRPr="00B20808">
              <w:rPr>
                <w:rFonts w:eastAsia="Times New Roman" w:cs="Times New Roman"/>
              </w:rPr>
              <w:t>Termo de Consentimento Livre e Esclarecido;</w:t>
            </w:r>
          </w:p>
          <w:p w14:paraId="6EFB5DB1" w14:textId="050D688C" w:rsidR="00A52D23" w:rsidRPr="00B20808" w:rsidRDefault="00A52D23" w:rsidP="00A52D23">
            <w:pPr>
              <w:spacing w:after="120"/>
              <w:jc w:val="both"/>
              <w:rPr>
                <w:rFonts w:eastAsia="Times New Roman" w:cs="Times New Roman"/>
              </w:rPr>
            </w:pPr>
            <w:r w:rsidRPr="00585FD8">
              <w:t>•</w:t>
            </w:r>
            <w:r>
              <w:t xml:space="preserve"> </w:t>
            </w:r>
            <w:r w:rsidRPr="00B20808">
              <w:rPr>
                <w:rFonts w:eastAsia="Times New Roman" w:cs="Times New Roman"/>
              </w:rPr>
              <w:t>formulário que contém os dados de coleta, acondicionamento, transporte, processamento, criopreservação e armazenamento do material e os resultados dos testes laboratoriais realizados; e</w:t>
            </w:r>
          </w:p>
          <w:p w14:paraId="35368C11" w14:textId="46D56EEE" w:rsidR="00A52D23" w:rsidRPr="00B20808" w:rsidRDefault="00A52D23" w:rsidP="00A52D23">
            <w:pPr>
              <w:spacing w:after="120"/>
              <w:jc w:val="both"/>
              <w:rPr>
                <w:rFonts w:eastAsia="Times New Roman" w:cs="Times New Roman"/>
                <w:highlight w:val="green"/>
              </w:rPr>
            </w:pPr>
            <w:r w:rsidRPr="00585FD8">
              <w:t>•</w:t>
            </w:r>
            <w:r w:rsidRPr="00B20808">
              <w:rPr>
                <w:rFonts w:eastAsia="Times New Roman" w:cs="Times New Roman"/>
              </w:rPr>
              <w:t xml:space="preserve"> em cada bolsa de células.</w:t>
            </w:r>
          </w:p>
        </w:tc>
        <w:tc>
          <w:tcPr>
            <w:tcW w:w="709" w:type="dxa"/>
          </w:tcPr>
          <w:p w14:paraId="3118D77B" w14:textId="77777777" w:rsidR="00A52D23" w:rsidRPr="00DC0B84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0AA139B" w14:textId="77777777" w:rsidR="00A52D23" w:rsidRPr="00DC0B84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10B0BA1" w14:textId="532DAD87" w:rsidR="00A52D23" w:rsidRPr="00DC0B84" w:rsidRDefault="00A52D23" w:rsidP="00A52D23">
            <w:pPr>
              <w:rPr>
                <w:rFonts w:cstheme="minorHAnsi"/>
              </w:rPr>
            </w:pPr>
            <w:r w:rsidRPr="00DC0B84">
              <w:rPr>
                <w:rFonts w:cstheme="minorHAnsi"/>
              </w:rPr>
              <w:t>Art. 1</w:t>
            </w:r>
            <w:r>
              <w:rPr>
                <w:rFonts w:cstheme="minorHAnsi"/>
              </w:rPr>
              <w:t>59</w:t>
            </w:r>
            <w:r w:rsidRPr="00DC0B84">
              <w:rPr>
                <w:rFonts w:cstheme="minorHAnsi"/>
              </w:rPr>
              <w:t>, I a IV</w:t>
            </w:r>
          </w:p>
        </w:tc>
        <w:tc>
          <w:tcPr>
            <w:tcW w:w="708" w:type="dxa"/>
          </w:tcPr>
          <w:p w14:paraId="501A265A" w14:textId="77777777" w:rsidR="00A52D23" w:rsidRPr="00AE6A52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EA06908" w14:textId="129C67F9" w:rsidR="00A52D23" w:rsidRPr="00AE6A52" w:rsidRDefault="00A52D23" w:rsidP="00A52D23">
            <w:pPr>
              <w:jc w:val="center"/>
              <w:rPr>
                <w:rFonts w:cstheme="minorHAnsi"/>
              </w:rPr>
            </w:pPr>
            <w:r w:rsidRPr="00AE6A52">
              <w:rPr>
                <w:rFonts w:cstheme="minorHAnsi"/>
              </w:rPr>
              <w:t>I</w:t>
            </w:r>
          </w:p>
        </w:tc>
      </w:tr>
      <w:tr w:rsidR="00A52D23" w:rsidRPr="00413D58" w14:paraId="428715DF" w14:textId="4A71C073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444F467" w14:textId="454D2BCF" w:rsidR="00A52D23" w:rsidRPr="00B20808" w:rsidRDefault="00A52D23" w:rsidP="00A52D23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Calibri" w:cstheme="minorHAnsi"/>
              </w:rPr>
            </w:pPr>
            <w:r w:rsidRPr="00B20808">
              <w:rPr>
                <w:rFonts w:eastAsia="Calibri" w:cstheme="minorHAnsi"/>
              </w:rPr>
              <w:t>O CPC envia semestralmente seus dados de produção a Anvisa, conforme ferramentas e orientações definidas por esta Agência e divulgadas na sua página eletrônica</w:t>
            </w:r>
            <w:r>
              <w:rPr>
                <w:rFonts w:eastAsia="Calibri" w:cstheme="minorHAnsi"/>
              </w:rPr>
              <w:t>. &lt;</w:t>
            </w:r>
            <w:hyperlink r:id="rId14" w:history="1">
              <w:r w:rsidRPr="00EF7F2D">
                <w:rPr>
                  <w:rStyle w:val="Hyperlink"/>
                  <w:rFonts w:eastAsia="Calibri" w:cstheme="minorHAnsi"/>
                </w:rPr>
                <w:t>https://www.gov.br/anvisa/pt-br/assuntos/sangue/dados-de-producao</w:t>
              </w:r>
            </w:hyperlink>
            <w:r>
              <w:rPr>
                <w:rFonts w:eastAsia="Calibri" w:cstheme="minorHAnsi"/>
              </w:rPr>
              <w:t>&gt;</w:t>
            </w:r>
          </w:p>
        </w:tc>
        <w:tc>
          <w:tcPr>
            <w:tcW w:w="709" w:type="dxa"/>
          </w:tcPr>
          <w:p w14:paraId="1C1312A4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44F3A46" w14:textId="77777777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3DE798F" w14:textId="7AD1DC7C" w:rsidR="00A52D23" w:rsidRPr="00413D58" w:rsidRDefault="00A52D23" w:rsidP="00A52D23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18</w:t>
            </w:r>
            <w:r>
              <w:rPr>
                <w:rFonts w:cstheme="minorHAnsi"/>
              </w:rPr>
              <w:t>0</w:t>
            </w:r>
          </w:p>
        </w:tc>
        <w:tc>
          <w:tcPr>
            <w:tcW w:w="708" w:type="dxa"/>
          </w:tcPr>
          <w:p w14:paraId="59431935" w14:textId="77777777" w:rsidR="00A52D23" w:rsidRDefault="00A52D23" w:rsidP="00A52D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7C1D59E" w14:textId="26139B8C" w:rsidR="00A52D23" w:rsidRDefault="00A52D23" w:rsidP="00A52D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  <w:p w14:paraId="4BE8F18A" w14:textId="4A72F7EE" w:rsidR="00A52D23" w:rsidRPr="00413D58" w:rsidRDefault="00A52D23" w:rsidP="00A52D23">
            <w:pPr>
              <w:jc w:val="center"/>
              <w:rPr>
                <w:rFonts w:cstheme="minorHAnsi"/>
              </w:rPr>
            </w:pPr>
          </w:p>
        </w:tc>
      </w:tr>
      <w:tr w:rsidR="00B02D40" w:rsidRPr="00413D58" w14:paraId="60B9D7E8" w14:textId="60DD5AF7" w:rsidTr="00D25950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535EE493" w14:textId="77777777" w:rsidR="00B02D40" w:rsidRPr="00B20808" w:rsidRDefault="00B02D40" w:rsidP="00B02D40">
            <w:pPr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lastRenderedPageBreak/>
              <w:t>Qualificação e Validação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60DD78B" w14:textId="0B3D1D5D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40EA03C" w14:textId="429C2A03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D36B56A" w14:textId="7C049BE3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B6E910B" w14:textId="57DD5BC2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264666B" w14:textId="62160AE6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B02D40" w:rsidRPr="00413D58" w14:paraId="195067CB" w14:textId="0944FDF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CC1EBA6" w14:textId="48B017CA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 xml:space="preserve">Existência de Plano Mestre de Validação (PMV) que define e documenta os elementos essenciais do programa de qualificação e de validação do CPC. </w:t>
            </w:r>
          </w:p>
        </w:tc>
        <w:tc>
          <w:tcPr>
            <w:tcW w:w="709" w:type="dxa"/>
          </w:tcPr>
          <w:p w14:paraId="53289D63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BDAA510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C4668AE" w14:textId="5FFCFCAA" w:rsidR="00B02D40" w:rsidRPr="00413D58" w:rsidRDefault="00B02D40" w:rsidP="00B02D40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29</w:t>
            </w:r>
          </w:p>
        </w:tc>
        <w:tc>
          <w:tcPr>
            <w:tcW w:w="708" w:type="dxa"/>
          </w:tcPr>
          <w:p w14:paraId="317D411A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7D4C9D9" w14:textId="63077E18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413D58" w14:paraId="59733AFB" w14:textId="373F5278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23B6FE9E" w14:textId="6114D418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002060"/>
              </w:rPr>
            </w:pPr>
            <w:r w:rsidRPr="00B20808">
              <w:rPr>
                <w:rFonts w:eastAsia="Times New Roman" w:cstheme="minorHAnsi"/>
              </w:rPr>
              <w:t>Os Protocolos de Validação são aprovados previamente ao início das validações.</w:t>
            </w:r>
          </w:p>
        </w:tc>
        <w:tc>
          <w:tcPr>
            <w:tcW w:w="709" w:type="dxa"/>
          </w:tcPr>
          <w:p w14:paraId="12A231EF" w14:textId="77777777" w:rsidR="00B02D40" w:rsidRPr="00DE54AE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BE451D0" w14:textId="77777777" w:rsidR="00B02D40" w:rsidRPr="00DE54AE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9FA639C" w14:textId="789C57E8" w:rsidR="00B02D40" w:rsidRPr="00DE54AE" w:rsidRDefault="00B02D40" w:rsidP="00B02D40">
            <w:pPr>
              <w:rPr>
                <w:rFonts w:cstheme="minorHAnsi"/>
              </w:rPr>
            </w:pPr>
            <w:r w:rsidRPr="00D03C4E">
              <w:rPr>
                <w:rFonts w:cstheme="minorHAnsi"/>
              </w:rPr>
              <w:t>Art. 28</w:t>
            </w:r>
          </w:p>
        </w:tc>
        <w:tc>
          <w:tcPr>
            <w:tcW w:w="708" w:type="dxa"/>
          </w:tcPr>
          <w:p w14:paraId="1E50EC83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487483" w14:textId="6BA7C582" w:rsidR="00B02D40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467A35EA" w14:textId="0652F47E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</w:tr>
      <w:tr w:rsidR="00B02D40" w:rsidRPr="00413D58" w14:paraId="28D3153D" w14:textId="2A9FFE0F" w:rsidTr="000A2234">
        <w:trPr>
          <w:jc w:val="center"/>
        </w:trPr>
        <w:tc>
          <w:tcPr>
            <w:tcW w:w="7083" w:type="dxa"/>
            <w:shd w:val="clear" w:color="auto" w:fill="auto"/>
          </w:tcPr>
          <w:p w14:paraId="79C0E7CB" w14:textId="43CD6002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 xml:space="preserve">Os processos críticos do CPC e as modificações a estes processos foram implementados após avaliação crítica da necessidade de validações/qualificações e da execução de tais validações/qualificações. </w:t>
            </w:r>
          </w:p>
        </w:tc>
        <w:tc>
          <w:tcPr>
            <w:tcW w:w="709" w:type="dxa"/>
            <w:shd w:val="clear" w:color="auto" w:fill="auto"/>
          </w:tcPr>
          <w:p w14:paraId="09A399FF" w14:textId="77777777" w:rsidR="00B02D40" w:rsidRPr="000A2234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14:paraId="45690585" w14:textId="77777777" w:rsidR="00B02D40" w:rsidRPr="000A2234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E0E2D4A" w14:textId="1E9FBCBB" w:rsidR="00B02D40" w:rsidRPr="000A2234" w:rsidRDefault="00B02D40" w:rsidP="00B02D40">
            <w:pPr>
              <w:rPr>
                <w:rFonts w:cstheme="minorHAnsi"/>
                <w:sz w:val="18"/>
                <w:szCs w:val="18"/>
              </w:rPr>
            </w:pPr>
            <w:r w:rsidRPr="000A2234">
              <w:rPr>
                <w:rFonts w:cstheme="minorHAnsi"/>
                <w:sz w:val="18"/>
                <w:szCs w:val="18"/>
              </w:rPr>
              <w:t xml:space="preserve">Art. </w:t>
            </w:r>
            <w:r>
              <w:rPr>
                <w:rFonts w:cstheme="minorHAnsi"/>
                <w:sz w:val="18"/>
                <w:szCs w:val="18"/>
              </w:rPr>
              <w:t>29</w:t>
            </w:r>
            <w:r w:rsidRPr="000A2234">
              <w:rPr>
                <w:rFonts w:cstheme="minorHAnsi"/>
                <w:sz w:val="18"/>
                <w:szCs w:val="18"/>
              </w:rPr>
              <w:t>, § 1º</w:t>
            </w:r>
          </w:p>
          <w:p w14:paraId="4DD21F95" w14:textId="43D06515" w:rsidR="00B02D40" w:rsidRPr="000A2234" w:rsidRDefault="00B02D40" w:rsidP="00B02D40">
            <w:pPr>
              <w:rPr>
                <w:rFonts w:cstheme="minorHAnsi"/>
              </w:rPr>
            </w:pPr>
            <w:r w:rsidRPr="000A2234">
              <w:rPr>
                <w:rFonts w:cstheme="minorHAnsi"/>
                <w:sz w:val="18"/>
                <w:szCs w:val="18"/>
              </w:rPr>
              <w:t>Art. 4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0A2234">
              <w:rPr>
                <w:rFonts w:cstheme="minorHAnsi"/>
                <w:sz w:val="18"/>
                <w:szCs w:val="18"/>
              </w:rPr>
              <w:t>, IV</w:t>
            </w:r>
          </w:p>
        </w:tc>
        <w:tc>
          <w:tcPr>
            <w:tcW w:w="708" w:type="dxa"/>
          </w:tcPr>
          <w:p w14:paraId="0CE5A384" w14:textId="77777777" w:rsidR="00B02D40" w:rsidRPr="005021DF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269DD39" w14:textId="0C6B0ADF" w:rsidR="00B02D40" w:rsidRPr="005021DF" w:rsidRDefault="00B02D40" w:rsidP="00B02D40">
            <w:pPr>
              <w:jc w:val="center"/>
              <w:rPr>
                <w:rFonts w:cstheme="minorHAnsi"/>
              </w:rPr>
            </w:pPr>
            <w:r w:rsidRPr="005021DF">
              <w:rPr>
                <w:rFonts w:cstheme="minorHAnsi"/>
              </w:rPr>
              <w:t>III</w:t>
            </w:r>
          </w:p>
          <w:p w14:paraId="0CC97D28" w14:textId="018CD6D2" w:rsidR="00B02D40" w:rsidRPr="005021DF" w:rsidRDefault="00B02D40" w:rsidP="00B02D40">
            <w:pPr>
              <w:jc w:val="center"/>
              <w:rPr>
                <w:rFonts w:cstheme="minorHAnsi"/>
              </w:rPr>
            </w:pPr>
          </w:p>
        </w:tc>
      </w:tr>
      <w:tr w:rsidR="00B02D40" w:rsidRPr="00413D58" w14:paraId="7C385C8B" w14:textId="4CB246CF" w:rsidTr="001000FF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43D561DD" w14:textId="5D1D9F87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 xml:space="preserve">Os resultados e as conclusões das validações são registrados. </w:t>
            </w:r>
          </w:p>
        </w:tc>
        <w:tc>
          <w:tcPr>
            <w:tcW w:w="709" w:type="dxa"/>
          </w:tcPr>
          <w:p w14:paraId="15D43B8F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AAE11B6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73B4E36" w14:textId="4D0DC671" w:rsidR="00B02D40" w:rsidRPr="00413D58" w:rsidRDefault="00B02D40" w:rsidP="00B02D40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29</w:t>
            </w:r>
            <w:r w:rsidRPr="00413D58">
              <w:rPr>
                <w:rFonts w:cstheme="minorHAnsi"/>
              </w:rPr>
              <w:t>, § 3º</w:t>
            </w:r>
          </w:p>
        </w:tc>
        <w:tc>
          <w:tcPr>
            <w:tcW w:w="708" w:type="dxa"/>
          </w:tcPr>
          <w:p w14:paraId="4637ACA7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38715A0" w14:textId="416B2358" w:rsidR="00B02D40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746FB324" w14:textId="7DDC1EC4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</w:tr>
      <w:tr w:rsidR="00B02D40" w:rsidRPr="00063273" w14:paraId="3525675E" w14:textId="68B849E2" w:rsidTr="001000FF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19433310" w14:textId="126F8660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Os ensaios de (</w:t>
            </w:r>
            <w:proofErr w:type="spellStart"/>
            <w:r w:rsidRPr="00B20808">
              <w:rPr>
                <w:rFonts w:eastAsia="Times New Roman" w:cstheme="minorHAnsi"/>
              </w:rPr>
              <w:t>re</w:t>
            </w:r>
            <w:proofErr w:type="spellEnd"/>
            <w:r w:rsidRPr="00B20808">
              <w:rPr>
                <w:rFonts w:eastAsia="Times New Roman" w:cstheme="minorHAnsi"/>
              </w:rPr>
              <w:t>)qualificação de equipamentos são registrados, e os Relatórios de Qualificação dos equipamentos e de classificação dos ambientes limpos contêm:</w:t>
            </w:r>
          </w:p>
          <w:p w14:paraId="420ABC50" w14:textId="53EEA573" w:rsidR="00B02D40" w:rsidRPr="00B20808" w:rsidRDefault="00B02D40" w:rsidP="00B02D4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Pr="00B20808">
              <w:rPr>
                <w:rFonts w:eastAsia="Times New Roman" w:cstheme="minorHAnsi"/>
                <w:color w:val="000000" w:themeColor="text1"/>
              </w:rPr>
              <w:t xml:space="preserve">normas e procedimentos aplicados; </w:t>
            </w:r>
          </w:p>
          <w:p w14:paraId="30E71830" w14:textId="127CAC67" w:rsidR="00B02D40" w:rsidRPr="00B20808" w:rsidRDefault="00B02D40" w:rsidP="00B02D4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Pr="00B20808">
              <w:rPr>
                <w:color w:val="000000" w:themeColor="text1"/>
              </w:rPr>
              <w:t>identificação de todos os equipamentos e instrumentos de medição empregados nos testes, com número de série, data da calibração e validade da calibração,</w:t>
            </w:r>
            <w:r w:rsidRPr="00B20808">
              <w:rPr>
                <w:rFonts w:eastAsia="Times New Roman" w:cstheme="minorHAnsi"/>
                <w:color w:val="000000" w:themeColor="text1"/>
              </w:rPr>
              <w:t xml:space="preserve"> com cópia dos certificados de calibração; </w:t>
            </w:r>
          </w:p>
          <w:p w14:paraId="541758E1" w14:textId="3A7EBA83" w:rsidR="00B02D40" w:rsidRPr="00B20808" w:rsidRDefault="00B02D40" w:rsidP="00B02D4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Pr="00B20808">
              <w:rPr>
                <w:rFonts w:eastAsia="Times New Roman" w:cstheme="minorHAnsi"/>
                <w:color w:val="000000" w:themeColor="text1"/>
              </w:rPr>
              <w:t xml:space="preserve">condições da medição com estado ocupacional e fatores relevantes (como, por exemplo, temperatura/umidade ambiental); - layout das áreas internas do equipamento, com a localização dos pontos de medição (posição das sondas no interior dos dispositivos); </w:t>
            </w:r>
          </w:p>
          <w:p w14:paraId="51A9F856" w14:textId="1F440E3D" w:rsidR="00B02D40" w:rsidRPr="00B20808" w:rsidRDefault="00B02D40" w:rsidP="00B02D4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Pr="00B20808">
              <w:rPr>
                <w:color w:val="000000" w:themeColor="text1"/>
              </w:rPr>
              <w:t>data e horários da realização dos testes;</w:t>
            </w:r>
          </w:p>
          <w:p w14:paraId="1EB9951E" w14:textId="617212B2" w:rsidR="00B02D40" w:rsidRPr="00B20808" w:rsidRDefault="00B02D40" w:rsidP="00B02D4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Pr="00B20808">
              <w:rPr>
                <w:rFonts w:eastAsia="Times New Roman" w:cstheme="minorHAnsi"/>
                <w:color w:val="000000" w:themeColor="text1"/>
              </w:rPr>
              <w:t xml:space="preserve">resultados dos ensaios (com evidências dos valores de incerteza de medição); </w:t>
            </w:r>
          </w:p>
          <w:p w14:paraId="0FC44A10" w14:textId="5695A889" w:rsidR="00B02D40" w:rsidRPr="00B20808" w:rsidRDefault="00B02D40" w:rsidP="00B02D4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Pr="00B20808">
              <w:rPr>
                <w:rFonts w:eastAsia="Times New Roman" w:cstheme="minorHAnsi"/>
                <w:color w:val="000000" w:themeColor="text1"/>
              </w:rPr>
              <w:t xml:space="preserve">conclusão mencionando se o equipamento </w:t>
            </w:r>
            <w:proofErr w:type="gramStart"/>
            <w:r w:rsidRPr="00B20808">
              <w:rPr>
                <w:rFonts w:eastAsia="Times New Roman" w:cstheme="minorHAnsi"/>
                <w:color w:val="000000" w:themeColor="text1"/>
              </w:rPr>
              <w:t>encontra-se</w:t>
            </w:r>
            <w:proofErr w:type="gramEnd"/>
            <w:r w:rsidRPr="00B20808">
              <w:rPr>
                <w:rFonts w:eastAsia="Times New Roman" w:cstheme="minorHAnsi"/>
                <w:color w:val="000000" w:themeColor="text1"/>
              </w:rPr>
              <w:t xml:space="preserve"> aprovado ou reprovado para as condições de trabalho definidas, de acordo com os parâmetros de medição especificados e considerando, especialmente, os valores das incertezas expandidas de medição relatadas (tais valores devem ser aceitáveis e condizentes com a faixa de trabalho pré-definida); e</w:t>
            </w:r>
          </w:p>
          <w:p w14:paraId="5E337612" w14:textId="765C4E25" w:rsidR="00B02D40" w:rsidRPr="00B20808" w:rsidRDefault="00B02D40" w:rsidP="00B02D4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0000" w:themeColor="text1"/>
              </w:rPr>
            </w:pPr>
            <w:r w:rsidRPr="00585FD8">
              <w:t>•</w:t>
            </w:r>
            <w:r>
              <w:t xml:space="preserve"> </w:t>
            </w:r>
            <w:r w:rsidRPr="00B20808">
              <w:rPr>
                <w:rFonts w:eastAsia="Times New Roman" w:cstheme="minorHAnsi"/>
                <w:color w:val="000000" w:themeColor="text1"/>
              </w:rPr>
              <w:t>data, nome legível, registro em Conselho de Classe (CREA, CFT ou outro aplicável) e assinatura do profissional que realizou o teste ou ensaio e do responsável pela emissão do relatório/certificado.</w:t>
            </w:r>
          </w:p>
          <w:p w14:paraId="4FDB893D" w14:textId="31DA30AE" w:rsidR="00B02D40" w:rsidRPr="00B20808" w:rsidRDefault="00B02D40" w:rsidP="00B02D4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color w:val="002060"/>
              </w:rPr>
            </w:pPr>
            <w:r w:rsidRPr="00B20808">
              <w:rPr>
                <w:color w:val="000000" w:themeColor="text1"/>
              </w:rPr>
              <w:t>A amostragem de Relatórios de Qualificação deve corresponder ao número de relatórios existentes referentes à janela de tempo entre a inspeção sanitária anterior até a inspeção que está sendo realizada no momento.</w:t>
            </w:r>
          </w:p>
        </w:tc>
        <w:tc>
          <w:tcPr>
            <w:tcW w:w="709" w:type="dxa"/>
          </w:tcPr>
          <w:p w14:paraId="556A1F05" w14:textId="77777777" w:rsidR="00B02D40" w:rsidRPr="00805F9D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D022475" w14:textId="77777777" w:rsidR="00B02D40" w:rsidRPr="00805F9D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CCD7AA1" w14:textId="46F3EBE3" w:rsidR="00B02D40" w:rsidRPr="00F86CD7" w:rsidRDefault="00B02D40" w:rsidP="00B02D4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86CD7">
              <w:rPr>
                <w:rFonts w:cstheme="minorHAnsi"/>
                <w:sz w:val="20"/>
                <w:szCs w:val="20"/>
                <w:lang w:val="en-US"/>
              </w:rPr>
              <w:t>Art. 9</w:t>
            </w: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  <w:r w:rsidRPr="00F86CD7">
              <w:rPr>
                <w:rFonts w:cstheme="minorHAnsi"/>
                <w:sz w:val="20"/>
                <w:szCs w:val="20"/>
                <w:lang w:val="en-US"/>
              </w:rPr>
              <w:t xml:space="preserve">, I a VII </w:t>
            </w:r>
          </w:p>
          <w:p w14:paraId="6FE140B7" w14:textId="77777777" w:rsidR="00B02D40" w:rsidRDefault="00B02D40" w:rsidP="00B02D4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86CD7">
              <w:rPr>
                <w:rFonts w:cstheme="minorHAnsi"/>
                <w:sz w:val="20"/>
                <w:szCs w:val="20"/>
                <w:lang w:val="en-US"/>
              </w:rPr>
              <w:t xml:space="preserve">Art. </w:t>
            </w:r>
            <w:r>
              <w:rPr>
                <w:rFonts w:cstheme="minorHAnsi"/>
                <w:sz w:val="20"/>
                <w:szCs w:val="20"/>
                <w:lang w:val="en-US"/>
              </w:rPr>
              <w:t>29</w:t>
            </w:r>
            <w:r w:rsidRPr="00F86CD7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</w:p>
          <w:p w14:paraId="3445429D" w14:textId="2D3BA90A" w:rsidR="00B02D40" w:rsidRPr="00F86CD7" w:rsidRDefault="00B02D40" w:rsidP="00B02D4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86CD7">
              <w:rPr>
                <w:rFonts w:cstheme="minorHAnsi"/>
                <w:sz w:val="20"/>
                <w:szCs w:val="20"/>
                <w:lang w:val="en-US"/>
              </w:rPr>
              <w:t>§3º</w:t>
            </w:r>
          </w:p>
        </w:tc>
        <w:tc>
          <w:tcPr>
            <w:tcW w:w="708" w:type="dxa"/>
          </w:tcPr>
          <w:p w14:paraId="54C9B26F" w14:textId="77777777" w:rsidR="00B02D40" w:rsidRDefault="00B02D40" w:rsidP="00B02D40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A7AD12B" w14:textId="6B527119" w:rsidR="00B02D40" w:rsidRDefault="00B02D40" w:rsidP="00B02D4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II</w:t>
            </w:r>
          </w:p>
          <w:p w14:paraId="460B28B4" w14:textId="778F386B" w:rsidR="00B02D40" w:rsidRPr="000D1690" w:rsidRDefault="00B02D40" w:rsidP="00B02D40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B02D40" w:rsidRPr="00413D58" w14:paraId="6F359AAF" w14:textId="6599857C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2517BF7D" w14:textId="5CCF1AD3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Os padrões utilizados em calibração são rastreáveis ao Sistema Internacional de Unidades ou à Rede Brasileira de Calibração.</w:t>
            </w:r>
            <w:r w:rsidRPr="00B20808">
              <w:rPr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14:paraId="3FF30209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3C18C48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C077F5C" w14:textId="09DD6B41" w:rsidR="00B02D40" w:rsidRPr="00413D58" w:rsidRDefault="00B02D40" w:rsidP="00B02D40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9</w:t>
            </w:r>
            <w:r>
              <w:rPr>
                <w:rFonts w:cstheme="minorHAnsi"/>
              </w:rPr>
              <w:t>4</w:t>
            </w:r>
            <w:r w:rsidRPr="00413D58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</w:t>
            </w:r>
            <w:r w:rsidRPr="00413D58">
              <w:rPr>
                <w:rFonts w:cstheme="minorHAnsi"/>
              </w:rPr>
              <w:t>arág</w:t>
            </w:r>
            <w:r>
              <w:rPr>
                <w:rFonts w:cstheme="minorHAnsi"/>
              </w:rPr>
              <w:t>r</w:t>
            </w:r>
            <w:proofErr w:type="spellEnd"/>
            <w:r w:rsidRPr="00413D58">
              <w:rPr>
                <w:rFonts w:cstheme="minorHAnsi"/>
              </w:rPr>
              <w:t>. único</w:t>
            </w:r>
          </w:p>
        </w:tc>
        <w:tc>
          <w:tcPr>
            <w:tcW w:w="708" w:type="dxa"/>
          </w:tcPr>
          <w:p w14:paraId="27BBD766" w14:textId="77777777" w:rsidR="00B02D40" w:rsidRPr="000A049F" w:rsidRDefault="00B02D40" w:rsidP="00B02D40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0B0DD3C8" w14:textId="61DBCC50" w:rsidR="00B02D40" w:rsidRPr="006B2D0A" w:rsidRDefault="00B02D40" w:rsidP="00B02D4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III</w:t>
            </w:r>
          </w:p>
          <w:p w14:paraId="54342328" w14:textId="4839FF6A" w:rsidR="00B02D40" w:rsidRPr="006B2D0A" w:rsidRDefault="00B02D40" w:rsidP="00B02D40">
            <w:pPr>
              <w:jc w:val="center"/>
              <w:rPr>
                <w:rFonts w:cstheme="minorHAnsi"/>
              </w:rPr>
            </w:pPr>
          </w:p>
        </w:tc>
      </w:tr>
      <w:tr w:rsidR="00B02D40" w:rsidRPr="00413D58" w14:paraId="2D1A0A50" w14:textId="39087110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73D300F" w14:textId="66843B3B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rPr>
                <w:bCs/>
                <w:color w:val="002060"/>
              </w:rPr>
            </w:pPr>
            <w:r w:rsidRPr="00B20808">
              <w:rPr>
                <w:rFonts w:eastAsia="Times New Roman" w:cstheme="minorHAnsi"/>
              </w:rPr>
              <w:t>Há um sistema implantado de controle de mudanças.</w:t>
            </w:r>
          </w:p>
        </w:tc>
        <w:tc>
          <w:tcPr>
            <w:tcW w:w="709" w:type="dxa"/>
          </w:tcPr>
          <w:p w14:paraId="294D3DF1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2B90989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1697B5B" w14:textId="770C452E" w:rsidR="00B02D40" w:rsidRPr="00413D58" w:rsidRDefault="00B02D40" w:rsidP="00B02D40">
            <w:pPr>
              <w:rPr>
                <w:rFonts w:cstheme="minorHAnsi"/>
              </w:rPr>
            </w:pPr>
            <w:r>
              <w:rPr>
                <w:rFonts w:cstheme="minorHAnsi"/>
              </w:rPr>
              <w:t>Art. 17, XIV</w:t>
            </w:r>
          </w:p>
        </w:tc>
        <w:tc>
          <w:tcPr>
            <w:tcW w:w="708" w:type="dxa"/>
          </w:tcPr>
          <w:p w14:paraId="22A63FAC" w14:textId="77777777" w:rsidR="00B02D40" w:rsidRPr="00EE1D50" w:rsidRDefault="00B02D40" w:rsidP="00B02D40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16AE059D" w14:textId="124B36A6" w:rsidR="00B02D40" w:rsidRPr="006B2D0A" w:rsidRDefault="00B02D40" w:rsidP="00B02D4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III</w:t>
            </w:r>
          </w:p>
        </w:tc>
      </w:tr>
      <w:tr w:rsidR="00B02D40" w:rsidRPr="00413D58" w14:paraId="456F700D" w14:textId="4CE74D92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245E6BC" w14:textId="2B28CF70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Qualquer mudança na infraestrutura física, em equipamentos, instrumentos, nos sistemas informatizados ou nos processos do CPC, que possa afetar a qualidade do produto é qualificada ou validada.</w:t>
            </w:r>
          </w:p>
        </w:tc>
        <w:tc>
          <w:tcPr>
            <w:tcW w:w="709" w:type="dxa"/>
          </w:tcPr>
          <w:p w14:paraId="73CC9B78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2871001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C595ADC" w14:textId="3F92523E" w:rsidR="00B02D40" w:rsidRPr="00340C43" w:rsidRDefault="00B02D40" w:rsidP="00B02D40">
            <w:pPr>
              <w:rPr>
                <w:rFonts w:cstheme="minorHAnsi"/>
              </w:rPr>
            </w:pPr>
            <w:r w:rsidRPr="00340C43">
              <w:rPr>
                <w:rFonts w:cstheme="minorHAnsi"/>
              </w:rPr>
              <w:t>Art. 3</w:t>
            </w:r>
            <w:r>
              <w:rPr>
                <w:rFonts w:cstheme="minorHAnsi"/>
              </w:rPr>
              <w:t>0</w:t>
            </w:r>
          </w:p>
          <w:p w14:paraId="0C84C6EE" w14:textId="59152504" w:rsidR="00B02D40" w:rsidRPr="00413D58" w:rsidRDefault="00B02D40" w:rsidP="00B02D40">
            <w:pPr>
              <w:rPr>
                <w:rFonts w:cstheme="minorHAnsi"/>
              </w:rPr>
            </w:pPr>
            <w:r w:rsidRPr="00340C43">
              <w:rPr>
                <w:rFonts w:cstheme="minorHAnsi"/>
              </w:rPr>
              <w:t>Art. 4</w:t>
            </w:r>
            <w:r>
              <w:rPr>
                <w:rFonts w:cstheme="minorHAnsi"/>
              </w:rPr>
              <w:t>0</w:t>
            </w:r>
            <w:r w:rsidRPr="00340C4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XI</w:t>
            </w:r>
          </w:p>
        </w:tc>
        <w:tc>
          <w:tcPr>
            <w:tcW w:w="708" w:type="dxa"/>
          </w:tcPr>
          <w:p w14:paraId="5042AF8A" w14:textId="77777777" w:rsidR="00B02D40" w:rsidRPr="00650D8B" w:rsidRDefault="00B02D40" w:rsidP="00B02D40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0E2004C3" w14:textId="0FFC1F7A" w:rsidR="00B02D40" w:rsidRPr="006B2D0A" w:rsidRDefault="00B02D40" w:rsidP="00B02D4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III</w:t>
            </w:r>
          </w:p>
          <w:p w14:paraId="3FDE1243" w14:textId="56504F21" w:rsidR="00B02D40" w:rsidRPr="006B2D0A" w:rsidRDefault="00B02D40" w:rsidP="00B02D40">
            <w:pPr>
              <w:jc w:val="center"/>
              <w:rPr>
                <w:rFonts w:cstheme="minorHAnsi"/>
              </w:rPr>
            </w:pPr>
          </w:p>
        </w:tc>
      </w:tr>
      <w:tr w:rsidR="00B02D40" w:rsidRPr="00413D58" w14:paraId="65C727AB" w14:textId="568E132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DDC5C41" w14:textId="03C64214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/>
                <w:color w:val="002060"/>
              </w:rPr>
            </w:pPr>
            <w:r w:rsidRPr="00B20808">
              <w:rPr>
                <w:rFonts w:eastAsia="Times New Roman" w:cstheme="minorHAnsi"/>
              </w:rPr>
              <w:lastRenderedPageBreak/>
              <w:t>As etapas dos processos críticos validados são submetidas a avaliação ou revisão periódicas, com o objetivo de verificar a consistência dos processos e se estes continuam a produzir os resultados esperados.</w:t>
            </w:r>
          </w:p>
        </w:tc>
        <w:tc>
          <w:tcPr>
            <w:tcW w:w="709" w:type="dxa"/>
          </w:tcPr>
          <w:p w14:paraId="5537D99A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9E074A8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59A5FBF" w14:textId="641145C4" w:rsidR="00B02D40" w:rsidRPr="005A7B80" w:rsidRDefault="00B02D40" w:rsidP="00B02D40">
            <w:pPr>
              <w:rPr>
                <w:rFonts w:cstheme="minorHAnsi"/>
              </w:rPr>
            </w:pPr>
            <w:r w:rsidRPr="005A7B80">
              <w:rPr>
                <w:rFonts w:cstheme="minorHAnsi"/>
              </w:rPr>
              <w:t>Art. 17, XV</w:t>
            </w:r>
          </w:p>
          <w:p w14:paraId="1DB22620" w14:textId="2313BD70" w:rsidR="00B02D40" w:rsidRPr="005A7B80" w:rsidRDefault="00B02D40" w:rsidP="00B02D40">
            <w:pPr>
              <w:rPr>
                <w:rFonts w:cstheme="minorHAnsi"/>
              </w:rPr>
            </w:pPr>
            <w:r w:rsidRPr="00033170">
              <w:rPr>
                <w:rFonts w:cstheme="minorHAnsi"/>
                <w:color w:val="0070C0"/>
              </w:rPr>
              <w:t>Art. 31</w:t>
            </w:r>
          </w:p>
        </w:tc>
        <w:tc>
          <w:tcPr>
            <w:tcW w:w="708" w:type="dxa"/>
          </w:tcPr>
          <w:p w14:paraId="09244A78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BE89C76" w14:textId="1B578F61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413D58" w14:paraId="14CAA43C" w14:textId="51E7422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375CA40" w14:textId="4033CF67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A qualidade das células liberadas e disponibilizadas são submetidas a avaliação ou revisão periódicas, com o objetivo de verificar a consistência dos processos e se estes continuam a produzir os resultados esperados, além de assegurar a melhoria contínua.</w:t>
            </w:r>
            <w:r w:rsidRPr="00B20808">
              <w:rPr>
                <w:rFonts w:eastAsia="Times New Roman" w:cstheme="minorHAnsi"/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14:paraId="77E7786F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29BDEE5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54822A1" w14:textId="2C5FD6A5" w:rsidR="00B02D40" w:rsidRPr="005A7B80" w:rsidRDefault="00B02D40" w:rsidP="00B02D40">
            <w:pPr>
              <w:rPr>
                <w:rFonts w:cstheme="minorHAnsi"/>
              </w:rPr>
            </w:pPr>
            <w:r w:rsidRPr="00033170">
              <w:rPr>
                <w:rFonts w:cstheme="minorHAnsi"/>
                <w:color w:val="0070C0"/>
              </w:rPr>
              <w:t>Art. 17</w:t>
            </w:r>
            <w:r w:rsidRPr="005A7B80">
              <w:rPr>
                <w:rFonts w:cstheme="minorHAnsi"/>
              </w:rPr>
              <w:t>, XV</w:t>
            </w:r>
          </w:p>
          <w:p w14:paraId="6B656688" w14:textId="0B750CFF" w:rsidR="00B02D40" w:rsidRPr="005A7B80" w:rsidRDefault="00B02D40" w:rsidP="00B02D40">
            <w:pPr>
              <w:rPr>
                <w:rFonts w:cstheme="minorHAnsi"/>
              </w:rPr>
            </w:pPr>
            <w:r w:rsidRPr="005A7B80">
              <w:rPr>
                <w:rFonts w:cstheme="minorHAnsi"/>
              </w:rPr>
              <w:t>Art. 31</w:t>
            </w:r>
          </w:p>
          <w:p w14:paraId="38DCF735" w14:textId="77777777" w:rsidR="00B02D40" w:rsidRPr="005A7B80" w:rsidRDefault="00B02D40" w:rsidP="00B02D40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5EBE3AD4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0046CB2" w14:textId="4A69FA90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413D58" w14:paraId="7F63D2B4" w14:textId="648FAD2C" w:rsidTr="00B02D40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2449ABEE" w14:textId="77777777" w:rsidR="00B02D40" w:rsidRPr="00B20808" w:rsidRDefault="00B02D40" w:rsidP="00B02D40">
            <w:pPr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Biossegurança e Higiene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9E6835C" w14:textId="728C7D4D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261DB4D" w14:textId="12AFFA42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5F8C743" w14:textId="04207AD7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F3AA456" w14:textId="6D153ACE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D08A30B" w14:textId="627DF396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B02D40" w:rsidRPr="00413D58" w14:paraId="558DAAE1" w14:textId="2A2AEED9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F19D82B" w14:textId="7571BDC8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Estão afixados na entrada de cada setor do CPC avisos relativos à classificação do nível de biossegurança dos ambientes, bem como às regras de higiene e EPIs e </w:t>
            </w:r>
            <w:proofErr w:type="spellStart"/>
            <w:r w:rsidRPr="00B20808">
              <w:rPr>
                <w:rFonts w:cstheme="minorHAnsi"/>
              </w:rPr>
              <w:t>EPCs</w:t>
            </w:r>
            <w:proofErr w:type="spellEnd"/>
            <w:r w:rsidRPr="00B20808">
              <w:rPr>
                <w:rFonts w:cstheme="minorHAnsi"/>
              </w:rPr>
              <w:t xml:space="preserve"> necessários.</w:t>
            </w:r>
          </w:p>
        </w:tc>
        <w:tc>
          <w:tcPr>
            <w:tcW w:w="709" w:type="dxa"/>
          </w:tcPr>
          <w:p w14:paraId="154208DD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39BEB10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0EBC1E3" w14:textId="6AB4F9AF" w:rsidR="00B02D40" w:rsidRPr="00413D58" w:rsidRDefault="00B02D40" w:rsidP="00B02D40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3</w:t>
            </w:r>
            <w:r>
              <w:rPr>
                <w:rFonts w:cstheme="minorHAnsi"/>
              </w:rPr>
              <w:t>4</w:t>
            </w:r>
          </w:p>
        </w:tc>
        <w:tc>
          <w:tcPr>
            <w:tcW w:w="708" w:type="dxa"/>
          </w:tcPr>
          <w:p w14:paraId="3CE3B332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9CC816B" w14:textId="568163EF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413D58" w14:paraId="214CE91F" w14:textId="6F2E14BF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36E15EBE" w14:textId="04FFDDCC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B20808">
              <w:rPr>
                <w:rFonts w:cstheme="minorHAnsi"/>
              </w:rPr>
              <w:t xml:space="preserve">O acesso aos ambientes do CPC é restrito aos profissionais autorizados. </w:t>
            </w:r>
          </w:p>
        </w:tc>
        <w:tc>
          <w:tcPr>
            <w:tcW w:w="709" w:type="dxa"/>
          </w:tcPr>
          <w:p w14:paraId="1EE16B90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8A7A602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0462BDB" w14:textId="231FABEB" w:rsidR="00B02D40" w:rsidRPr="00802BF0" w:rsidRDefault="00B02D40" w:rsidP="00B02D40">
            <w:pPr>
              <w:rPr>
                <w:rFonts w:cstheme="minorHAnsi"/>
                <w:sz w:val="18"/>
                <w:szCs w:val="18"/>
              </w:rPr>
            </w:pPr>
            <w:r w:rsidRPr="00802BF0">
              <w:rPr>
                <w:rFonts w:cstheme="minorHAnsi"/>
                <w:sz w:val="18"/>
                <w:szCs w:val="18"/>
              </w:rPr>
              <w:t>Art. 3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802BF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P</w:t>
            </w:r>
            <w:r w:rsidRPr="00802BF0">
              <w:rPr>
                <w:rFonts w:cstheme="minorHAnsi"/>
                <w:sz w:val="18"/>
                <w:szCs w:val="18"/>
              </w:rPr>
              <w:t>arág</w:t>
            </w:r>
            <w:r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802BF0">
              <w:rPr>
                <w:rFonts w:cstheme="minorHAnsi"/>
                <w:sz w:val="18"/>
                <w:szCs w:val="18"/>
              </w:rPr>
              <w:t>. único</w:t>
            </w:r>
          </w:p>
        </w:tc>
        <w:tc>
          <w:tcPr>
            <w:tcW w:w="708" w:type="dxa"/>
          </w:tcPr>
          <w:p w14:paraId="757B8CFB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5EF025B" w14:textId="17CB835F" w:rsidR="00B02D40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  <w:p w14:paraId="0800C9DD" w14:textId="43A929D4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</w:tr>
      <w:tr w:rsidR="00B02D40" w:rsidRPr="00413D58" w14:paraId="1922AA5E" w14:textId="18EBC123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3378716" w14:textId="37DF14EB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Existência de POP e/ou manual contendo as normas e condutas de biossegurança e higiene, específicas às atividades do CPC, incluindo condutas em caso de acidentes com material biológico, perfurocortantes e outras substâncias, conforme aplicável.</w:t>
            </w:r>
          </w:p>
        </w:tc>
        <w:tc>
          <w:tcPr>
            <w:tcW w:w="709" w:type="dxa"/>
          </w:tcPr>
          <w:p w14:paraId="72DC527C" w14:textId="77777777" w:rsidR="00B02D40" w:rsidRPr="007533FD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B437C93" w14:textId="77777777" w:rsidR="00B02D40" w:rsidRPr="007533FD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CFD5722" w14:textId="1E95D7D9" w:rsidR="00B02D40" w:rsidRPr="00EE5178" w:rsidRDefault="00B02D40" w:rsidP="00B02D40">
            <w:pPr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3</w:t>
            </w:r>
            <w:r>
              <w:rPr>
                <w:rFonts w:cstheme="minorHAnsi"/>
                <w:lang w:val="en-US"/>
              </w:rPr>
              <w:t>3</w:t>
            </w:r>
            <w:r w:rsidRPr="00413D58">
              <w:rPr>
                <w:rFonts w:cstheme="minorHAnsi"/>
                <w:lang w:val="en-US"/>
              </w:rPr>
              <w:t xml:space="preserve">, </w:t>
            </w:r>
            <w:r>
              <w:rPr>
                <w:rFonts w:cstheme="minorHAnsi"/>
                <w:lang w:val="en-US"/>
              </w:rPr>
              <w:t xml:space="preserve">I, </w:t>
            </w:r>
            <w:r w:rsidRPr="00413D58">
              <w:rPr>
                <w:rFonts w:cstheme="minorHAnsi"/>
                <w:lang w:val="en-US"/>
              </w:rPr>
              <w:t>II</w:t>
            </w:r>
            <w:r>
              <w:rPr>
                <w:rFonts w:cstheme="minorHAnsi"/>
                <w:lang w:val="en-US"/>
              </w:rPr>
              <w:t>, IV, V</w:t>
            </w:r>
          </w:p>
        </w:tc>
        <w:tc>
          <w:tcPr>
            <w:tcW w:w="708" w:type="dxa"/>
          </w:tcPr>
          <w:p w14:paraId="426D6F8D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C454987" w14:textId="49725681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413D58" w14:paraId="287B609F" w14:textId="70439428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1EEDB9A0" w14:textId="0BED76D6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 xml:space="preserve">As normas e condutas de biossegurança, incluindo o uso de EPIs e </w:t>
            </w:r>
            <w:proofErr w:type="spellStart"/>
            <w:r w:rsidRPr="00B20808">
              <w:rPr>
                <w:rFonts w:cstheme="minorHAnsi"/>
              </w:rPr>
              <w:t>EPCs</w:t>
            </w:r>
            <w:proofErr w:type="spellEnd"/>
            <w:r w:rsidRPr="00B20808">
              <w:rPr>
                <w:rFonts w:cstheme="minorHAnsi"/>
              </w:rPr>
              <w:t>, são adequadamente seguidas pelos funcionários.</w:t>
            </w:r>
            <w:r w:rsidRPr="00B20808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709" w:type="dxa"/>
          </w:tcPr>
          <w:p w14:paraId="570BC5B9" w14:textId="77777777" w:rsidR="00B02D40" w:rsidRPr="007533FD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66719D5" w14:textId="77777777" w:rsidR="00B02D40" w:rsidRPr="007533FD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D7AD14D" w14:textId="4252B487" w:rsidR="00B02D40" w:rsidRPr="00413D58" w:rsidRDefault="00B02D40" w:rsidP="00B02D40">
            <w:pPr>
              <w:rPr>
                <w:rFonts w:cstheme="minorHAnsi"/>
                <w:lang w:val="en-US"/>
              </w:rPr>
            </w:pPr>
            <w:r w:rsidRPr="00433170">
              <w:rPr>
                <w:rFonts w:cstheme="minorHAnsi"/>
                <w:lang w:val="en-US"/>
              </w:rPr>
              <w:t>Art. 3</w:t>
            </w: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708" w:type="dxa"/>
          </w:tcPr>
          <w:p w14:paraId="2EC9518B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0BB714" w14:textId="24ECE2E6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413D58" w14:paraId="598E59A4" w14:textId="7DE4604D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2D598D0" w14:textId="6A0E2886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002060"/>
              </w:rPr>
            </w:pPr>
            <w:r w:rsidRPr="00B20808">
              <w:rPr>
                <w:rFonts w:cstheme="minorHAnsi"/>
              </w:rPr>
              <w:t>Todo o pessoal, incluindo o pessoal de limpeza, que realiza o seu trabalho em salas de criopreservação com nitrogênio líquido ou gasoso, ou qualquer outro fluido ou gás a baixa temperatura é capacitado quanto ao comportamento nesse ambiente e informado quanto aos riscos envolvidos.</w:t>
            </w:r>
          </w:p>
        </w:tc>
        <w:tc>
          <w:tcPr>
            <w:tcW w:w="709" w:type="dxa"/>
          </w:tcPr>
          <w:p w14:paraId="6F5FD5D7" w14:textId="77777777" w:rsidR="00B02D40" w:rsidRPr="007533FD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F59657A" w14:textId="77777777" w:rsidR="00B02D40" w:rsidRPr="007533FD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95C4B61" w14:textId="7D77FF45" w:rsidR="00B02D40" w:rsidRPr="00413D58" w:rsidRDefault="00B02D40" w:rsidP="00B02D40">
            <w:pPr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3</w:t>
            </w: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708" w:type="dxa"/>
          </w:tcPr>
          <w:p w14:paraId="055860DB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2BC36C8" w14:textId="6A6A269E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B02D40" w:rsidRPr="00413D58" w14:paraId="3E4D0DB0" w14:textId="0D40FF28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7957AEF" w14:textId="51BE7DEE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O CPC implementa o Programa de Controle Médico e Saúde Ocupacional (PCMSO); e a vacinação obrigatória do pessoal está em dia. </w:t>
            </w:r>
          </w:p>
        </w:tc>
        <w:tc>
          <w:tcPr>
            <w:tcW w:w="709" w:type="dxa"/>
          </w:tcPr>
          <w:p w14:paraId="3F024522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B7625D5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41778BF" w14:textId="5A78B669" w:rsidR="00B02D40" w:rsidRPr="00BD414D" w:rsidRDefault="00B02D40" w:rsidP="00B02D40">
            <w:pPr>
              <w:rPr>
                <w:rFonts w:cstheme="minorHAnsi"/>
                <w:sz w:val="18"/>
                <w:szCs w:val="18"/>
              </w:rPr>
            </w:pPr>
            <w:r w:rsidRPr="00BD414D">
              <w:rPr>
                <w:rFonts w:cstheme="minorHAnsi"/>
                <w:sz w:val="18"/>
                <w:szCs w:val="18"/>
              </w:rPr>
              <w:t>Art. 3</w:t>
            </w:r>
            <w:r>
              <w:rPr>
                <w:rFonts w:cstheme="minorHAnsi"/>
                <w:sz w:val="18"/>
                <w:szCs w:val="18"/>
              </w:rPr>
              <w:t>5; e</w:t>
            </w:r>
          </w:p>
          <w:p w14:paraId="2865458A" w14:textId="267B1DD4" w:rsidR="00B02D40" w:rsidRPr="00413D58" w:rsidRDefault="00B02D40" w:rsidP="00B02D40">
            <w:pPr>
              <w:rPr>
                <w:rFonts w:cstheme="minorHAnsi"/>
              </w:rPr>
            </w:pPr>
            <w:r w:rsidRPr="00BD414D">
              <w:rPr>
                <w:rFonts w:cstheme="minorHAnsi"/>
                <w:sz w:val="18"/>
                <w:szCs w:val="18"/>
              </w:rPr>
              <w:t>Portaria M. do Trabalho 485/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Pr="00BD414D"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708" w:type="dxa"/>
          </w:tcPr>
          <w:p w14:paraId="093FD6B2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603E3F5" w14:textId="0FFA1D39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B02D40" w:rsidRPr="00413D58" w14:paraId="2A1D66FF" w14:textId="676E78B6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2B2BF7DB" w14:textId="336F0D7A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>O CPC implementa um plano de prevenção de risco ambiental (</w:t>
            </w:r>
            <w:r>
              <w:rPr>
                <w:rFonts w:cstheme="minorHAnsi"/>
              </w:rPr>
              <w:t xml:space="preserve">PGR, </w:t>
            </w:r>
            <w:r w:rsidRPr="00B20808">
              <w:rPr>
                <w:rFonts w:cstheme="minorHAnsi"/>
              </w:rPr>
              <w:t>antigo PPRA).</w:t>
            </w:r>
          </w:p>
        </w:tc>
        <w:tc>
          <w:tcPr>
            <w:tcW w:w="709" w:type="dxa"/>
          </w:tcPr>
          <w:p w14:paraId="3F444B6E" w14:textId="77777777" w:rsidR="00B02D40" w:rsidRPr="009A68A7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AB541D9" w14:textId="77777777" w:rsidR="00B02D40" w:rsidRPr="009A68A7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53CD016" w14:textId="6DE8B4D1" w:rsidR="00B02D40" w:rsidRPr="009A68A7" w:rsidRDefault="00B02D40" w:rsidP="00B02D40">
            <w:pPr>
              <w:rPr>
                <w:rFonts w:cstheme="minorHAnsi"/>
                <w:sz w:val="16"/>
                <w:szCs w:val="16"/>
              </w:rPr>
            </w:pPr>
            <w:r w:rsidRPr="009A68A7">
              <w:rPr>
                <w:rFonts w:cstheme="minorHAnsi"/>
                <w:sz w:val="16"/>
                <w:szCs w:val="16"/>
              </w:rPr>
              <w:t>NR-1</w:t>
            </w:r>
            <w:r>
              <w:rPr>
                <w:rFonts w:cstheme="minorHAnsi"/>
                <w:sz w:val="16"/>
                <w:szCs w:val="16"/>
              </w:rPr>
              <w:t xml:space="preserve"> e NR-32</w:t>
            </w:r>
          </w:p>
          <w:p w14:paraId="4A790A50" w14:textId="37A3E2B3" w:rsidR="00B02D40" w:rsidRPr="009A68A7" w:rsidRDefault="00B02D40" w:rsidP="00B02D40">
            <w:pPr>
              <w:rPr>
                <w:rFonts w:cstheme="minorHAnsi"/>
                <w:color w:val="FF0000"/>
              </w:rPr>
            </w:pPr>
            <w:r w:rsidRPr="009A68A7">
              <w:rPr>
                <w:rFonts w:cstheme="minorHAnsi"/>
                <w:sz w:val="16"/>
                <w:szCs w:val="16"/>
              </w:rPr>
              <w:t>M. do Trabalho</w:t>
            </w:r>
          </w:p>
        </w:tc>
        <w:tc>
          <w:tcPr>
            <w:tcW w:w="708" w:type="dxa"/>
          </w:tcPr>
          <w:p w14:paraId="17F7FA74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E3609A8" w14:textId="627AB17D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B02D40" w:rsidRPr="00413D58" w14:paraId="13A3B63B" w14:textId="057FA3F6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AB670F0" w14:textId="11E42CB2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>Existência de POP de limpeza e desinfecção de superfícies, detalhando os procedimentos de limpeza e a periodicidade.</w:t>
            </w:r>
          </w:p>
        </w:tc>
        <w:tc>
          <w:tcPr>
            <w:tcW w:w="709" w:type="dxa"/>
          </w:tcPr>
          <w:p w14:paraId="31022D94" w14:textId="77777777" w:rsidR="00B02D40" w:rsidRPr="00992D5F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BA5A316" w14:textId="77777777" w:rsidR="00B02D40" w:rsidRPr="00992D5F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B42D864" w14:textId="43586F88" w:rsidR="00B02D40" w:rsidRPr="00F75CE2" w:rsidRDefault="00B02D40" w:rsidP="00B02D40">
            <w:pPr>
              <w:rPr>
                <w:rFonts w:cstheme="minorHAnsi"/>
                <w:color w:val="FF0000"/>
              </w:rPr>
            </w:pPr>
            <w:r w:rsidRPr="00992D5F">
              <w:rPr>
                <w:rFonts w:cstheme="minorHAnsi"/>
              </w:rPr>
              <w:t>Art. 3</w:t>
            </w:r>
            <w:r>
              <w:rPr>
                <w:rFonts w:cstheme="minorHAnsi"/>
              </w:rPr>
              <w:t>7</w:t>
            </w:r>
          </w:p>
        </w:tc>
        <w:tc>
          <w:tcPr>
            <w:tcW w:w="708" w:type="dxa"/>
          </w:tcPr>
          <w:p w14:paraId="32AB8122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980F77F" w14:textId="1ACFD859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413D58" w14:paraId="3DC82672" w14:textId="7566550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30B9027" w14:textId="74417F4E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eastAsia="Times New Roman" w:cstheme="minorHAnsi"/>
              </w:rPr>
              <w:t>A infraestrutura física, os materiais, os equipamentos e os instrumentos utilizados no CPC são mantidos limpos e em condições de higiene, mantendo-se os registros de limpeza e desinfecção realizados.</w:t>
            </w:r>
          </w:p>
        </w:tc>
        <w:tc>
          <w:tcPr>
            <w:tcW w:w="709" w:type="dxa"/>
          </w:tcPr>
          <w:p w14:paraId="4CF39FE1" w14:textId="77777777" w:rsidR="00B02D40" w:rsidRPr="00A372F3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C2DB7BF" w14:textId="77777777" w:rsidR="00B02D40" w:rsidRPr="00A372F3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6FD700" w14:textId="5E3ED039" w:rsidR="00B02D40" w:rsidRPr="00A372F3" w:rsidRDefault="00B02D40" w:rsidP="00B02D40">
            <w:pPr>
              <w:rPr>
                <w:rFonts w:cstheme="minorHAnsi"/>
              </w:rPr>
            </w:pPr>
            <w:r w:rsidRPr="00A372F3">
              <w:rPr>
                <w:rFonts w:cstheme="minorHAnsi"/>
              </w:rPr>
              <w:t>Art. 3</w:t>
            </w:r>
            <w:r>
              <w:rPr>
                <w:rFonts w:cstheme="minorHAnsi"/>
              </w:rPr>
              <w:t>7</w:t>
            </w:r>
          </w:p>
        </w:tc>
        <w:tc>
          <w:tcPr>
            <w:tcW w:w="708" w:type="dxa"/>
          </w:tcPr>
          <w:p w14:paraId="4D4BFF5F" w14:textId="77777777" w:rsidR="00B02D40" w:rsidRPr="00A372F3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2CC96F6" w14:textId="7CC20272" w:rsidR="00B02D40" w:rsidRPr="00A372F3" w:rsidRDefault="00B02D40" w:rsidP="00B02D4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</w:t>
            </w:r>
          </w:p>
        </w:tc>
      </w:tr>
      <w:tr w:rsidR="00B02D40" w:rsidRPr="00413D58" w14:paraId="60C91C95" w14:textId="5DAB8178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06A9F808" w14:textId="6FF3E350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  <w:bCs/>
              </w:rPr>
            </w:pPr>
            <w:r w:rsidRPr="00B20808">
              <w:rPr>
                <w:rFonts w:cstheme="minorHAnsi"/>
              </w:rPr>
              <w:t>Os saneantes utilizados estão regularizados junto à Anvisa, sendo utilizados conforme as orientações do fabricante.</w:t>
            </w:r>
            <w:r w:rsidRPr="00B20808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14:paraId="26768DE2" w14:textId="77777777" w:rsidR="00B02D40" w:rsidRPr="00A372F3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B0394B7" w14:textId="77777777" w:rsidR="00B02D40" w:rsidRPr="00A372F3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1CA680" w14:textId="0282DDF1" w:rsidR="00B02D40" w:rsidRPr="00A372F3" w:rsidRDefault="00B02D40" w:rsidP="00B02D40">
            <w:pPr>
              <w:rPr>
                <w:rFonts w:cstheme="minorHAnsi"/>
              </w:rPr>
            </w:pPr>
            <w:r w:rsidRPr="00A372F3">
              <w:rPr>
                <w:rFonts w:cstheme="minorHAnsi"/>
              </w:rPr>
              <w:t>Art. 3</w:t>
            </w:r>
            <w:r>
              <w:rPr>
                <w:rFonts w:cstheme="minorHAnsi"/>
              </w:rPr>
              <w:t>7</w:t>
            </w:r>
            <w:r w:rsidRPr="00A372F3">
              <w:rPr>
                <w:rFonts w:cstheme="minorHAnsi"/>
              </w:rPr>
              <w:t xml:space="preserve">, </w:t>
            </w:r>
            <w:proofErr w:type="spellStart"/>
            <w:r w:rsidRPr="00926019">
              <w:rPr>
                <w:rFonts w:cstheme="minorHAnsi"/>
                <w:sz w:val="18"/>
                <w:szCs w:val="18"/>
              </w:rPr>
              <w:t>Parág</w:t>
            </w:r>
            <w:r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926019">
              <w:rPr>
                <w:rFonts w:cstheme="minorHAnsi"/>
                <w:sz w:val="18"/>
                <w:szCs w:val="18"/>
              </w:rPr>
              <w:t>. único</w:t>
            </w:r>
          </w:p>
        </w:tc>
        <w:tc>
          <w:tcPr>
            <w:tcW w:w="708" w:type="dxa"/>
          </w:tcPr>
          <w:p w14:paraId="5820FB6D" w14:textId="77777777" w:rsidR="00B02D40" w:rsidRPr="00A372F3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643FBC5" w14:textId="12961241" w:rsidR="00B02D40" w:rsidRPr="00A372F3" w:rsidRDefault="00B02D40" w:rsidP="00B02D40">
            <w:pPr>
              <w:jc w:val="center"/>
              <w:rPr>
                <w:rFonts w:cstheme="minorHAnsi"/>
              </w:rPr>
            </w:pPr>
            <w:r w:rsidRPr="00A372F3">
              <w:rPr>
                <w:rFonts w:cstheme="minorHAnsi"/>
              </w:rPr>
              <w:t>III</w:t>
            </w:r>
          </w:p>
          <w:p w14:paraId="0837D3E8" w14:textId="30392EFD" w:rsidR="00B02D40" w:rsidRPr="00A372F3" w:rsidRDefault="00B02D40" w:rsidP="00B02D40">
            <w:pPr>
              <w:jc w:val="center"/>
              <w:rPr>
                <w:rFonts w:cstheme="minorHAnsi"/>
              </w:rPr>
            </w:pPr>
          </w:p>
        </w:tc>
      </w:tr>
      <w:tr w:rsidR="00B02D40" w:rsidRPr="00413D58" w14:paraId="71FF64B3" w14:textId="54823246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0E36EE5E" w14:textId="336E5F25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Times New Roman" w:cstheme="minorHAnsi"/>
              </w:rPr>
            </w:pPr>
            <w:r w:rsidRPr="00B20808">
              <w:rPr>
                <w:rFonts w:cstheme="minorHAnsi"/>
                <w:bCs/>
              </w:rPr>
              <w:t>Os ambientes utilizados para processamento ou para outras atividades em que há potencial de contaminação cruzada ou exposição a patógenos do sangue são submetidos a procedimento de limpeza antes do início das atividades do dia, entre cada processamento e ao final das atividades diárias, de forma rotineira, programada e documentada.</w:t>
            </w:r>
          </w:p>
        </w:tc>
        <w:tc>
          <w:tcPr>
            <w:tcW w:w="709" w:type="dxa"/>
          </w:tcPr>
          <w:p w14:paraId="6B285717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70F8E98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06A5279" w14:textId="00624639" w:rsidR="00B02D40" w:rsidRPr="00413D58" w:rsidRDefault="00B02D40" w:rsidP="00B02D40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38</w:t>
            </w:r>
          </w:p>
        </w:tc>
        <w:tc>
          <w:tcPr>
            <w:tcW w:w="708" w:type="dxa"/>
          </w:tcPr>
          <w:p w14:paraId="5DD39F2E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7D5D378" w14:textId="4CEDE76A" w:rsidR="00B02D40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  <w:p w14:paraId="29B3CE55" w14:textId="78FA8CC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</w:tr>
      <w:tr w:rsidR="00B02D40" w:rsidRPr="00B273E4" w14:paraId="04D34F78" w14:textId="17E603F6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087E7F1F" w14:textId="7437A6FE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bCs/>
              </w:rPr>
            </w:pPr>
            <w:r w:rsidRPr="00B20808">
              <w:rPr>
                <w:rFonts w:eastAsia="Calibri" w:cstheme="minorHAnsi"/>
              </w:rPr>
              <w:lastRenderedPageBreak/>
              <w:t>Os procedimentos relativos ao manejo dos resíduos do CPC estão descritos em Plano de Gerenciamento de Resíduos de Serviços de Saúde (PGRSS), sendo implementado de acordo com as normas sanitárias e ambientais vigentes.</w:t>
            </w:r>
          </w:p>
        </w:tc>
        <w:tc>
          <w:tcPr>
            <w:tcW w:w="709" w:type="dxa"/>
          </w:tcPr>
          <w:p w14:paraId="7977AC86" w14:textId="77777777" w:rsidR="00B02D40" w:rsidRPr="00805F9D" w:rsidRDefault="00B02D40" w:rsidP="00B02D40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09" w:type="dxa"/>
          </w:tcPr>
          <w:p w14:paraId="01E52D3D" w14:textId="77777777" w:rsidR="00B02D40" w:rsidRPr="00805F9D" w:rsidRDefault="00B02D40" w:rsidP="00B02D40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9F8BD01" w14:textId="482CC75D" w:rsidR="00B02D40" w:rsidRPr="00534399" w:rsidRDefault="00B02D40" w:rsidP="00B02D40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A372F3">
              <w:rPr>
                <w:rFonts w:cstheme="minorHAnsi"/>
                <w:sz w:val="16"/>
                <w:szCs w:val="16"/>
                <w:lang w:val="en-US"/>
              </w:rPr>
              <w:t>Art. 18</w:t>
            </w: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  <w:r w:rsidRPr="00A372F3">
              <w:rPr>
                <w:rFonts w:cstheme="minorHAnsi"/>
                <w:sz w:val="16"/>
                <w:szCs w:val="16"/>
                <w:lang w:val="en-US"/>
              </w:rPr>
              <w:t>;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e </w:t>
            </w:r>
            <w:r w:rsidRPr="00A372F3">
              <w:rPr>
                <w:rFonts w:cstheme="minorHAnsi"/>
                <w:sz w:val="16"/>
                <w:szCs w:val="16"/>
                <w:lang w:val="en-US"/>
              </w:rPr>
              <w:t>RDC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Pr="00A372F3">
              <w:rPr>
                <w:rFonts w:cstheme="minorHAnsi"/>
                <w:sz w:val="16"/>
                <w:szCs w:val="16"/>
                <w:lang w:val="en-US"/>
              </w:rPr>
              <w:t>222/2018</w:t>
            </w:r>
          </w:p>
        </w:tc>
        <w:tc>
          <w:tcPr>
            <w:tcW w:w="708" w:type="dxa"/>
          </w:tcPr>
          <w:p w14:paraId="7F990A22" w14:textId="77777777" w:rsidR="00B02D40" w:rsidRPr="00065435" w:rsidRDefault="00B02D40" w:rsidP="00B02D40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90E60C1" w14:textId="38E9E23D" w:rsidR="00B02D40" w:rsidRDefault="00B02D40" w:rsidP="00B02D40">
            <w:pPr>
              <w:jc w:val="center"/>
              <w:rPr>
                <w:rFonts w:cstheme="minorHAnsi"/>
                <w:lang w:val="en-US"/>
              </w:rPr>
            </w:pPr>
            <w:r w:rsidRPr="00065435">
              <w:rPr>
                <w:rFonts w:cstheme="minorHAnsi"/>
                <w:lang w:val="en-US"/>
              </w:rPr>
              <w:t>II</w:t>
            </w:r>
          </w:p>
          <w:p w14:paraId="52A0FB3E" w14:textId="4415FA08" w:rsidR="00B02D40" w:rsidRPr="00413D58" w:rsidRDefault="00B02D40" w:rsidP="00B02D40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B02D40" w:rsidRPr="00B273E4" w14:paraId="26FF78F9" w14:textId="5DB67FD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3FB98519" w14:textId="747BE495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eastAsia="Calibri" w:cstheme="minorHAnsi"/>
                <w:i/>
                <w:iCs/>
              </w:rPr>
            </w:pPr>
            <w:r w:rsidRPr="00B20808">
              <w:rPr>
                <w:rFonts w:eastAsia="Calibri" w:cstheme="minorHAnsi"/>
              </w:rPr>
              <w:t>O abrigo temporário de RSS e o abrigo externo obedecem às determinações da legislação vigente.</w:t>
            </w:r>
          </w:p>
        </w:tc>
        <w:tc>
          <w:tcPr>
            <w:tcW w:w="709" w:type="dxa"/>
          </w:tcPr>
          <w:p w14:paraId="48F68529" w14:textId="77777777" w:rsidR="00B02D40" w:rsidRPr="00805F9D" w:rsidRDefault="00B02D40" w:rsidP="00B02D4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09" w:type="dxa"/>
          </w:tcPr>
          <w:p w14:paraId="2A38EEDC" w14:textId="77777777" w:rsidR="00B02D40" w:rsidRPr="00805F9D" w:rsidRDefault="00B02D40" w:rsidP="00B02D40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B33EF8A" w14:textId="208CB284" w:rsidR="00B02D40" w:rsidRPr="00B8684A" w:rsidRDefault="00B02D40" w:rsidP="00B02D40">
            <w:pPr>
              <w:rPr>
                <w:rFonts w:cstheme="minorHAnsi"/>
                <w:sz w:val="20"/>
              </w:rPr>
            </w:pPr>
            <w:r w:rsidRPr="00534399">
              <w:rPr>
                <w:rFonts w:cstheme="minorHAnsi"/>
                <w:sz w:val="16"/>
                <w:szCs w:val="20"/>
                <w:lang w:val="en-US"/>
              </w:rPr>
              <w:t>RDC 222/2018</w:t>
            </w:r>
          </w:p>
        </w:tc>
        <w:tc>
          <w:tcPr>
            <w:tcW w:w="708" w:type="dxa"/>
          </w:tcPr>
          <w:p w14:paraId="0903AD54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2796AB5" w14:textId="54C79DF5" w:rsidR="00B02D40" w:rsidRPr="00B8684A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B02D40" w:rsidRPr="00413D58" w14:paraId="140B4CA2" w14:textId="6144C508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1622794" w14:textId="6ED9B65D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bCs/>
              </w:rPr>
            </w:pPr>
            <w:r w:rsidRPr="00B20808">
              <w:rPr>
                <w:rFonts w:eastAsia="Calibri" w:cstheme="minorHAnsi"/>
              </w:rPr>
              <w:t xml:space="preserve"> O CPC recebe informação sobre o descarte de produtos realizados após distribuição. </w:t>
            </w:r>
            <w:r w:rsidRPr="00B20808">
              <w:rPr>
                <w:rFonts w:eastAsia="Calibri" w:cstheme="minorHAnsi"/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14:paraId="681A22FD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DD5985B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7A8D70C" w14:textId="14A4C964" w:rsidR="00B02D40" w:rsidRPr="00413D58" w:rsidRDefault="00B02D40" w:rsidP="00B02D40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18</w:t>
            </w:r>
            <w:r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>, § 1º</w:t>
            </w:r>
          </w:p>
        </w:tc>
        <w:tc>
          <w:tcPr>
            <w:tcW w:w="708" w:type="dxa"/>
          </w:tcPr>
          <w:p w14:paraId="11886BDB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89700ED" w14:textId="19F9719E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</w:tr>
      <w:tr w:rsidR="00B02D40" w:rsidRPr="00413D58" w14:paraId="2DB6E8DC" w14:textId="01124FAC" w:rsidTr="00B02D40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10878FBD" w14:textId="77777777" w:rsidR="00B02D40" w:rsidRPr="00B20808" w:rsidRDefault="00B02D40" w:rsidP="00B02D40">
            <w:pPr>
              <w:jc w:val="both"/>
              <w:rPr>
                <w:rFonts w:cstheme="minorHAnsi"/>
                <w:bCs/>
              </w:rPr>
            </w:pPr>
            <w:r w:rsidRPr="00B20808">
              <w:rPr>
                <w:rFonts w:cstheme="minorHAnsi"/>
                <w:bCs/>
              </w:rPr>
              <w:t>Aspectos Gerais do Controle de Qualidade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D1410DF" w14:textId="63E1AF2C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C2CBD6D" w14:textId="640A2318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B453966" w14:textId="73F13013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DF46B9C" w14:textId="06CE3960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B38D101" w14:textId="307BBDB7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B02D40" w:rsidRPr="00063273" w14:paraId="79978121" w14:textId="7196E65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D0FFD10" w14:textId="46945A40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proofErr w:type="spellStart"/>
            <w:r w:rsidRPr="00B20808">
              <w:rPr>
                <w:rFonts w:cstheme="minorHAnsi"/>
              </w:rPr>
              <w:t>POPs</w:t>
            </w:r>
            <w:proofErr w:type="spellEnd"/>
            <w:r w:rsidRPr="00B20808">
              <w:rPr>
                <w:rFonts w:cstheme="minorHAnsi"/>
              </w:rPr>
              <w:t xml:space="preserve"> dos controles de qualidade e dos controles em processo realizados abrangem: lista de parâmetros e processos a serem analisados; forma de controle e frequência dos testes; especificações de amostragem (quando couber); limites e critérios de aceitabilidade para os resultados das análises; e avaliação e registro dos resultados das análises. </w:t>
            </w:r>
          </w:p>
        </w:tc>
        <w:tc>
          <w:tcPr>
            <w:tcW w:w="709" w:type="dxa"/>
          </w:tcPr>
          <w:p w14:paraId="3727A52B" w14:textId="77777777" w:rsidR="00B02D40" w:rsidRPr="00805F9D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4662F5B" w14:textId="77777777" w:rsidR="00B02D40" w:rsidRPr="00805F9D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7DD1D87" w14:textId="3AEC6BA6" w:rsidR="00B02D40" w:rsidRPr="00A649E1" w:rsidRDefault="00B02D40" w:rsidP="00B02D4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49E1">
              <w:rPr>
                <w:rFonts w:cstheme="minorHAnsi"/>
                <w:sz w:val="20"/>
                <w:szCs w:val="20"/>
                <w:lang w:val="en-US"/>
              </w:rPr>
              <w:t>Art. 4</w:t>
            </w: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A649E1">
              <w:rPr>
                <w:rFonts w:cstheme="minorHAnsi"/>
                <w:sz w:val="20"/>
                <w:szCs w:val="20"/>
                <w:lang w:val="en-US"/>
              </w:rPr>
              <w:t>, I a V</w:t>
            </w:r>
          </w:p>
          <w:p w14:paraId="2C2B16C0" w14:textId="33D41FB2" w:rsidR="00B02D40" w:rsidRPr="005A6489" w:rsidRDefault="00B02D40" w:rsidP="00B02D40">
            <w:pPr>
              <w:rPr>
                <w:rFonts w:cstheme="minorHAnsi"/>
                <w:lang w:val="en-US"/>
              </w:rPr>
            </w:pPr>
            <w:r w:rsidRPr="00A649E1">
              <w:rPr>
                <w:rFonts w:cstheme="minorHAnsi"/>
                <w:sz w:val="20"/>
                <w:szCs w:val="20"/>
                <w:lang w:val="en-US"/>
              </w:rPr>
              <w:t>Art. 4</w:t>
            </w: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Pr="00A649E1">
              <w:rPr>
                <w:rFonts w:cstheme="minorHAnsi"/>
                <w:sz w:val="20"/>
                <w:szCs w:val="20"/>
                <w:lang w:val="en-US"/>
              </w:rPr>
              <w:t>, I e II</w:t>
            </w:r>
          </w:p>
        </w:tc>
        <w:tc>
          <w:tcPr>
            <w:tcW w:w="708" w:type="dxa"/>
          </w:tcPr>
          <w:p w14:paraId="52A0A1C2" w14:textId="77777777" w:rsidR="00B02D40" w:rsidRPr="00D317F1" w:rsidRDefault="00B02D40" w:rsidP="00B02D40">
            <w:pPr>
              <w:jc w:val="center"/>
              <w:rPr>
                <w:rFonts w:cstheme="minorHAnsi"/>
                <w:highlight w:val="gree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D035E15" w14:textId="34E2A2F8" w:rsidR="00B02D40" w:rsidRPr="006B2D0A" w:rsidRDefault="00B02D40" w:rsidP="00B02D40">
            <w:pPr>
              <w:jc w:val="center"/>
              <w:rPr>
                <w:rFonts w:cstheme="minorHAnsi"/>
                <w:lang w:val="en-US"/>
              </w:rPr>
            </w:pPr>
            <w:r w:rsidRPr="006B2D0A">
              <w:rPr>
                <w:rFonts w:cstheme="minorHAnsi"/>
                <w:lang w:val="en-US"/>
              </w:rPr>
              <w:t>III</w:t>
            </w:r>
          </w:p>
          <w:p w14:paraId="0CBAE95E" w14:textId="7592C8A6" w:rsidR="00B02D40" w:rsidRPr="006B2D0A" w:rsidRDefault="00B02D40" w:rsidP="00B02D40">
            <w:pPr>
              <w:rPr>
                <w:rFonts w:cstheme="minorHAnsi"/>
                <w:lang w:val="en-US"/>
              </w:rPr>
            </w:pPr>
          </w:p>
        </w:tc>
      </w:tr>
      <w:tr w:rsidR="00B02D40" w:rsidRPr="00750E79" w14:paraId="2B6E5C52" w14:textId="290ECCFA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12F3157" w14:textId="70B89617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D80037">
              <w:t>São realizados e registrados Controle Interno da Qualidade – CIQ para os testes laboratoriais, conforme aplicável, e adota/registra medidas corretivas quando identificadas não conformidades nos</w:t>
            </w:r>
            <w:r w:rsidRPr="00B52E0A">
              <w:t xml:space="preserve"> resultados do CIQ.</w:t>
            </w:r>
            <w:r w:rsidRPr="00B2080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C80B659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3AFBF2A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8261C3F" w14:textId="3F993C08" w:rsidR="00B02D40" w:rsidRPr="00A372F3" w:rsidRDefault="00B02D40" w:rsidP="00B02D40">
            <w:pPr>
              <w:rPr>
                <w:rFonts w:cstheme="minorHAnsi"/>
                <w:sz w:val="18"/>
                <w:szCs w:val="18"/>
              </w:rPr>
            </w:pPr>
            <w:r w:rsidRPr="00A372F3">
              <w:rPr>
                <w:rFonts w:cstheme="minorHAnsi"/>
                <w:sz w:val="18"/>
                <w:szCs w:val="18"/>
              </w:rPr>
              <w:t>Art. 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A372F3">
              <w:rPr>
                <w:rFonts w:cstheme="minorHAnsi"/>
                <w:sz w:val="18"/>
                <w:szCs w:val="18"/>
              </w:rPr>
              <w:t>, IV;</w:t>
            </w:r>
            <w:r>
              <w:rPr>
                <w:rFonts w:cstheme="minorHAnsi"/>
                <w:sz w:val="18"/>
                <w:szCs w:val="18"/>
              </w:rPr>
              <w:t xml:space="preserve"> e </w:t>
            </w:r>
          </w:p>
          <w:p w14:paraId="4A84ADBF" w14:textId="3A277E15" w:rsidR="00B02D40" w:rsidRPr="00A372F3" w:rsidRDefault="00B02D40" w:rsidP="00B02D40">
            <w:pPr>
              <w:rPr>
                <w:rFonts w:cstheme="minorHAnsi"/>
                <w:sz w:val="18"/>
                <w:szCs w:val="18"/>
              </w:rPr>
            </w:pPr>
            <w:r w:rsidRPr="00A372F3">
              <w:rPr>
                <w:rFonts w:cstheme="minorHAnsi"/>
                <w:sz w:val="18"/>
                <w:szCs w:val="18"/>
              </w:rPr>
              <w:t xml:space="preserve">RDC </w:t>
            </w:r>
            <w:r>
              <w:rPr>
                <w:rFonts w:cstheme="minorHAnsi"/>
                <w:sz w:val="18"/>
                <w:szCs w:val="18"/>
              </w:rPr>
              <w:t>786</w:t>
            </w:r>
            <w:r w:rsidRPr="00A372F3">
              <w:rPr>
                <w:rFonts w:cstheme="minorHAnsi"/>
                <w:sz w:val="18"/>
                <w:szCs w:val="18"/>
              </w:rPr>
              <w:t>/20</w:t>
            </w: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14:paraId="0EE5145C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F0A5BBD" w14:textId="7BDE014E" w:rsidR="00B02D40" w:rsidRPr="006B2D0A" w:rsidRDefault="00B02D40" w:rsidP="00B02D4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</w:t>
            </w:r>
          </w:p>
        </w:tc>
      </w:tr>
      <w:tr w:rsidR="00B02D40" w:rsidRPr="00750E79" w14:paraId="7A9678ED" w14:textId="7C38D365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87A5297" w14:textId="55E4FCCA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96560F">
              <w:t>Caso o próprio estabelecimento prepare as amostras utilizadas no CIQ, esta é caracterizada e produzida mediante processo validado.</w:t>
            </w:r>
            <w:r w:rsidRPr="00B20808">
              <w:rPr>
                <w:rFonts w:cstheme="minorHAnsi"/>
              </w:rPr>
              <w:t xml:space="preserve"> </w:t>
            </w:r>
          </w:p>
        </w:tc>
        <w:tc>
          <w:tcPr>
            <w:tcW w:w="709" w:type="dxa"/>
          </w:tcPr>
          <w:p w14:paraId="4D29B015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2A2D4AA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37CDE6E" w14:textId="63F5B4EE" w:rsidR="00B02D40" w:rsidRPr="00A372F3" w:rsidRDefault="00B02D40" w:rsidP="00B02D40">
            <w:pPr>
              <w:rPr>
                <w:rFonts w:cstheme="minorHAnsi"/>
                <w:sz w:val="18"/>
                <w:szCs w:val="18"/>
              </w:rPr>
            </w:pPr>
            <w:r w:rsidRPr="00A372F3">
              <w:rPr>
                <w:rFonts w:cstheme="minorHAnsi"/>
                <w:sz w:val="18"/>
                <w:szCs w:val="18"/>
              </w:rPr>
              <w:t>Art. 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A372F3">
              <w:rPr>
                <w:rFonts w:cstheme="minorHAnsi"/>
                <w:sz w:val="18"/>
                <w:szCs w:val="18"/>
              </w:rPr>
              <w:t>, IV;</w:t>
            </w:r>
            <w:r>
              <w:rPr>
                <w:rFonts w:cstheme="minorHAnsi"/>
                <w:sz w:val="18"/>
                <w:szCs w:val="18"/>
              </w:rPr>
              <w:t xml:space="preserve"> e </w:t>
            </w:r>
          </w:p>
          <w:p w14:paraId="07BF5781" w14:textId="163CB7A7" w:rsidR="00B02D40" w:rsidRDefault="00B02D40" w:rsidP="00B02D40">
            <w:pPr>
              <w:rPr>
                <w:rFonts w:cstheme="minorHAnsi"/>
              </w:rPr>
            </w:pPr>
            <w:r w:rsidRPr="00A372F3">
              <w:rPr>
                <w:rFonts w:cstheme="minorHAnsi"/>
                <w:sz w:val="16"/>
                <w:szCs w:val="16"/>
              </w:rPr>
              <w:t xml:space="preserve">RDC </w:t>
            </w:r>
            <w:r>
              <w:rPr>
                <w:rFonts w:cstheme="minorHAnsi"/>
                <w:sz w:val="16"/>
                <w:szCs w:val="16"/>
              </w:rPr>
              <w:t>786</w:t>
            </w:r>
            <w:r w:rsidRPr="00A372F3">
              <w:rPr>
                <w:rFonts w:cstheme="minorHAnsi"/>
                <w:sz w:val="16"/>
                <w:szCs w:val="16"/>
              </w:rPr>
              <w:t>/20</w:t>
            </w: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708" w:type="dxa"/>
          </w:tcPr>
          <w:p w14:paraId="39CC1159" w14:textId="77777777" w:rsidR="00B02D40" w:rsidRPr="00C52AFF" w:rsidRDefault="00B02D40" w:rsidP="00B02D40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065EF4AA" w14:textId="1DF61CD2" w:rsidR="00B02D40" w:rsidRPr="006B2D0A" w:rsidRDefault="00B02D40" w:rsidP="00B02D4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III</w:t>
            </w:r>
          </w:p>
          <w:p w14:paraId="528CB206" w14:textId="05BC5EF6" w:rsidR="00B02D40" w:rsidRPr="006B2D0A" w:rsidRDefault="00B02D40" w:rsidP="00B02D40">
            <w:pPr>
              <w:jc w:val="center"/>
              <w:rPr>
                <w:rFonts w:cstheme="minorHAnsi"/>
              </w:rPr>
            </w:pPr>
          </w:p>
        </w:tc>
      </w:tr>
      <w:tr w:rsidR="00B02D40" w:rsidRPr="00750E79" w14:paraId="0972B4FD" w14:textId="139ED195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673DDD1" w14:textId="250571A7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O CPC participa de Programa de AEQ – Avaliação Externa da Qualidade. Em caso de realização de controle externo da qualidade (CEQ), o serviço analisa os resultados discrepantes e adota/registra medidas corretivas quando identificadas não conformidades.</w:t>
            </w:r>
          </w:p>
        </w:tc>
        <w:tc>
          <w:tcPr>
            <w:tcW w:w="709" w:type="dxa"/>
          </w:tcPr>
          <w:p w14:paraId="66B2C163" w14:textId="77777777" w:rsidR="00B02D40" w:rsidRPr="001C18AD" w:rsidRDefault="00B02D40" w:rsidP="00B02D40">
            <w:pPr>
              <w:jc w:val="center"/>
              <w:rPr>
                <w:rFonts w:cstheme="minorHAnsi"/>
                <w:highlight w:val="cyan"/>
              </w:rPr>
            </w:pPr>
          </w:p>
        </w:tc>
        <w:tc>
          <w:tcPr>
            <w:tcW w:w="709" w:type="dxa"/>
          </w:tcPr>
          <w:p w14:paraId="2B85D435" w14:textId="77777777" w:rsidR="00B02D40" w:rsidRPr="001C18AD" w:rsidRDefault="00B02D40" w:rsidP="00B02D40">
            <w:pPr>
              <w:jc w:val="center"/>
              <w:rPr>
                <w:rFonts w:cstheme="minorHAnsi"/>
                <w:highlight w:val="cyan"/>
              </w:rPr>
            </w:pPr>
          </w:p>
        </w:tc>
        <w:tc>
          <w:tcPr>
            <w:tcW w:w="992" w:type="dxa"/>
            <w:shd w:val="clear" w:color="auto" w:fill="auto"/>
          </w:tcPr>
          <w:p w14:paraId="56118399" w14:textId="4EC22457" w:rsidR="00B02D40" w:rsidRPr="00750E79" w:rsidRDefault="00B02D40" w:rsidP="00B02D40">
            <w:pPr>
              <w:rPr>
                <w:rFonts w:cstheme="minorHAnsi"/>
              </w:rPr>
            </w:pPr>
            <w:r w:rsidRPr="0096560F">
              <w:rPr>
                <w:rFonts w:cstheme="minorHAnsi"/>
              </w:rPr>
              <w:t>Art. 1</w:t>
            </w:r>
            <w:r>
              <w:rPr>
                <w:rFonts w:cstheme="minorHAnsi"/>
              </w:rPr>
              <w:t>7</w:t>
            </w:r>
            <w:r w:rsidRPr="0096560F">
              <w:rPr>
                <w:rFonts w:cstheme="minorHAnsi"/>
              </w:rPr>
              <w:t>, IV</w:t>
            </w:r>
          </w:p>
        </w:tc>
        <w:tc>
          <w:tcPr>
            <w:tcW w:w="708" w:type="dxa"/>
          </w:tcPr>
          <w:p w14:paraId="39A3C1AA" w14:textId="77777777" w:rsidR="00B02D40" w:rsidRPr="00C52AFF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1615157" w14:textId="45A3D80A" w:rsidR="00B02D40" w:rsidRPr="00C52AFF" w:rsidRDefault="00B02D40" w:rsidP="00B02D40">
            <w:pPr>
              <w:jc w:val="center"/>
              <w:rPr>
                <w:rFonts w:cstheme="minorHAnsi"/>
              </w:rPr>
            </w:pPr>
            <w:r w:rsidRPr="00C52AFF">
              <w:rPr>
                <w:rFonts w:cstheme="minorHAnsi"/>
              </w:rPr>
              <w:t>INF</w:t>
            </w:r>
          </w:p>
          <w:p w14:paraId="78F27B57" w14:textId="50D3726E" w:rsidR="00B02D40" w:rsidRPr="00750E79" w:rsidRDefault="00B02D40" w:rsidP="00B02D40">
            <w:pPr>
              <w:jc w:val="center"/>
              <w:rPr>
                <w:rFonts w:cstheme="minorHAnsi"/>
              </w:rPr>
            </w:pPr>
          </w:p>
        </w:tc>
      </w:tr>
      <w:tr w:rsidR="00B02D40" w:rsidRPr="00413D58" w14:paraId="33C04F27" w14:textId="6F52936B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113A6AD" w14:textId="6F3A7212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002060"/>
              </w:rPr>
            </w:pPr>
            <w:r w:rsidRPr="00B20808">
              <w:rPr>
                <w:rFonts w:cstheme="minorHAnsi"/>
              </w:rPr>
              <w:t xml:space="preserve">São estabelecidos os requisitos para aceitação de lote de materiais, reagentes e produtos </w:t>
            </w:r>
            <w:r w:rsidRPr="00842C5E">
              <w:rPr>
                <w:rFonts w:cstheme="minorHAnsi"/>
              </w:rPr>
              <w:t xml:space="preserve">para diagnóstico </w:t>
            </w:r>
            <w:r w:rsidRPr="00842C5E">
              <w:rPr>
                <w:rFonts w:cstheme="minorHAnsi"/>
                <w:i/>
              </w:rPr>
              <w:t>in vitro</w:t>
            </w:r>
            <w:r w:rsidRPr="00842C5E">
              <w:rPr>
                <w:rFonts w:cstheme="minorHAnsi"/>
              </w:rPr>
              <w:t xml:space="preserve"> antes</w:t>
            </w:r>
            <w:r w:rsidRPr="00B20808">
              <w:rPr>
                <w:rFonts w:cstheme="minorHAnsi"/>
              </w:rPr>
              <w:t xml:space="preserve"> de entrarem em uso. </w:t>
            </w:r>
          </w:p>
        </w:tc>
        <w:tc>
          <w:tcPr>
            <w:tcW w:w="709" w:type="dxa"/>
          </w:tcPr>
          <w:p w14:paraId="63775A1C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A0AD667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6451364" w14:textId="01E58C95" w:rsidR="00B02D40" w:rsidRPr="00413D58" w:rsidRDefault="00B02D40" w:rsidP="00B02D40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4</w:t>
            </w:r>
            <w:r>
              <w:rPr>
                <w:rFonts w:cstheme="minorHAnsi"/>
              </w:rPr>
              <w:t>0</w:t>
            </w:r>
            <w:r w:rsidRPr="00413D58">
              <w:rPr>
                <w:rFonts w:cstheme="minorHAnsi"/>
              </w:rPr>
              <w:t>, VII</w:t>
            </w:r>
          </w:p>
        </w:tc>
        <w:tc>
          <w:tcPr>
            <w:tcW w:w="708" w:type="dxa"/>
          </w:tcPr>
          <w:p w14:paraId="65687E9F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DF4CF44" w14:textId="0CDBC02F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413D58" w14:paraId="1040D954" w14:textId="236A664C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51604BFD" w14:textId="04A7E723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002060"/>
              </w:rPr>
            </w:pPr>
            <w:r w:rsidRPr="00B20808">
              <w:rPr>
                <w:rFonts w:cstheme="minorHAnsi"/>
              </w:rPr>
              <w:t xml:space="preserve">As reclamações de qualquer natureza, incluindo a devolução de produtos por questões relacionadas à qualidade, são registradas, investigadas e, quando necessário, as ações corretivas são implementadas. </w:t>
            </w:r>
          </w:p>
        </w:tc>
        <w:tc>
          <w:tcPr>
            <w:tcW w:w="709" w:type="dxa"/>
          </w:tcPr>
          <w:p w14:paraId="14648E58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0A974D5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02DC718" w14:textId="14813759" w:rsidR="00B02D40" w:rsidRPr="00413D58" w:rsidRDefault="00B02D40" w:rsidP="00B02D40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4</w:t>
            </w:r>
            <w:r>
              <w:rPr>
                <w:rFonts w:cstheme="minorHAnsi"/>
              </w:rPr>
              <w:t>0</w:t>
            </w:r>
            <w:r w:rsidRPr="00413D58">
              <w:rPr>
                <w:rFonts w:cstheme="minorHAnsi"/>
              </w:rPr>
              <w:t>, XIII</w:t>
            </w:r>
          </w:p>
        </w:tc>
        <w:tc>
          <w:tcPr>
            <w:tcW w:w="708" w:type="dxa"/>
          </w:tcPr>
          <w:p w14:paraId="4C54F1EC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55A9CDE" w14:textId="61992CB4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413D58" w14:paraId="3440F00D" w14:textId="2BCAAAA5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25629811" w14:textId="6A932A23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 xml:space="preserve">O CPC realiza avaliação anual da viabilidade celular de um percentual de unidades criopreservadas, de cada dispositivo de armazenamento, conforme definido pelo estabelecimento. Para as células progenitoras </w:t>
            </w:r>
            <w:proofErr w:type="spellStart"/>
            <w:r w:rsidRPr="00B20808">
              <w:rPr>
                <w:rFonts w:cstheme="minorHAnsi"/>
              </w:rPr>
              <w:t>hematopóeticas</w:t>
            </w:r>
            <w:proofErr w:type="spellEnd"/>
            <w:r w:rsidRPr="00B20808">
              <w:rPr>
                <w:rFonts w:cstheme="minorHAnsi"/>
              </w:rPr>
              <w:t xml:space="preserve"> de medula óssea (CPH-MO) também é realizado o teste de unidades formadoras de colônias totais ou </w:t>
            </w:r>
            <w:r w:rsidRPr="001650C2">
              <w:rPr>
                <w:rFonts w:cstheme="minorHAnsi"/>
                <w:color w:val="0070C0"/>
              </w:rPr>
              <w:t xml:space="preserve">granulócito-macrófago </w:t>
            </w:r>
            <w:r w:rsidRPr="00B20808">
              <w:rPr>
                <w:rFonts w:cstheme="minorHAnsi"/>
              </w:rPr>
              <w:t xml:space="preserve">(CFU ou CFU-GM). </w:t>
            </w:r>
          </w:p>
        </w:tc>
        <w:tc>
          <w:tcPr>
            <w:tcW w:w="709" w:type="dxa"/>
          </w:tcPr>
          <w:p w14:paraId="2F6EA2D9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A2DEFCC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6B84557" w14:textId="246ECAF5" w:rsidR="00B02D40" w:rsidRPr="00413D58" w:rsidRDefault="00B02D40" w:rsidP="00B02D40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4</w:t>
            </w:r>
            <w:r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 xml:space="preserve"> e </w:t>
            </w:r>
            <w:proofErr w:type="spellStart"/>
            <w:r>
              <w:rPr>
                <w:rFonts w:cstheme="minorHAnsi"/>
              </w:rPr>
              <w:t>Parágr</w:t>
            </w:r>
            <w:proofErr w:type="spellEnd"/>
            <w:r>
              <w:rPr>
                <w:rFonts w:cstheme="minorHAnsi"/>
              </w:rPr>
              <w:t>.</w:t>
            </w:r>
            <w:r w:rsidRPr="00413D58">
              <w:rPr>
                <w:rFonts w:cstheme="minorHAnsi"/>
              </w:rPr>
              <w:t xml:space="preserve"> único.</w:t>
            </w:r>
          </w:p>
        </w:tc>
        <w:tc>
          <w:tcPr>
            <w:tcW w:w="708" w:type="dxa"/>
          </w:tcPr>
          <w:p w14:paraId="3EC17CED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66F3B40" w14:textId="1AB221A5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413D58" w14:paraId="5D9EA0B8" w14:textId="77777777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2F8BFAE1" w14:textId="6648EC16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bCs/>
              </w:rPr>
            </w:pPr>
            <w:r w:rsidRPr="00B20808">
              <w:rPr>
                <w:rFonts w:cstheme="minorHAnsi"/>
                <w:bCs/>
              </w:rPr>
              <w:t xml:space="preserve">O CPC implementa ações de controle de qualidade com o objetivo de contribuir para que a variabilidade dos diversos processos seja mantida sob controle e dentro de limites aceitáveis, por meio do estabelecimento de procedimentos para detecção, registro e prevenção de erros e não conformidades. </w:t>
            </w:r>
          </w:p>
        </w:tc>
        <w:tc>
          <w:tcPr>
            <w:tcW w:w="709" w:type="dxa"/>
          </w:tcPr>
          <w:p w14:paraId="28245E1C" w14:textId="77777777" w:rsidR="00B02D40" w:rsidRPr="00365C3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63B1FE2" w14:textId="77777777" w:rsidR="00B02D40" w:rsidRPr="00365C3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EB5E83" w14:textId="778615C4" w:rsidR="00B02D40" w:rsidRDefault="00B02D40" w:rsidP="00B02D40">
            <w:pPr>
              <w:rPr>
                <w:rFonts w:cstheme="minorHAnsi"/>
              </w:rPr>
            </w:pPr>
            <w:r>
              <w:rPr>
                <w:rFonts w:cstheme="minorHAnsi"/>
              </w:rPr>
              <w:t>Art. 39, II</w:t>
            </w:r>
          </w:p>
          <w:p w14:paraId="7542CE0E" w14:textId="42C19A5B" w:rsidR="00B02D40" w:rsidRPr="0045653D" w:rsidRDefault="00B02D40" w:rsidP="00B02D40">
            <w:pPr>
              <w:rPr>
                <w:rFonts w:cstheme="minorHAnsi"/>
              </w:rPr>
            </w:pPr>
            <w:r w:rsidRPr="00830440">
              <w:rPr>
                <w:rFonts w:cstheme="minorHAnsi"/>
              </w:rPr>
              <w:t>Art. 41, V</w:t>
            </w:r>
          </w:p>
        </w:tc>
        <w:tc>
          <w:tcPr>
            <w:tcW w:w="708" w:type="dxa"/>
          </w:tcPr>
          <w:p w14:paraId="1EE7EEB1" w14:textId="77777777" w:rsidR="00B02D40" w:rsidRPr="0045653D" w:rsidRDefault="00B02D40" w:rsidP="00B02D40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42BCBCAA" w14:textId="0C84A7C8" w:rsidR="00B02D40" w:rsidRPr="009739B4" w:rsidRDefault="00B02D40" w:rsidP="00B02D40">
            <w:pPr>
              <w:jc w:val="center"/>
              <w:rPr>
                <w:rFonts w:cstheme="minorHAnsi"/>
                <w:highlight w:val="green"/>
              </w:rPr>
            </w:pPr>
            <w:r w:rsidRPr="0045653D">
              <w:rPr>
                <w:rFonts w:cstheme="minorHAnsi"/>
              </w:rPr>
              <w:t>II</w:t>
            </w:r>
          </w:p>
        </w:tc>
      </w:tr>
      <w:tr w:rsidR="00B02D40" w:rsidRPr="00413D58" w14:paraId="7E354DD3" w14:textId="3B6A7D8A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26F494A5" w14:textId="6DE44253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  <w:bCs/>
              </w:rPr>
              <w:t>O</w:t>
            </w:r>
            <w:r w:rsidRPr="00B20808">
              <w:rPr>
                <w:rFonts w:cstheme="minorHAnsi"/>
              </w:rPr>
              <w:t xml:space="preserve">s resultados ou medições do controle de qualidade (de processos e de produtos) fora dos limites aceitáveis são investigados, além de ser determinado o impacto do desvio na qualidade e segurança do </w:t>
            </w:r>
            <w:r w:rsidRPr="00B20808">
              <w:rPr>
                <w:rFonts w:cstheme="minorHAnsi"/>
              </w:rPr>
              <w:lastRenderedPageBreak/>
              <w:t xml:space="preserve">produto, bem como </w:t>
            </w:r>
            <w:r w:rsidRPr="00B20808">
              <w:rPr>
                <w:rFonts w:cstheme="minorHAnsi"/>
                <w:bCs/>
              </w:rPr>
              <w:t xml:space="preserve">são implementadas </w:t>
            </w:r>
            <w:r w:rsidRPr="00B20808">
              <w:rPr>
                <w:rFonts w:cstheme="minorHAnsi"/>
              </w:rPr>
              <w:t xml:space="preserve">ações corretivas, mantendo-se os respectivos registros. </w:t>
            </w:r>
          </w:p>
        </w:tc>
        <w:tc>
          <w:tcPr>
            <w:tcW w:w="709" w:type="dxa"/>
          </w:tcPr>
          <w:p w14:paraId="1BE70B3D" w14:textId="77777777" w:rsidR="00B02D40" w:rsidRPr="00365C3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2E8D45C" w14:textId="77777777" w:rsidR="00B02D40" w:rsidRPr="00365C3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4BE51E" w14:textId="17BC8ED3" w:rsidR="00B02D40" w:rsidRPr="00365C30" w:rsidRDefault="00B02D40" w:rsidP="00B02D40">
            <w:pPr>
              <w:rPr>
                <w:rFonts w:cstheme="minorHAnsi"/>
                <w:lang w:val="en-US"/>
              </w:rPr>
            </w:pPr>
            <w:r w:rsidRPr="00365C30">
              <w:rPr>
                <w:rFonts w:cstheme="minorHAnsi"/>
                <w:lang w:val="en-US"/>
              </w:rPr>
              <w:t>Art. 4</w:t>
            </w:r>
            <w:r>
              <w:rPr>
                <w:rFonts w:cstheme="minorHAnsi"/>
                <w:lang w:val="en-US"/>
              </w:rPr>
              <w:t>0</w:t>
            </w:r>
            <w:r w:rsidRPr="00365C30">
              <w:rPr>
                <w:rFonts w:cstheme="minorHAnsi"/>
                <w:lang w:val="en-US"/>
              </w:rPr>
              <w:t>, IX e X</w:t>
            </w:r>
          </w:p>
          <w:p w14:paraId="45B3F95F" w14:textId="5744B6A7" w:rsidR="00B02D40" w:rsidRPr="006A12C4" w:rsidRDefault="00B02D40" w:rsidP="00B02D40">
            <w:pPr>
              <w:rPr>
                <w:rFonts w:cstheme="minorHAnsi"/>
                <w:lang w:val="en-US"/>
              </w:rPr>
            </w:pPr>
            <w:r w:rsidRPr="006A12C4">
              <w:rPr>
                <w:rFonts w:cstheme="minorHAnsi"/>
                <w:lang w:val="en-US"/>
              </w:rPr>
              <w:t>Art. 4</w:t>
            </w: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708" w:type="dxa"/>
          </w:tcPr>
          <w:p w14:paraId="1E1D0933" w14:textId="77777777" w:rsidR="00B02D40" w:rsidRPr="006A12C4" w:rsidRDefault="00B02D40" w:rsidP="00B02D40">
            <w:pPr>
              <w:jc w:val="center"/>
              <w:rPr>
                <w:rFonts w:cstheme="minorHAnsi"/>
                <w:highlight w:val="gree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6F488EA" w14:textId="35801CE3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III</w:t>
            </w:r>
          </w:p>
        </w:tc>
      </w:tr>
      <w:tr w:rsidR="00B02D40" w:rsidRPr="00413D58" w14:paraId="2A8DAC25" w14:textId="05A82C57" w:rsidTr="00B02D40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43E2EC71" w14:textId="77777777" w:rsidR="00B02D40" w:rsidRPr="00413D58" w:rsidRDefault="00B02D40" w:rsidP="00B02D40">
            <w:pPr>
              <w:pStyle w:val="NormalWeb1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Terceirização de </w:t>
            </w:r>
            <w:r>
              <w:rPr>
                <w:rFonts w:asciiTheme="minorHAnsi" w:eastAsia="Calibri" w:hAnsiTheme="minorHAnsi" w:cstheme="minorHAnsi"/>
                <w:color w:val="auto"/>
              </w:rPr>
              <w:t>a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>tividades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F90FE7A" w14:textId="1AA08041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C7221A8" w14:textId="1A64F3DD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9651E4C" w14:textId="2DEC2C3E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FE148B5" w14:textId="586A20E3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28B06BA" w14:textId="7A7C808C" w:rsidR="00B02D40" w:rsidRPr="00413D58" w:rsidRDefault="00B02D40" w:rsidP="00B02D40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B02D40" w:rsidRPr="00413D58" w14:paraId="2854473B" w14:textId="25929A1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BDDAACD" w14:textId="2689E652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A terceirização de atividades é realizada mediante contrato, convênio ou termo de responsabilidade com o prestador de serviços.</w:t>
            </w:r>
          </w:p>
        </w:tc>
        <w:tc>
          <w:tcPr>
            <w:tcW w:w="709" w:type="dxa"/>
          </w:tcPr>
          <w:p w14:paraId="44AFEBFA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D21B05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95C078" w14:textId="2122EB03" w:rsidR="00B02D40" w:rsidRPr="00413D58" w:rsidRDefault="00B02D40" w:rsidP="00B02D40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5</w:t>
            </w:r>
            <w:r>
              <w:rPr>
                <w:rFonts w:cstheme="minorHAnsi"/>
              </w:rPr>
              <w:t>5</w:t>
            </w:r>
          </w:p>
        </w:tc>
        <w:tc>
          <w:tcPr>
            <w:tcW w:w="708" w:type="dxa"/>
          </w:tcPr>
          <w:p w14:paraId="21558A7A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022F66C" w14:textId="6D95A7DC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413D58" w14:paraId="08B23E6E" w14:textId="33B4DFBE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43D6C8A" w14:textId="7936422D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bCs/>
              </w:rPr>
            </w:pPr>
            <w:r w:rsidRPr="00B20808">
              <w:rPr>
                <w:rFonts w:cstheme="minorHAnsi"/>
              </w:rPr>
              <w:t xml:space="preserve">Os contratos, convênios ou termos de responsabilidade descrevem as relações estabelecidas entre as partes e definem </w:t>
            </w:r>
            <w:r w:rsidRPr="00B20808">
              <w:rPr>
                <w:rFonts w:cstheme="minorHAnsi"/>
                <w:bCs/>
              </w:rPr>
              <w:t>as responsabilidades e os critérios mínimos relativos aos serviços contratados.</w:t>
            </w:r>
          </w:p>
        </w:tc>
        <w:tc>
          <w:tcPr>
            <w:tcW w:w="709" w:type="dxa"/>
          </w:tcPr>
          <w:p w14:paraId="4312A8FF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1D8FDB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8F8E63" w14:textId="01D4D69B" w:rsidR="00B02D40" w:rsidRPr="00413D58" w:rsidRDefault="00B02D40" w:rsidP="00B02D40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5</w:t>
            </w:r>
            <w:r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Parágr</w:t>
            </w:r>
            <w:proofErr w:type="spellEnd"/>
            <w:r>
              <w:rPr>
                <w:rFonts w:cstheme="minorHAnsi"/>
              </w:rPr>
              <w:t>.</w:t>
            </w:r>
            <w:r w:rsidRPr="00413D58">
              <w:rPr>
                <w:rFonts w:cstheme="minorHAnsi"/>
              </w:rPr>
              <w:t xml:space="preserve"> único</w:t>
            </w:r>
          </w:p>
        </w:tc>
        <w:tc>
          <w:tcPr>
            <w:tcW w:w="708" w:type="dxa"/>
          </w:tcPr>
          <w:p w14:paraId="41C433D4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B424734" w14:textId="77242C4B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971BA8" w14:paraId="1F570398" w14:textId="7BAA8598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49EE5CD5" w14:textId="3C47C929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bCs/>
                <w:color w:val="002060"/>
              </w:rPr>
            </w:pPr>
            <w:r w:rsidRPr="00B20808">
              <w:rPr>
                <w:rFonts w:cstheme="minorHAnsi"/>
              </w:rPr>
              <w:t>É realizada a qualificação dos prestadores de serviços terceirizados, de forma a assegurar que as atividades terceirizadas cumprem com a regulamentação vigente.</w:t>
            </w:r>
          </w:p>
        </w:tc>
        <w:tc>
          <w:tcPr>
            <w:tcW w:w="709" w:type="dxa"/>
          </w:tcPr>
          <w:p w14:paraId="18846195" w14:textId="77777777" w:rsidR="00B02D40" w:rsidRPr="00A223D2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3986A95" w14:textId="77777777" w:rsidR="00B02D40" w:rsidRPr="00A223D2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65CFA9" w14:textId="1D1DF578" w:rsidR="00B02D40" w:rsidRPr="00365C30" w:rsidRDefault="00B02D40" w:rsidP="00B02D40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65C30">
              <w:rPr>
                <w:rFonts w:cstheme="minorHAnsi"/>
                <w:sz w:val="18"/>
                <w:szCs w:val="18"/>
                <w:lang w:val="en-US"/>
              </w:rPr>
              <w:t>Art. 1</w:t>
            </w: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  <w:r w:rsidRPr="00365C30">
              <w:rPr>
                <w:rFonts w:cstheme="minorHAnsi"/>
                <w:sz w:val="18"/>
                <w:szCs w:val="18"/>
                <w:lang w:val="en-US"/>
              </w:rPr>
              <w:t>, IV</w:t>
            </w:r>
          </w:p>
          <w:p w14:paraId="09DC35C1" w14:textId="519C91DA" w:rsidR="00B02D40" w:rsidRPr="00365C30" w:rsidRDefault="00B02D40" w:rsidP="00B02D40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65C30">
              <w:rPr>
                <w:rFonts w:cstheme="minorHAnsi"/>
                <w:sz w:val="18"/>
                <w:szCs w:val="18"/>
                <w:lang w:val="en-US"/>
              </w:rPr>
              <w:t xml:space="preserve">Art. </w:t>
            </w:r>
            <w:r>
              <w:rPr>
                <w:rFonts w:cstheme="minorHAnsi"/>
                <w:sz w:val="18"/>
                <w:szCs w:val="18"/>
                <w:lang w:val="en-US"/>
              </w:rPr>
              <w:t>19</w:t>
            </w:r>
            <w:r w:rsidRPr="00365C30">
              <w:rPr>
                <w:rFonts w:cstheme="minorHAnsi"/>
                <w:sz w:val="18"/>
                <w:szCs w:val="18"/>
                <w:lang w:val="en-US"/>
              </w:rPr>
              <w:t>, I</w:t>
            </w:r>
          </w:p>
          <w:p w14:paraId="6006D8CB" w14:textId="17B6E96B" w:rsidR="00B02D40" w:rsidRPr="00365C30" w:rsidRDefault="00B02D40" w:rsidP="00B02D40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65C30">
              <w:rPr>
                <w:rFonts w:cstheme="minorHAnsi"/>
                <w:sz w:val="18"/>
                <w:szCs w:val="18"/>
                <w:lang w:val="en-US"/>
              </w:rPr>
              <w:t>Art. 5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Pr="00365C30">
              <w:rPr>
                <w:rFonts w:cstheme="minorHAnsi"/>
                <w:sz w:val="18"/>
                <w:szCs w:val="18"/>
                <w:lang w:val="en-US"/>
              </w:rPr>
              <w:t xml:space="preserve"> e §1</w:t>
            </w:r>
            <w:r>
              <w:rPr>
                <w:rFonts w:cstheme="minorHAnsi"/>
                <w:sz w:val="18"/>
                <w:szCs w:val="18"/>
                <w:lang w:val="en-US"/>
              </w:rPr>
              <w:t>º</w:t>
            </w:r>
          </w:p>
          <w:p w14:paraId="01B7DFFB" w14:textId="77777777" w:rsidR="00B02D40" w:rsidRPr="00413D58" w:rsidRDefault="00B02D40" w:rsidP="00B02D40">
            <w:pPr>
              <w:rPr>
                <w:rFonts w:cstheme="minorHAnsi"/>
                <w:lang w:val="en-US"/>
              </w:rPr>
            </w:pPr>
          </w:p>
        </w:tc>
        <w:tc>
          <w:tcPr>
            <w:tcW w:w="708" w:type="dxa"/>
          </w:tcPr>
          <w:p w14:paraId="036561EA" w14:textId="77777777" w:rsidR="00B02D40" w:rsidRDefault="00B02D40" w:rsidP="00B02D40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F3A0176" w14:textId="337CCF2F" w:rsidR="00B02D40" w:rsidRPr="00413D58" w:rsidRDefault="00B02D40" w:rsidP="00B02D4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III</w:t>
            </w:r>
          </w:p>
        </w:tc>
      </w:tr>
      <w:tr w:rsidR="00B02D40" w:rsidRPr="00413D58" w14:paraId="6D16715E" w14:textId="26D3BB96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63026192" w14:textId="791E9878" w:rsidR="00B02D40" w:rsidRPr="00B20808" w:rsidRDefault="00B02D40" w:rsidP="00B02D40">
            <w:pPr>
              <w:pStyle w:val="NormalWeb1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cstheme="minorHAnsi"/>
                <w:bCs/>
                <w:color w:val="FF0000"/>
              </w:rPr>
            </w:pPr>
            <w:r w:rsidRPr="00E0435C">
              <w:rPr>
                <w:rFonts w:asciiTheme="minorHAnsi" w:hAnsiTheme="minorHAnsi" w:cstheme="minorHAnsi"/>
                <w:bCs/>
              </w:rPr>
              <w:t>O CPC monitora o desempenho dos serviços terceirizados, por meio de critérios previamente estabelecidos, e mantém os registros destas avaliações.</w:t>
            </w:r>
          </w:p>
        </w:tc>
        <w:tc>
          <w:tcPr>
            <w:tcW w:w="709" w:type="dxa"/>
          </w:tcPr>
          <w:p w14:paraId="7CDC0FE1" w14:textId="77777777" w:rsidR="00B02D40" w:rsidRPr="0043317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176DCA" w14:textId="77777777" w:rsidR="00B02D40" w:rsidRPr="0043317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0C5660" w14:textId="64ACE051" w:rsidR="00B02D40" w:rsidRPr="00365C30" w:rsidRDefault="00B02D40" w:rsidP="00B02D40">
            <w:pPr>
              <w:rPr>
                <w:rFonts w:cstheme="minorHAnsi"/>
                <w:sz w:val="20"/>
                <w:szCs w:val="20"/>
              </w:rPr>
            </w:pPr>
            <w:r w:rsidRPr="00365C30">
              <w:rPr>
                <w:rFonts w:cstheme="minorHAnsi"/>
                <w:sz w:val="20"/>
                <w:szCs w:val="20"/>
              </w:rPr>
              <w:t>Art. 4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365C30">
              <w:rPr>
                <w:rFonts w:cstheme="minorHAnsi"/>
                <w:sz w:val="20"/>
                <w:szCs w:val="20"/>
              </w:rPr>
              <w:t>, V</w:t>
            </w:r>
          </w:p>
          <w:p w14:paraId="0C5AA37A" w14:textId="2FF2604C" w:rsidR="00B02D40" w:rsidRPr="00EA695D" w:rsidRDefault="00B02D40" w:rsidP="00B02D40">
            <w:pPr>
              <w:rPr>
                <w:rFonts w:cstheme="minorHAnsi"/>
                <w:color w:val="FF0000"/>
                <w:lang w:val="en-US"/>
              </w:rPr>
            </w:pPr>
            <w:r w:rsidRPr="00365C30">
              <w:rPr>
                <w:rFonts w:cstheme="minorHAnsi"/>
                <w:sz w:val="20"/>
                <w:szCs w:val="20"/>
              </w:rPr>
              <w:t>Art. 5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365C30">
              <w:rPr>
                <w:rFonts w:cstheme="minorHAnsi"/>
                <w:sz w:val="20"/>
                <w:szCs w:val="20"/>
              </w:rPr>
              <w:t>, §2</w:t>
            </w:r>
            <w:r>
              <w:rPr>
                <w:rFonts w:cstheme="minorHAnsi"/>
                <w:sz w:val="20"/>
                <w:szCs w:val="20"/>
              </w:rPr>
              <w:t>º</w:t>
            </w:r>
          </w:p>
        </w:tc>
        <w:tc>
          <w:tcPr>
            <w:tcW w:w="708" w:type="dxa"/>
          </w:tcPr>
          <w:p w14:paraId="1DAF9AFD" w14:textId="77777777" w:rsidR="00B02D40" w:rsidRPr="00664B74" w:rsidRDefault="00B02D40" w:rsidP="00B02D40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CA4E5F3" w14:textId="73ABB79B" w:rsidR="00B02D40" w:rsidRPr="00664B74" w:rsidRDefault="00B02D40" w:rsidP="00B02D40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664B74">
              <w:rPr>
                <w:rFonts w:cstheme="minorHAnsi"/>
                <w:color w:val="000000" w:themeColor="text1"/>
                <w:lang w:val="en-US"/>
              </w:rPr>
              <w:t>II</w:t>
            </w:r>
          </w:p>
        </w:tc>
      </w:tr>
      <w:tr w:rsidR="00B02D40" w:rsidRPr="00413D58" w14:paraId="7D163CC9" w14:textId="6EA3A0BD" w:rsidTr="001000FF">
        <w:trPr>
          <w:jc w:val="center"/>
        </w:trPr>
        <w:tc>
          <w:tcPr>
            <w:tcW w:w="7083" w:type="dxa"/>
            <w:shd w:val="clear" w:color="auto" w:fill="auto"/>
          </w:tcPr>
          <w:p w14:paraId="7E8EF8E4" w14:textId="0AD9F4DA" w:rsidR="00B02D40" w:rsidRPr="005439DA" w:rsidRDefault="00B02D40" w:rsidP="00B02D40">
            <w:pPr>
              <w:pStyle w:val="NormalWeb1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365C30">
              <w:rPr>
                <w:rFonts w:asciiTheme="minorHAnsi" w:hAnsiTheme="minorHAnsi" w:cstheme="minorHAnsi"/>
                <w:bCs/>
              </w:rPr>
              <w:t xml:space="preserve">Os prestadores de serviços possuem </w:t>
            </w:r>
            <w:r w:rsidRPr="00365C30">
              <w:rPr>
                <w:rFonts w:asciiTheme="minorHAnsi" w:hAnsiTheme="minorHAnsi" w:cstheme="minorHAnsi"/>
              </w:rPr>
              <w:t>licença sanitária atualizada, emitida pelo órgão de vigilância sanitária competente</w:t>
            </w:r>
            <w:r w:rsidRPr="00365C30">
              <w:rPr>
                <w:rFonts w:asciiTheme="minorHAnsi" w:hAnsiTheme="minorHAnsi" w:cstheme="minorHAnsi"/>
                <w:bCs/>
              </w:rPr>
              <w:t xml:space="preserve"> e que contemple a atuação referente à atividade proposta</w:t>
            </w:r>
            <w:r w:rsidRPr="00365C30">
              <w:rPr>
                <w:rFonts w:asciiTheme="minorHAnsi" w:hAnsiTheme="minorHAnsi" w:cstheme="minorHAnsi"/>
              </w:rPr>
              <w:t>, quando couber.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</w:tcPr>
          <w:p w14:paraId="2C0FA9FB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DC4F13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991832" w14:textId="454DE5C0" w:rsidR="00B02D40" w:rsidRPr="00413D58" w:rsidRDefault="00B02D40" w:rsidP="00B02D40">
            <w:pPr>
              <w:rPr>
                <w:rFonts w:cstheme="minorHAnsi"/>
              </w:rPr>
            </w:pPr>
            <w:r w:rsidRPr="003068AF">
              <w:rPr>
                <w:rFonts w:cstheme="minorHAnsi"/>
                <w:sz w:val="20"/>
                <w:szCs w:val="20"/>
              </w:rPr>
              <w:t xml:space="preserve">Art. </w:t>
            </w:r>
            <w:r>
              <w:rPr>
                <w:rFonts w:cstheme="minorHAnsi"/>
                <w:sz w:val="20"/>
                <w:szCs w:val="20"/>
              </w:rPr>
              <w:t>58</w:t>
            </w:r>
            <w:r w:rsidRPr="003068AF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Parágr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  <w:r w:rsidRPr="003068AF">
              <w:rPr>
                <w:rFonts w:cstheme="minorHAnsi"/>
                <w:sz w:val="20"/>
                <w:szCs w:val="20"/>
              </w:rPr>
              <w:t xml:space="preserve"> único.</w:t>
            </w:r>
          </w:p>
        </w:tc>
        <w:tc>
          <w:tcPr>
            <w:tcW w:w="708" w:type="dxa"/>
          </w:tcPr>
          <w:p w14:paraId="2191B33A" w14:textId="77777777" w:rsidR="00B02D40" w:rsidRPr="004A5B45" w:rsidRDefault="00B02D40" w:rsidP="00B02D40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7E529BEE" w14:textId="18B51C7C" w:rsidR="00B02D40" w:rsidRDefault="00B02D40" w:rsidP="00B02D40">
            <w:pPr>
              <w:jc w:val="center"/>
              <w:rPr>
                <w:rFonts w:cstheme="minorHAnsi"/>
              </w:rPr>
            </w:pPr>
            <w:r w:rsidRPr="000358FD">
              <w:rPr>
                <w:rFonts w:cstheme="minorHAnsi"/>
              </w:rPr>
              <w:t>III</w:t>
            </w:r>
          </w:p>
          <w:p w14:paraId="757AA4EE" w14:textId="00C6881C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</w:tr>
      <w:tr w:rsidR="00B02D40" w:rsidRPr="00413D58" w14:paraId="7321A77C" w14:textId="0F75D2C5" w:rsidTr="00B02D40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5926F4D0" w14:textId="77777777" w:rsidR="00B02D40" w:rsidRPr="00B20808" w:rsidRDefault="00B02D40" w:rsidP="00B02D40">
            <w:pPr>
              <w:jc w:val="both"/>
              <w:rPr>
                <w:bCs/>
              </w:rPr>
            </w:pPr>
            <w:r w:rsidRPr="00B20808">
              <w:rPr>
                <w:bCs/>
              </w:rPr>
              <w:t>Pessoal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685D91F" w14:textId="778299EE" w:rsidR="00B02D40" w:rsidRPr="00CC77D1" w:rsidRDefault="00B02D40" w:rsidP="00B02D40">
            <w:pPr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1CF0497" w14:textId="685833D3" w:rsidR="00B02D40" w:rsidRPr="00CC77D1" w:rsidRDefault="00B02D40" w:rsidP="00B02D40">
            <w:pPr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C1DDF90" w14:textId="1AC902F1" w:rsidR="00B02D40" w:rsidRPr="00CC77D1" w:rsidRDefault="00B02D40" w:rsidP="00B02D40">
            <w:pPr>
              <w:jc w:val="center"/>
              <w:rPr>
                <w:b/>
                <w:sz w:val="20"/>
              </w:rPr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CD75C4D" w14:textId="2C82907F" w:rsidR="00B02D40" w:rsidRPr="00CC77D1" w:rsidRDefault="00B02D40" w:rsidP="00B02D40">
            <w:pPr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EA1E02C" w14:textId="27EE33C7" w:rsidR="00B02D40" w:rsidRPr="00CC77D1" w:rsidRDefault="00B02D40" w:rsidP="00B02D40">
            <w:pPr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B02D40" w:rsidRPr="00433170" w14:paraId="7E38740B" w14:textId="79B8577E" w:rsidTr="001000FF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738A774F" w14:textId="4FEE70F1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002060"/>
              </w:rPr>
            </w:pPr>
            <w:r w:rsidRPr="00B20808">
              <w:rPr>
                <w:rFonts w:cstheme="minorHAnsi"/>
              </w:rPr>
              <w:t>Presença de profissionais em quantidade suficiente e com qualificação, habilitação e capacitação compatíveis com as atividades realizadas.</w:t>
            </w:r>
          </w:p>
        </w:tc>
        <w:tc>
          <w:tcPr>
            <w:tcW w:w="709" w:type="dxa"/>
          </w:tcPr>
          <w:p w14:paraId="1DF3EDA4" w14:textId="77777777" w:rsidR="00B02D40" w:rsidRPr="00A223D2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C2EBD2" w14:textId="77777777" w:rsidR="00B02D40" w:rsidRPr="00A223D2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1F87815" w14:textId="4E5B2FD1" w:rsidR="00B02D40" w:rsidRPr="00336FF9" w:rsidRDefault="00B02D40" w:rsidP="00B02D40">
            <w:pPr>
              <w:rPr>
                <w:rFonts w:cstheme="minorHAnsi"/>
                <w:lang w:val="en-US"/>
              </w:rPr>
            </w:pPr>
            <w:r w:rsidRPr="00AD0819">
              <w:rPr>
                <w:rFonts w:cstheme="minorHAnsi"/>
                <w:lang w:val="en-US"/>
              </w:rPr>
              <w:t>Art. 75</w:t>
            </w:r>
          </w:p>
        </w:tc>
        <w:tc>
          <w:tcPr>
            <w:tcW w:w="708" w:type="dxa"/>
          </w:tcPr>
          <w:p w14:paraId="39AFA946" w14:textId="77777777" w:rsidR="00B02D40" w:rsidRPr="00336FF9" w:rsidRDefault="00B02D40" w:rsidP="00B02D40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213E8F8" w14:textId="5976B2A1" w:rsidR="00B02D40" w:rsidRDefault="00B02D40" w:rsidP="00B02D40">
            <w:pPr>
              <w:jc w:val="center"/>
              <w:rPr>
                <w:rFonts w:cstheme="minorHAnsi"/>
                <w:lang w:val="en-US"/>
              </w:rPr>
            </w:pPr>
            <w:r w:rsidRPr="00336FF9">
              <w:rPr>
                <w:rFonts w:cstheme="minorHAnsi"/>
                <w:lang w:val="en-US"/>
              </w:rPr>
              <w:t>III</w:t>
            </w:r>
          </w:p>
          <w:p w14:paraId="11D046CA" w14:textId="35DB516C" w:rsidR="00B02D40" w:rsidRPr="00336FF9" w:rsidRDefault="00B02D40" w:rsidP="00B02D40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B02D40" w:rsidRPr="00413D58" w14:paraId="78917EDF" w14:textId="65E842C2" w:rsidTr="001000FF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35911E5C" w14:textId="20B42B28" w:rsidR="00B02D40" w:rsidRPr="00B20808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Existência de programa de capacitação inicial e periódica dos profissionais, conforme a necessidade, e sempre que os procedimentos são alterados.</w:t>
            </w:r>
          </w:p>
        </w:tc>
        <w:tc>
          <w:tcPr>
            <w:tcW w:w="709" w:type="dxa"/>
          </w:tcPr>
          <w:p w14:paraId="40BCA848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090994" w14:textId="77777777" w:rsidR="00B02D40" w:rsidRPr="00AD0819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124040" w14:textId="00652000" w:rsidR="00B02D40" w:rsidRPr="00AD0819" w:rsidRDefault="00B02D40" w:rsidP="00B02D40">
            <w:pPr>
              <w:rPr>
                <w:rFonts w:cstheme="minorHAnsi"/>
              </w:rPr>
            </w:pPr>
            <w:r w:rsidRPr="00AD0819">
              <w:rPr>
                <w:rFonts w:cstheme="minorHAnsi"/>
              </w:rPr>
              <w:t>Art. 76, §2</w:t>
            </w:r>
            <w:r>
              <w:rPr>
                <w:rFonts w:cstheme="minorHAnsi"/>
              </w:rPr>
              <w:t>º</w:t>
            </w:r>
          </w:p>
          <w:p w14:paraId="2737A181" w14:textId="3C942114" w:rsidR="00B02D40" w:rsidRPr="00AD0819" w:rsidRDefault="00B02D40" w:rsidP="00B02D40">
            <w:pPr>
              <w:rPr>
                <w:rFonts w:cstheme="minorHAnsi"/>
              </w:rPr>
            </w:pPr>
            <w:r w:rsidRPr="00AD0819">
              <w:rPr>
                <w:rFonts w:cstheme="minorHAnsi"/>
              </w:rPr>
              <w:t>Art. 84, §4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2DCEC9C8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83F89AD" w14:textId="69E5BE9F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413D58" w14:paraId="7DF5C171" w14:textId="4E47E574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36ED4" w14:textId="45E3F7E5" w:rsidR="00B02D40" w:rsidRPr="00D8355F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</w:pPr>
            <w:r w:rsidRPr="00B20808">
              <w:rPr>
                <w:rFonts w:cstheme="minorHAnsi"/>
              </w:rPr>
              <w:t>São mantidos os registros das capacitações (inicial e periódicas) realizadas.</w:t>
            </w:r>
          </w:p>
        </w:tc>
        <w:tc>
          <w:tcPr>
            <w:tcW w:w="709" w:type="dxa"/>
          </w:tcPr>
          <w:p w14:paraId="1BB54EB7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7C7F2E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07D23B" w14:textId="57BBE799" w:rsidR="00B02D40" w:rsidRPr="00413D58" w:rsidRDefault="00B02D40" w:rsidP="00B02D40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>Art. 7</w:t>
            </w:r>
            <w:r>
              <w:rPr>
                <w:rFonts w:cstheme="minorHAnsi"/>
              </w:rPr>
              <w:t>6</w:t>
            </w:r>
            <w:r w:rsidRPr="00413D58">
              <w:rPr>
                <w:rFonts w:cstheme="minorHAnsi"/>
              </w:rPr>
              <w:t>, §1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0A93CA99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0D7B2DE" w14:textId="47B1C9B4" w:rsidR="00B02D40" w:rsidRPr="00413D58" w:rsidRDefault="00B02D40" w:rsidP="00B02D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02D40" w:rsidRPr="00413D58" w14:paraId="6FA764A7" w14:textId="739D51A4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8E898" w14:textId="485ACADA" w:rsidR="00B02D40" w:rsidRPr="00122C7F" w:rsidRDefault="00B02D40" w:rsidP="00B02D40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O quadro de pessoal do CPC conta com os seguintes profissionais, devidamente nomeados:</w:t>
            </w:r>
            <w:r>
              <w:rPr>
                <w:rFonts w:cstheme="minorHAnsi"/>
              </w:rPr>
              <w:t xml:space="preserve"> </w:t>
            </w:r>
            <w:r w:rsidRPr="00247C34">
              <w:rPr>
                <w:rFonts w:cstheme="minorHAnsi"/>
                <w:color w:val="0070C0"/>
              </w:rPr>
              <w:t>Responsável Legal</w:t>
            </w:r>
          </w:p>
        </w:tc>
        <w:tc>
          <w:tcPr>
            <w:tcW w:w="709" w:type="dxa"/>
          </w:tcPr>
          <w:p w14:paraId="57A02FDB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E4CF6D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8D6720" w14:textId="6936F95B" w:rsidR="00B02D40" w:rsidRPr="00413D58" w:rsidRDefault="00B02D40" w:rsidP="00B02D40">
            <w:pPr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 xml:space="preserve">77, </w:t>
            </w:r>
            <w:r w:rsidRPr="00247C34">
              <w:rPr>
                <w:rFonts w:cstheme="minorHAnsi"/>
                <w:color w:val="0070C0"/>
              </w:rPr>
              <w:t>I, §1º</w:t>
            </w:r>
          </w:p>
        </w:tc>
        <w:tc>
          <w:tcPr>
            <w:tcW w:w="708" w:type="dxa"/>
          </w:tcPr>
          <w:p w14:paraId="358E76B6" w14:textId="77777777" w:rsidR="00B02D40" w:rsidRPr="0059479E" w:rsidRDefault="00B02D40" w:rsidP="00B02D40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0E831A42" w14:textId="1CF5A87B" w:rsidR="00B02D40" w:rsidRPr="006B2D0A" w:rsidRDefault="00B02D40" w:rsidP="00B02D4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</w:rPr>
              <w:t>II</w:t>
            </w:r>
          </w:p>
          <w:p w14:paraId="0E62641D" w14:textId="31012ACD" w:rsidR="00B02D40" w:rsidRPr="006B2D0A" w:rsidRDefault="00B02D40" w:rsidP="00B02D40">
            <w:pPr>
              <w:jc w:val="center"/>
              <w:rPr>
                <w:rFonts w:cstheme="minorHAnsi"/>
              </w:rPr>
            </w:pPr>
          </w:p>
        </w:tc>
      </w:tr>
      <w:tr w:rsidR="00B02D40" w:rsidRPr="00B66582" w14:paraId="2143206F" w14:textId="46C05B1C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BCB73" w14:textId="0315CA39" w:rsidR="00B02D40" w:rsidRPr="00B20808" w:rsidRDefault="00B02D40" w:rsidP="00B02D40">
            <w:pPr>
              <w:pStyle w:val="PargrafodaLista"/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65.1. Responsável Técnico (RT)</w:t>
            </w:r>
          </w:p>
        </w:tc>
        <w:tc>
          <w:tcPr>
            <w:tcW w:w="709" w:type="dxa"/>
          </w:tcPr>
          <w:p w14:paraId="2B1FDEBF" w14:textId="77777777" w:rsidR="00B02D40" w:rsidRPr="00413D58" w:rsidRDefault="00B02D40" w:rsidP="00B02D40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ECE44A" w14:textId="77777777" w:rsidR="00B02D40" w:rsidRPr="00413D58" w:rsidRDefault="00B02D40" w:rsidP="00B02D40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A5FFB9" w14:textId="65AFFCD5" w:rsidR="00B02D40" w:rsidRPr="00C646BE" w:rsidRDefault="00B02D40" w:rsidP="00B02D40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646BE">
              <w:rPr>
                <w:rFonts w:cstheme="minorHAnsi"/>
                <w:sz w:val="18"/>
                <w:szCs w:val="18"/>
                <w:lang w:val="en-US"/>
              </w:rPr>
              <w:t xml:space="preserve">Art. </w:t>
            </w:r>
            <w:r>
              <w:rPr>
                <w:rFonts w:cstheme="minorHAnsi"/>
                <w:sz w:val="18"/>
                <w:szCs w:val="18"/>
                <w:lang w:val="en-US"/>
              </w:rPr>
              <w:t>77</w:t>
            </w:r>
            <w:r w:rsidRPr="00C646BE">
              <w:rPr>
                <w:rFonts w:cstheme="minorHAnsi"/>
                <w:sz w:val="18"/>
                <w:szCs w:val="18"/>
                <w:lang w:val="en-US"/>
              </w:rPr>
              <w:t>, II, §§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1º, </w:t>
            </w:r>
            <w:r w:rsidRPr="00C646BE">
              <w:rPr>
                <w:rFonts w:cstheme="minorHAnsi"/>
                <w:sz w:val="18"/>
                <w:szCs w:val="18"/>
                <w:lang w:val="en-US"/>
              </w:rPr>
              <w:t>2</w:t>
            </w:r>
            <w:r>
              <w:rPr>
                <w:rFonts w:cstheme="minorHAnsi"/>
                <w:sz w:val="18"/>
                <w:szCs w:val="18"/>
                <w:lang w:val="en-US"/>
              </w:rPr>
              <w:t>º</w:t>
            </w:r>
            <w:r w:rsidRPr="00C646BE">
              <w:rPr>
                <w:rFonts w:cstheme="minorHAnsi"/>
                <w:sz w:val="18"/>
                <w:szCs w:val="18"/>
                <w:lang w:val="en-US"/>
              </w:rPr>
              <w:t>, 3</w:t>
            </w:r>
            <w:r>
              <w:rPr>
                <w:rFonts w:cstheme="minorHAnsi"/>
                <w:sz w:val="18"/>
                <w:szCs w:val="18"/>
                <w:lang w:val="en-US"/>
              </w:rPr>
              <w:t>º</w:t>
            </w:r>
          </w:p>
          <w:p w14:paraId="025035E6" w14:textId="7843E915" w:rsidR="00B02D40" w:rsidRPr="00413D58" w:rsidRDefault="00B02D40" w:rsidP="00B02D40">
            <w:pPr>
              <w:rPr>
                <w:rFonts w:cstheme="minorHAnsi"/>
                <w:lang w:val="en-US"/>
              </w:rPr>
            </w:pPr>
            <w:r w:rsidRPr="00C646BE">
              <w:rPr>
                <w:rFonts w:cstheme="minorHAnsi"/>
                <w:sz w:val="18"/>
                <w:szCs w:val="18"/>
                <w:lang w:val="en-US"/>
              </w:rPr>
              <w:t xml:space="preserve">Art. </w:t>
            </w:r>
            <w:r>
              <w:rPr>
                <w:rFonts w:cstheme="minorHAnsi"/>
                <w:sz w:val="18"/>
                <w:szCs w:val="18"/>
                <w:lang w:val="en-US"/>
              </w:rPr>
              <w:t>78</w:t>
            </w:r>
          </w:p>
        </w:tc>
        <w:tc>
          <w:tcPr>
            <w:tcW w:w="708" w:type="dxa"/>
          </w:tcPr>
          <w:p w14:paraId="52EF2A53" w14:textId="77777777" w:rsidR="00B02D40" w:rsidRPr="0059479E" w:rsidRDefault="00B02D40" w:rsidP="00B02D40">
            <w:pPr>
              <w:jc w:val="center"/>
              <w:rPr>
                <w:rFonts w:cstheme="minorHAnsi"/>
                <w:highlight w:val="gree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11D0485" w14:textId="14D3CA59" w:rsidR="00B02D40" w:rsidRPr="006B2D0A" w:rsidRDefault="00B02D40" w:rsidP="00B02D40">
            <w:pPr>
              <w:jc w:val="center"/>
              <w:rPr>
                <w:rFonts w:cstheme="minorHAnsi"/>
                <w:lang w:val="en-US"/>
              </w:rPr>
            </w:pPr>
            <w:r w:rsidRPr="006B2D0A">
              <w:rPr>
                <w:rFonts w:cstheme="minorHAnsi"/>
                <w:lang w:val="en-US"/>
              </w:rPr>
              <w:t>III</w:t>
            </w:r>
          </w:p>
        </w:tc>
      </w:tr>
      <w:tr w:rsidR="00B02D40" w:rsidRPr="00AD39CE" w14:paraId="535C8737" w14:textId="44C66A2E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87EA2" w14:textId="53D7DEBE" w:rsidR="00B02D40" w:rsidRPr="00B20808" w:rsidRDefault="00B02D40" w:rsidP="00B02D40">
            <w:pPr>
              <w:pStyle w:val="PargrafodaLista"/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65.2. RT substituto que atenda às mesmas exigências previstas para o titular</w:t>
            </w:r>
          </w:p>
          <w:p w14:paraId="27400C0E" w14:textId="74DB6A78" w:rsidR="00B02D40" w:rsidRPr="005F1D4E" w:rsidRDefault="00B02D40" w:rsidP="00B02D40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057780B" w14:textId="77777777" w:rsidR="00B02D40" w:rsidRPr="00A223D2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077530" w14:textId="77777777" w:rsidR="00B02D40" w:rsidRPr="00A223D2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F53CD4" w14:textId="63225D07" w:rsidR="00B02D40" w:rsidRPr="00AD39CE" w:rsidRDefault="00B02D40" w:rsidP="00B02D40">
            <w:pPr>
              <w:rPr>
                <w:rFonts w:cstheme="minorHAnsi"/>
                <w:lang w:val="en-US"/>
              </w:rPr>
            </w:pPr>
            <w:r w:rsidRPr="00B0177D">
              <w:rPr>
                <w:rFonts w:cstheme="minorHAnsi"/>
                <w:sz w:val="20"/>
                <w:szCs w:val="20"/>
                <w:lang w:val="en-US"/>
              </w:rPr>
              <w:t xml:space="preserve">Art. </w:t>
            </w:r>
            <w:r>
              <w:rPr>
                <w:rFonts w:cstheme="minorHAnsi"/>
                <w:sz w:val="20"/>
                <w:szCs w:val="20"/>
                <w:lang w:val="en-US"/>
              </w:rPr>
              <w:t>78</w:t>
            </w:r>
            <w:r w:rsidRPr="00B0177D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P</w:t>
            </w:r>
            <w:r w:rsidRPr="00B0177D">
              <w:rPr>
                <w:rFonts w:cstheme="minorHAnsi"/>
                <w:sz w:val="20"/>
                <w:szCs w:val="20"/>
                <w:lang w:val="en-US"/>
              </w:rPr>
              <w:t>arág</w:t>
            </w:r>
            <w:r>
              <w:rPr>
                <w:rFonts w:cstheme="minorHAnsi"/>
                <w:sz w:val="20"/>
                <w:szCs w:val="20"/>
                <w:lang w:val="en-US"/>
              </w:rPr>
              <w:t>r</w:t>
            </w:r>
            <w:proofErr w:type="spellEnd"/>
            <w:r w:rsidRPr="00B0177D">
              <w:rPr>
                <w:rFonts w:cstheme="minorHAns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0177D">
              <w:rPr>
                <w:rFonts w:cstheme="minorHAnsi"/>
                <w:sz w:val="20"/>
                <w:szCs w:val="20"/>
                <w:lang w:val="en-US"/>
              </w:rPr>
              <w:t>único</w:t>
            </w:r>
            <w:proofErr w:type="spellEnd"/>
          </w:p>
        </w:tc>
        <w:tc>
          <w:tcPr>
            <w:tcW w:w="708" w:type="dxa"/>
          </w:tcPr>
          <w:p w14:paraId="65B48A6B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90EAF01" w14:textId="1C0683F0" w:rsidR="00B02D40" w:rsidRPr="006B2D0A" w:rsidRDefault="00B02D40" w:rsidP="00B02D4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  <w:lang w:val="en-US"/>
              </w:rPr>
              <w:t>III</w:t>
            </w:r>
          </w:p>
        </w:tc>
      </w:tr>
      <w:tr w:rsidR="00B02D40" w:rsidRPr="00413D58" w14:paraId="39C7E8AE" w14:textId="63413906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B5633" w14:textId="74971BBA" w:rsidR="00B02D40" w:rsidRPr="00B20808" w:rsidRDefault="00B02D40" w:rsidP="00B02D40">
            <w:pPr>
              <w:pStyle w:val="PargrafodaLista"/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>65.3. Responsável pelas ações de Garantia da Qualidade</w:t>
            </w:r>
          </w:p>
        </w:tc>
        <w:tc>
          <w:tcPr>
            <w:tcW w:w="709" w:type="dxa"/>
          </w:tcPr>
          <w:p w14:paraId="1BB3E192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BB1A88" w14:textId="77777777" w:rsidR="00B02D40" w:rsidRPr="00413D58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989B32" w14:textId="291DA374" w:rsidR="00B02D40" w:rsidRPr="00144D20" w:rsidRDefault="00B02D40" w:rsidP="00B02D40">
            <w:pPr>
              <w:rPr>
                <w:rFonts w:cstheme="minorHAnsi"/>
                <w:sz w:val="18"/>
                <w:szCs w:val="18"/>
              </w:rPr>
            </w:pPr>
            <w:r w:rsidRPr="00144D20">
              <w:rPr>
                <w:rFonts w:cstheme="minorHAnsi"/>
                <w:sz w:val="18"/>
                <w:szCs w:val="18"/>
              </w:rPr>
              <w:t>Art. 77, III e §3º</w:t>
            </w:r>
          </w:p>
        </w:tc>
        <w:tc>
          <w:tcPr>
            <w:tcW w:w="708" w:type="dxa"/>
          </w:tcPr>
          <w:p w14:paraId="6063DD17" w14:textId="77777777" w:rsidR="00B02D40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46FA2DE" w14:textId="41004C3A" w:rsidR="00B02D40" w:rsidRPr="006B2D0A" w:rsidRDefault="00B02D40" w:rsidP="00B02D4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  <w:lang w:val="en-US"/>
              </w:rPr>
              <w:t>III</w:t>
            </w:r>
          </w:p>
        </w:tc>
      </w:tr>
      <w:tr w:rsidR="00B02D40" w:rsidRPr="00413D58" w14:paraId="329A9BE3" w14:textId="30D9CE07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6205F" w14:textId="4460E556" w:rsidR="00B02D40" w:rsidRPr="00B20808" w:rsidRDefault="00B02D40" w:rsidP="00B02D40">
            <w:pPr>
              <w:pStyle w:val="PargrafodaLista"/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65.4. Responsável médico </w:t>
            </w:r>
          </w:p>
        </w:tc>
        <w:tc>
          <w:tcPr>
            <w:tcW w:w="709" w:type="dxa"/>
          </w:tcPr>
          <w:p w14:paraId="31D13CE5" w14:textId="77777777" w:rsidR="00B02D40" w:rsidRPr="00FC5FBE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3D2D1A" w14:textId="77777777" w:rsidR="00B02D40" w:rsidRPr="00FC5FBE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1EF4E4" w14:textId="31F91FAA" w:rsidR="00B02D40" w:rsidRPr="00144D20" w:rsidRDefault="00B02D40" w:rsidP="00B02D40">
            <w:pPr>
              <w:rPr>
                <w:rFonts w:cstheme="minorHAnsi"/>
                <w:sz w:val="18"/>
                <w:szCs w:val="18"/>
              </w:rPr>
            </w:pPr>
            <w:r w:rsidRPr="00144D20">
              <w:rPr>
                <w:rFonts w:cstheme="minorHAnsi"/>
                <w:sz w:val="18"/>
                <w:szCs w:val="18"/>
              </w:rPr>
              <w:t>Art. 77, IV</w:t>
            </w:r>
          </w:p>
        </w:tc>
        <w:tc>
          <w:tcPr>
            <w:tcW w:w="708" w:type="dxa"/>
          </w:tcPr>
          <w:p w14:paraId="2142B371" w14:textId="77777777" w:rsidR="00B02D40" w:rsidRPr="001A24E5" w:rsidRDefault="00B02D40" w:rsidP="00B02D40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0D167BDE" w14:textId="43793632" w:rsidR="00B02D40" w:rsidRPr="006B2D0A" w:rsidRDefault="00B02D40" w:rsidP="00B02D4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  <w:lang w:val="en-US"/>
              </w:rPr>
              <w:t>III</w:t>
            </w:r>
          </w:p>
        </w:tc>
      </w:tr>
      <w:tr w:rsidR="00B02D40" w:rsidRPr="00413D58" w14:paraId="67370207" w14:textId="22538CE8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B1BB1" w14:textId="5C06717F" w:rsidR="00B02D40" w:rsidRPr="005F1D4E" w:rsidRDefault="00B02D40" w:rsidP="00B02D40">
            <w:pPr>
              <w:pStyle w:val="PargrafodaLista"/>
              <w:spacing w:after="120"/>
              <w:jc w:val="both"/>
            </w:pPr>
            <w:r w:rsidRPr="00B20808">
              <w:rPr>
                <w:rFonts w:cstheme="minorHAnsi"/>
              </w:rPr>
              <w:t>65.5. Responsável pelo processamento</w:t>
            </w:r>
          </w:p>
        </w:tc>
        <w:tc>
          <w:tcPr>
            <w:tcW w:w="709" w:type="dxa"/>
          </w:tcPr>
          <w:p w14:paraId="79ADA89D" w14:textId="77777777" w:rsidR="00B02D40" w:rsidRPr="00FC5FBE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F19BA3" w14:textId="77777777" w:rsidR="00B02D40" w:rsidRPr="00FC5FBE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994E6B" w14:textId="026F40B4" w:rsidR="00B02D40" w:rsidRPr="00144D20" w:rsidRDefault="00B02D40" w:rsidP="00B02D40">
            <w:pPr>
              <w:rPr>
                <w:rFonts w:cstheme="minorHAnsi"/>
                <w:sz w:val="18"/>
                <w:szCs w:val="18"/>
              </w:rPr>
            </w:pPr>
            <w:r w:rsidRPr="00144D20">
              <w:rPr>
                <w:rFonts w:cstheme="minorHAnsi"/>
                <w:sz w:val="18"/>
                <w:szCs w:val="18"/>
              </w:rPr>
              <w:t>Art. 77, V</w:t>
            </w:r>
          </w:p>
        </w:tc>
        <w:tc>
          <w:tcPr>
            <w:tcW w:w="708" w:type="dxa"/>
          </w:tcPr>
          <w:p w14:paraId="6EAFB71B" w14:textId="77777777" w:rsidR="00B02D40" w:rsidRPr="001A24E5" w:rsidRDefault="00B02D40" w:rsidP="00B02D40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6BC45D2A" w14:textId="1C20EFF0" w:rsidR="00B02D40" w:rsidRPr="006B2D0A" w:rsidRDefault="00B02D40" w:rsidP="00B02D4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  <w:lang w:val="en-US"/>
              </w:rPr>
              <w:t>III</w:t>
            </w:r>
          </w:p>
        </w:tc>
      </w:tr>
      <w:tr w:rsidR="00B02D40" w:rsidRPr="00413D58" w14:paraId="4BC9DA28" w14:textId="5A84041A" w:rsidTr="001000FF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4455A46E" w14:textId="020AA59C" w:rsidR="00B02D40" w:rsidRPr="00B20808" w:rsidRDefault="00B02D40" w:rsidP="00B02D40">
            <w:pPr>
              <w:pStyle w:val="PargrafodaLista"/>
              <w:spacing w:after="120"/>
              <w:jc w:val="both"/>
              <w:rPr>
                <w:color w:val="FF0000"/>
                <w:highlight w:val="green"/>
              </w:rPr>
            </w:pPr>
            <w:r w:rsidRPr="00B20808">
              <w:rPr>
                <w:rFonts w:cstheme="minorHAnsi"/>
              </w:rPr>
              <w:t>65.6. Responsável pelas ações de controle de qualidade</w:t>
            </w:r>
            <w:r w:rsidRPr="00B20808">
              <w:rPr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14:paraId="60F38EBE" w14:textId="77777777" w:rsidR="00B02D40" w:rsidRPr="00FC5FBE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49128E" w14:textId="77777777" w:rsidR="00B02D40" w:rsidRPr="00FC5FBE" w:rsidRDefault="00B02D40" w:rsidP="00B02D4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04D878" w14:textId="39D16E5C" w:rsidR="00B02D40" w:rsidRPr="00144D20" w:rsidRDefault="00B02D40" w:rsidP="00B02D40">
            <w:pPr>
              <w:rPr>
                <w:rFonts w:cstheme="minorHAnsi"/>
                <w:sz w:val="18"/>
                <w:szCs w:val="18"/>
                <w:highlight w:val="green"/>
              </w:rPr>
            </w:pPr>
            <w:r w:rsidRPr="00144D20">
              <w:rPr>
                <w:rFonts w:cstheme="minorHAnsi"/>
                <w:sz w:val="18"/>
                <w:szCs w:val="18"/>
              </w:rPr>
              <w:t>Art. 77, VI</w:t>
            </w:r>
          </w:p>
        </w:tc>
        <w:tc>
          <w:tcPr>
            <w:tcW w:w="708" w:type="dxa"/>
          </w:tcPr>
          <w:p w14:paraId="32475AD6" w14:textId="77777777" w:rsidR="00B02D40" w:rsidRPr="00D466AE" w:rsidRDefault="00B02D40" w:rsidP="00B02D40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2C9784AE" w14:textId="47C1AC6C" w:rsidR="00B02D40" w:rsidRPr="006B2D0A" w:rsidRDefault="00B02D40" w:rsidP="00B02D40">
            <w:pPr>
              <w:jc w:val="center"/>
              <w:rPr>
                <w:rFonts w:cstheme="minorHAnsi"/>
              </w:rPr>
            </w:pPr>
            <w:r w:rsidRPr="006B2D0A">
              <w:rPr>
                <w:rFonts w:cstheme="minorHAnsi"/>
                <w:lang w:val="en-US"/>
              </w:rPr>
              <w:t>III</w:t>
            </w:r>
          </w:p>
        </w:tc>
      </w:tr>
    </w:tbl>
    <w:p w14:paraId="19C30D4C" w14:textId="1C6D39E7" w:rsidR="00241465" w:rsidRPr="00413D58" w:rsidRDefault="005F08C2" w:rsidP="00413D58">
      <w:pPr>
        <w:jc w:val="both"/>
        <w:rPr>
          <w:rFonts w:cstheme="minorHAnsi"/>
        </w:rPr>
      </w:pPr>
      <w:r>
        <w:rPr>
          <w:rFonts w:cstheme="minorHAnsi"/>
        </w:rPr>
        <w:t xml:space="preserve">Observações: </w:t>
      </w:r>
    </w:p>
    <w:p w14:paraId="733AF632" w14:textId="05E91B17" w:rsidR="00241465" w:rsidRDefault="00F3260B" w:rsidP="00846031">
      <w:pPr>
        <w:pStyle w:val="Ttulo1"/>
        <w:spacing w:before="0" w:after="120"/>
        <w:rPr>
          <w:rFonts w:eastAsia="Calibri"/>
        </w:rPr>
      </w:pPr>
      <w:r w:rsidRPr="00413D58">
        <w:rPr>
          <w:rFonts w:eastAsia="Calibri"/>
        </w:rPr>
        <w:lastRenderedPageBreak/>
        <w:t xml:space="preserve">MÓDULO II: </w:t>
      </w:r>
      <w:bookmarkStart w:id="1" w:name="_Hlk109736845"/>
      <w:r w:rsidR="00C82F84">
        <w:rPr>
          <w:rFonts w:eastAsia="Calibri"/>
        </w:rPr>
        <w:t xml:space="preserve">INFRAESTRUTURA FÍSICA, MATERIAIS E PRODUTOS PARA DIAGNÓSTICO </w:t>
      </w:r>
      <w:r w:rsidR="00C82F84" w:rsidRPr="00C82F84">
        <w:rPr>
          <w:rFonts w:eastAsia="Calibri"/>
          <w:i/>
          <w:iCs/>
        </w:rPr>
        <w:t>IN VITRO</w:t>
      </w:r>
      <w:r w:rsidR="008109BC">
        <w:rPr>
          <w:rFonts w:eastAsia="Calibri"/>
        </w:rPr>
        <w:t xml:space="preserve"> </w:t>
      </w:r>
      <w:bookmarkEnd w:id="1"/>
    </w:p>
    <w:tbl>
      <w:tblPr>
        <w:tblStyle w:val="Tabelacomgrade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7083"/>
        <w:gridCol w:w="709"/>
        <w:gridCol w:w="708"/>
        <w:gridCol w:w="993"/>
        <w:gridCol w:w="708"/>
        <w:gridCol w:w="1134"/>
      </w:tblGrid>
      <w:tr w:rsidR="006627AB" w:rsidRPr="00413D58" w14:paraId="2FBA3683" w14:textId="77777777" w:rsidTr="00BF726B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03DF5D" w14:textId="6D39DE70" w:rsidR="006627AB" w:rsidRPr="00AD6237" w:rsidRDefault="006627AB" w:rsidP="00B20808">
            <w:pPr>
              <w:spacing w:after="120"/>
              <w:jc w:val="both"/>
              <w:rPr>
                <w:b/>
              </w:rPr>
            </w:pPr>
            <w:r w:rsidRPr="00AD6237">
              <w:rPr>
                <w:b/>
              </w:rPr>
              <w:t>ITE</w:t>
            </w:r>
            <w:r w:rsidR="00287BA6" w:rsidRPr="00AD6237">
              <w:rPr>
                <w:b/>
              </w:rPr>
              <w:t>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B041605" w14:textId="62090EFC" w:rsidR="006627AB" w:rsidRPr="00183A76" w:rsidRDefault="006627AB" w:rsidP="006627AB">
            <w:pPr>
              <w:spacing w:after="120"/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1AE3304" w14:textId="1D358C7F" w:rsidR="006627AB" w:rsidRPr="00183A76" w:rsidRDefault="006627AB" w:rsidP="006627AB">
            <w:pPr>
              <w:spacing w:after="120"/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E16EB6F" w14:textId="570D15FD" w:rsidR="006627AB" w:rsidRPr="00183A76" w:rsidRDefault="006627AB" w:rsidP="006627AB">
            <w:pPr>
              <w:spacing w:after="120"/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 xml:space="preserve">RDC </w:t>
            </w:r>
            <w:r w:rsidR="00685C43">
              <w:rPr>
                <w:rFonts w:cstheme="minorHAnsi"/>
                <w:b/>
                <w:sz w:val="18"/>
                <w:szCs w:val="20"/>
              </w:rPr>
              <w:t>836</w:t>
            </w:r>
            <w:r w:rsidRPr="00C83864">
              <w:rPr>
                <w:rFonts w:cstheme="minorHAnsi"/>
                <w:b/>
                <w:sz w:val="18"/>
                <w:szCs w:val="20"/>
              </w:rPr>
              <w:t>/202</w:t>
            </w:r>
            <w:r w:rsidR="00685C43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AC988EC" w14:textId="30CDBAF5" w:rsidR="006627AB" w:rsidRPr="00183A76" w:rsidRDefault="006627AB" w:rsidP="006627AB">
            <w:pPr>
              <w:spacing w:after="120"/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B434BA9" w14:textId="51D4C53A" w:rsidR="006627AB" w:rsidRPr="00183A76" w:rsidRDefault="006627AB" w:rsidP="006627AB">
            <w:pPr>
              <w:spacing w:after="120"/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343460" w:rsidRPr="00413D58" w14:paraId="7942F9F0" w14:textId="77777777" w:rsidTr="000D2CB1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04B30642" w14:textId="19228722" w:rsidR="00343460" w:rsidRPr="00AD6237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AD6237">
              <w:rPr>
                <w:rFonts w:cstheme="minorHAnsi"/>
              </w:rPr>
              <w:t xml:space="preserve">Projeto Básico de Arquitetura (PBA) aprovado pelo órgão competente de Vigilância Sanitária. </w:t>
            </w:r>
          </w:p>
        </w:tc>
        <w:tc>
          <w:tcPr>
            <w:tcW w:w="709" w:type="dxa"/>
          </w:tcPr>
          <w:p w14:paraId="53F171CE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1553FDC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17C369" w14:textId="04D23C9A" w:rsidR="00343460" w:rsidRPr="00413D58" w:rsidRDefault="00343460" w:rsidP="00321661">
            <w:pPr>
              <w:spacing w:after="120"/>
            </w:pPr>
            <w:r w:rsidRPr="00413D58">
              <w:rPr>
                <w:rFonts w:cstheme="minorHAnsi"/>
              </w:rPr>
              <w:t>Art. 8</w:t>
            </w:r>
            <w:r w:rsidR="00381C69">
              <w:rPr>
                <w:rFonts w:cstheme="minorHAnsi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A264895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CB43ADD" w14:textId="17A6EEDD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18B25804" w14:textId="77777777" w:rsidTr="000D2CB1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31F98EE7" w14:textId="0262951A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A iluminação, a temperatura, a umidade, e a ventilação das instalações laboratoriais e demais áreas do CPC são apropriadas, de modo a não afetar direta ou indiretamente a qualidade dos produtos ou o funcionamento adequado dos equipamentos. </w:t>
            </w:r>
          </w:p>
        </w:tc>
        <w:tc>
          <w:tcPr>
            <w:tcW w:w="709" w:type="dxa"/>
          </w:tcPr>
          <w:p w14:paraId="5F46C24D" w14:textId="77777777" w:rsidR="00343460" w:rsidRPr="00B470A9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24A4538" w14:textId="77777777" w:rsidR="00343460" w:rsidRPr="00B470A9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8228074" w14:textId="68513A38" w:rsidR="00343460" w:rsidRPr="00CE192F" w:rsidRDefault="00343460" w:rsidP="00321661">
            <w:pPr>
              <w:spacing w:after="120"/>
              <w:rPr>
                <w:rFonts w:cstheme="minorHAnsi"/>
                <w:highlight w:val="red"/>
              </w:rPr>
            </w:pPr>
            <w:r w:rsidRPr="00B470A9">
              <w:rPr>
                <w:rFonts w:cstheme="minorHAnsi"/>
              </w:rPr>
              <w:t>Art. 8</w:t>
            </w:r>
            <w:r w:rsidR="00381C69">
              <w:rPr>
                <w:rFonts w:cstheme="minorHAnsi"/>
              </w:rPr>
              <w:t>0</w:t>
            </w:r>
            <w:r>
              <w:rPr>
                <w:rFonts w:cstheme="minorHAnsi"/>
              </w:rPr>
              <w:t>, §1</w:t>
            </w:r>
            <w:r w:rsidR="00DD6F4D">
              <w:rPr>
                <w:rFonts w:cstheme="minorHAnsi"/>
              </w:rPr>
              <w:t>º</w:t>
            </w:r>
          </w:p>
        </w:tc>
        <w:tc>
          <w:tcPr>
            <w:tcW w:w="708" w:type="dxa"/>
            <w:shd w:val="clear" w:color="auto" w:fill="FFFFFF" w:themeFill="background1"/>
          </w:tcPr>
          <w:p w14:paraId="198404D9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2DEDD933" w14:textId="0F004C83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7317736B" w14:textId="77777777" w:rsidTr="000D2CB1">
        <w:trPr>
          <w:jc w:val="center"/>
        </w:trPr>
        <w:tc>
          <w:tcPr>
            <w:tcW w:w="7083" w:type="dxa"/>
            <w:tcBorders>
              <w:top w:val="dashed" w:sz="4" w:space="0" w:color="auto"/>
            </w:tcBorders>
            <w:shd w:val="clear" w:color="auto" w:fill="auto"/>
          </w:tcPr>
          <w:p w14:paraId="0F295952" w14:textId="6BCBB030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A sala onde se dá o processamento das células é beneficiada por um sistema de climatização incluindo: manutenção da temperatura </w:t>
            </w:r>
            <w:r w:rsidR="00E5574E" w:rsidRPr="00B20808">
              <w:rPr>
                <w:rFonts w:cstheme="minorHAnsi"/>
              </w:rPr>
              <w:t xml:space="preserve">e umidade </w:t>
            </w:r>
            <w:r w:rsidRPr="00B20808">
              <w:rPr>
                <w:rFonts w:cstheme="minorHAnsi"/>
              </w:rPr>
              <w:t xml:space="preserve">ambiente </w:t>
            </w:r>
            <w:r w:rsidR="00E5574E" w:rsidRPr="00B20808">
              <w:rPr>
                <w:rFonts w:cstheme="minorHAnsi"/>
              </w:rPr>
              <w:t>adequadas às atividades executadas</w:t>
            </w:r>
            <w:r w:rsidR="00B07ADB" w:rsidRPr="00B20808">
              <w:rPr>
                <w:rFonts w:cstheme="minorHAnsi"/>
              </w:rPr>
              <w:t xml:space="preserve"> e equipamentos presentes</w:t>
            </w:r>
            <w:r w:rsidRPr="00B20808">
              <w:rPr>
                <w:rFonts w:cstheme="minorHAnsi"/>
              </w:rPr>
              <w:t xml:space="preserve">, </w:t>
            </w:r>
            <w:r w:rsidR="00E5574E" w:rsidRPr="00B20808">
              <w:rPr>
                <w:rFonts w:cstheme="minorHAnsi"/>
              </w:rPr>
              <w:t xml:space="preserve">e </w:t>
            </w:r>
            <w:r w:rsidRPr="00B20808">
              <w:rPr>
                <w:rFonts w:cstheme="minorHAnsi"/>
              </w:rPr>
              <w:t xml:space="preserve">filtragem mínima de insuflamento G4 + F8.   </w:t>
            </w:r>
          </w:p>
        </w:tc>
        <w:tc>
          <w:tcPr>
            <w:tcW w:w="709" w:type="dxa"/>
          </w:tcPr>
          <w:p w14:paraId="2CB6B38F" w14:textId="77777777" w:rsidR="00343460" w:rsidRPr="00B470A9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844EC96" w14:textId="77777777" w:rsidR="00343460" w:rsidRPr="00B470A9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316E759" w14:textId="36B43E2C" w:rsidR="00343460" w:rsidRPr="00DD6F4D" w:rsidRDefault="00343460" w:rsidP="00321661">
            <w:pPr>
              <w:spacing w:after="120"/>
              <w:rPr>
                <w:rFonts w:cstheme="minorHAnsi"/>
                <w:sz w:val="16"/>
                <w:szCs w:val="16"/>
                <w:lang w:val="en-US"/>
              </w:rPr>
            </w:pPr>
            <w:r w:rsidRPr="00DD6F4D">
              <w:rPr>
                <w:rFonts w:cstheme="minorHAnsi"/>
                <w:sz w:val="16"/>
                <w:szCs w:val="16"/>
                <w:lang w:val="en-US"/>
              </w:rPr>
              <w:t>Art. 8</w:t>
            </w:r>
            <w:r w:rsidR="00381C69" w:rsidRPr="00DD6F4D">
              <w:rPr>
                <w:rFonts w:cstheme="minorHAnsi"/>
                <w:sz w:val="16"/>
                <w:szCs w:val="16"/>
                <w:lang w:val="en-US"/>
              </w:rPr>
              <w:t>0</w:t>
            </w:r>
            <w:r w:rsidRPr="00DD6F4D">
              <w:rPr>
                <w:rFonts w:cstheme="minorHAnsi"/>
                <w:sz w:val="16"/>
                <w:szCs w:val="16"/>
                <w:lang w:val="en-US"/>
              </w:rPr>
              <w:t>, §</w:t>
            </w:r>
            <w:r w:rsidR="00DD6F4D">
              <w:rPr>
                <w:rFonts w:cstheme="minorHAnsi"/>
                <w:sz w:val="16"/>
                <w:szCs w:val="16"/>
                <w:lang w:val="en-US"/>
              </w:rPr>
              <w:t>1º</w:t>
            </w:r>
          </w:p>
          <w:p w14:paraId="30B62A28" w14:textId="77777777" w:rsidR="00343460" w:rsidRPr="00DD6F4D" w:rsidRDefault="00343460" w:rsidP="00321661">
            <w:pPr>
              <w:spacing w:after="120"/>
              <w:rPr>
                <w:rFonts w:cstheme="minorHAnsi"/>
                <w:sz w:val="16"/>
                <w:szCs w:val="16"/>
                <w:lang w:val="en-US"/>
              </w:rPr>
            </w:pPr>
            <w:r w:rsidRPr="00DD6F4D">
              <w:rPr>
                <w:rFonts w:cstheme="minorHAnsi"/>
                <w:sz w:val="16"/>
                <w:szCs w:val="16"/>
                <w:lang w:val="en-US"/>
              </w:rPr>
              <w:t>RDC 50/2002</w:t>
            </w:r>
          </w:p>
          <w:p w14:paraId="577C1ECA" w14:textId="699AAF88" w:rsidR="00343460" w:rsidRPr="00DD6F4D" w:rsidRDefault="00343460" w:rsidP="00321661">
            <w:pPr>
              <w:spacing w:after="120"/>
              <w:rPr>
                <w:rFonts w:cstheme="minorHAnsi"/>
                <w:sz w:val="16"/>
                <w:szCs w:val="16"/>
                <w:lang w:val="en-US"/>
              </w:rPr>
            </w:pPr>
            <w:r w:rsidRPr="00DD6F4D">
              <w:rPr>
                <w:rFonts w:cstheme="minorHAnsi"/>
                <w:sz w:val="16"/>
                <w:szCs w:val="16"/>
                <w:lang w:val="en-US"/>
              </w:rPr>
              <w:t>ABNT/NBR 7256:2021</w:t>
            </w:r>
          </w:p>
        </w:tc>
        <w:tc>
          <w:tcPr>
            <w:tcW w:w="708" w:type="dxa"/>
            <w:shd w:val="clear" w:color="auto" w:fill="FFFFFF" w:themeFill="background1"/>
          </w:tcPr>
          <w:p w14:paraId="238AEDDD" w14:textId="77777777" w:rsidR="00343460" w:rsidRPr="00DD6F4D" w:rsidRDefault="00343460" w:rsidP="00CB465E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D8CC04" w14:textId="4DCBEE89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4B887101" w14:textId="77777777" w:rsidTr="000D2CB1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62EB5671" w14:textId="62F3C1A5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O CPC possui sistema emergencial de energia elétrica e, para os equipamentos que necessitem, uso de </w:t>
            </w:r>
            <w:r w:rsidRPr="00B20808">
              <w:rPr>
                <w:rFonts w:cstheme="minorHAnsi"/>
                <w:i/>
                <w:iCs/>
              </w:rPr>
              <w:t>nobreak.</w:t>
            </w:r>
          </w:p>
        </w:tc>
        <w:tc>
          <w:tcPr>
            <w:tcW w:w="709" w:type="dxa"/>
          </w:tcPr>
          <w:p w14:paraId="7B4EFB09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C99B516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69C520D" w14:textId="1B97E7F7" w:rsidR="00343460" w:rsidRPr="00413D58" w:rsidRDefault="00343460" w:rsidP="00321661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DD6F4D">
              <w:rPr>
                <w:rFonts w:cstheme="minorHAnsi"/>
              </w:rPr>
              <w:t>0</w:t>
            </w:r>
            <w:r w:rsidRPr="00413D58">
              <w:rPr>
                <w:rFonts w:cstheme="minorHAnsi"/>
              </w:rPr>
              <w:t>, §2</w:t>
            </w:r>
            <w:r w:rsidR="00DD6F4D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1387F5A7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7564276" w14:textId="4E0B64F4" w:rsidR="00343460" w:rsidRDefault="00343460" w:rsidP="00CB465E">
            <w:pPr>
              <w:spacing w:after="120"/>
              <w:jc w:val="center"/>
            </w:pPr>
            <w:r>
              <w:t>II</w:t>
            </w:r>
            <w:r w:rsidR="00251F24">
              <w:t>I</w:t>
            </w:r>
          </w:p>
          <w:p w14:paraId="1A30570E" w14:textId="42AE81E0" w:rsidR="00343460" w:rsidRPr="00413D58" w:rsidRDefault="00343460" w:rsidP="00CB465E">
            <w:pPr>
              <w:spacing w:after="120"/>
              <w:jc w:val="center"/>
            </w:pPr>
          </w:p>
        </w:tc>
      </w:tr>
      <w:tr w:rsidR="00343460" w:rsidRPr="00413D58" w14:paraId="74FE8083" w14:textId="77777777" w:rsidTr="000D2CB1">
        <w:trPr>
          <w:jc w:val="center"/>
        </w:trPr>
        <w:tc>
          <w:tcPr>
            <w:tcW w:w="7083" w:type="dxa"/>
            <w:tcBorders>
              <w:bottom w:val="dashed" w:sz="4" w:space="0" w:color="auto"/>
            </w:tcBorders>
            <w:shd w:val="clear" w:color="auto" w:fill="auto"/>
          </w:tcPr>
          <w:p w14:paraId="337B4B29" w14:textId="6D36DF5B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Quando houver equipamentos de purificação de água para produção, o projeto, a configuração e o desenho dos mesmos e dos sistemas de armazenamento e distribuição da água, são adequados à manutenção do grau de qualidade de água pretendido.</w:t>
            </w:r>
            <w:r w:rsidRPr="00B20808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709" w:type="dxa"/>
          </w:tcPr>
          <w:p w14:paraId="56B679FE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2360D07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CE68388" w14:textId="45B51618" w:rsidR="00343460" w:rsidRPr="00413D58" w:rsidRDefault="00343460" w:rsidP="00321661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DD6F4D"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 xml:space="preserve">, </w:t>
            </w:r>
            <w:proofErr w:type="spellStart"/>
            <w:r w:rsidR="00DD6F4D">
              <w:rPr>
                <w:rFonts w:cstheme="minorHAnsi"/>
              </w:rPr>
              <w:t>P</w:t>
            </w:r>
            <w:r w:rsidRPr="00413D58">
              <w:rPr>
                <w:rFonts w:cstheme="minorHAnsi"/>
              </w:rPr>
              <w:t>arág</w:t>
            </w:r>
            <w:r w:rsidR="00321661">
              <w:rPr>
                <w:rFonts w:cstheme="minorHAnsi"/>
              </w:rPr>
              <w:t>r</w:t>
            </w:r>
            <w:proofErr w:type="spellEnd"/>
            <w:r w:rsidRPr="00413D58">
              <w:rPr>
                <w:rFonts w:cstheme="minorHAnsi"/>
              </w:rPr>
              <w:t>. único</w:t>
            </w:r>
          </w:p>
        </w:tc>
        <w:tc>
          <w:tcPr>
            <w:tcW w:w="708" w:type="dxa"/>
          </w:tcPr>
          <w:p w14:paraId="0B4A977E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DCD3887" w14:textId="7C0C9F5C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66806151" w14:textId="77777777" w:rsidTr="000D2CB1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4954FD18" w14:textId="0B0F1682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Infraestrutura física constituída por ambientes dispostos de forma a comportar a circulação de profissionais, materiais, amostras biológicas, e resíduos, de modo a evitar cruzamento de fluxos que possam resultar em majoração de risco de ocorrência de não conformidades.</w:t>
            </w:r>
          </w:p>
        </w:tc>
        <w:tc>
          <w:tcPr>
            <w:tcW w:w="709" w:type="dxa"/>
          </w:tcPr>
          <w:p w14:paraId="33F42C9B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6E4A04F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66B7C36" w14:textId="644A592E" w:rsidR="00343460" w:rsidRPr="00413D58" w:rsidRDefault="00343460" w:rsidP="00321661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DD6F4D">
              <w:rPr>
                <w:rFonts w:cstheme="minorHAnsi"/>
              </w:rPr>
              <w:t>2</w:t>
            </w:r>
          </w:p>
          <w:p w14:paraId="0488DDD7" w14:textId="77777777" w:rsidR="00343460" w:rsidRPr="00413D58" w:rsidRDefault="00343460" w:rsidP="00321661">
            <w:pPr>
              <w:spacing w:after="12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BDF79D3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3BB60E1" w14:textId="12986821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08E1D8AE" w14:textId="77777777" w:rsidTr="000D2CB1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66224880" w14:textId="2795492C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Infraestrutura física do CPC constituída, no mínimo, por ambientes (salas ou áreas) para a realização das atividades:</w:t>
            </w:r>
          </w:p>
          <w:p w14:paraId="4C443BCD" w14:textId="7DFCFEA8" w:rsidR="00343460" w:rsidRPr="00B81D88" w:rsidRDefault="00B81D88" w:rsidP="00B81D8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343460" w:rsidRPr="00B81D88">
              <w:rPr>
                <w:rFonts w:cstheme="minorHAnsi"/>
              </w:rPr>
              <w:t>administrativas;</w:t>
            </w:r>
          </w:p>
          <w:p w14:paraId="70B7177D" w14:textId="3139140B" w:rsidR="00343460" w:rsidRPr="00B81D88" w:rsidRDefault="00B81D88" w:rsidP="00B81D8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343460" w:rsidRPr="00B81D88">
              <w:rPr>
                <w:rFonts w:cstheme="minorHAnsi"/>
              </w:rPr>
              <w:t>de recepção de material biológico;</w:t>
            </w:r>
          </w:p>
          <w:p w14:paraId="3B0D0574" w14:textId="2DD369C9" w:rsidR="00343460" w:rsidRPr="00B81D88" w:rsidRDefault="00B81D88" w:rsidP="00B81D8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343460" w:rsidRPr="00B81D88">
              <w:rPr>
                <w:rFonts w:cstheme="minorHAnsi"/>
              </w:rPr>
              <w:t>de processamento de células;</w:t>
            </w:r>
          </w:p>
          <w:p w14:paraId="7D971478" w14:textId="77FB5019" w:rsidR="00343460" w:rsidRPr="00B81D88" w:rsidRDefault="00B81D88" w:rsidP="00B81D88">
            <w:pPr>
              <w:spacing w:after="120"/>
              <w:jc w:val="both"/>
              <w:rPr>
                <w:rFonts w:cstheme="minorHAnsi"/>
              </w:rPr>
            </w:pPr>
            <w:r w:rsidRPr="00585FD8">
              <w:t>•</w:t>
            </w:r>
            <w:r>
              <w:t xml:space="preserve"> </w:t>
            </w:r>
            <w:r w:rsidR="00343460" w:rsidRPr="00B81D88">
              <w:rPr>
                <w:rFonts w:cstheme="minorHAnsi"/>
              </w:rPr>
              <w:t>de armazenamento de células; e</w:t>
            </w:r>
          </w:p>
          <w:p w14:paraId="071FD94D" w14:textId="321884C6" w:rsidR="00343460" w:rsidRPr="00B81D88" w:rsidRDefault="00B07ADB" w:rsidP="00B81D88">
            <w:pPr>
              <w:spacing w:after="120"/>
              <w:jc w:val="both"/>
              <w:rPr>
                <w:rFonts w:cstheme="minorHAnsi"/>
                <w:color w:val="FF0000"/>
              </w:rPr>
            </w:pPr>
            <w:r w:rsidRPr="00AB47F4">
              <w:t>•</w:t>
            </w:r>
            <w:r w:rsidR="00343460" w:rsidRPr="00B81D88">
              <w:rPr>
                <w:rFonts w:cstheme="minorHAnsi"/>
              </w:rPr>
              <w:t xml:space="preserve"> de controle de qualidade.</w:t>
            </w:r>
          </w:p>
        </w:tc>
        <w:tc>
          <w:tcPr>
            <w:tcW w:w="709" w:type="dxa"/>
          </w:tcPr>
          <w:p w14:paraId="78B43C1A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77FA8E5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7C1C531" w14:textId="4B8AE1B6" w:rsidR="00343460" w:rsidRPr="00413D58" w:rsidRDefault="00343460" w:rsidP="00321661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 w:rsidR="00DD6F4D">
              <w:rPr>
                <w:rFonts w:cstheme="minorHAnsi"/>
              </w:rPr>
              <w:t>4</w:t>
            </w:r>
            <w:r w:rsidRPr="00413D5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 a V, </w:t>
            </w:r>
            <w:r w:rsidRPr="00413D58">
              <w:rPr>
                <w:rFonts w:cstheme="minorHAnsi"/>
              </w:rPr>
              <w:t>§</w:t>
            </w:r>
            <w:r>
              <w:rPr>
                <w:rFonts w:cstheme="minorHAnsi"/>
              </w:rPr>
              <w:t>§1</w:t>
            </w:r>
            <w:r w:rsidR="00DD6F4D">
              <w:rPr>
                <w:rFonts w:cstheme="minorHAnsi"/>
              </w:rPr>
              <w:t>º</w:t>
            </w:r>
            <w:r>
              <w:rPr>
                <w:rFonts w:cstheme="minorHAnsi"/>
              </w:rPr>
              <w:t xml:space="preserve"> e 3</w:t>
            </w:r>
            <w:r w:rsidR="00DD6F4D">
              <w:rPr>
                <w:rFonts w:cstheme="minorHAnsi"/>
              </w:rPr>
              <w:t>º</w:t>
            </w:r>
          </w:p>
          <w:p w14:paraId="3FB6DA3E" w14:textId="77777777" w:rsidR="00343460" w:rsidRPr="00413D58" w:rsidRDefault="00343460" w:rsidP="00321661">
            <w:pPr>
              <w:spacing w:after="12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D18C79F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706BF32" w14:textId="3C56E841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36569511" w14:textId="77777777" w:rsidTr="000D2CB1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3602656C" w14:textId="6B1C78AF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Em caso de guarda de materiais e produtos para diagnóstico </w:t>
            </w:r>
            <w:r w:rsidRPr="00B20808">
              <w:rPr>
                <w:rFonts w:cstheme="minorHAnsi"/>
                <w:i/>
              </w:rPr>
              <w:t>in vitro</w:t>
            </w:r>
            <w:r w:rsidRPr="00B20808">
              <w:rPr>
                <w:rFonts w:cstheme="minorHAnsi"/>
              </w:rPr>
              <w:t xml:space="preserve"> em área não laboratorial (almoxarifado), este local possui:</w:t>
            </w:r>
          </w:p>
          <w:p w14:paraId="14F9A53F" w14:textId="4E969BA2" w:rsidR="00343460" w:rsidRPr="00576B8A" w:rsidRDefault="00576B8A" w:rsidP="00576B8A">
            <w:pPr>
              <w:spacing w:after="120"/>
              <w:jc w:val="both"/>
              <w:rPr>
                <w:rFonts w:cstheme="minorHAnsi"/>
              </w:rPr>
            </w:pPr>
            <w:r w:rsidRPr="00AB47F4">
              <w:t>•</w:t>
            </w:r>
            <w:r>
              <w:t xml:space="preserve"> </w:t>
            </w:r>
            <w:r w:rsidR="00343460" w:rsidRPr="00576B8A">
              <w:rPr>
                <w:rFonts w:cstheme="minorHAnsi"/>
              </w:rPr>
              <w:t>disposição dos insumos de forma organizada e que não estejam em contato com o solo;</w:t>
            </w:r>
          </w:p>
          <w:p w14:paraId="48452087" w14:textId="63F51420" w:rsidR="00343460" w:rsidRPr="00576B8A" w:rsidRDefault="00576B8A" w:rsidP="00576B8A">
            <w:pPr>
              <w:spacing w:after="120"/>
              <w:jc w:val="both"/>
              <w:rPr>
                <w:rFonts w:cstheme="minorHAnsi"/>
              </w:rPr>
            </w:pPr>
            <w:r w:rsidRPr="00AB47F4">
              <w:t>•</w:t>
            </w:r>
            <w:r>
              <w:t xml:space="preserve"> </w:t>
            </w:r>
            <w:r w:rsidR="00343460" w:rsidRPr="00576B8A">
              <w:rPr>
                <w:rFonts w:cstheme="minorHAnsi"/>
              </w:rPr>
              <w:t>controle de entrada e saída, de forma que os insumos a vencerem primeiro sejam anteriormente utilizados;</w:t>
            </w:r>
          </w:p>
          <w:p w14:paraId="1EFDAF31" w14:textId="00020E4A" w:rsidR="00343460" w:rsidRPr="00576B8A" w:rsidRDefault="00576B8A" w:rsidP="00576B8A">
            <w:pPr>
              <w:spacing w:after="120"/>
              <w:jc w:val="both"/>
              <w:rPr>
                <w:rFonts w:cstheme="minorHAnsi"/>
              </w:rPr>
            </w:pPr>
            <w:r w:rsidRPr="00AB47F4">
              <w:t>•</w:t>
            </w:r>
            <w:r>
              <w:t xml:space="preserve"> </w:t>
            </w:r>
            <w:r w:rsidR="00343460" w:rsidRPr="00576B8A">
              <w:rPr>
                <w:rFonts w:cstheme="minorHAnsi"/>
              </w:rPr>
              <w:t>ventilação e iluminação adequadas, além de controle de temperatura e umidade, conforme o exigido para os tipos de materiais armazenados;</w:t>
            </w:r>
          </w:p>
          <w:p w14:paraId="05369D9B" w14:textId="02EC6811" w:rsidR="00343460" w:rsidRPr="00576B8A" w:rsidRDefault="00576B8A" w:rsidP="00576B8A">
            <w:pPr>
              <w:spacing w:after="120"/>
              <w:jc w:val="both"/>
              <w:rPr>
                <w:rFonts w:cstheme="minorHAnsi"/>
              </w:rPr>
            </w:pPr>
            <w:r w:rsidRPr="00AB47F4">
              <w:t>•</w:t>
            </w:r>
            <w:r>
              <w:t xml:space="preserve"> </w:t>
            </w:r>
            <w:r w:rsidR="00343460" w:rsidRPr="00576B8A">
              <w:rPr>
                <w:rFonts w:cstheme="minorHAnsi"/>
              </w:rPr>
              <w:t xml:space="preserve">preferencialmente, ausência de papelão e madeira (para evitar desenvolvimento de traças, aranhas e outros); </w:t>
            </w:r>
          </w:p>
          <w:p w14:paraId="1B48FCA2" w14:textId="5D4F256A" w:rsidR="00343460" w:rsidRPr="00576B8A" w:rsidRDefault="00576B8A" w:rsidP="00576B8A">
            <w:pPr>
              <w:spacing w:after="120"/>
              <w:jc w:val="both"/>
              <w:rPr>
                <w:rFonts w:cstheme="minorHAnsi"/>
              </w:rPr>
            </w:pPr>
            <w:r w:rsidRPr="00AB47F4">
              <w:lastRenderedPageBreak/>
              <w:t>•</w:t>
            </w:r>
            <w:r>
              <w:t xml:space="preserve"> </w:t>
            </w:r>
            <w:r w:rsidR="00343460" w:rsidRPr="00576B8A">
              <w:rPr>
                <w:rFonts w:cstheme="minorHAnsi"/>
              </w:rPr>
              <w:t xml:space="preserve">limpeza adequada; </w:t>
            </w:r>
          </w:p>
          <w:p w14:paraId="46BBF929" w14:textId="65C22998" w:rsidR="00343460" w:rsidRPr="00576B8A" w:rsidRDefault="0090052C" w:rsidP="00576B8A">
            <w:pPr>
              <w:spacing w:after="120"/>
              <w:jc w:val="both"/>
              <w:rPr>
                <w:rFonts w:cstheme="minorHAnsi"/>
              </w:rPr>
            </w:pPr>
            <w:r w:rsidRPr="00AB47F4">
              <w:t>•</w:t>
            </w:r>
            <w:r w:rsidR="00343460" w:rsidRPr="00576B8A">
              <w:rPr>
                <w:rFonts w:cstheme="minorHAnsi"/>
              </w:rPr>
              <w:t xml:space="preserve"> ausência de abertura para o ambiente externo que possibilidade a entrada de animais </w:t>
            </w:r>
            <w:proofErr w:type="spellStart"/>
            <w:r w:rsidR="00343460" w:rsidRPr="00576B8A">
              <w:rPr>
                <w:rFonts w:cstheme="minorHAnsi"/>
              </w:rPr>
              <w:t>sinantrópicos</w:t>
            </w:r>
            <w:proofErr w:type="spellEnd"/>
            <w:r w:rsidR="00343460" w:rsidRPr="00576B8A">
              <w:rPr>
                <w:rFonts w:cstheme="minorHAnsi"/>
              </w:rPr>
              <w:t xml:space="preserve">, inclusive ausência de janelas que se abrem para o exterior (as existentes devem ser lacradas/vedadas). </w:t>
            </w:r>
          </w:p>
        </w:tc>
        <w:tc>
          <w:tcPr>
            <w:tcW w:w="709" w:type="dxa"/>
          </w:tcPr>
          <w:p w14:paraId="6C5AB0B9" w14:textId="77777777" w:rsidR="00343460" w:rsidRPr="005C31AA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D3865B4" w14:textId="77777777" w:rsidR="00343460" w:rsidRPr="005C31AA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9EA6BCB" w14:textId="1F32DC41" w:rsidR="00343460" w:rsidRPr="00413D58" w:rsidRDefault="00343460" w:rsidP="00321661">
            <w:pPr>
              <w:spacing w:after="120"/>
              <w:rPr>
                <w:rFonts w:cstheme="minorHAnsi"/>
              </w:rPr>
            </w:pPr>
            <w:r w:rsidRPr="00C57021">
              <w:rPr>
                <w:rFonts w:cstheme="minorHAnsi"/>
                <w:sz w:val="20"/>
                <w:szCs w:val="20"/>
              </w:rPr>
              <w:t>RDC 50/2002</w:t>
            </w:r>
          </w:p>
        </w:tc>
        <w:tc>
          <w:tcPr>
            <w:tcW w:w="708" w:type="dxa"/>
          </w:tcPr>
          <w:p w14:paraId="003EE111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F5B22E6" w14:textId="6A0C9862" w:rsidR="00343460" w:rsidRPr="00413D58" w:rsidRDefault="00343460" w:rsidP="00CB465E">
            <w:pPr>
              <w:spacing w:after="120"/>
              <w:jc w:val="center"/>
            </w:pPr>
            <w:r>
              <w:t>II</w:t>
            </w:r>
          </w:p>
        </w:tc>
      </w:tr>
      <w:tr w:rsidR="00343460" w:rsidRPr="00413D58" w14:paraId="393B8311" w14:textId="77777777" w:rsidTr="000D2CB1">
        <w:trPr>
          <w:jc w:val="center"/>
        </w:trPr>
        <w:tc>
          <w:tcPr>
            <w:tcW w:w="7083" w:type="dxa"/>
            <w:shd w:val="clear" w:color="auto" w:fill="auto"/>
          </w:tcPr>
          <w:p w14:paraId="32A18568" w14:textId="12B8EB8C" w:rsidR="00343460" w:rsidRPr="00B20808" w:rsidRDefault="00343460" w:rsidP="00B20808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B20808">
              <w:rPr>
                <w:rFonts w:cstheme="minorHAnsi"/>
              </w:rPr>
              <w:t xml:space="preserve">Quando pias e ralos precisarem ser instalados no CPC, eles são projetados, localizados e mantidos de modo a minimizarem os riscos de contaminação microbiana, e contém sifões eficientes, fáceis de serem limpos e adequados para evitar refluxo de ar e líquidos. </w:t>
            </w:r>
          </w:p>
        </w:tc>
        <w:tc>
          <w:tcPr>
            <w:tcW w:w="709" w:type="dxa"/>
          </w:tcPr>
          <w:p w14:paraId="7CE94458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7B698AC" w14:textId="77777777" w:rsidR="00343460" w:rsidRPr="00413D58" w:rsidRDefault="00343460" w:rsidP="00CB465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F100D73" w14:textId="230D3999" w:rsidR="00343460" w:rsidRPr="00413D58" w:rsidRDefault="00343460" w:rsidP="00C57021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10</w:t>
            </w:r>
            <w:r w:rsidR="0057494C"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§</w:t>
            </w:r>
            <w:r w:rsidRPr="00413D58">
              <w:rPr>
                <w:rFonts w:cstheme="minorHAnsi"/>
              </w:rPr>
              <w:t xml:space="preserve"> 1º</w:t>
            </w:r>
          </w:p>
        </w:tc>
        <w:tc>
          <w:tcPr>
            <w:tcW w:w="708" w:type="dxa"/>
          </w:tcPr>
          <w:p w14:paraId="014F43DE" w14:textId="77777777" w:rsidR="00343460" w:rsidRDefault="00343460" w:rsidP="00CB465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FA53045" w14:textId="0A768EC1" w:rsidR="00343460" w:rsidRDefault="00343460" w:rsidP="00CB465E">
            <w:pPr>
              <w:spacing w:after="120"/>
              <w:jc w:val="center"/>
            </w:pPr>
            <w:r>
              <w:t>II</w:t>
            </w:r>
          </w:p>
          <w:p w14:paraId="7B24436C" w14:textId="055F648C" w:rsidR="00343460" w:rsidRPr="00413D58" w:rsidRDefault="00343460" w:rsidP="00CB465E">
            <w:pPr>
              <w:spacing w:after="120"/>
              <w:jc w:val="center"/>
            </w:pPr>
          </w:p>
        </w:tc>
      </w:tr>
      <w:tr w:rsidR="00B4712E" w:rsidRPr="00413D58" w14:paraId="56B6DF5D" w14:textId="77777777" w:rsidTr="006E018D">
        <w:trPr>
          <w:jc w:val="center"/>
        </w:trPr>
        <w:tc>
          <w:tcPr>
            <w:tcW w:w="7083" w:type="dxa"/>
            <w:shd w:val="clear" w:color="auto" w:fill="BFBFBF" w:themeFill="background1" w:themeFillShade="BF"/>
          </w:tcPr>
          <w:p w14:paraId="3B1FEE54" w14:textId="31AA55ED" w:rsidR="00B4712E" w:rsidRPr="00576B8A" w:rsidRDefault="00B4712E" w:rsidP="00B4712E">
            <w:pPr>
              <w:jc w:val="both"/>
              <w:rPr>
                <w:highlight w:val="darkMagenta"/>
              </w:rPr>
            </w:pPr>
            <w:r w:rsidRPr="00633D6B">
              <w:t>Equipamentos (incluindo cabine de segurança biológica – Ambiente Limpo) e Instrumentos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FB5E69D" w14:textId="21236578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8C03684" w14:textId="65F88010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F56E4F0" w14:textId="0955D87E" w:rsidR="00B4712E" w:rsidRPr="00413D58" w:rsidRDefault="00B4712E" w:rsidP="00B4712E">
            <w:pPr>
              <w:jc w:val="center"/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7781DA3" w14:textId="3D5F2082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634E80C" w14:textId="056EE0B0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B4712E" w:rsidRPr="00413D58" w14:paraId="74F2DEAD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65E85390" w14:textId="6A257126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>Presença de equipamentos e instrumentos de acordo com a complexidade do CPC, e em quantidade necessária ao atendimento de sua demanda.</w:t>
            </w:r>
          </w:p>
        </w:tc>
        <w:tc>
          <w:tcPr>
            <w:tcW w:w="709" w:type="dxa"/>
          </w:tcPr>
          <w:p w14:paraId="1608568D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26322392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56362EBE" w14:textId="4AC1113E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68</w:t>
            </w:r>
            <w:r w:rsidRPr="00413D58">
              <w:rPr>
                <w:rFonts w:cstheme="minorHAnsi"/>
              </w:rPr>
              <w:t>, I</w:t>
            </w:r>
          </w:p>
        </w:tc>
        <w:tc>
          <w:tcPr>
            <w:tcW w:w="708" w:type="dxa"/>
          </w:tcPr>
          <w:p w14:paraId="69A73F31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0D3B5D1" w14:textId="3B529191" w:rsidR="00B4712E" w:rsidRPr="00413D58" w:rsidRDefault="00B4712E" w:rsidP="00B4712E">
            <w:pPr>
              <w:spacing w:after="120"/>
              <w:jc w:val="center"/>
            </w:pPr>
            <w:r>
              <w:t>II</w:t>
            </w:r>
          </w:p>
        </w:tc>
      </w:tr>
      <w:tr w:rsidR="00B4712E" w:rsidRPr="00413D58" w14:paraId="3A3E06A9" w14:textId="77777777" w:rsidTr="006D6723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516BD50C" w14:textId="2E62E5FA" w:rsidR="00B4712E" w:rsidRPr="000B2B41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FF0000"/>
              </w:rPr>
            </w:pPr>
            <w:r w:rsidRPr="00B20808">
              <w:rPr>
                <w:rFonts w:cstheme="minorHAnsi"/>
              </w:rPr>
              <w:t xml:space="preserve">Existem </w:t>
            </w:r>
            <w:proofErr w:type="spellStart"/>
            <w:r w:rsidRPr="00B20808">
              <w:rPr>
                <w:rFonts w:cstheme="minorHAnsi"/>
              </w:rPr>
              <w:t>POPs</w:t>
            </w:r>
            <w:proofErr w:type="spellEnd"/>
            <w:r w:rsidRPr="00B20808">
              <w:rPr>
                <w:rFonts w:cstheme="minorHAnsi"/>
              </w:rPr>
              <w:t xml:space="preserve"> ou listagem contendo as especificações dos equipamentos e instrumentos, origem (fabricante) e série, comportamentos em caso de incidentes, status de qualificação e manutenção, código de identificação único, e sua localização.</w:t>
            </w:r>
          </w:p>
        </w:tc>
        <w:tc>
          <w:tcPr>
            <w:tcW w:w="709" w:type="dxa"/>
          </w:tcPr>
          <w:p w14:paraId="2CC932B4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B5FD6E9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3050CCDE" w14:textId="56CD92B6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68</w:t>
            </w:r>
            <w:r w:rsidRPr="00413D58">
              <w:rPr>
                <w:rFonts w:cstheme="minorHAnsi"/>
              </w:rPr>
              <w:t>, II</w:t>
            </w:r>
            <w:r>
              <w:rPr>
                <w:rFonts w:cstheme="minorHAnsi"/>
              </w:rPr>
              <w:t>, VI</w:t>
            </w:r>
          </w:p>
        </w:tc>
        <w:tc>
          <w:tcPr>
            <w:tcW w:w="708" w:type="dxa"/>
          </w:tcPr>
          <w:p w14:paraId="3242D307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D046EBA" w14:textId="5B2EECE4" w:rsidR="00B4712E" w:rsidRDefault="00B4712E" w:rsidP="00B4712E">
            <w:pPr>
              <w:spacing w:after="120"/>
              <w:jc w:val="center"/>
            </w:pPr>
            <w:r>
              <w:t>II</w:t>
            </w:r>
          </w:p>
          <w:p w14:paraId="1DED78BF" w14:textId="4567BB36" w:rsidR="00B4712E" w:rsidRPr="00413D58" w:rsidRDefault="00B4712E" w:rsidP="00B4712E">
            <w:pPr>
              <w:spacing w:after="120"/>
              <w:jc w:val="center"/>
            </w:pPr>
          </w:p>
        </w:tc>
      </w:tr>
      <w:tr w:rsidR="00B4712E" w:rsidRPr="006866A0" w14:paraId="4B958EF6" w14:textId="77777777" w:rsidTr="006D6723">
        <w:trPr>
          <w:jc w:val="center"/>
        </w:trPr>
        <w:tc>
          <w:tcPr>
            <w:tcW w:w="7083" w:type="dxa"/>
            <w:tcBorders>
              <w:bottom w:val="dashed" w:sz="4" w:space="0" w:color="auto"/>
            </w:tcBorders>
            <w:shd w:val="clear" w:color="auto" w:fill="auto"/>
          </w:tcPr>
          <w:p w14:paraId="109EB525" w14:textId="5A3E983B" w:rsidR="00B4712E" w:rsidRPr="00125DAB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color w:val="002060"/>
              </w:rPr>
            </w:pPr>
            <w:r w:rsidRPr="00B20808">
              <w:rPr>
                <w:rFonts w:cstheme="minorHAnsi"/>
              </w:rPr>
              <w:t>É implementado programa de manutenção preventiva e corretiva dos equipamentos, de forma a realizar sua verificação e calibração a intervalores regulares, em conformidade com o uso e instruções do fabricante.</w:t>
            </w:r>
          </w:p>
        </w:tc>
        <w:tc>
          <w:tcPr>
            <w:tcW w:w="709" w:type="dxa"/>
          </w:tcPr>
          <w:p w14:paraId="014EFD8E" w14:textId="77777777" w:rsidR="00B4712E" w:rsidRPr="00FA6903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C0DBA77" w14:textId="77777777" w:rsidR="00B4712E" w:rsidRPr="00FA6903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2A960122" w14:textId="327FB105" w:rsidR="00B4712E" w:rsidRPr="00B83DD9" w:rsidRDefault="00B4712E" w:rsidP="00B4712E">
            <w:pPr>
              <w:spacing w:after="120"/>
              <w:rPr>
                <w:rFonts w:cstheme="minorHAnsi"/>
                <w:lang w:val="en-US"/>
              </w:rPr>
            </w:pPr>
            <w:r w:rsidRPr="00B83DD9">
              <w:rPr>
                <w:rFonts w:cstheme="minorHAnsi"/>
                <w:lang w:val="en-US"/>
              </w:rPr>
              <w:t xml:space="preserve">Art. </w:t>
            </w:r>
            <w:r>
              <w:rPr>
                <w:rFonts w:cstheme="minorHAnsi"/>
                <w:lang w:val="en-US"/>
              </w:rPr>
              <w:t>68</w:t>
            </w:r>
            <w:r w:rsidRPr="00B83DD9">
              <w:rPr>
                <w:rFonts w:cstheme="minorHAnsi"/>
                <w:lang w:val="en-US"/>
              </w:rPr>
              <w:t>, III e V, §1</w:t>
            </w:r>
            <w:r>
              <w:rPr>
                <w:rFonts w:cstheme="minorHAnsi"/>
                <w:lang w:val="en-US"/>
              </w:rPr>
              <w:t>º</w:t>
            </w:r>
          </w:p>
        </w:tc>
        <w:tc>
          <w:tcPr>
            <w:tcW w:w="708" w:type="dxa"/>
          </w:tcPr>
          <w:p w14:paraId="4F2684B5" w14:textId="77777777" w:rsidR="00B4712E" w:rsidRDefault="00B4712E" w:rsidP="00B4712E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F06CE94" w14:textId="70FA589D" w:rsidR="00B4712E" w:rsidRDefault="00B4712E" w:rsidP="00B4712E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14:paraId="059BF869" w14:textId="3785E21B" w:rsidR="00B4712E" w:rsidRPr="00B83DD9" w:rsidRDefault="00B4712E" w:rsidP="00B4712E">
            <w:pPr>
              <w:spacing w:after="120"/>
              <w:jc w:val="center"/>
              <w:rPr>
                <w:lang w:val="en-US"/>
              </w:rPr>
            </w:pPr>
          </w:p>
        </w:tc>
      </w:tr>
      <w:tr w:rsidR="00B4712E" w:rsidRPr="008345E0" w14:paraId="442182E0" w14:textId="77777777" w:rsidTr="006D6723">
        <w:trPr>
          <w:jc w:val="center"/>
        </w:trPr>
        <w:tc>
          <w:tcPr>
            <w:tcW w:w="7083" w:type="dxa"/>
            <w:tcBorders>
              <w:bottom w:val="dashed" w:sz="4" w:space="0" w:color="auto"/>
            </w:tcBorders>
            <w:shd w:val="clear" w:color="auto" w:fill="auto"/>
          </w:tcPr>
          <w:p w14:paraId="7C5DFDDB" w14:textId="2DEEAA44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ascii="CronosPro-Lt" w:hAnsi="CronosPro-Lt" w:cs="CronosPro-Lt"/>
              </w:rPr>
            </w:pPr>
            <w:r w:rsidRPr="00B20808">
              <w:rPr>
                <w:rFonts w:cstheme="minorHAnsi"/>
              </w:rPr>
              <w:t xml:space="preserve">Após a realização de manutenções corretivas de equipamentos críticos, é realizada avaliação da necessidade de nova calibração e/ou qualificação, mantendo-se os respectivos registros.  </w:t>
            </w:r>
          </w:p>
        </w:tc>
        <w:tc>
          <w:tcPr>
            <w:tcW w:w="709" w:type="dxa"/>
          </w:tcPr>
          <w:p w14:paraId="33B11EE9" w14:textId="77777777" w:rsidR="00B4712E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4739B872" w14:textId="77777777" w:rsidR="00B4712E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3CE0C46D" w14:textId="6C31E9EE" w:rsidR="00B4712E" w:rsidRPr="008345E0" w:rsidRDefault="00B4712E" w:rsidP="00B4712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Art. 68, §1º</w:t>
            </w:r>
          </w:p>
        </w:tc>
        <w:tc>
          <w:tcPr>
            <w:tcW w:w="708" w:type="dxa"/>
          </w:tcPr>
          <w:p w14:paraId="5DF12482" w14:textId="77777777" w:rsidR="00B4712E" w:rsidRPr="00E76219" w:rsidRDefault="00B4712E" w:rsidP="00B4712E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15DC6BD5" w14:textId="1328410C" w:rsidR="00B4712E" w:rsidRPr="00633D6B" w:rsidRDefault="00B4712E" w:rsidP="00B4712E">
            <w:pPr>
              <w:spacing w:after="120"/>
              <w:jc w:val="center"/>
            </w:pPr>
            <w:r w:rsidRPr="00633D6B">
              <w:rPr>
                <w:rFonts w:cstheme="minorHAnsi"/>
                <w:lang w:val="en-US"/>
              </w:rPr>
              <w:t>II</w:t>
            </w:r>
          </w:p>
        </w:tc>
      </w:tr>
      <w:tr w:rsidR="00B4712E" w:rsidRPr="003D5EAD" w14:paraId="62339F35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600DEB6C" w14:textId="20F1F032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07681D">
              <w:t xml:space="preserve">Os dispositivos de armazenamento de bolsas de CPH e de alíquotas, mantidas a fresco ou criopreservadas, são qualificados e requalificados nos prazos determinados.  </w:t>
            </w:r>
          </w:p>
        </w:tc>
        <w:tc>
          <w:tcPr>
            <w:tcW w:w="709" w:type="dxa"/>
          </w:tcPr>
          <w:p w14:paraId="77CF2D8C" w14:textId="77777777" w:rsidR="00B4712E" w:rsidRPr="00BF21A4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41270CF" w14:textId="77777777" w:rsidR="00B4712E" w:rsidRPr="00BF21A4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D94540D" w14:textId="03CBF46F" w:rsidR="00B4712E" w:rsidRPr="00BF21A4" w:rsidRDefault="00B4712E" w:rsidP="00B4712E">
            <w:pPr>
              <w:spacing w:after="120"/>
              <w:rPr>
                <w:rFonts w:cstheme="minorHAnsi"/>
                <w:highlight w:val="red"/>
              </w:rPr>
            </w:pPr>
            <w:r w:rsidRPr="00BF21A4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68</w:t>
            </w:r>
            <w:r w:rsidRPr="00BF21A4">
              <w:rPr>
                <w:rFonts w:cstheme="minorHAnsi"/>
              </w:rPr>
              <w:t>, III</w:t>
            </w:r>
          </w:p>
        </w:tc>
        <w:tc>
          <w:tcPr>
            <w:tcW w:w="708" w:type="dxa"/>
          </w:tcPr>
          <w:p w14:paraId="48EFA08C" w14:textId="77777777" w:rsidR="00B4712E" w:rsidRPr="004B6126" w:rsidRDefault="00B4712E" w:rsidP="00B4712E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27B4E7F6" w14:textId="0A5417F8" w:rsidR="00B4712E" w:rsidRPr="00633D6B" w:rsidRDefault="00B4712E" w:rsidP="00B4712E">
            <w:pPr>
              <w:spacing w:after="120"/>
              <w:jc w:val="center"/>
            </w:pPr>
            <w:r w:rsidRPr="00633D6B">
              <w:rPr>
                <w:rFonts w:cstheme="minorHAnsi"/>
                <w:lang w:val="en-US"/>
              </w:rPr>
              <w:t>II</w:t>
            </w:r>
          </w:p>
        </w:tc>
      </w:tr>
      <w:tr w:rsidR="00B4712E" w:rsidRPr="00413D58" w14:paraId="041CC1E8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3879A816" w14:textId="545427D2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002060"/>
              </w:rPr>
            </w:pPr>
            <w:r w:rsidRPr="00576B8A">
              <w:rPr>
                <w:rFonts w:cstheme="minorHAnsi"/>
              </w:rPr>
              <w:t>São observadas as condições necessárias para a instalação dos equipamentos, conforme as instruções do fabricante, especialmente, dispostos em áreas beneficiadas por sistemas de ventilação ou de climatização.</w:t>
            </w:r>
            <w:r w:rsidRPr="00B20808">
              <w:rPr>
                <w:rFonts w:cstheme="minorHAnsi"/>
              </w:rPr>
              <w:t xml:space="preserve"> </w:t>
            </w:r>
          </w:p>
        </w:tc>
        <w:tc>
          <w:tcPr>
            <w:tcW w:w="709" w:type="dxa"/>
          </w:tcPr>
          <w:p w14:paraId="640F028A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D5B9510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471A5B98" w14:textId="492E9420" w:rsidR="00B4712E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68</w:t>
            </w:r>
            <w:r w:rsidRPr="00413D58">
              <w:rPr>
                <w:rFonts w:cstheme="minorHAnsi"/>
              </w:rPr>
              <w:t>, IV</w:t>
            </w:r>
          </w:p>
          <w:p w14:paraId="5938A378" w14:textId="4E32AD2C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Art. 73</w:t>
            </w:r>
          </w:p>
        </w:tc>
        <w:tc>
          <w:tcPr>
            <w:tcW w:w="708" w:type="dxa"/>
          </w:tcPr>
          <w:p w14:paraId="31CB2679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54D5E06" w14:textId="76C9ABA7" w:rsidR="00B4712E" w:rsidRPr="00413D58" w:rsidRDefault="00B4712E" w:rsidP="00B4712E">
            <w:pPr>
              <w:spacing w:after="120"/>
              <w:jc w:val="center"/>
            </w:pPr>
            <w:r>
              <w:t>II</w:t>
            </w:r>
          </w:p>
        </w:tc>
      </w:tr>
      <w:tr w:rsidR="00B4712E" w:rsidRPr="00413D58" w14:paraId="2B88E05A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2761A9C1" w14:textId="1C38D816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O equipamento/instrumento com defeito é retirado da área de trabalho ou identificado como fora de utilização até a sua manutenção corretiva.  </w:t>
            </w:r>
          </w:p>
        </w:tc>
        <w:tc>
          <w:tcPr>
            <w:tcW w:w="709" w:type="dxa"/>
          </w:tcPr>
          <w:p w14:paraId="35042B7E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43EBB19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18C7E000" w14:textId="4C6BD599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68</w:t>
            </w:r>
            <w:r w:rsidRPr="00413D58">
              <w:rPr>
                <w:rFonts w:cstheme="minorHAnsi"/>
              </w:rPr>
              <w:t>, § 2º</w:t>
            </w:r>
          </w:p>
        </w:tc>
        <w:tc>
          <w:tcPr>
            <w:tcW w:w="708" w:type="dxa"/>
          </w:tcPr>
          <w:p w14:paraId="4F1DFDFC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6BF7F70" w14:textId="38311C78" w:rsidR="00B4712E" w:rsidRPr="00413D58" w:rsidRDefault="00B4712E" w:rsidP="00B4712E">
            <w:pPr>
              <w:spacing w:after="120"/>
              <w:jc w:val="center"/>
            </w:pPr>
            <w:r>
              <w:t>I</w:t>
            </w:r>
          </w:p>
        </w:tc>
      </w:tr>
      <w:tr w:rsidR="00B4712E" w:rsidRPr="00413D58" w14:paraId="4A13789F" w14:textId="77777777" w:rsidTr="001D7F9B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17106138" w14:textId="7052E872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rPr>
                <w:rFonts w:cstheme="minorHAnsi"/>
              </w:rPr>
            </w:pPr>
            <w:r w:rsidRPr="00B20808">
              <w:rPr>
                <w:rFonts w:cstheme="minorHAnsi"/>
              </w:rPr>
              <w:t>Os equipamentos e instrumentos utilizados, nacionais e importados, estão regularizados junto à Anvisa, de acordo com a legislação vigente.</w:t>
            </w:r>
          </w:p>
        </w:tc>
        <w:tc>
          <w:tcPr>
            <w:tcW w:w="709" w:type="dxa"/>
          </w:tcPr>
          <w:p w14:paraId="222FA353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48BE29F8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769D9D1A" w14:textId="1A90205F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7859">
              <w:rPr>
                <w:rFonts w:cstheme="minorHAnsi"/>
              </w:rPr>
              <w:t>Art. 69</w:t>
            </w:r>
          </w:p>
        </w:tc>
        <w:tc>
          <w:tcPr>
            <w:tcW w:w="708" w:type="dxa"/>
          </w:tcPr>
          <w:p w14:paraId="66E07058" w14:textId="77777777" w:rsidR="00B4712E" w:rsidRPr="004B6126" w:rsidRDefault="00B4712E" w:rsidP="00B4712E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13F8C7BE" w14:textId="286C6E9B" w:rsidR="00B4712E" w:rsidRPr="004B6126" w:rsidRDefault="00B4712E" w:rsidP="00B4712E">
            <w:pPr>
              <w:spacing w:after="120"/>
              <w:jc w:val="center"/>
              <w:rPr>
                <w:highlight w:val="green"/>
              </w:rPr>
            </w:pPr>
            <w:r w:rsidRPr="00251F24">
              <w:t>III</w:t>
            </w:r>
          </w:p>
        </w:tc>
      </w:tr>
      <w:tr w:rsidR="00B4712E" w:rsidRPr="00413D58" w14:paraId="7421B2A1" w14:textId="77777777" w:rsidTr="006D6723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7CF714BB" w14:textId="71C166AD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Existem planilhas de controle das rotinas de uso e de limpeza dos equipamentos e instrumentos, e estas são devidamente preenchidas. </w:t>
            </w:r>
            <w:r w:rsidRPr="00B20808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709" w:type="dxa"/>
          </w:tcPr>
          <w:p w14:paraId="26703CA3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44D946B3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342461F9" w14:textId="04814616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7</w:t>
            </w:r>
            <w:r>
              <w:rPr>
                <w:rFonts w:cstheme="minorHAnsi"/>
              </w:rPr>
              <w:t>0</w:t>
            </w:r>
          </w:p>
        </w:tc>
        <w:tc>
          <w:tcPr>
            <w:tcW w:w="708" w:type="dxa"/>
          </w:tcPr>
          <w:p w14:paraId="11050889" w14:textId="77777777" w:rsidR="00B4712E" w:rsidRPr="00B52E0A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8A103F6" w14:textId="1B867A0D" w:rsidR="00B4712E" w:rsidRPr="00413D58" w:rsidRDefault="00B4712E" w:rsidP="00B4712E">
            <w:pPr>
              <w:spacing w:after="120"/>
              <w:jc w:val="center"/>
            </w:pPr>
            <w:r w:rsidRPr="00B52E0A">
              <w:t>II</w:t>
            </w:r>
          </w:p>
        </w:tc>
      </w:tr>
      <w:tr w:rsidR="00B4712E" w:rsidRPr="00413D58" w14:paraId="2C5F1C7C" w14:textId="77777777" w:rsidTr="001D7F9B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385C36F6" w14:textId="14068070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Os equipamentos e instrumentos que necessitam funcionar com temperatura controlada possuem dispositivos de monitoramento contínuo da temperatura e, caso necessário, do nível de nitrogênio líquido e do nível de CO</w:t>
            </w:r>
            <w:r w:rsidRPr="00B20808">
              <w:rPr>
                <w:rFonts w:cstheme="minorHAnsi"/>
                <w:vertAlign w:val="subscript"/>
              </w:rPr>
              <w:t xml:space="preserve">2 </w:t>
            </w:r>
            <w:r w:rsidRPr="00B20808">
              <w:rPr>
                <w:rFonts w:cstheme="minorHAnsi"/>
              </w:rPr>
              <w:t xml:space="preserve">dos equipamentos que sejam abastecidos por estas substâncias, sendo mantidos os respectivos registros. </w:t>
            </w:r>
          </w:p>
        </w:tc>
        <w:tc>
          <w:tcPr>
            <w:tcW w:w="709" w:type="dxa"/>
          </w:tcPr>
          <w:p w14:paraId="30D2DB01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1A6390C7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111C64DE" w14:textId="7908F2EC" w:rsidR="00B4712E" w:rsidRPr="00C57021" w:rsidRDefault="00B4712E" w:rsidP="00B4712E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C57021">
              <w:rPr>
                <w:rFonts w:cstheme="minorHAnsi"/>
                <w:sz w:val="20"/>
                <w:szCs w:val="20"/>
              </w:rPr>
              <w:t>Art. 71, §§1º a 3º</w:t>
            </w:r>
          </w:p>
          <w:p w14:paraId="5045A731" w14:textId="77777777" w:rsidR="00B4712E" w:rsidRPr="00413D58" w:rsidRDefault="00B4712E" w:rsidP="00B4712E">
            <w:pPr>
              <w:spacing w:after="12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1216DBEE" w14:textId="77777777" w:rsidR="00B4712E" w:rsidRPr="00B52E0A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4E8A35B" w14:textId="523338CC" w:rsidR="00B4712E" w:rsidRDefault="00B4712E" w:rsidP="00B4712E">
            <w:pPr>
              <w:spacing w:after="120"/>
              <w:jc w:val="center"/>
            </w:pPr>
            <w:r w:rsidRPr="00B52E0A">
              <w:t>III</w:t>
            </w:r>
          </w:p>
          <w:p w14:paraId="7C71949C" w14:textId="5D8E4EDE" w:rsidR="00B4712E" w:rsidRPr="00413D58" w:rsidRDefault="00B4712E" w:rsidP="00B4712E">
            <w:pPr>
              <w:spacing w:after="120"/>
              <w:jc w:val="center"/>
            </w:pPr>
          </w:p>
        </w:tc>
      </w:tr>
      <w:tr w:rsidR="00B4712E" w:rsidRPr="00413D58" w14:paraId="52FA1562" w14:textId="77777777" w:rsidTr="001D7F9B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3967D6B5" w14:textId="05EA47A3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lastRenderedPageBreak/>
              <w:t xml:space="preserve">Os refrigeradores, congeladores, </w:t>
            </w:r>
            <w:r w:rsidRPr="00B20808">
              <w:rPr>
                <w:rFonts w:cstheme="minorHAnsi"/>
                <w:i/>
              </w:rPr>
              <w:t>freezers</w:t>
            </w:r>
            <w:r w:rsidRPr="00B20808">
              <w:rPr>
                <w:rFonts w:cstheme="minorHAnsi"/>
              </w:rPr>
              <w:t xml:space="preserve"> e ultracongeladores possuem alarme para sinalizar condições de temperatura fora dos limites especificados.</w:t>
            </w:r>
          </w:p>
        </w:tc>
        <w:tc>
          <w:tcPr>
            <w:tcW w:w="709" w:type="dxa"/>
          </w:tcPr>
          <w:p w14:paraId="38D848C7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066CCCE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40FC427C" w14:textId="58EA833F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7</w:t>
            </w:r>
            <w:r>
              <w:rPr>
                <w:rFonts w:cstheme="minorHAnsi"/>
              </w:rPr>
              <w:t>2</w:t>
            </w:r>
          </w:p>
        </w:tc>
        <w:tc>
          <w:tcPr>
            <w:tcW w:w="708" w:type="dxa"/>
          </w:tcPr>
          <w:p w14:paraId="16AE432A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93BFC27" w14:textId="7E62283A" w:rsidR="00B4712E" w:rsidRDefault="00B4712E" w:rsidP="00B4712E">
            <w:pPr>
              <w:spacing w:after="120"/>
              <w:jc w:val="center"/>
            </w:pPr>
            <w:r>
              <w:t>II</w:t>
            </w:r>
          </w:p>
          <w:p w14:paraId="20616205" w14:textId="18400395" w:rsidR="00B4712E" w:rsidRPr="00413D58" w:rsidRDefault="00B4712E" w:rsidP="00B4712E">
            <w:pPr>
              <w:spacing w:after="120"/>
              <w:jc w:val="center"/>
            </w:pPr>
          </w:p>
        </w:tc>
      </w:tr>
      <w:tr w:rsidR="00B4712E" w:rsidRPr="00413D58" w14:paraId="13CB3AA2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7FA307F3" w14:textId="700CE47D" w:rsidR="00B4712E" w:rsidRPr="00CF3890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</w:pPr>
            <w:r w:rsidRPr="00B20808">
              <w:rPr>
                <w:rFonts w:cstheme="minorHAnsi"/>
              </w:rPr>
              <w:t>O CPC estabelece procedimentos de emergência em caso de falha mecânica ou deficiência na alimentação elétrica dos equipamentos críticos, a fim de evitar ou minimizar variações de temperatura das células armazenadas (plano de contingenciamento).</w:t>
            </w:r>
          </w:p>
        </w:tc>
        <w:tc>
          <w:tcPr>
            <w:tcW w:w="709" w:type="dxa"/>
          </w:tcPr>
          <w:p w14:paraId="084FEF70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4E9FE28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6FBB9155" w14:textId="0B07BECF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7</w:t>
            </w:r>
            <w:r>
              <w:rPr>
                <w:rFonts w:cstheme="minorHAnsi"/>
              </w:rPr>
              <w:t>4</w:t>
            </w:r>
          </w:p>
        </w:tc>
        <w:tc>
          <w:tcPr>
            <w:tcW w:w="708" w:type="dxa"/>
          </w:tcPr>
          <w:p w14:paraId="079797C3" w14:textId="77777777" w:rsidR="00B4712E" w:rsidRPr="006F2AA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5AA5D55" w14:textId="068B6241" w:rsidR="00B4712E" w:rsidRPr="006F2AAE" w:rsidRDefault="00B4712E" w:rsidP="00B4712E">
            <w:pPr>
              <w:spacing w:after="120"/>
              <w:jc w:val="center"/>
            </w:pPr>
            <w:r w:rsidRPr="006F2AAE">
              <w:rPr>
                <w:rFonts w:cstheme="minorHAnsi"/>
                <w:lang w:val="en-US"/>
              </w:rPr>
              <w:t>III</w:t>
            </w:r>
          </w:p>
        </w:tc>
      </w:tr>
      <w:tr w:rsidR="00B4712E" w:rsidRPr="00413D58" w14:paraId="7A1B214C" w14:textId="77777777" w:rsidTr="00B02D40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76950787" w14:textId="77777777" w:rsidR="00B4712E" w:rsidRPr="00413D58" w:rsidRDefault="00B4712E" w:rsidP="00B4712E">
            <w:pPr>
              <w:jc w:val="both"/>
            </w:pPr>
            <w:r w:rsidRPr="00413D58">
              <w:t>Ambiente Limpo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48B51C8" w14:textId="6FEE2CE8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048D934" w14:textId="1F3DB984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EE5CC01" w14:textId="1E02D2E6" w:rsidR="00B4712E" w:rsidRPr="00413D58" w:rsidRDefault="00B4712E" w:rsidP="00B4712E">
            <w:pPr>
              <w:jc w:val="center"/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0E31EEF" w14:textId="6D618224" w:rsidR="00B4712E" w:rsidRPr="006F2AAE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C85F52A" w14:textId="50CA8EF2" w:rsidR="00B4712E" w:rsidRPr="006F2AAE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B4712E" w:rsidRPr="00413D58" w14:paraId="12EBCA69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185272A7" w14:textId="694320FC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413D58">
              <w:t>A determinação da classe de limpeza do ar</w:t>
            </w:r>
            <w:r>
              <w:t xml:space="preserve"> ISO 5</w:t>
            </w:r>
            <w:r w:rsidRPr="00413D58">
              <w:t xml:space="preserve"> é alcançada conforme as especificações da norma ISO 14644 para partículas em suspensão, mediante a determinação, no mínimo, da contagem das partículas de tamanho 0,5µm</w:t>
            </w:r>
            <w:r>
              <w:t>,</w:t>
            </w:r>
            <w:r w:rsidRPr="00410ABB">
              <w:t xml:space="preserve"> conforme</w:t>
            </w:r>
            <w:r w:rsidRPr="00413D58">
              <w:t xml:space="preserve"> Tabela 1 do Anexo da </w:t>
            </w:r>
            <w:r w:rsidRPr="009E66B4">
              <w:t xml:space="preserve">RDC </w:t>
            </w:r>
            <w:r>
              <w:t>nº 836</w:t>
            </w:r>
            <w:r w:rsidRPr="00B20808">
              <w:rPr>
                <w:rFonts w:eastAsia="Times New Roman"/>
              </w:rPr>
              <w:t>/202</w:t>
            </w:r>
            <w:r>
              <w:rPr>
                <w:rFonts w:eastAsia="Times New Roman"/>
              </w:rPr>
              <w:t>3</w:t>
            </w:r>
            <w:r>
              <w:t>, e na condição “em operação”.</w:t>
            </w:r>
            <w:r w:rsidRPr="00413D58">
              <w:t xml:space="preserve"> </w:t>
            </w:r>
          </w:p>
        </w:tc>
        <w:tc>
          <w:tcPr>
            <w:tcW w:w="709" w:type="dxa"/>
          </w:tcPr>
          <w:p w14:paraId="63281242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7FD9B02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49D3C411" w14:textId="77777777" w:rsidR="00B4712E" w:rsidRPr="00352753" w:rsidRDefault="00B4712E" w:rsidP="00B4712E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52753">
              <w:rPr>
                <w:rFonts w:cstheme="minorHAnsi"/>
                <w:sz w:val="20"/>
                <w:szCs w:val="20"/>
              </w:rPr>
              <w:t>Art. 87 e §§ 1º e 2º</w:t>
            </w:r>
          </w:p>
          <w:p w14:paraId="0E4A224E" w14:textId="77777777" w:rsidR="00B4712E" w:rsidRPr="00413D58" w:rsidRDefault="00B4712E" w:rsidP="00B4712E">
            <w:pPr>
              <w:spacing w:after="120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ADF6E33" w14:textId="77777777" w:rsidR="00B4712E" w:rsidRPr="006F2AA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3BADE37" w14:textId="188C5682" w:rsidR="00B4712E" w:rsidRPr="006F2AAE" w:rsidRDefault="00B4712E" w:rsidP="00B4712E">
            <w:pPr>
              <w:spacing w:after="120"/>
              <w:jc w:val="center"/>
            </w:pPr>
            <w:r w:rsidRPr="006F2AAE">
              <w:t>III</w:t>
            </w:r>
          </w:p>
        </w:tc>
      </w:tr>
      <w:tr w:rsidR="00B4712E" w:rsidRPr="00413D58" w14:paraId="462D866B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45795497" w14:textId="1DE26EAF" w:rsidR="00B4712E" w:rsidRPr="00E14CEB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</w:pPr>
            <w:r w:rsidRPr="00E14CEB">
              <w:t>A qualificação e requalificação de cabines de segurança biológica consideram/são conduzidas conforme as especificações da norma NSF 49 “</w:t>
            </w:r>
            <w:proofErr w:type="spellStart"/>
            <w:r w:rsidRPr="00E14CEB">
              <w:t>Biosafety</w:t>
            </w:r>
            <w:proofErr w:type="spellEnd"/>
            <w:r w:rsidRPr="00E14CEB">
              <w:t xml:space="preserve"> </w:t>
            </w:r>
            <w:proofErr w:type="spellStart"/>
            <w:r w:rsidRPr="00E14CEB">
              <w:t>Cabinetry</w:t>
            </w:r>
            <w:proofErr w:type="spellEnd"/>
            <w:r w:rsidRPr="00E14CEB">
              <w:t xml:space="preserve">: Design, </w:t>
            </w:r>
            <w:proofErr w:type="spellStart"/>
            <w:r w:rsidRPr="00E14CEB">
              <w:t>Construction</w:t>
            </w:r>
            <w:proofErr w:type="spellEnd"/>
            <w:r w:rsidRPr="00E14CEB">
              <w:t xml:space="preserve">, Performance, </w:t>
            </w:r>
            <w:proofErr w:type="spellStart"/>
            <w:r w:rsidRPr="00E14CEB">
              <w:t>and</w:t>
            </w:r>
            <w:proofErr w:type="spellEnd"/>
            <w:r w:rsidRPr="00E14CEB">
              <w:t xml:space="preserve"> Field </w:t>
            </w:r>
            <w:proofErr w:type="spellStart"/>
            <w:r w:rsidRPr="00E14CEB">
              <w:t>Certification</w:t>
            </w:r>
            <w:proofErr w:type="spellEnd"/>
            <w:r w:rsidRPr="00E14CEB">
              <w:t>”.</w:t>
            </w:r>
            <w:r w:rsidRPr="00E14CEB">
              <w:rPr>
                <w:color w:val="002060"/>
              </w:rPr>
              <w:t xml:space="preserve"> </w:t>
            </w:r>
          </w:p>
        </w:tc>
        <w:tc>
          <w:tcPr>
            <w:tcW w:w="709" w:type="dxa"/>
          </w:tcPr>
          <w:p w14:paraId="118FE784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98CD19C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5D7F1BAE" w14:textId="5C4BC5ED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89</w:t>
            </w:r>
            <w:r w:rsidRPr="00413D58">
              <w:rPr>
                <w:rFonts w:cstheme="minorHAnsi"/>
              </w:rPr>
              <w:t>, §2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0A894D09" w14:textId="77777777" w:rsidR="00B4712E" w:rsidRPr="006F2AA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3E292FC" w14:textId="12D84DF1" w:rsidR="00B4712E" w:rsidRPr="006F2AAE" w:rsidRDefault="00B4712E" w:rsidP="00B4712E">
            <w:pPr>
              <w:spacing w:after="120"/>
              <w:jc w:val="center"/>
            </w:pPr>
            <w:r w:rsidRPr="006F2AAE">
              <w:rPr>
                <w:rFonts w:cstheme="minorHAnsi"/>
                <w:lang w:val="en-US"/>
              </w:rPr>
              <w:t>III</w:t>
            </w:r>
          </w:p>
        </w:tc>
      </w:tr>
      <w:tr w:rsidR="00B4712E" w:rsidRPr="00413D58" w14:paraId="3BE53F5D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5B8A8B8A" w14:textId="2C342409" w:rsidR="00B4712E" w:rsidRPr="00E14CEB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</w:pPr>
            <w:r w:rsidRPr="00E14CEB">
              <w:t xml:space="preserve">A condição ISO 5 é mantida nos arredores imediatos das células durante as operações, bem como dos materiais que entrarão em contato com as células, durante o processamento sempre que expostos ao meio ambiente ou quando da retirada de alíquotas. </w:t>
            </w:r>
          </w:p>
        </w:tc>
        <w:tc>
          <w:tcPr>
            <w:tcW w:w="709" w:type="dxa"/>
          </w:tcPr>
          <w:p w14:paraId="5CA3357B" w14:textId="77777777" w:rsidR="00B4712E" w:rsidRPr="0069366A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DE91FBD" w14:textId="77777777" w:rsidR="00B4712E" w:rsidRPr="0069366A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35342862" w14:textId="6140DBDF" w:rsidR="00B4712E" w:rsidRDefault="00B4712E" w:rsidP="00B4712E">
            <w:pPr>
              <w:spacing w:after="120"/>
              <w:rPr>
                <w:rFonts w:cstheme="minorHAnsi"/>
              </w:rPr>
            </w:pPr>
            <w:r w:rsidRPr="0069366A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88</w:t>
            </w:r>
          </w:p>
          <w:p w14:paraId="4B60A12A" w14:textId="00F906F5" w:rsidR="00B4712E" w:rsidRPr="000235BA" w:rsidRDefault="00B4712E" w:rsidP="00B4712E">
            <w:pPr>
              <w:spacing w:after="120"/>
              <w:rPr>
                <w:rFonts w:cstheme="minorHAnsi"/>
                <w:highlight w:val="red"/>
              </w:rPr>
            </w:pPr>
            <w:r>
              <w:rPr>
                <w:rFonts w:cstheme="minorHAnsi"/>
              </w:rPr>
              <w:t>Art. 154</w:t>
            </w:r>
          </w:p>
        </w:tc>
        <w:tc>
          <w:tcPr>
            <w:tcW w:w="708" w:type="dxa"/>
          </w:tcPr>
          <w:p w14:paraId="196845CA" w14:textId="77777777" w:rsidR="00B4712E" w:rsidRPr="004B2429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A864855" w14:textId="3A4F9086" w:rsidR="00B4712E" w:rsidRDefault="00B4712E" w:rsidP="00B4712E">
            <w:pPr>
              <w:spacing w:after="120"/>
              <w:jc w:val="center"/>
            </w:pPr>
            <w:r w:rsidRPr="004B2429">
              <w:t>III</w:t>
            </w:r>
          </w:p>
          <w:p w14:paraId="6D0D8CF3" w14:textId="61A3197F" w:rsidR="00B4712E" w:rsidRPr="000235BA" w:rsidRDefault="00B4712E" w:rsidP="00B4712E">
            <w:pPr>
              <w:spacing w:after="120"/>
              <w:jc w:val="center"/>
              <w:rPr>
                <w:highlight w:val="red"/>
              </w:rPr>
            </w:pPr>
          </w:p>
        </w:tc>
      </w:tr>
      <w:tr w:rsidR="00B4712E" w:rsidRPr="006E269C" w14:paraId="09D5B6D7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32661A65" w14:textId="776DFC1C" w:rsidR="00B4712E" w:rsidRPr="006E269C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D61628">
              <w:rPr>
                <w:rFonts w:cstheme="minorHAnsi"/>
              </w:rPr>
              <w:t>É realizado o monitoramento ambiental (controle microbiológico) dos ambientes limpos (ISO 5), e de equipamentos que necessitem desse controle, a intervalos de tempo definidos de acordo com o fluxo de trabalho.</w:t>
            </w:r>
          </w:p>
        </w:tc>
        <w:tc>
          <w:tcPr>
            <w:tcW w:w="709" w:type="dxa"/>
          </w:tcPr>
          <w:p w14:paraId="120F6BE9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4AB8D9A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7ADABCF5" w14:textId="675271B3" w:rsidR="00B4712E" w:rsidRPr="006E269C" w:rsidRDefault="00B4712E" w:rsidP="00B471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E269C">
              <w:rPr>
                <w:rFonts w:cstheme="minorHAnsi"/>
                <w:sz w:val="20"/>
                <w:szCs w:val="20"/>
                <w:lang w:val="en-US"/>
              </w:rPr>
              <w:t>Art. 4</w:t>
            </w:r>
            <w:r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Pr="006E269C">
              <w:rPr>
                <w:rFonts w:cstheme="minorHAnsi"/>
                <w:sz w:val="20"/>
                <w:szCs w:val="20"/>
                <w:lang w:val="en-US"/>
              </w:rPr>
              <w:t>, III</w:t>
            </w:r>
          </w:p>
          <w:p w14:paraId="348FFC8A" w14:textId="29C879FE" w:rsidR="00B4712E" w:rsidRPr="006E269C" w:rsidRDefault="00B4712E" w:rsidP="00B471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E269C">
              <w:rPr>
                <w:rFonts w:cstheme="minorHAnsi"/>
                <w:sz w:val="20"/>
                <w:szCs w:val="20"/>
                <w:lang w:val="en-US"/>
              </w:rPr>
              <w:t>Art. 4</w:t>
            </w: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  <w:p w14:paraId="7464437B" w14:textId="43EF621E" w:rsidR="00B4712E" w:rsidRPr="006E269C" w:rsidRDefault="00B4712E" w:rsidP="00B4712E">
            <w:pPr>
              <w:spacing w:after="120"/>
              <w:rPr>
                <w:rFonts w:cstheme="minorHAnsi"/>
                <w:lang w:val="en-US"/>
              </w:rPr>
            </w:pPr>
            <w:r w:rsidRPr="006E269C">
              <w:rPr>
                <w:rFonts w:cstheme="minorHAnsi"/>
                <w:sz w:val="20"/>
                <w:szCs w:val="20"/>
                <w:lang w:val="en-US"/>
              </w:rPr>
              <w:t>Art. 9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6E269C">
              <w:rPr>
                <w:rFonts w:cstheme="minorHAnsi"/>
                <w:sz w:val="20"/>
                <w:szCs w:val="20"/>
                <w:lang w:val="en-US"/>
              </w:rPr>
              <w:t xml:space="preserve"> e §§1</w:t>
            </w:r>
            <w:r>
              <w:rPr>
                <w:rFonts w:cstheme="minorHAnsi"/>
                <w:sz w:val="20"/>
                <w:szCs w:val="20"/>
                <w:lang w:val="en-US"/>
              </w:rPr>
              <w:t>º</w:t>
            </w:r>
            <w:r w:rsidRPr="006E269C">
              <w:rPr>
                <w:rFonts w:cstheme="minorHAnsi"/>
                <w:sz w:val="20"/>
                <w:szCs w:val="20"/>
                <w:lang w:val="en-US"/>
              </w:rPr>
              <w:t xml:space="preserve"> e 2</w:t>
            </w:r>
            <w:r>
              <w:rPr>
                <w:rFonts w:cstheme="minorHAnsi"/>
                <w:sz w:val="20"/>
                <w:szCs w:val="20"/>
                <w:lang w:val="en-US"/>
              </w:rPr>
              <w:t>º</w:t>
            </w:r>
          </w:p>
        </w:tc>
        <w:tc>
          <w:tcPr>
            <w:tcW w:w="708" w:type="dxa"/>
          </w:tcPr>
          <w:p w14:paraId="457DAD4F" w14:textId="77777777" w:rsidR="00B4712E" w:rsidRPr="006E269C" w:rsidRDefault="00B4712E" w:rsidP="00B4712E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D9D207C" w14:textId="77777777" w:rsidR="00B4712E" w:rsidRDefault="00B4712E" w:rsidP="00B4712E">
            <w:pPr>
              <w:spacing w:after="120"/>
              <w:jc w:val="center"/>
            </w:pPr>
            <w:r w:rsidRPr="004B2429">
              <w:t>III</w:t>
            </w:r>
          </w:p>
          <w:p w14:paraId="016E91A2" w14:textId="77777777" w:rsidR="00B4712E" w:rsidRPr="006E269C" w:rsidRDefault="00B4712E" w:rsidP="00B4712E">
            <w:pPr>
              <w:spacing w:after="120"/>
              <w:jc w:val="center"/>
              <w:rPr>
                <w:lang w:val="en-US"/>
              </w:rPr>
            </w:pPr>
          </w:p>
        </w:tc>
      </w:tr>
      <w:tr w:rsidR="00B4712E" w:rsidRPr="006E269C" w14:paraId="073392D6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65978A65" w14:textId="7CAD89E6" w:rsidR="00B4712E" w:rsidRPr="00D6162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</w:rPr>
            </w:pPr>
            <w:r w:rsidRPr="00657C26">
              <w:rPr>
                <w:rFonts w:cstheme="minorHAnsi"/>
              </w:rPr>
              <w:t>São estabelecidos limites de alerta</w:t>
            </w:r>
            <w:r>
              <w:rPr>
                <w:rFonts w:cstheme="minorHAnsi"/>
              </w:rPr>
              <w:t xml:space="preserve"> e de </w:t>
            </w:r>
            <w:r w:rsidRPr="00657C26">
              <w:rPr>
                <w:rFonts w:cstheme="minorHAnsi"/>
              </w:rPr>
              <w:t>ação para a detecção de contaminação microbiana e para o monitoramento de tendência da qualidade do ar nos ambientes limpos, sendo tomadas ações corretivas caso os respectivos limites de alerta e de ação sejam excedidos.</w:t>
            </w:r>
            <w:r>
              <w:t xml:space="preserve"> </w:t>
            </w:r>
          </w:p>
        </w:tc>
        <w:tc>
          <w:tcPr>
            <w:tcW w:w="709" w:type="dxa"/>
          </w:tcPr>
          <w:p w14:paraId="01A5353D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9F811E5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7CD34286" w14:textId="4BEBB2F1" w:rsidR="00B4712E" w:rsidRPr="008F1761" w:rsidRDefault="00B4712E" w:rsidP="00B4712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Art. 93 e §3º </w:t>
            </w:r>
          </w:p>
        </w:tc>
        <w:tc>
          <w:tcPr>
            <w:tcW w:w="708" w:type="dxa"/>
          </w:tcPr>
          <w:p w14:paraId="4FAC0D28" w14:textId="77777777" w:rsidR="00B4712E" w:rsidRPr="008F1761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681A8C0" w14:textId="2DD96833" w:rsidR="00B4712E" w:rsidRPr="004B2429" w:rsidRDefault="00B4712E" w:rsidP="00B4712E">
            <w:pPr>
              <w:spacing w:after="120"/>
              <w:jc w:val="center"/>
            </w:pPr>
            <w:r>
              <w:t>II</w:t>
            </w:r>
          </w:p>
        </w:tc>
      </w:tr>
      <w:tr w:rsidR="00B4712E" w:rsidRPr="00413D58" w14:paraId="3D33C4C5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720035B9" w14:textId="1D0A3E19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>No caso dos ambientes limpos (cabine de segurança biológica – ISO 5), o controle microbiológico é realizado, pelo menos, durante a condição “em operação”.</w:t>
            </w:r>
          </w:p>
        </w:tc>
        <w:tc>
          <w:tcPr>
            <w:tcW w:w="709" w:type="dxa"/>
          </w:tcPr>
          <w:p w14:paraId="470FB27B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913F9F8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2AC7C30A" w14:textId="6DEC435D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4</w:t>
            </w:r>
            <w:r>
              <w:rPr>
                <w:rFonts w:cstheme="minorHAnsi"/>
              </w:rPr>
              <w:t>2</w:t>
            </w:r>
            <w:r w:rsidRPr="00413D58">
              <w:rPr>
                <w:rFonts w:cstheme="minorHAnsi"/>
              </w:rPr>
              <w:t>, §1º</w:t>
            </w:r>
          </w:p>
        </w:tc>
        <w:tc>
          <w:tcPr>
            <w:tcW w:w="708" w:type="dxa"/>
          </w:tcPr>
          <w:p w14:paraId="5DA87712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A6F5C47" w14:textId="4997BFDE" w:rsidR="00B4712E" w:rsidRPr="00413D58" w:rsidRDefault="00B4712E" w:rsidP="00B4712E">
            <w:pPr>
              <w:spacing w:after="120"/>
              <w:jc w:val="center"/>
            </w:pPr>
            <w:r>
              <w:t>II</w:t>
            </w:r>
          </w:p>
        </w:tc>
      </w:tr>
      <w:tr w:rsidR="00B4712E" w:rsidRPr="00413D58" w14:paraId="42354426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5260BA19" w14:textId="4F63940E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B20808">
              <w:rPr>
                <w:rFonts w:cstheme="minorHAnsi"/>
              </w:rPr>
              <w:t xml:space="preserve">As metodologias empregadas no monitoramento ambiental de microrganismos são validadas e os testes de promoção de crescimento são realizados a cada lote de meio preparado. </w:t>
            </w:r>
          </w:p>
        </w:tc>
        <w:tc>
          <w:tcPr>
            <w:tcW w:w="709" w:type="dxa"/>
          </w:tcPr>
          <w:p w14:paraId="72BE50B2" w14:textId="77777777" w:rsidR="00B4712E" w:rsidRDefault="00B4712E" w:rsidP="00B4712E">
            <w:pPr>
              <w:spacing w:after="120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9A0D874" w14:textId="77777777" w:rsidR="00B4712E" w:rsidRDefault="00B4712E" w:rsidP="00B4712E">
            <w:pPr>
              <w:spacing w:after="120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47E3475B" w14:textId="44F064F2" w:rsidR="00B4712E" w:rsidRDefault="00B4712E" w:rsidP="00B4712E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Art. 17, IV</w:t>
            </w:r>
          </w:p>
          <w:p w14:paraId="021D96F1" w14:textId="29F41D65" w:rsidR="00B4712E" w:rsidRPr="00413D58" w:rsidRDefault="00B4712E" w:rsidP="00B4712E">
            <w:pPr>
              <w:spacing w:after="120"/>
              <w:contextualSpacing/>
              <w:rPr>
                <w:rFonts w:cstheme="minorHAnsi"/>
              </w:rPr>
            </w:pPr>
          </w:p>
        </w:tc>
        <w:tc>
          <w:tcPr>
            <w:tcW w:w="708" w:type="dxa"/>
          </w:tcPr>
          <w:p w14:paraId="6FCA6088" w14:textId="77777777" w:rsidR="00B4712E" w:rsidRPr="006A7DE4" w:rsidRDefault="00B4712E" w:rsidP="00B4712E">
            <w:pPr>
              <w:spacing w:after="120"/>
              <w:contextualSpacing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23A669CB" w14:textId="3B9D9D18" w:rsidR="00B4712E" w:rsidRPr="00413D58" w:rsidRDefault="00B4712E" w:rsidP="00B4712E">
            <w:pPr>
              <w:spacing w:after="120"/>
              <w:contextualSpacing/>
              <w:jc w:val="center"/>
            </w:pPr>
            <w:r w:rsidRPr="006F2AAE">
              <w:rPr>
                <w:rFonts w:cstheme="minorHAnsi"/>
                <w:lang w:val="en-US"/>
              </w:rPr>
              <w:t>III</w:t>
            </w:r>
          </w:p>
        </w:tc>
      </w:tr>
      <w:tr w:rsidR="00B4712E" w:rsidRPr="00413D58" w14:paraId="1E16B0D1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78BD63A8" w14:textId="4AEF34E3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bCs/>
              </w:rPr>
            </w:pPr>
            <w:r w:rsidRPr="00B20808">
              <w:rPr>
                <w:bCs/>
              </w:rPr>
              <w:t xml:space="preserve">As diluições dos desinfetantes e detergentes são mantidas em recipientes previamente limpos e não são guardadas por longos </w:t>
            </w:r>
            <w:proofErr w:type="gramStart"/>
            <w:r w:rsidRPr="00B20808">
              <w:rPr>
                <w:bCs/>
              </w:rPr>
              <w:t xml:space="preserve">períodos </w:t>
            </w:r>
            <w:r>
              <w:rPr>
                <w:bCs/>
              </w:rPr>
              <w:t>de tempo</w:t>
            </w:r>
            <w:proofErr w:type="gramEnd"/>
            <w:r>
              <w:rPr>
                <w:bCs/>
              </w:rPr>
              <w:t xml:space="preserve"> </w:t>
            </w:r>
            <w:r w:rsidRPr="00B20808">
              <w:rPr>
                <w:bCs/>
              </w:rPr>
              <w:t>(a menos que sejam esterilizadas). E os recipientes parcialmente esvaziados não são completados.</w:t>
            </w:r>
          </w:p>
        </w:tc>
        <w:tc>
          <w:tcPr>
            <w:tcW w:w="709" w:type="dxa"/>
          </w:tcPr>
          <w:p w14:paraId="301D7B36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47CB64F" w14:textId="77777777" w:rsidR="00B4712E" w:rsidRPr="00113813" w:rsidRDefault="00B4712E" w:rsidP="00B4712E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6C758D0" w14:textId="644BAD41" w:rsidR="00B4712E" w:rsidRPr="00113813" w:rsidRDefault="00B4712E" w:rsidP="00B4712E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13813">
              <w:rPr>
                <w:rFonts w:cstheme="minorHAnsi"/>
                <w:sz w:val="20"/>
                <w:szCs w:val="20"/>
              </w:rPr>
              <w:t>Art. 95, §§1º e 2º</w:t>
            </w:r>
          </w:p>
        </w:tc>
        <w:tc>
          <w:tcPr>
            <w:tcW w:w="708" w:type="dxa"/>
          </w:tcPr>
          <w:p w14:paraId="75EABD81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50AE7BF" w14:textId="0E01CB8E" w:rsidR="00B4712E" w:rsidRDefault="00B4712E" w:rsidP="00B4712E">
            <w:pPr>
              <w:spacing w:after="120"/>
              <w:jc w:val="center"/>
            </w:pPr>
            <w:r>
              <w:t>II</w:t>
            </w:r>
          </w:p>
          <w:p w14:paraId="2207BE27" w14:textId="68A7C046" w:rsidR="00B4712E" w:rsidRPr="00413D58" w:rsidRDefault="00B4712E" w:rsidP="00B4712E">
            <w:pPr>
              <w:spacing w:after="120"/>
              <w:jc w:val="center"/>
            </w:pPr>
          </w:p>
        </w:tc>
      </w:tr>
      <w:tr w:rsidR="00B4712E" w:rsidRPr="00413D58" w14:paraId="45A0B004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3168502D" w14:textId="37F09EFC" w:rsidR="00B4712E" w:rsidRPr="00413D5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</w:pPr>
            <w:r w:rsidRPr="00413D58">
              <w:t>Os desinfetantes e detergentes utilizados nos ambientes ISO 5 são esterilizados antes do uso ou tem sua esterilidade comprovada</w:t>
            </w:r>
            <w:r>
              <w:t>.</w:t>
            </w:r>
          </w:p>
        </w:tc>
        <w:tc>
          <w:tcPr>
            <w:tcW w:w="709" w:type="dxa"/>
          </w:tcPr>
          <w:p w14:paraId="714939F0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2F9A05A9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1ACE919E" w14:textId="1BE1474A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9</w:t>
            </w:r>
            <w:r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§3º</w:t>
            </w:r>
          </w:p>
        </w:tc>
        <w:tc>
          <w:tcPr>
            <w:tcW w:w="708" w:type="dxa"/>
          </w:tcPr>
          <w:p w14:paraId="50B958BC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9720118" w14:textId="3805C73E" w:rsidR="00B4712E" w:rsidRPr="00413D58" w:rsidRDefault="00B4712E" w:rsidP="00B4712E">
            <w:pPr>
              <w:spacing w:after="120"/>
              <w:jc w:val="center"/>
            </w:pPr>
            <w:r>
              <w:t>II</w:t>
            </w:r>
          </w:p>
        </w:tc>
      </w:tr>
      <w:tr w:rsidR="00B4712E" w:rsidRPr="00413D58" w14:paraId="022C6180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0741B23E" w14:textId="2CB89C69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EA7478">
              <w:t>As instalações destinadas à higienização das mãos estão localizadas fora dos ambientes onde se efetua</w:t>
            </w:r>
            <w:r w:rsidRPr="00413D58">
              <w:t xml:space="preserve"> o processamento de células</w:t>
            </w:r>
            <w:r>
              <w:t>.</w:t>
            </w:r>
          </w:p>
        </w:tc>
        <w:tc>
          <w:tcPr>
            <w:tcW w:w="709" w:type="dxa"/>
          </w:tcPr>
          <w:p w14:paraId="1D99DA7D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1A1BC14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0441A1A2" w14:textId="3EA57CED" w:rsidR="00B4712E" w:rsidRPr="00B940B8" w:rsidRDefault="00B4712E" w:rsidP="00B4712E">
            <w:pPr>
              <w:rPr>
                <w:rFonts w:cstheme="minorHAnsi"/>
                <w:sz w:val="20"/>
                <w:szCs w:val="20"/>
              </w:rPr>
            </w:pPr>
            <w:r w:rsidRPr="00B940B8">
              <w:rPr>
                <w:rFonts w:cstheme="minorHAnsi"/>
                <w:sz w:val="20"/>
                <w:szCs w:val="20"/>
              </w:rPr>
              <w:t>Art. 10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  <w:p w14:paraId="03F173C8" w14:textId="0C3FC46A" w:rsidR="00B4712E" w:rsidRPr="00B940B8" w:rsidRDefault="00B4712E" w:rsidP="00B4712E">
            <w:pPr>
              <w:rPr>
                <w:rFonts w:cstheme="minorHAnsi"/>
                <w:sz w:val="20"/>
                <w:szCs w:val="20"/>
              </w:rPr>
            </w:pPr>
            <w:r w:rsidRPr="00B940B8">
              <w:rPr>
                <w:rFonts w:cstheme="minorHAnsi"/>
                <w:sz w:val="20"/>
                <w:szCs w:val="20"/>
              </w:rPr>
              <w:t>Art. 10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23EB7322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7834649" w14:textId="6D050B25" w:rsidR="00B4712E" w:rsidRPr="00413D58" w:rsidRDefault="00B4712E" w:rsidP="00B4712E">
            <w:pPr>
              <w:spacing w:after="120"/>
              <w:jc w:val="center"/>
            </w:pPr>
            <w:r>
              <w:t>II</w:t>
            </w:r>
          </w:p>
        </w:tc>
      </w:tr>
      <w:tr w:rsidR="00B4712E" w:rsidRPr="00413D58" w14:paraId="71719A83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14EB8A29" w14:textId="120A4870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color w:val="FF0000"/>
              </w:rPr>
            </w:pPr>
            <w:r w:rsidRPr="00A567DB">
              <w:lastRenderedPageBreak/>
              <w:t>A presença de</w:t>
            </w:r>
            <w:r w:rsidRPr="00533E5F">
              <w:t xml:space="preserve"> materiais que gerem partículas nos ambientes limpos é reduzida ao mínimo, e evitada completamente quando do processamento das células.</w:t>
            </w:r>
          </w:p>
        </w:tc>
        <w:tc>
          <w:tcPr>
            <w:tcW w:w="709" w:type="dxa"/>
          </w:tcPr>
          <w:p w14:paraId="00277B4D" w14:textId="77777777" w:rsidR="00B4712E" w:rsidRPr="008E193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D639212" w14:textId="77777777" w:rsidR="00B4712E" w:rsidRPr="008E193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7FA82D35" w14:textId="413E277E" w:rsidR="00B4712E" w:rsidRPr="00B940B8" w:rsidRDefault="00B4712E" w:rsidP="00B4712E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940B8">
              <w:rPr>
                <w:rFonts w:cstheme="minorHAnsi"/>
                <w:sz w:val="20"/>
                <w:szCs w:val="20"/>
              </w:rPr>
              <w:t>Art. 10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3465493F" w14:textId="77777777" w:rsidR="00B4712E" w:rsidRPr="00B1710F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F8A10B9" w14:textId="0C755858" w:rsidR="00B4712E" w:rsidRDefault="00B4712E" w:rsidP="00B4712E">
            <w:pPr>
              <w:spacing w:after="120"/>
              <w:jc w:val="center"/>
            </w:pPr>
            <w:r w:rsidRPr="00B1710F">
              <w:t>I</w:t>
            </w:r>
          </w:p>
          <w:p w14:paraId="0448A1BE" w14:textId="78110832" w:rsidR="00B4712E" w:rsidRPr="00413D58" w:rsidRDefault="00B4712E" w:rsidP="00B4712E">
            <w:pPr>
              <w:spacing w:after="120"/>
              <w:jc w:val="center"/>
            </w:pPr>
          </w:p>
        </w:tc>
      </w:tr>
      <w:tr w:rsidR="00B4712E" w:rsidRPr="00413D58" w14:paraId="56656BFD" w14:textId="77777777" w:rsidTr="00B02D40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17F0A" w14:textId="77777777" w:rsidR="00B4712E" w:rsidRPr="00413D58" w:rsidRDefault="00B4712E" w:rsidP="00B4712E">
            <w:pPr>
              <w:jc w:val="both"/>
            </w:pPr>
            <w:r w:rsidRPr="00001F2A">
              <w:t>Sala de Criopreservação e Armazenamento em Nitrogênio Líquido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7E6F5EA" w14:textId="00D6F0B2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0E5377A" w14:textId="50DC9130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836C22F" w14:textId="38BAC4F1" w:rsidR="00B4712E" w:rsidRPr="00413D58" w:rsidRDefault="00B4712E" w:rsidP="00B4712E">
            <w:pPr>
              <w:jc w:val="center"/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33ECB94" w14:textId="70222312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E330577" w14:textId="68A85B5A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B4712E" w:rsidRPr="00413D58" w14:paraId="27E47E0F" w14:textId="77777777" w:rsidTr="006D6723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0BECA6E0" w14:textId="7D22D810" w:rsidR="00B4712E" w:rsidRPr="00B20808" w:rsidRDefault="00B4712E" w:rsidP="00B4712E">
            <w:pPr>
              <w:pStyle w:val="PargrafodaLista"/>
              <w:numPr>
                <w:ilvl w:val="0"/>
                <w:numId w:val="6"/>
              </w:numPr>
              <w:spacing w:after="120"/>
              <w:jc w:val="both"/>
              <w:rPr>
                <w:bCs/>
              </w:rPr>
            </w:pPr>
            <w:r w:rsidRPr="00B20808">
              <w:rPr>
                <w:bCs/>
              </w:rPr>
              <w:t xml:space="preserve">A sala de criopreservação e armazenamento que utilize nitrogênio líquido, quando existente, possui: </w:t>
            </w:r>
          </w:p>
          <w:p w14:paraId="10CA8A50" w14:textId="6A569E64" w:rsidR="00B4712E" w:rsidRPr="00652D42" w:rsidRDefault="00B4712E" w:rsidP="00B4712E">
            <w:pPr>
              <w:spacing w:after="120"/>
              <w:ind w:left="733"/>
            </w:pPr>
            <w:r w:rsidRPr="00AB47F4">
              <w:t>•</w:t>
            </w:r>
            <w:r>
              <w:t xml:space="preserve"> </w:t>
            </w:r>
            <w:r w:rsidRPr="00652D42">
              <w:rPr>
                <w:bCs/>
              </w:rPr>
              <w:t>piso revestido por material de fácil manutenção e resistente a baixas temperaturas e a fortes cargas</w:t>
            </w:r>
            <w:r>
              <w:rPr>
                <w:bCs/>
              </w:rPr>
              <w:t>;</w:t>
            </w:r>
          </w:p>
          <w:p w14:paraId="4528D59C" w14:textId="4E655072" w:rsidR="00B4712E" w:rsidRPr="00652D42" w:rsidRDefault="00B4712E" w:rsidP="00B4712E">
            <w:pPr>
              <w:spacing w:after="120"/>
              <w:ind w:left="733"/>
              <w:jc w:val="both"/>
              <w:rPr>
                <w:bCs/>
              </w:rPr>
            </w:pPr>
            <w:r w:rsidRPr="00AB47F4">
              <w:t>•</w:t>
            </w:r>
            <w:r w:rsidRPr="00652D42">
              <w:rPr>
                <w:bCs/>
              </w:rPr>
              <w:t xml:space="preserve"> visualização externa do seu interior</w:t>
            </w:r>
            <w:r>
              <w:rPr>
                <w:bCs/>
              </w:rPr>
              <w:t xml:space="preserve">. </w:t>
            </w:r>
          </w:p>
        </w:tc>
        <w:tc>
          <w:tcPr>
            <w:tcW w:w="709" w:type="dxa"/>
          </w:tcPr>
          <w:p w14:paraId="0C99C670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EB7811F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B6C009D" w14:textId="73CE0C86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85</w:t>
            </w:r>
            <w:r w:rsidRPr="00413D58">
              <w:rPr>
                <w:rFonts w:cstheme="minorHAnsi"/>
              </w:rPr>
              <w:t>, I</w:t>
            </w:r>
            <w:r>
              <w:rPr>
                <w:rFonts w:cstheme="minorHAnsi"/>
              </w:rPr>
              <w:t>, II</w:t>
            </w:r>
          </w:p>
        </w:tc>
        <w:tc>
          <w:tcPr>
            <w:tcW w:w="708" w:type="dxa"/>
          </w:tcPr>
          <w:p w14:paraId="4B32E46D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AF0EDEE" w14:textId="762381AE" w:rsidR="00B4712E" w:rsidRPr="00413D58" w:rsidRDefault="00B4712E" w:rsidP="00B4712E">
            <w:pPr>
              <w:spacing w:after="120"/>
              <w:jc w:val="center"/>
            </w:pPr>
            <w:r>
              <w:t>I</w:t>
            </w:r>
          </w:p>
        </w:tc>
      </w:tr>
      <w:tr w:rsidR="00B4712E" w:rsidRPr="00413D58" w14:paraId="3CFD5828" w14:textId="77777777" w:rsidTr="006D6723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66AED" w14:textId="2EDC7350" w:rsidR="00B4712E" w:rsidRPr="00DD6875" w:rsidRDefault="00B4712E" w:rsidP="00B4712E">
            <w:pPr>
              <w:pStyle w:val="PargrafodaLista"/>
              <w:numPr>
                <w:ilvl w:val="1"/>
                <w:numId w:val="21"/>
              </w:numPr>
              <w:spacing w:after="120"/>
              <w:ind w:hanging="53"/>
              <w:jc w:val="both"/>
              <w:rPr>
                <w:bCs/>
              </w:rPr>
            </w:pPr>
            <w:r w:rsidRPr="00AB47F4">
              <w:t>•</w:t>
            </w:r>
            <w:r>
              <w:t xml:space="preserve"> </w:t>
            </w:r>
            <w:r w:rsidRPr="00DD6875">
              <w:rPr>
                <w:bCs/>
              </w:rPr>
              <w:t xml:space="preserve">porta(s) de acesso com abertura do interior para o exterior equipada(s) com dispositivo </w:t>
            </w:r>
            <w:proofErr w:type="spellStart"/>
            <w:r w:rsidRPr="00DD6875">
              <w:rPr>
                <w:bCs/>
              </w:rPr>
              <w:t>antipânico</w:t>
            </w:r>
            <w:proofErr w:type="spellEnd"/>
            <w:r w:rsidRPr="00DD6875">
              <w:rPr>
                <w:bCs/>
              </w:rPr>
              <w:t>.</w:t>
            </w:r>
          </w:p>
        </w:tc>
        <w:tc>
          <w:tcPr>
            <w:tcW w:w="709" w:type="dxa"/>
          </w:tcPr>
          <w:p w14:paraId="591D11BC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63F165A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849254E" w14:textId="5F277BEA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III</w:t>
            </w:r>
          </w:p>
        </w:tc>
        <w:tc>
          <w:tcPr>
            <w:tcW w:w="708" w:type="dxa"/>
            <w:shd w:val="clear" w:color="auto" w:fill="FFFFFF" w:themeFill="background1"/>
          </w:tcPr>
          <w:p w14:paraId="14B0B025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63332AC9" w14:textId="17F10745" w:rsidR="00B4712E" w:rsidRPr="00413D58" w:rsidRDefault="00B4712E" w:rsidP="00B4712E">
            <w:pPr>
              <w:spacing w:after="120"/>
              <w:jc w:val="center"/>
            </w:pPr>
            <w:r>
              <w:t>I</w:t>
            </w:r>
          </w:p>
        </w:tc>
      </w:tr>
      <w:tr w:rsidR="00B4712E" w:rsidRPr="00413D58" w14:paraId="556C3479" w14:textId="77777777" w:rsidTr="006D6723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8D195" w14:textId="0F730C82" w:rsidR="00B4712E" w:rsidRPr="001923B2" w:rsidRDefault="00B4712E" w:rsidP="00B4712E">
            <w:pPr>
              <w:pStyle w:val="PargrafodaLista"/>
              <w:numPr>
                <w:ilvl w:val="1"/>
                <w:numId w:val="21"/>
              </w:numPr>
              <w:spacing w:after="120"/>
              <w:ind w:hanging="53"/>
              <w:jc w:val="both"/>
              <w:rPr>
                <w:bCs/>
              </w:rPr>
            </w:pPr>
            <w:r w:rsidRPr="00AB47F4">
              <w:t>•</w:t>
            </w:r>
            <w:r>
              <w:t xml:space="preserve"> </w:t>
            </w:r>
            <w:r w:rsidRPr="00DD6875">
              <w:t>sistema</w:t>
            </w:r>
            <w:r w:rsidRPr="001923B2">
              <w:rPr>
                <w:bCs/>
              </w:rPr>
              <w:t xml:space="preserve"> de exaustão mecânica para diluição dos traços residuais de nitrogênio, que promova a exaustão forçada de todo o ar da sala, com descarga para o ambiente externo do prédi</w:t>
            </w:r>
            <w:r w:rsidRPr="00842C5E">
              <w:rPr>
                <w:bCs/>
              </w:rPr>
              <w:t>o. As grelhas de captação são instaladas próximas ao piso.</w:t>
            </w:r>
          </w:p>
        </w:tc>
        <w:tc>
          <w:tcPr>
            <w:tcW w:w="709" w:type="dxa"/>
          </w:tcPr>
          <w:p w14:paraId="558D3CAA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36681DC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ED10263" w14:textId="20713712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IV</w:t>
            </w:r>
            <w:r>
              <w:rPr>
                <w:rFonts w:cstheme="minorHAnsi"/>
              </w:rPr>
              <w:t>, §2º</w:t>
            </w:r>
          </w:p>
        </w:tc>
        <w:tc>
          <w:tcPr>
            <w:tcW w:w="708" w:type="dxa"/>
            <w:shd w:val="clear" w:color="auto" w:fill="FFFFFF" w:themeFill="background1"/>
          </w:tcPr>
          <w:p w14:paraId="7AD4A15C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12C726D" w14:textId="2A11757A" w:rsidR="00B4712E" w:rsidRDefault="00B4712E" w:rsidP="00B4712E">
            <w:pPr>
              <w:spacing w:after="120"/>
              <w:jc w:val="center"/>
            </w:pPr>
            <w:r>
              <w:t>II</w:t>
            </w:r>
          </w:p>
          <w:p w14:paraId="3DDFFFFC" w14:textId="28E33C34" w:rsidR="00B4712E" w:rsidRPr="00413D58" w:rsidRDefault="00B4712E" w:rsidP="00B4712E">
            <w:pPr>
              <w:spacing w:after="120"/>
              <w:jc w:val="center"/>
            </w:pPr>
          </w:p>
        </w:tc>
      </w:tr>
      <w:tr w:rsidR="00B4712E" w:rsidRPr="00413D58" w14:paraId="4E0B6477" w14:textId="77777777" w:rsidTr="006D6723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6F0DA" w14:textId="6486DC01" w:rsidR="00B4712E" w:rsidRPr="00705E30" w:rsidRDefault="00B4712E" w:rsidP="00B4712E">
            <w:pPr>
              <w:pStyle w:val="PargrafodaLista"/>
              <w:numPr>
                <w:ilvl w:val="1"/>
                <w:numId w:val="21"/>
              </w:numPr>
              <w:spacing w:after="120"/>
              <w:ind w:hanging="53"/>
              <w:jc w:val="both"/>
              <w:rPr>
                <w:bCs/>
              </w:rPr>
            </w:pPr>
            <w:r w:rsidRPr="00705E30">
              <w:t>•</w:t>
            </w:r>
            <w:r w:rsidRPr="00705E30">
              <w:rPr>
                <w:bCs/>
              </w:rPr>
              <w:t xml:space="preserve"> sensores do nível de oxigênio ambiental em quantidade suficiente de acordo com a configuração e área da sala, e com </w:t>
            </w:r>
            <w:r w:rsidRPr="00DD6875">
              <w:t>alarmes</w:t>
            </w:r>
            <w:r w:rsidRPr="00705E30">
              <w:rPr>
                <w:bCs/>
              </w:rPr>
              <w:t xml:space="preserve"> sonoro e visual internos e externos à sala de criopreservação e armazenamento.</w:t>
            </w:r>
          </w:p>
        </w:tc>
        <w:tc>
          <w:tcPr>
            <w:tcW w:w="709" w:type="dxa"/>
          </w:tcPr>
          <w:p w14:paraId="5EA65583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6B69CD7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1739BC1" w14:textId="694E7EAA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V e §3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8" w:type="dxa"/>
            <w:shd w:val="clear" w:color="auto" w:fill="FFFFFF" w:themeFill="background1"/>
          </w:tcPr>
          <w:p w14:paraId="04ABA540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5BCDA3B" w14:textId="7375AE46" w:rsidR="00B4712E" w:rsidRDefault="00B4712E" w:rsidP="00B4712E">
            <w:pPr>
              <w:spacing w:after="120"/>
              <w:jc w:val="center"/>
            </w:pPr>
            <w:r>
              <w:t>II</w:t>
            </w:r>
          </w:p>
          <w:p w14:paraId="7E318D6C" w14:textId="71D6F84C" w:rsidR="00B4712E" w:rsidRPr="00413D58" w:rsidRDefault="00B4712E" w:rsidP="00B4712E">
            <w:pPr>
              <w:spacing w:after="120"/>
              <w:jc w:val="center"/>
            </w:pPr>
          </w:p>
        </w:tc>
      </w:tr>
      <w:tr w:rsidR="00B4712E" w:rsidRPr="00413D58" w14:paraId="71481D8A" w14:textId="77777777" w:rsidTr="006D6723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DFED2" w14:textId="6BAA0FBE" w:rsidR="00B4712E" w:rsidRPr="00705E30" w:rsidRDefault="00B4712E" w:rsidP="00B4712E">
            <w:pPr>
              <w:pStyle w:val="PargrafodaLista"/>
              <w:numPr>
                <w:ilvl w:val="1"/>
                <w:numId w:val="21"/>
              </w:numPr>
              <w:spacing w:after="120"/>
              <w:ind w:hanging="53"/>
              <w:jc w:val="both"/>
              <w:rPr>
                <w:rFonts w:cstheme="minorHAnsi"/>
              </w:rPr>
            </w:pPr>
            <w:r w:rsidRPr="00705E30">
              <w:t>•</w:t>
            </w:r>
            <w:r w:rsidRPr="00705E30">
              <w:rPr>
                <w:bCs/>
              </w:rPr>
              <w:t xml:space="preserve"> termômetro para monitoramento de temperatura ambiental que indique </w:t>
            </w:r>
            <w:r w:rsidRPr="00DD6875">
              <w:t>valores</w:t>
            </w:r>
            <w:r w:rsidRPr="00705E30">
              <w:rPr>
                <w:bCs/>
              </w:rPr>
              <w:t xml:space="preserve"> máximo e mínimo. </w:t>
            </w:r>
          </w:p>
        </w:tc>
        <w:tc>
          <w:tcPr>
            <w:tcW w:w="709" w:type="dxa"/>
          </w:tcPr>
          <w:p w14:paraId="43574532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F94123B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77BF8D0" w14:textId="4E13FCB7" w:rsidR="00B4712E" w:rsidRPr="00413D58" w:rsidRDefault="00B4712E" w:rsidP="00B4712E">
            <w:pPr>
              <w:spacing w:after="120"/>
              <w:rPr>
                <w:rFonts w:cstheme="minorHAnsi"/>
                <w:i/>
              </w:rPr>
            </w:pPr>
            <w:r w:rsidRPr="00413D58">
              <w:rPr>
                <w:rFonts w:cstheme="minorHAnsi"/>
              </w:rPr>
              <w:t>Art. 8</w:t>
            </w:r>
            <w:r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VI</w:t>
            </w:r>
          </w:p>
        </w:tc>
        <w:tc>
          <w:tcPr>
            <w:tcW w:w="708" w:type="dxa"/>
            <w:shd w:val="clear" w:color="auto" w:fill="FFFFFF" w:themeFill="background1"/>
          </w:tcPr>
          <w:p w14:paraId="05B2ED51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D2F792B" w14:textId="5776DDA3" w:rsidR="00B4712E" w:rsidRPr="00413D58" w:rsidRDefault="00B4712E" w:rsidP="00B4712E">
            <w:pPr>
              <w:spacing w:after="120"/>
              <w:jc w:val="center"/>
            </w:pPr>
            <w:r>
              <w:t>II</w:t>
            </w:r>
          </w:p>
        </w:tc>
      </w:tr>
      <w:tr w:rsidR="00B4712E" w:rsidRPr="00413D58" w14:paraId="7EC11C88" w14:textId="77777777" w:rsidTr="006D6723">
        <w:trPr>
          <w:jc w:val="center"/>
        </w:trPr>
        <w:tc>
          <w:tcPr>
            <w:tcW w:w="7083" w:type="dxa"/>
            <w:tcBorders>
              <w:top w:val="single" w:sz="4" w:space="0" w:color="auto"/>
            </w:tcBorders>
            <w:shd w:val="clear" w:color="auto" w:fill="auto"/>
          </w:tcPr>
          <w:p w14:paraId="773B3EF3" w14:textId="52DAE40E" w:rsidR="00B4712E" w:rsidRPr="00DD6875" w:rsidRDefault="00B4712E" w:rsidP="00B4712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bCs/>
              </w:rPr>
            </w:pPr>
            <w:r w:rsidRPr="00705E30">
              <w:t>O ar de reposição é proveniente dos ambientes vizinhos ou suprido por insuflação de ar exterior, com filtragem mínima com filtro classe</w:t>
            </w:r>
            <w:r w:rsidRPr="00DD6875">
              <w:rPr>
                <w:bCs/>
              </w:rPr>
              <w:t xml:space="preserve"> G1.</w:t>
            </w:r>
          </w:p>
        </w:tc>
        <w:tc>
          <w:tcPr>
            <w:tcW w:w="709" w:type="dxa"/>
          </w:tcPr>
          <w:p w14:paraId="19EEA8F4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CECA352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5DCD228" w14:textId="770ACD04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§1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544CC10C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084B930" w14:textId="2AC7F69D" w:rsidR="00B4712E" w:rsidRPr="00413D58" w:rsidRDefault="00B4712E" w:rsidP="00B4712E">
            <w:pPr>
              <w:spacing w:after="120"/>
              <w:jc w:val="center"/>
            </w:pPr>
            <w:r>
              <w:t>I</w:t>
            </w:r>
          </w:p>
        </w:tc>
      </w:tr>
      <w:tr w:rsidR="00B4712E" w:rsidRPr="00413D58" w14:paraId="15CD6D28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40846B06" w14:textId="4AF81004" w:rsidR="00B4712E" w:rsidRPr="00DD6875" w:rsidRDefault="00B4712E" w:rsidP="00B4712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DD6875">
              <w:t xml:space="preserve">Estão disponíveis aos funcionários luvas de punho longo de proteção para temperaturas muito reduzidas e em material não combustível, e óculos de proteção ou viseira. </w:t>
            </w:r>
          </w:p>
        </w:tc>
        <w:tc>
          <w:tcPr>
            <w:tcW w:w="709" w:type="dxa"/>
          </w:tcPr>
          <w:p w14:paraId="2BBCE801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5E2C37A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412B141" w14:textId="1C5D08E2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§4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6000A959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6098202" w14:textId="23110BDC" w:rsidR="00B4712E" w:rsidRPr="00413D58" w:rsidRDefault="00B4712E" w:rsidP="00B4712E">
            <w:pPr>
              <w:spacing w:after="120"/>
              <w:jc w:val="center"/>
            </w:pPr>
            <w:r>
              <w:t>I</w:t>
            </w:r>
          </w:p>
        </w:tc>
      </w:tr>
      <w:tr w:rsidR="00B4712E" w:rsidRPr="00413D58" w14:paraId="28F5C359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4439087F" w14:textId="187A8D40" w:rsidR="00B4712E" w:rsidRPr="00413D58" w:rsidRDefault="00B4712E" w:rsidP="00B4712E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413D58">
              <w:rPr>
                <w:rFonts w:asciiTheme="minorHAnsi" w:eastAsia="Calibri" w:hAnsiTheme="minorHAnsi" w:cstheme="minorHAnsi"/>
                <w:color w:val="auto"/>
              </w:rPr>
              <w:t>Existe POP definindo as medidas a adotar em caso de acidentes ou acionamento de alarmes.</w:t>
            </w:r>
            <w:r w:rsidRPr="002E5717">
              <w:rPr>
                <w:rFonts w:asciiTheme="minorHAnsi" w:eastAsia="Calibri" w:hAnsiTheme="minorHAnsi" w:cstheme="minorHAnsi"/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14:paraId="316EA3D1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0CBECA9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84A605B" w14:textId="53109735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8</w:t>
            </w:r>
            <w:r>
              <w:rPr>
                <w:rFonts w:cstheme="minorHAnsi"/>
              </w:rPr>
              <w:t>6</w:t>
            </w:r>
          </w:p>
        </w:tc>
        <w:tc>
          <w:tcPr>
            <w:tcW w:w="708" w:type="dxa"/>
          </w:tcPr>
          <w:p w14:paraId="7862AECD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C0EA5A8" w14:textId="4735DCC1" w:rsidR="00B4712E" w:rsidRPr="00413D58" w:rsidRDefault="00B4712E" w:rsidP="00B4712E">
            <w:pPr>
              <w:spacing w:after="120"/>
              <w:jc w:val="center"/>
            </w:pPr>
            <w:r>
              <w:t>I</w:t>
            </w:r>
          </w:p>
        </w:tc>
      </w:tr>
      <w:tr w:rsidR="00B4712E" w:rsidRPr="00413D58" w14:paraId="3A2ED09B" w14:textId="77777777" w:rsidTr="00B02D40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7753F257" w14:textId="77777777" w:rsidR="00B4712E" w:rsidRPr="00413D58" w:rsidRDefault="00B4712E" w:rsidP="00B4712E">
            <w:pPr>
              <w:pStyle w:val="NormalWeb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</w:rPr>
            </w:pPr>
            <w:r w:rsidRPr="00413D58">
              <w:rPr>
                <w:rFonts w:asciiTheme="minorHAnsi" w:hAnsiTheme="minorHAnsi" w:cstheme="minorHAnsi"/>
                <w:bCs/>
              </w:rPr>
              <w:t xml:space="preserve">Materiais e Produtos para Diagnóstico </w:t>
            </w:r>
            <w:r w:rsidRPr="00413D58">
              <w:rPr>
                <w:rFonts w:asciiTheme="minorHAnsi" w:hAnsiTheme="minorHAnsi" w:cstheme="minorHAnsi"/>
                <w:bCs/>
                <w:i/>
              </w:rPr>
              <w:t>in vitro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14FE684" w14:textId="36D8AB01" w:rsidR="00B4712E" w:rsidRPr="00413D58" w:rsidRDefault="00B4712E" w:rsidP="00B4712E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51EB47D6" w14:textId="312524E6" w:rsidR="00B4712E" w:rsidRPr="00413D58" w:rsidRDefault="00B4712E" w:rsidP="00B4712E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4D0A717" w14:textId="790555BB" w:rsidR="00B4712E" w:rsidRPr="00413D58" w:rsidRDefault="00B4712E" w:rsidP="00B4712E">
            <w:pPr>
              <w:jc w:val="center"/>
              <w:rPr>
                <w:rFonts w:cstheme="minorHAnsi"/>
              </w:rPr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0A04D47" w14:textId="5CB6E064" w:rsidR="00B4712E" w:rsidRPr="00413D58" w:rsidRDefault="00B4712E" w:rsidP="00B4712E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84640BF" w14:textId="6ECB4719" w:rsidR="00B4712E" w:rsidRPr="00413D58" w:rsidRDefault="00B4712E" w:rsidP="00B4712E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B4712E" w:rsidRPr="00413D58" w14:paraId="3D396977" w14:textId="77777777" w:rsidTr="006D6723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31058F78" w14:textId="78529E18" w:rsidR="00B4712E" w:rsidRPr="00842C5E" w:rsidRDefault="00B4712E" w:rsidP="00B4712E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Os materiais e os produtos para diagnóstico </w:t>
            </w:r>
            <w:r w:rsidRPr="00D56CF5">
              <w:rPr>
                <w:rFonts w:asciiTheme="minorHAnsi" w:eastAsia="Calibri" w:hAnsiTheme="minorHAnsi" w:cstheme="minorHAnsi"/>
                <w:i/>
                <w:iCs/>
                <w:color w:val="auto"/>
              </w:rPr>
              <w:t>in vitro</w:t>
            </w: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 utilizados no CPC estão regularizados junto à 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Anvisa, de acordo com a RDC nº 751/2022 e RDC nº 36/2015, </w:t>
            </w:r>
            <w:r>
              <w:rPr>
                <w:rFonts w:asciiTheme="minorHAnsi" w:eastAsia="Calibri" w:hAnsiTheme="minorHAnsi" w:cstheme="minorHAnsi"/>
                <w:color w:val="auto"/>
              </w:rPr>
              <w:t>ou outras que vierem a substitui-las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. </w:t>
            </w:r>
          </w:p>
          <w:p w14:paraId="6D5269E0" w14:textId="7B524E5A" w:rsidR="00B4712E" w:rsidRPr="00A715A9" w:rsidRDefault="00B4712E" w:rsidP="00B4712E">
            <w:pPr>
              <w:pStyle w:val="NormalWeb1"/>
              <w:spacing w:before="0" w:beforeAutospacing="0" w:after="120" w:afterAutospacing="0"/>
              <w:jc w:val="both"/>
              <w:rPr>
                <w:rFonts w:cstheme="minorHAnsi"/>
                <w:bCs/>
              </w:rPr>
            </w:pP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(RDC nº 751/2022 – Classificação de risco, regimes de notificação e de registro, e requisitos de rotulagem e instruções de uso de dispositivos médicos; RDC nº 36/2015 – Registro de produtos para diagnóstico </w:t>
            </w:r>
            <w:r w:rsidRPr="00842C5E">
              <w:rPr>
                <w:rFonts w:asciiTheme="minorHAnsi" w:eastAsia="Calibri" w:hAnsiTheme="minorHAnsi" w:cstheme="minorHAnsi"/>
                <w:i/>
                <w:iCs/>
                <w:color w:val="auto"/>
              </w:rPr>
              <w:t>in vitro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>)</w:t>
            </w:r>
          </w:p>
        </w:tc>
        <w:tc>
          <w:tcPr>
            <w:tcW w:w="709" w:type="dxa"/>
          </w:tcPr>
          <w:p w14:paraId="54F8DADC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3F9E2B8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92DAF7D" w14:textId="5CB59082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59</w:t>
            </w:r>
          </w:p>
        </w:tc>
        <w:tc>
          <w:tcPr>
            <w:tcW w:w="708" w:type="dxa"/>
          </w:tcPr>
          <w:p w14:paraId="1D3F1E47" w14:textId="77777777" w:rsidR="00B4712E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7C9CE57" w14:textId="73018B04" w:rsidR="00B4712E" w:rsidRDefault="00B4712E" w:rsidP="00B4712E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  <w:p w14:paraId="7518386B" w14:textId="4A01D94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B4712E" w:rsidRPr="00433170" w14:paraId="0B5BABC5" w14:textId="77777777" w:rsidTr="006D6723">
        <w:trPr>
          <w:jc w:val="center"/>
        </w:trPr>
        <w:tc>
          <w:tcPr>
            <w:tcW w:w="7083" w:type="dxa"/>
            <w:tcBorders>
              <w:bottom w:val="dashed" w:sz="4" w:space="0" w:color="auto"/>
            </w:tcBorders>
            <w:shd w:val="clear" w:color="auto" w:fill="auto"/>
          </w:tcPr>
          <w:p w14:paraId="300CE47C" w14:textId="6D4FE9B3" w:rsidR="00B4712E" w:rsidRPr="005A410B" w:rsidRDefault="00B4712E" w:rsidP="00B4712E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É realizada a qualificação dos fornecedores de insumos e de produtos para a saúde, mantendo-se os respectivos registros, de forma a garantir que os fornecedores possuem a capacidade de fornecer produtos que atendam aos requisitos previamente estabelecidos pelo CPC, em conformidade com a legislação vigente. </w:t>
            </w:r>
          </w:p>
        </w:tc>
        <w:tc>
          <w:tcPr>
            <w:tcW w:w="709" w:type="dxa"/>
          </w:tcPr>
          <w:p w14:paraId="3D0712FB" w14:textId="77777777" w:rsidR="00B4712E" w:rsidRPr="005A410B" w:rsidRDefault="00B4712E" w:rsidP="00B4712E">
            <w:pPr>
              <w:spacing w:after="120"/>
              <w:ind w:left="736" w:hanging="425"/>
              <w:jc w:val="center"/>
              <w:rPr>
                <w:rFonts w:eastAsia="Calibri" w:cstheme="minorHAnsi"/>
                <w:lang w:eastAsia="pt-BR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0D1C82D" w14:textId="77777777" w:rsidR="00B4712E" w:rsidRPr="003D604D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9580FBA" w14:textId="01DB4D7F" w:rsidR="00B4712E" w:rsidRPr="001C31D4" w:rsidRDefault="00B4712E" w:rsidP="00B4712E">
            <w:pPr>
              <w:spacing w:after="120"/>
              <w:rPr>
                <w:rFonts w:cstheme="minorHAnsi"/>
                <w:lang w:val="en-US"/>
              </w:rPr>
            </w:pPr>
            <w:r w:rsidRPr="001C31D4">
              <w:rPr>
                <w:rFonts w:cstheme="minorHAnsi"/>
                <w:lang w:val="en-US"/>
              </w:rPr>
              <w:t>Art. 6</w:t>
            </w:r>
            <w:r>
              <w:rPr>
                <w:rFonts w:cstheme="minorHAnsi"/>
                <w:lang w:val="en-US"/>
              </w:rPr>
              <w:t>6</w:t>
            </w:r>
          </w:p>
          <w:p w14:paraId="61352B8D" w14:textId="7D99DF1C" w:rsidR="00B4712E" w:rsidRPr="00413D58" w:rsidRDefault="00B4712E" w:rsidP="00B4712E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08" w:type="dxa"/>
          </w:tcPr>
          <w:p w14:paraId="047AC0F0" w14:textId="77777777" w:rsidR="00B4712E" w:rsidRDefault="00B4712E" w:rsidP="00B4712E">
            <w:pPr>
              <w:spacing w:after="12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D25B5CF" w14:textId="3A0C49DF" w:rsidR="00B4712E" w:rsidRDefault="00B4712E" w:rsidP="00B4712E">
            <w:pPr>
              <w:spacing w:after="12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II</w:t>
            </w:r>
          </w:p>
          <w:p w14:paraId="2F0C711A" w14:textId="192906F9" w:rsidR="00B4712E" w:rsidRPr="00413D58" w:rsidRDefault="00B4712E" w:rsidP="00B4712E">
            <w:pPr>
              <w:spacing w:after="120"/>
              <w:jc w:val="center"/>
              <w:rPr>
                <w:rFonts w:cstheme="minorHAnsi"/>
                <w:lang w:val="en-US"/>
              </w:rPr>
            </w:pPr>
          </w:p>
        </w:tc>
      </w:tr>
      <w:tr w:rsidR="00B4712E" w:rsidRPr="00413D58" w14:paraId="607690BE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34FC2A19" w14:textId="5ACAB33A" w:rsidR="00B4712E" w:rsidRPr="005A410B" w:rsidRDefault="00B4712E" w:rsidP="00B4712E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Todos os materiais utilizados durante a coleta e o processamento das células, e que com elas entrem em contato, são estéreis, </w:t>
            </w:r>
            <w:proofErr w:type="spellStart"/>
            <w:r w:rsidRPr="005A410B">
              <w:rPr>
                <w:rFonts w:asciiTheme="minorHAnsi" w:eastAsia="Calibri" w:hAnsiTheme="minorHAnsi" w:cstheme="minorHAnsi"/>
                <w:color w:val="auto"/>
              </w:rPr>
              <w:t>apirogênicos</w:t>
            </w:r>
            <w:proofErr w:type="spellEnd"/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, e quando aplicável, não citotóxicos, de grau farmacêutico e de uso único. </w:t>
            </w:r>
          </w:p>
        </w:tc>
        <w:tc>
          <w:tcPr>
            <w:tcW w:w="709" w:type="dxa"/>
          </w:tcPr>
          <w:p w14:paraId="352A8AA3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7CCC64F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E9B5180" w14:textId="6DF9B9B1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6</w:t>
            </w:r>
            <w:r>
              <w:rPr>
                <w:rFonts w:cstheme="minorHAnsi"/>
              </w:rPr>
              <w:t>1 e §2º</w:t>
            </w:r>
          </w:p>
        </w:tc>
        <w:tc>
          <w:tcPr>
            <w:tcW w:w="708" w:type="dxa"/>
          </w:tcPr>
          <w:p w14:paraId="334B7282" w14:textId="77777777" w:rsidR="00B4712E" w:rsidRPr="00F64AA9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30A7A36" w14:textId="687A34E0" w:rsidR="00B4712E" w:rsidRDefault="00B4712E" w:rsidP="00B4712E">
            <w:pPr>
              <w:spacing w:after="120"/>
              <w:jc w:val="center"/>
              <w:rPr>
                <w:rFonts w:cstheme="minorHAnsi"/>
              </w:rPr>
            </w:pPr>
            <w:r w:rsidRPr="00F64AA9">
              <w:rPr>
                <w:rFonts w:cstheme="minorHAnsi"/>
              </w:rPr>
              <w:t>III</w:t>
            </w:r>
          </w:p>
          <w:p w14:paraId="18B7DBC3" w14:textId="06E56593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B4712E" w:rsidRPr="00413D58" w14:paraId="768F447D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54FF7933" w14:textId="33A4C103" w:rsidR="00B4712E" w:rsidRPr="005A410B" w:rsidRDefault="00B4712E" w:rsidP="00B4712E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lastRenderedPageBreak/>
              <w:t xml:space="preserve">Os materiais, reagentes e produtos 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para diagnóstico </w:t>
            </w:r>
            <w:r w:rsidRPr="00842C5E">
              <w:rPr>
                <w:rFonts w:asciiTheme="minorHAnsi" w:eastAsia="Calibri" w:hAnsiTheme="minorHAnsi" w:cstheme="minorHAnsi"/>
                <w:i/>
                <w:iCs/>
                <w:color w:val="auto"/>
              </w:rPr>
              <w:t>in vitro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 adquiridos são avaliados quanto aos parâmetros de análise e</w:t>
            </w: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 aceitação definidos pelo CPC, antes de entrarem em uso.</w:t>
            </w:r>
          </w:p>
        </w:tc>
        <w:tc>
          <w:tcPr>
            <w:tcW w:w="709" w:type="dxa"/>
          </w:tcPr>
          <w:p w14:paraId="1B70BBF1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5CC11E7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1E85A3B" w14:textId="7B34380D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67</w:t>
            </w:r>
          </w:p>
        </w:tc>
        <w:tc>
          <w:tcPr>
            <w:tcW w:w="708" w:type="dxa"/>
          </w:tcPr>
          <w:p w14:paraId="29FB5A66" w14:textId="77777777" w:rsidR="00B4712E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0B97A22" w14:textId="1C454F2E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4712E" w:rsidRPr="00413D58" w14:paraId="3F0E04A7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21D9D930" w14:textId="44A51E90" w:rsidR="00B4712E" w:rsidRPr="005A410B" w:rsidRDefault="00B4712E" w:rsidP="00B4712E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>Existe procedimento de limpeza, desinfecção ou esterilização para os produtos para saúde passíveis de processamento, de acordo com a RDC n</w:t>
            </w:r>
            <w:r>
              <w:rPr>
                <w:rFonts w:asciiTheme="minorHAnsi" w:eastAsia="Calibri" w:hAnsiTheme="minorHAnsi" w:cstheme="minorHAnsi"/>
                <w:color w:val="auto"/>
              </w:rPr>
              <w:t>º</w:t>
            </w: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 15/2012, </w:t>
            </w:r>
            <w:r>
              <w:rPr>
                <w:rFonts w:asciiTheme="minorHAnsi" w:eastAsia="Calibri" w:hAnsiTheme="minorHAnsi" w:cstheme="minorHAnsi"/>
                <w:color w:val="auto"/>
              </w:rPr>
              <w:t>ou outra que vier a substitui-la</w:t>
            </w: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. </w:t>
            </w:r>
          </w:p>
        </w:tc>
        <w:tc>
          <w:tcPr>
            <w:tcW w:w="709" w:type="dxa"/>
          </w:tcPr>
          <w:p w14:paraId="62B50594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056DFB3" w14:textId="77777777" w:rsidR="00B4712E" w:rsidRPr="009A168A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D8E8097" w14:textId="735D936B" w:rsidR="00B4712E" w:rsidRPr="009A168A" w:rsidRDefault="00B4712E" w:rsidP="00B4712E">
            <w:pPr>
              <w:spacing w:after="120"/>
              <w:rPr>
                <w:rFonts w:cstheme="minorHAnsi"/>
              </w:rPr>
            </w:pPr>
            <w:r w:rsidRPr="009A168A">
              <w:rPr>
                <w:rFonts w:cstheme="minorHAnsi"/>
              </w:rPr>
              <w:t>Art. 61, §1º</w:t>
            </w:r>
          </w:p>
        </w:tc>
        <w:tc>
          <w:tcPr>
            <w:tcW w:w="708" w:type="dxa"/>
          </w:tcPr>
          <w:p w14:paraId="4147C8CB" w14:textId="77777777" w:rsidR="00B4712E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3BA59A6" w14:textId="50E6CCB3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4712E" w:rsidRPr="00413D58" w14:paraId="5350BC59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7ABDB68D" w14:textId="3628EBA1" w:rsidR="00B4712E" w:rsidRPr="00842C5E" w:rsidRDefault="00B4712E" w:rsidP="00B4712E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São mantidos os registros da origem, validade e número do lote de todos os materiais, reagentes e produtos para diagnóstico </w:t>
            </w:r>
            <w:r w:rsidRPr="00842C5E">
              <w:rPr>
                <w:rFonts w:asciiTheme="minorHAnsi" w:eastAsia="Calibri" w:hAnsiTheme="minorHAnsi" w:cstheme="minorHAnsi"/>
                <w:i/>
                <w:iCs/>
                <w:color w:val="auto"/>
              </w:rPr>
              <w:t>in vitro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 xml:space="preserve"> utilizados.</w:t>
            </w:r>
          </w:p>
        </w:tc>
        <w:tc>
          <w:tcPr>
            <w:tcW w:w="709" w:type="dxa"/>
          </w:tcPr>
          <w:p w14:paraId="78038836" w14:textId="77777777" w:rsidR="00B4712E" w:rsidRPr="00842C5E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EF91086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D29DDDE" w14:textId="330D3E6B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6</w:t>
            </w:r>
            <w:r>
              <w:rPr>
                <w:rFonts w:cstheme="minorHAnsi"/>
              </w:rPr>
              <w:t>0</w:t>
            </w:r>
          </w:p>
        </w:tc>
        <w:tc>
          <w:tcPr>
            <w:tcW w:w="708" w:type="dxa"/>
          </w:tcPr>
          <w:p w14:paraId="21DFC693" w14:textId="77777777" w:rsidR="00B4712E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01D68F8" w14:textId="252F47BC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4712E" w:rsidRPr="00413D58" w14:paraId="4F8A7B96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320FC518" w14:textId="77767739" w:rsidR="00B4712E" w:rsidRPr="005A410B" w:rsidRDefault="00B4712E" w:rsidP="00B4712E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A solução/o reagente preparado e/ou </w:t>
            </w:r>
            <w:proofErr w:type="spellStart"/>
            <w:r w:rsidRPr="005A410B">
              <w:rPr>
                <w:rFonts w:asciiTheme="minorHAnsi" w:eastAsia="Calibri" w:hAnsiTheme="minorHAnsi" w:cstheme="minorHAnsi"/>
                <w:color w:val="auto"/>
              </w:rPr>
              <w:t>aliquotado</w:t>
            </w:r>
            <w:proofErr w:type="spellEnd"/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 pelo CPC é identificado com rótulo contendo: nome, concentração, n</w:t>
            </w:r>
            <w:r>
              <w:rPr>
                <w:rFonts w:asciiTheme="minorHAnsi" w:eastAsia="Calibri" w:hAnsiTheme="minorHAnsi" w:cstheme="minorHAnsi"/>
                <w:color w:val="auto"/>
              </w:rPr>
              <w:t>º</w:t>
            </w: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 lote, data de validade e informações referentes a riscos potenciais. </w:t>
            </w:r>
          </w:p>
        </w:tc>
        <w:tc>
          <w:tcPr>
            <w:tcW w:w="709" w:type="dxa"/>
          </w:tcPr>
          <w:p w14:paraId="148D99B8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24DD74C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0432901" w14:textId="5BF884F5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6</w:t>
            </w:r>
            <w:r>
              <w:rPr>
                <w:rFonts w:cstheme="minorHAnsi"/>
              </w:rPr>
              <w:t>2</w:t>
            </w:r>
            <w:r w:rsidRPr="00413D58">
              <w:rPr>
                <w:rFonts w:cstheme="minorHAnsi"/>
              </w:rPr>
              <w:t xml:space="preserve"> e</w:t>
            </w:r>
            <w:r>
              <w:rPr>
                <w:rFonts w:cstheme="minorHAnsi"/>
              </w:rPr>
              <w:t xml:space="preserve"> </w:t>
            </w:r>
            <w:r w:rsidRPr="00842C5E">
              <w:rPr>
                <w:rFonts w:cstheme="minorHAnsi"/>
              </w:rPr>
              <w:t>§1º</w:t>
            </w:r>
          </w:p>
        </w:tc>
        <w:tc>
          <w:tcPr>
            <w:tcW w:w="708" w:type="dxa"/>
          </w:tcPr>
          <w:p w14:paraId="2C7C823F" w14:textId="77777777" w:rsidR="00B4712E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096AD7E" w14:textId="0DC07CB2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4712E" w:rsidRPr="00413D58" w14:paraId="293734F8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0EB407E8" w14:textId="007DA107" w:rsidR="00B4712E" w:rsidRPr="005A410B" w:rsidRDefault="00B4712E" w:rsidP="00B4712E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São mantidos os registros do preparo e do controle de qualidade das soluções/reagentes preparados e/ou </w:t>
            </w:r>
            <w:proofErr w:type="spellStart"/>
            <w:r w:rsidRPr="005A410B">
              <w:rPr>
                <w:rFonts w:asciiTheme="minorHAnsi" w:eastAsia="Calibri" w:hAnsiTheme="minorHAnsi" w:cstheme="minorHAnsi"/>
                <w:color w:val="auto"/>
              </w:rPr>
              <w:t>aliquotados</w:t>
            </w:r>
            <w:proofErr w:type="spellEnd"/>
            <w:r w:rsidRPr="005A410B">
              <w:rPr>
                <w:rFonts w:asciiTheme="minorHAnsi" w:eastAsia="Calibri" w:hAnsiTheme="minorHAnsi" w:cstheme="minorHAnsi"/>
                <w:color w:val="auto"/>
              </w:rPr>
              <w:t>.</w:t>
            </w:r>
          </w:p>
        </w:tc>
        <w:tc>
          <w:tcPr>
            <w:tcW w:w="709" w:type="dxa"/>
          </w:tcPr>
          <w:p w14:paraId="49289846" w14:textId="77777777" w:rsidR="00B4712E" w:rsidRPr="00213870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FBCE950" w14:textId="77777777" w:rsidR="00B4712E" w:rsidRPr="00213870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689D0A1" w14:textId="09CA0E5A" w:rsidR="00B4712E" w:rsidRPr="00213870" w:rsidRDefault="00B4712E" w:rsidP="00B4712E">
            <w:pPr>
              <w:spacing w:after="120"/>
              <w:rPr>
                <w:rFonts w:cstheme="minorHAnsi"/>
              </w:rPr>
            </w:pPr>
            <w:r w:rsidRPr="00213870">
              <w:rPr>
                <w:rFonts w:cstheme="minorHAnsi"/>
              </w:rPr>
              <w:t>Art. 6</w:t>
            </w:r>
            <w:r>
              <w:rPr>
                <w:rFonts w:cstheme="minorHAnsi"/>
              </w:rPr>
              <w:t>2</w:t>
            </w:r>
            <w:r w:rsidRPr="00213870">
              <w:rPr>
                <w:rFonts w:cstheme="minorHAnsi"/>
              </w:rPr>
              <w:t>, §2º</w:t>
            </w:r>
          </w:p>
        </w:tc>
        <w:tc>
          <w:tcPr>
            <w:tcW w:w="708" w:type="dxa"/>
          </w:tcPr>
          <w:p w14:paraId="1B4341F2" w14:textId="77777777" w:rsidR="00B4712E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59967FD" w14:textId="07B3E420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</w:tr>
      <w:tr w:rsidR="00B4712E" w:rsidRPr="00413D58" w14:paraId="045573E4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5AC5262E" w14:textId="6B23EA16" w:rsidR="00B4712E" w:rsidRPr="005A410B" w:rsidRDefault="00B4712E" w:rsidP="00B4712E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A utilização de materiais, reagentes e produtos para diagnóstico </w:t>
            </w:r>
            <w:r w:rsidRPr="009E4295">
              <w:rPr>
                <w:rFonts w:asciiTheme="minorHAnsi" w:eastAsia="Calibri" w:hAnsiTheme="minorHAnsi" w:cstheme="minorHAnsi"/>
                <w:i/>
                <w:iCs/>
                <w:color w:val="auto"/>
              </w:rPr>
              <w:t>in vitro</w:t>
            </w: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 respeita as recomendações de uso do fabricante, as condições de conservação e armazenamento e os prazos de validade, não sendo permitida sua revalidação depois de expirada a validade.  </w:t>
            </w:r>
          </w:p>
        </w:tc>
        <w:tc>
          <w:tcPr>
            <w:tcW w:w="709" w:type="dxa"/>
          </w:tcPr>
          <w:p w14:paraId="6B265884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F22E51B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9ACE5D1" w14:textId="51AF085B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6</w:t>
            </w:r>
            <w:r>
              <w:rPr>
                <w:rFonts w:cstheme="minorHAnsi"/>
              </w:rPr>
              <w:t>3</w:t>
            </w:r>
          </w:p>
        </w:tc>
        <w:tc>
          <w:tcPr>
            <w:tcW w:w="708" w:type="dxa"/>
          </w:tcPr>
          <w:p w14:paraId="6B19F56C" w14:textId="77777777" w:rsidR="00B4712E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00FAC65" w14:textId="5D8A2CBD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</w:tc>
      </w:tr>
      <w:tr w:rsidR="00B4712E" w:rsidRPr="00413D58" w14:paraId="44D2B038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64A403B8" w14:textId="6FE2356E" w:rsidR="00B4712E" w:rsidRDefault="00B4712E" w:rsidP="00B4712E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Caso o CPC utilize alguma metodologia/tecnologia </w:t>
            </w:r>
            <w:r w:rsidRPr="00842C5E">
              <w:rPr>
                <w:rFonts w:asciiTheme="minorHAnsi" w:eastAsia="Calibri" w:hAnsiTheme="minorHAnsi" w:cstheme="minorHAnsi"/>
                <w:color w:val="auto"/>
              </w:rPr>
              <w:t>própria (</w:t>
            </w:r>
            <w:r w:rsidRPr="00842C5E">
              <w:rPr>
                <w:rFonts w:asciiTheme="minorHAnsi" w:eastAsia="Calibri" w:hAnsiTheme="minorHAnsi" w:cstheme="minorHAnsi"/>
                <w:i/>
                <w:iCs/>
                <w:color w:val="auto"/>
              </w:rPr>
              <w:t xml:space="preserve">in </w:t>
            </w:r>
            <w:proofErr w:type="spellStart"/>
            <w:r w:rsidRPr="00842C5E">
              <w:rPr>
                <w:rFonts w:asciiTheme="minorHAnsi" w:eastAsia="Calibri" w:hAnsiTheme="minorHAnsi" w:cstheme="minorHAnsi"/>
                <w:i/>
                <w:iCs/>
                <w:color w:val="auto"/>
              </w:rPr>
              <w:t>house</w:t>
            </w:r>
            <w:proofErr w:type="spellEnd"/>
            <w:r w:rsidRPr="00842C5E">
              <w:rPr>
                <w:rFonts w:asciiTheme="minorHAnsi" w:eastAsia="Calibri" w:hAnsiTheme="minorHAnsi" w:cstheme="minorHAnsi"/>
                <w:color w:val="auto"/>
              </w:rPr>
              <w:t>),</w:t>
            </w:r>
            <w:r w:rsidRPr="005A410B">
              <w:rPr>
                <w:rFonts w:asciiTheme="minorHAnsi" w:eastAsia="Calibri" w:hAnsiTheme="minorHAnsi" w:cstheme="minorHAnsi"/>
                <w:color w:val="auto"/>
              </w:rPr>
              <w:t xml:space="preserve"> ela é documentada incluindo a descrição das etapas do processo de seu desenvolvimento, bem como o protocolo e o relatório de sua validação. </w:t>
            </w:r>
          </w:p>
          <w:p w14:paraId="6284AAC5" w14:textId="2F982D28" w:rsidR="00B4712E" w:rsidRDefault="00B4712E" w:rsidP="00B4712E">
            <w:pPr>
              <w:pStyle w:val="NormalWeb1"/>
              <w:spacing w:before="0" w:beforeAutospacing="0" w:after="120" w:afterAutospacing="0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>Descreva a(s) metodologia(s) utilizada(s):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 ____________________________</w:t>
            </w:r>
          </w:p>
          <w:p w14:paraId="03766C34" w14:textId="77777777" w:rsidR="00B4712E" w:rsidRDefault="00B4712E" w:rsidP="00B4712E">
            <w:pPr>
              <w:pStyle w:val="NormalWeb1"/>
              <w:spacing w:before="0" w:beforeAutospacing="0" w:after="120" w:afterAutospacing="0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______________________________________________________________</w:t>
            </w:r>
          </w:p>
          <w:p w14:paraId="4A786BE0" w14:textId="46A63B49" w:rsidR="00B4712E" w:rsidRPr="005A410B" w:rsidRDefault="00B4712E" w:rsidP="00B4712E">
            <w:pPr>
              <w:pStyle w:val="NormalWeb1"/>
              <w:spacing w:before="0" w:beforeAutospacing="0" w:after="360" w:afterAutospacing="0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______________________________________________________________</w:t>
            </w:r>
          </w:p>
        </w:tc>
        <w:tc>
          <w:tcPr>
            <w:tcW w:w="709" w:type="dxa"/>
          </w:tcPr>
          <w:p w14:paraId="3BB2828B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5F0EF5E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2C3963B1" w14:textId="773FE15F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6</w:t>
            </w:r>
            <w:r>
              <w:rPr>
                <w:rFonts w:cstheme="minorHAnsi"/>
              </w:rPr>
              <w:t xml:space="preserve">4 e </w:t>
            </w:r>
            <w:proofErr w:type="spellStart"/>
            <w:r>
              <w:rPr>
                <w:rFonts w:cstheme="minorHAnsi"/>
              </w:rPr>
              <w:t>P</w:t>
            </w:r>
            <w:r w:rsidRPr="00413D58">
              <w:rPr>
                <w:rFonts w:cstheme="minorHAnsi"/>
              </w:rPr>
              <w:t>arág</w:t>
            </w:r>
            <w:r>
              <w:rPr>
                <w:rFonts w:cstheme="minorHAnsi"/>
              </w:rPr>
              <w:t>r</w:t>
            </w:r>
            <w:proofErr w:type="spellEnd"/>
            <w:r w:rsidRPr="00413D5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ú</w:t>
            </w:r>
            <w:r w:rsidRPr="00413D58">
              <w:rPr>
                <w:rFonts w:cstheme="minorHAnsi"/>
              </w:rPr>
              <w:t>nico</w:t>
            </w:r>
          </w:p>
        </w:tc>
        <w:tc>
          <w:tcPr>
            <w:tcW w:w="708" w:type="dxa"/>
          </w:tcPr>
          <w:p w14:paraId="0EB6D1F8" w14:textId="77777777" w:rsidR="00B4712E" w:rsidRPr="008C0A4A" w:rsidRDefault="00B4712E" w:rsidP="00B4712E">
            <w:pPr>
              <w:spacing w:after="12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448F3435" w14:textId="0CF6FBEF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  <w:r w:rsidRPr="007858FB">
              <w:rPr>
                <w:rFonts w:cstheme="minorHAnsi"/>
              </w:rPr>
              <w:t>III</w:t>
            </w:r>
          </w:p>
        </w:tc>
      </w:tr>
      <w:tr w:rsidR="00B4712E" w:rsidRPr="00413D58" w14:paraId="048B932F" w14:textId="77777777" w:rsidTr="006D6723">
        <w:trPr>
          <w:jc w:val="center"/>
        </w:trPr>
        <w:tc>
          <w:tcPr>
            <w:tcW w:w="7083" w:type="dxa"/>
            <w:shd w:val="clear" w:color="auto" w:fill="auto"/>
          </w:tcPr>
          <w:p w14:paraId="74B69A93" w14:textId="2587FCF9" w:rsidR="00B4712E" w:rsidRPr="005A410B" w:rsidRDefault="00B4712E" w:rsidP="00B4712E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5A410B">
              <w:rPr>
                <w:rFonts w:asciiTheme="minorHAnsi" w:eastAsia="Calibri" w:hAnsiTheme="minorHAnsi" w:cstheme="minorHAnsi"/>
                <w:color w:val="auto"/>
              </w:rPr>
              <w:t>Caso sejam utilizados produtos de origem animal, existe certificado de ausência de agentes infecciosos e contaminantes.</w:t>
            </w:r>
          </w:p>
        </w:tc>
        <w:tc>
          <w:tcPr>
            <w:tcW w:w="709" w:type="dxa"/>
          </w:tcPr>
          <w:p w14:paraId="3FD9E5E3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A23BD6C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39F51D7" w14:textId="639EF4FC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6</w:t>
            </w:r>
            <w:r>
              <w:rPr>
                <w:rFonts w:cstheme="minorHAnsi"/>
              </w:rPr>
              <w:t>5 e</w:t>
            </w:r>
            <w:r w:rsidRPr="00413D58">
              <w:rPr>
                <w:rFonts w:cstheme="minorHAnsi"/>
              </w:rPr>
              <w:t xml:space="preserve"> §1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21012341" w14:textId="77777777" w:rsidR="00B4712E" w:rsidRPr="00B52E0A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E778673" w14:textId="02BCD341" w:rsidR="00B4712E" w:rsidRDefault="00B4712E" w:rsidP="00B4712E">
            <w:pPr>
              <w:spacing w:after="120"/>
              <w:jc w:val="center"/>
              <w:rPr>
                <w:rFonts w:cstheme="minorHAnsi"/>
              </w:rPr>
            </w:pPr>
            <w:r w:rsidRPr="00B52E0A">
              <w:rPr>
                <w:rFonts w:cstheme="minorHAnsi"/>
              </w:rPr>
              <w:t>III</w:t>
            </w:r>
          </w:p>
          <w:p w14:paraId="73D9C5F1" w14:textId="6A97B67C" w:rsidR="00B4712E" w:rsidRPr="00413D58" w:rsidRDefault="00B4712E" w:rsidP="00B4712E">
            <w:pPr>
              <w:spacing w:after="120"/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06980F78" w14:textId="77777777" w:rsidR="007F0B43" w:rsidRDefault="00A75D26" w:rsidP="00413D58">
      <w:pPr>
        <w:jc w:val="both"/>
        <w:rPr>
          <w:rFonts w:cstheme="minorHAnsi"/>
        </w:rPr>
      </w:pPr>
      <w:r>
        <w:rPr>
          <w:rFonts w:cstheme="minorHAnsi"/>
        </w:rPr>
        <w:t xml:space="preserve">Observações: </w:t>
      </w:r>
    </w:p>
    <w:p w14:paraId="25E7CFBA" w14:textId="77777777" w:rsidR="0067357F" w:rsidRPr="0067357F" w:rsidRDefault="0067357F" w:rsidP="00832475">
      <w:pPr>
        <w:spacing w:after="240" w:line="240" w:lineRule="auto"/>
        <w:rPr>
          <w:rFonts w:cstheme="minorHAnsi"/>
        </w:rPr>
      </w:pPr>
    </w:p>
    <w:p w14:paraId="0B9FCD80" w14:textId="63D87CA5" w:rsidR="00832475" w:rsidRDefault="00832475" w:rsidP="00832475"/>
    <w:p w14:paraId="0332AE65" w14:textId="77777777" w:rsidR="00832475" w:rsidRPr="00832475" w:rsidRDefault="00832475" w:rsidP="00832475"/>
    <w:p w14:paraId="07D840D7" w14:textId="08E07BFD" w:rsidR="00832475" w:rsidRDefault="00832475" w:rsidP="00DD1005">
      <w:pPr>
        <w:pStyle w:val="Ttulo1"/>
        <w:jc w:val="both"/>
        <w:rPr>
          <w:rFonts w:eastAsia="Calibri"/>
        </w:rPr>
      </w:pPr>
    </w:p>
    <w:p w14:paraId="27015D79" w14:textId="7A6BA626" w:rsidR="00832475" w:rsidRDefault="00832475" w:rsidP="00832475"/>
    <w:p w14:paraId="0ED1ECAE" w14:textId="26717FD7" w:rsidR="00832475" w:rsidRDefault="00832475" w:rsidP="00832475"/>
    <w:p w14:paraId="6B423085" w14:textId="654C6137" w:rsidR="00832475" w:rsidRDefault="00832475" w:rsidP="00832475"/>
    <w:p w14:paraId="3E3A6168" w14:textId="60B7B83C" w:rsidR="00832475" w:rsidRDefault="00832475" w:rsidP="00832475"/>
    <w:p w14:paraId="294EE784" w14:textId="7969E66F" w:rsidR="00C8045C" w:rsidRDefault="00F3260B" w:rsidP="00312308">
      <w:pPr>
        <w:pStyle w:val="Ttulo1"/>
        <w:spacing w:before="0" w:after="120"/>
        <w:jc w:val="both"/>
        <w:rPr>
          <w:rFonts w:eastAsia="Calibri"/>
        </w:rPr>
      </w:pPr>
      <w:r w:rsidRPr="00413D58">
        <w:rPr>
          <w:rFonts w:eastAsia="Calibri"/>
        </w:rPr>
        <w:lastRenderedPageBreak/>
        <w:t>MÓDULO I</w:t>
      </w:r>
      <w:r w:rsidR="004528A4">
        <w:rPr>
          <w:rFonts w:eastAsia="Calibri"/>
        </w:rPr>
        <w:t>II</w:t>
      </w:r>
      <w:r w:rsidRPr="00413D58">
        <w:rPr>
          <w:rFonts w:eastAsia="Calibri"/>
        </w:rPr>
        <w:t xml:space="preserve">: SELEÇÃO </w:t>
      </w:r>
      <w:r w:rsidR="00E74A03" w:rsidRPr="00413D58">
        <w:rPr>
          <w:rFonts w:eastAsia="Calibri"/>
        </w:rPr>
        <w:t xml:space="preserve">E EXCLUSÃO </w:t>
      </w:r>
      <w:r w:rsidRPr="00413D58">
        <w:rPr>
          <w:rFonts w:eastAsia="Calibri"/>
        </w:rPr>
        <w:t>D</w:t>
      </w:r>
      <w:r w:rsidR="000050B0">
        <w:rPr>
          <w:rFonts w:eastAsia="Calibri"/>
        </w:rPr>
        <w:t>E</w:t>
      </w:r>
      <w:r w:rsidRPr="00413D58">
        <w:rPr>
          <w:rFonts w:eastAsia="Calibri"/>
        </w:rPr>
        <w:t xml:space="preserve"> DOADOR</w:t>
      </w:r>
    </w:p>
    <w:tbl>
      <w:tblPr>
        <w:tblStyle w:val="Tabelacomgrade"/>
        <w:tblW w:w="11482" w:type="dxa"/>
        <w:jc w:val="center"/>
        <w:tblLayout w:type="fixed"/>
        <w:tblLook w:val="04A0" w:firstRow="1" w:lastRow="0" w:firstColumn="1" w:lastColumn="0" w:noHBand="0" w:noVBand="1"/>
      </w:tblPr>
      <w:tblGrid>
        <w:gridCol w:w="7230"/>
        <w:gridCol w:w="708"/>
        <w:gridCol w:w="709"/>
        <w:gridCol w:w="992"/>
        <w:gridCol w:w="709"/>
        <w:gridCol w:w="1134"/>
      </w:tblGrid>
      <w:tr w:rsidR="00812A2F" w:rsidRPr="00413D58" w14:paraId="785B8B0A" w14:textId="77777777" w:rsidTr="005A6B43">
        <w:trPr>
          <w:jc w:val="center"/>
        </w:trPr>
        <w:tc>
          <w:tcPr>
            <w:tcW w:w="11482" w:type="dxa"/>
            <w:gridSpan w:val="6"/>
            <w:shd w:val="clear" w:color="auto" w:fill="BFBFBF" w:themeFill="background1" w:themeFillShade="BF"/>
          </w:tcPr>
          <w:p w14:paraId="47FAB76C" w14:textId="714114D2" w:rsidR="00812A2F" w:rsidRPr="00413D58" w:rsidRDefault="002E0B55" w:rsidP="002E0B55">
            <w:pPr>
              <w:spacing w:before="120" w:after="120"/>
              <w:jc w:val="both"/>
            </w:pPr>
            <w:r w:rsidRPr="002E0B55">
              <w:rPr>
                <w:bCs/>
              </w:rPr>
              <w:t>I</w:t>
            </w:r>
            <w:r w:rsidR="00812A2F" w:rsidRPr="00413D58">
              <w:t>ndependente</w:t>
            </w:r>
            <w:r w:rsidR="000A2EE7">
              <w:t>mente</w:t>
            </w:r>
            <w:r w:rsidR="00812A2F" w:rsidRPr="00413D58">
              <w:t xml:space="preserve"> da instituição responsável pela realização da seleção do doador, o CPC deve manter os registros desta atividade,</w:t>
            </w:r>
            <w:r w:rsidR="000A2EE7">
              <w:t xml:space="preserve"> </w:t>
            </w:r>
            <w:r w:rsidR="00A57EAB">
              <w:t>como cumprimento à legislação vigente,</w:t>
            </w:r>
            <w:r w:rsidR="00A57EAB" w:rsidRPr="00413D58">
              <w:t xml:space="preserve"> </w:t>
            </w:r>
            <w:r w:rsidR="00A57EAB">
              <w:t xml:space="preserve">e de forma a </w:t>
            </w:r>
            <w:r w:rsidR="00A57EAB" w:rsidRPr="00413D58">
              <w:t xml:space="preserve">permitir a verificação da conformidade e preenchimento deste </w:t>
            </w:r>
            <w:r w:rsidR="00A57EAB">
              <w:t>r</w:t>
            </w:r>
            <w:r w:rsidR="00A57EAB" w:rsidRPr="00413D58">
              <w:t>oteiro.</w:t>
            </w:r>
          </w:p>
        </w:tc>
      </w:tr>
      <w:tr w:rsidR="000A2EE7" w:rsidRPr="00413D58" w14:paraId="5BC301C8" w14:textId="77777777" w:rsidTr="005A6B43">
        <w:trPr>
          <w:jc w:val="center"/>
        </w:trPr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4AB89BCC" w14:textId="2156F33A" w:rsidR="000A2EE7" w:rsidRPr="00812A2F" w:rsidRDefault="000A2EE7" w:rsidP="000A2EE7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ITEM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C137211" w14:textId="4EE01830" w:rsidR="000A2EE7" w:rsidRPr="00812A2F" w:rsidRDefault="000A2EE7" w:rsidP="000A2EE7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E865644" w14:textId="34A355D5" w:rsidR="000A2EE7" w:rsidRPr="00812A2F" w:rsidRDefault="000A2EE7" w:rsidP="000A2EE7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F2B9073" w14:textId="4A484ABC" w:rsidR="000A2EE7" w:rsidRPr="00812A2F" w:rsidRDefault="000A2EE7" w:rsidP="000A2EE7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 xml:space="preserve">RDC </w:t>
            </w:r>
            <w:r w:rsidR="00685C43">
              <w:rPr>
                <w:rFonts w:cstheme="minorHAnsi"/>
                <w:b/>
                <w:sz w:val="18"/>
                <w:szCs w:val="20"/>
              </w:rPr>
              <w:t>836</w:t>
            </w:r>
            <w:r w:rsidRPr="00C83864">
              <w:rPr>
                <w:rFonts w:cstheme="minorHAnsi"/>
                <w:b/>
                <w:sz w:val="18"/>
                <w:szCs w:val="20"/>
              </w:rPr>
              <w:t>/202</w:t>
            </w:r>
            <w:r w:rsidR="00685C43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A911E34" w14:textId="15C17E50" w:rsidR="000A2EE7" w:rsidRPr="00812A2F" w:rsidRDefault="000A2EE7" w:rsidP="000A2EE7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D1362D3" w14:textId="0D0BEABE" w:rsidR="000A2EE7" w:rsidRPr="00812A2F" w:rsidRDefault="000A2EE7" w:rsidP="000A2EE7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6C0906" w:rsidRPr="00413D58" w14:paraId="7F9922C2" w14:textId="77777777" w:rsidTr="00B02D40">
        <w:trPr>
          <w:jc w:val="center"/>
        </w:trPr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261E201B" w14:textId="0A7F0677" w:rsidR="006C0906" w:rsidRPr="00413D58" w:rsidRDefault="006C0906" w:rsidP="000F514F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13D58">
              <w:rPr>
                <w:rFonts w:eastAsia="Times New Roman"/>
              </w:rPr>
              <w:t>Critérios de Seleção de doadores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74E2EEE2" w14:textId="77777777" w:rsidR="006C0906" w:rsidRPr="00413D58" w:rsidRDefault="006C0906" w:rsidP="000F514F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B5D07FE" w14:textId="77777777" w:rsidR="006C0906" w:rsidRPr="00413D58" w:rsidRDefault="006C0906" w:rsidP="000F514F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CC278FB" w14:textId="663CF3AC" w:rsidR="006C0906" w:rsidRPr="00413D58" w:rsidRDefault="006C0906" w:rsidP="000F514F">
            <w:pPr>
              <w:jc w:val="center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B5FDBE8" w14:textId="77777777" w:rsidR="006C0906" w:rsidRPr="00413D58" w:rsidRDefault="006C0906" w:rsidP="000F514F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BA838D4" w14:textId="64C096A3" w:rsidR="006C0906" w:rsidRPr="00413D58" w:rsidRDefault="006C0906" w:rsidP="000F514F">
            <w:pPr>
              <w:jc w:val="center"/>
            </w:pPr>
          </w:p>
        </w:tc>
      </w:tr>
      <w:tr w:rsidR="006C0906" w:rsidRPr="00413D58" w14:paraId="3068C2EA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1FAB7E48" w14:textId="0D060F34" w:rsidR="006C0906" w:rsidRPr="0015655A" w:rsidRDefault="006C0906" w:rsidP="00DD6875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36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15655A">
              <w:rPr>
                <w:rFonts w:asciiTheme="minorHAnsi" w:eastAsia="Calibri" w:hAnsiTheme="minorHAnsi" w:cstheme="minorHAnsi"/>
                <w:color w:val="auto"/>
              </w:rPr>
              <w:t xml:space="preserve">A seleção do doador, autólogo ou alogênico, segue critérios definidos em </w:t>
            </w:r>
            <w:proofErr w:type="spellStart"/>
            <w:r w:rsidRPr="0015655A">
              <w:rPr>
                <w:rFonts w:asciiTheme="minorHAnsi" w:eastAsia="Calibri" w:hAnsiTheme="minorHAnsi" w:cstheme="minorHAnsi"/>
                <w:color w:val="auto"/>
              </w:rPr>
              <w:t>POPs</w:t>
            </w:r>
            <w:proofErr w:type="spellEnd"/>
            <w:r w:rsidRPr="0015655A">
              <w:rPr>
                <w:rFonts w:asciiTheme="minorHAnsi" w:eastAsia="Calibri" w:hAnsiTheme="minorHAnsi" w:cstheme="minorHAnsi"/>
                <w:color w:val="auto"/>
              </w:rPr>
              <w:t>, incluindo triagem clínica e social, avaliação física, triagem laboratorial e outras avaliações pertinentes relacionadas ao potencial doador, de acordo com a RDC n</w:t>
            </w:r>
            <w:r w:rsidR="00FD403E">
              <w:rPr>
                <w:rFonts w:asciiTheme="minorHAnsi" w:eastAsia="Calibri" w:hAnsiTheme="minorHAnsi" w:cstheme="minorHAnsi"/>
                <w:color w:val="auto"/>
              </w:rPr>
              <w:t>º 836</w:t>
            </w:r>
            <w:r w:rsidRPr="0015655A">
              <w:rPr>
                <w:rFonts w:asciiTheme="minorHAnsi" w:eastAsia="Calibri" w:hAnsiTheme="minorHAnsi" w:cstheme="minorHAnsi"/>
                <w:color w:val="auto"/>
              </w:rPr>
              <w:t>/202</w:t>
            </w:r>
            <w:r w:rsidR="00FD403E">
              <w:rPr>
                <w:rFonts w:asciiTheme="minorHAnsi" w:eastAsia="Calibri" w:hAnsiTheme="minorHAnsi" w:cstheme="minorHAnsi"/>
                <w:color w:val="auto"/>
              </w:rPr>
              <w:t>3</w:t>
            </w:r>
            <w:r w:rsidRPr="0015655A">
              <w:rPr>
                <w:rFonts w:asciiTheme="minorHAnsi" w:eastAsia="Calibri" w:hAnsiTheme="minorHAnsi" w:cstheme="minorHAnsi"/>
                <w:color w:val="auto"/>
              </w:rPr>
              <w:t xml:space="preserve"> e demais normas definidas pelo Ministério da Saúde.</w:t>
            </w:r>
          </w:p>
        </w:tc>
        <w:tc>
          <w:tcPr>
            <w:tcW w:w="708" w:type="dxa"/>
          </w:tcPr>
          <w:p w14:paraId="16ADF88C" w14:textId="77777777" w:rsidR="006C0906" w:rsidRPr="0015655A" w:rsidRDefault="006C0906" w:rsidP="00047E82">
            <w:pPr>
              <w:pStyle w:val="NormalWeb1"/>
              <w:spacing w:before="0" w:beforeAutospacing="0" w:after="120" w:afterAutospacing="0"/>
              <w:jc w:val="both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0E5B58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FDF1E4" w14:textId="71D567DC" w:rsidR="006C0906" w:rsidRPr="000A2EE7" w:rsidRDefault="006C0906" w:rsidP="00C57021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0A2EE7">
              <w:rPr>
                <w:rFonts w:cstheme="minorHAnsi"/>
                <w:sz w:val="18"/>
                <w:szCs w:val="18"/>
              </w:rPr>
              <w:t>Art. 10</w:t>
            </w:r>
            <w:r w:rsidR="00F40EB1">
              <w:rPr>
                <w:rFonts w:cstheme="minorHAnsi"/>
                <w:sz w:val="18"/>
                <w:szCs w:val="18"/>
              </w:rPr>
              <w:t>5</w:t>
            </w:r>
            <w:r w:rsidRPr="000A2EE7">
              <w:rPr>
                <w:rFonts w:cstheme="minorHAnsi"/>
                <w:sz w:val="18"/>
                <w:szCs w:val="18"/>
              </w:rPr>
              <w:t xml:space="preserve"> e §§1</w:t>
            </w:r>
            <w:r w:rsidR="00F40EB1">
              <w:rPr>
                <w:rFonts w:cstheme="minorHAnsi"/>
                <w:sz w:val="18"/>
                <w:szCs w:val="18"/>
              </w:rPr>
              <w:t>º</w:t>
            </w:r>
            <w:r w:rsidRPr="000A2EE7">
              <w:rPr>
                <w:rFonts w:cstheme="minorHAnsi"/>
                <w:sz w:val="18"/>
                <w:szCs w:val="18"/>
              </w:rPr>
              <w:t xml:space="preserve"> e 3</w:t>
            </w:r>
            <w:r w:rsidR="00F40EB1">
              <w:rPr>
                <w:rFonts w:cstheme="minorHAnsi"/>
                <w:sz w:val="18"/>
                <w:szCs w:val="18"/>
              </w:rPr>
              <w:t>º</w:t>
            </w:r>
          </w:p>
          <w:p w14:paraId="4ACEEE0E" w14:textId="73798295" w:rsidR="006C0906" w:rsidRPr="000A2EE7" w:rsidRDefault="006C0906" w:rsidP="00C57021">
            <w:pPr>
              <w:spacing w:after="120"/>
              <w:rPr>
                <w:sz w:val="18"/>
                <w:szCs w:val="18"/>
              </w:rPr>
            </w:pPr>
            <w:r w:rsidRPr="000A2EE7">
              <w:rPr>
                <w:rFonts w:cstheme="minorHAnsi"/>
                <w:sz w:val="18"/>
                <w:szCs w:val="18"/>
              </w:rPr>
              <w:t>Art. 1</w:t>
            </w:r>
            <w:r w:rsidR="00F40EB1">
              <w:rPr>
                <w:rFonts w:cstheme="minorHAnsi"/>
                <w:sz w:val="18"/>
                <w:szCs w:val="18"/>
              </w:rPr>
              <w:t>07</w:t>
            </w:r>
            <w:r w:rsidRPr="000A2EE7">
              <w:rPr>
                <w:rFonts w:cstheme="minorHAnsi"/>
                <w:sz w:val="18"/>
                <w:szCs w:val="18"/>
              </w:rPr>
              <w:t>, I a XI, §2</w:t>
            </w:r>
            <w:r w:rsidR="00F40EB1">
              <w:rPr>
                <w:rFonts w:cstheme="minorHAnsi"/>
                <w:sz w:val="18"/>
                <w:szCs w:val="18"/>
              </w:rPr>
              <w:t>º</w:t>
            </w:r>
          </w:p>
        </w:tc>
        <w:tc>
          <w:tcPr>
            <w:tcW w:w="709" w:type="dxa"/>
          </w:tcPr>
          <w:p w14:paraId="102D68AD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273E86C" w14:textId="217492B8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39CAB404" w14:textId="40CFA23C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06F937EE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2627D0EA" w14:textId="40070837" w:rsidR="006C0906" w:rsidRPr="0015655A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 w:cstheme="minorHAnsi"/>
              </w:rPr>
            </w:pPr>
            <w:r w:rsidRPr="0015655A">
              <w:rPr>
                <w:rFonts w:eastAsia="Times New Roman" w:cstheme="minorHAnsi"/>
              </w:rPr>
              <w:t xml:space="preserve">No caso em que a seleção do doador não seja realizada pelo CPC, este verifica se os profissionais responsáveis pela seleção a realizam de acordo com os critérios mínimos definidos na legislação vigente. </w:t>
            </w:r>
          </w:p>
        </w:tc>
        <w:tc>
          <w:tcPr>
            <w:tcW w:w="708" w:type="dxa"/>
          </w:tcPr>
          <w:p w14:paraId="0C961509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BB876D" w14:textId="77777777" w:rsidR="006C0906" w:rsidRPr="00413D58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E7D48E" w14:textId="44ACF87F" w:rsidR="006C0906" w:rsidRPr="00413D58" w:rsidRDefault="006C0906" w:rsidP="00C57021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10</w:t>
            </w:r>
            <w:r w:rsidR="00F40EB1"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 xml:space="preserve"> e §2</w:t>
            </w:r>
            <w:r w:rsidR="00F40EB1">
              <w:rPr>
                <w:rFonts w:cstheme="minorHAnsi"/>
              </w:rPr>
              <w:t>º</w:t>
            </w:r>
          </w:p>
          <w:p w14:paraId="14D2407A" w14:textId="77777777" w:rsidR="006C0906" w:rsidRPr="00413D58" w:rsidRDefault="006C0906" w:rsidP="00C57021">
            <w:pPr>
              <w:spacing w:after="120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E154A91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E3D3FA5" w14:textId="4947AF1A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6313BAFC" w14:textId="788FA4E5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204F4E37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50A537A6" w14:textId="07451D94" w:rsidR="006C0906" w:rsidRPr="000F514F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 w:cstheme="minorHAnsi"/>
              </w:rPr>
            </w:pPr>
            <w:r w:rsidRPr="000F514F">
              <w:rPr>
                <w:rFonts w:eastAsia="Times New Roman" w:cstheme="minorHAnsi"/>
              </w:rPr>
              <w:t xml:space="preserve">Os formulários utilizados para registro das triagens estão devidamente preenchidos, sem rasuras injustificadas ou não datadas e rubricadas, assinados e sem informações em branco. </w:t>
            </w:r>
          </w:p>
        </w:tc>
        <w:tc>
          <w:tcPr>
            <w:tcW w:w="708" w:type="dxa"/>
          </w:tcPr>
          <w:p w14:paraId="6AF2A590" w14:textId="77777777" w:rsidR="006C0906" w:rsidRPr="00413D58" w:rsidRDefault="006C0906" w:rsidP="005B75F3">
            <w:pPr>
              <w:spacing w:after="120"/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7BC66629" w14:textId="77777777" w:rsidR="006C0906" w:rsidRPr="00413D58" w:rsidRDefault="006C0906" w:rsidP="005B75F3">
            <w:pPr>
              <w:spacing w:after="120"/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255AA86" w14:textId="747E6CFF" w:rsidR="006C0906" w:rsidRPr="00413D58" w:rsidRDefault="006C0906" w:rsidP="00C57021">
            <w:pPr>
              <w:spacing w:after="120"/>
            </w:pPr>
            <w:r w:rsidRPr="00413D58">
              <w:t>Art. 1</w:t>
            </w:r>
            <w:r w:rsidR="002704FD">
              <w:t>2</w:t>
            </w:r>
            <w:r w:rsidRPr="00413D58">
              <w:t>, XI</w:t>
            </w:r>
          </w:p>
        </w:tc>
        <w:tc>
          <w:tcPr>
            <w:tcW w:w="709" w:type="dxa"/>
          </w:tcPr>
          <w:p w14:paraId="1EC6F408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7A7E33B" w14:textId="3F579A4B" w:rsidR="006C0906" w:rsidRDefault="006C0906" w:rsidP="005B75F3">
            <w:pPr>
              <w:spacing w:after="120"/>
              <w:jc w:val="center"/>
            </w:pPr>
            <w:r>
              <w:t>III</w:t>
            </w:r>
          </w:p>
          <w:p w14:paraId="60866EA3" w14:textId="39B5E1DF" w:rsidR="006C0906" w:rsidRPr="00413D58" w:rsidRDefault="006C0906" w:rsidP="005B75F3">
            <w:pPr>
              <w:spacing w:after="120"/>
              <w:jc w:val="center"/>
            </w:pPr>
          </w:p>
        </w:tc>
      </w:tr>
      <w:tr w:rsidR="006C0906" w:rsidRPr="00413D58" w14:paraId="11B0C873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488B9C8A" w14:textId="2AF1A0A1" w:rsidR="006C0906" w:rsidRPr="000F514F" w:rsidRDefault="006C0906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 w:cstheme="minorHAnsi"/>
              </w:rPr>
            </w:pPr>
            <w:r w:rsidRPr="000F514F">
              <w:rPr>
                <w:rFonts w:eastAsia="Times New Roman" w:cstheme="minorHAnsi"/>
              </w:rPr>
              <w:t xml:space="preserve">O serviço responsável pela obtenção do TCLE provê todas as informações relativas ao processo de coleta/doação, riscos envolvidos, testes laboratoriais, entre outras necessárias à compreensão e assinatura do TCLE, o qual deve ser redigido em linguagem clara e compreensível para o leigo, conforme legislação vigente. </w:t>
            </w:r>
          </w:p>
        </w:tc>
        <w:tc>
          <w:tcPr>
            <w:tcW w:w="708" w:type="dxa"/>
          </w:tcPr>
          <w:p w14:paraId="14AB5FF2" w14:textId="77777777" w:rsidR="006C0906" w:rsidRPr="008A18A4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066278" w14:textId="77777777" w:rsidR="006C0906" w:rsidRPr="008A18A4" w:rsidRDefault="006C0906" w:rsidP="005B75F3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5B89EE" w14:textId="117A25B5" w:rsidR="006C0906" w:rsidRPr="000A2EE7" w:rsidRDefault="006C0906" w:rsidP="00C5702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0A2EE7">
              <w:rPr>
                <w:rFonts w:cstheme="minorHAnsi"/>
                <w:sz w:val="20"/>
                <w:szCs w:val="20"/>
              </w:rPr>
              <w:t>Art. 10</w:t>
            </w:r>
            <w:r w:rsidR="00557456">
              <w:rPr>
                <w:rFonts w:cstheme="minorHAnsi"/>
                <w:sz w:val="20"/>
                <w:szCs w:val="20"/>
              </w:rPr>
              <w:t>6</w:t>
            </w:r>
            <w:r w:rsidRPr="000A2EE7">
              <w:rPr>
                <w:rFonts w:cstheme="minorHAnsi"/>
                <w:sz w:val="20"/>
                <w:szCs w:val="20"/>
              </w:rPr>
              <w:t>, I a VII,</w:t>
            </w:r>
            <w:r w:rsidR="0055745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57456">
              <w:rPr>
                <w:rFonts w:cstheme="minorHAnsi"/>
                <w:sz w:val="20"/>
                <w:szCs w:val="20"/>
              </w:rPr>
              <w:t>P</w:t>
            </w:r>
            <w:r w:rsidRPr="000A2EE7">
              <w:rPr>
                <w:rFonts w:cstheme="minorHAnsi"/>
                <w:sz w:val="20"/>
                <w:szCs w:val="20"/>
              </w:rPr>
              <w:t>arág</w:t>
            </w:r>
            <w:r w:rsidR="00C57021">
              <w:rPr>
                <w:rFonts w:cstheme="minorHAnsi"/>
                <w:sz w:val="20"/>
                <w:szCs w:val="20"/>
              </w:rPr>
              <w:t>r</w:t>
            </w:r>
            <w:proofErr w:type="spellEnd"/>
            <w:r w:rsidRPr="000A2EE7">
              <w:rPr>
                <w:rFonts w:cstheme="minorHAnsi"/>
                <w:sz w:val="20"/>
                <w:szCs w:val="20"/>
              </w:rPr>
              <w:t>. único</w:t>
            </w:r>
          </w:p>
          <w:p w14:paraId="1CC75D62" w14:textId="77777777" w:rsidR="006C0906" w:rsidRPr="000A2EE7" w:rsidRDefault="006C0906" w:rsidP="00C5702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AE2CF8" w14:textId="77777777" w:rsidR="006C0906" w:rsidRDefault="006C0906" w:rsidP="005B75F3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294CE08" w14:textId="5587900D" w:rsidR="006C0906" w:rsidRPr="00413D58" w:rsidRDefault="006C0906" w:rsidP="005B75F3">
            <w:pPr>
              <w:spacing w:after="120"/>
              <w:jc w:val="center"/>
            </w:pPr>
            <w:r>
              <w:t>II</w:t>
            </w:r>
          </w:p>
        </w:tc>
      </w:tr>
      <w:tr w:rsidR="00B4712E" w:rsidRPr="00413D58" w14:paraId="6F6DA036" w14:textId="77777777" w:rsidTr="00B02D40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069874" w14:textId="77777777" w:rsidR="00B4712E" w:rsidRPr="000F514F" w:rsidRDefault="00B4712E" w:rsidP="00B4712E">
            <w:pPr>
              <w:autoSpaceDE w:val="0"/>
              <w:autoSpaceDN w:val="0"/>
              <w:adjustRightInd w:val="0"/>
              <w:ind w:left="884" w:hanging="567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t>Triagem Laboratorial de doadores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CAEE26A" w14:textId="4F5E0C6A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86A433E" w14:textId="660F1679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5D0FB1D" w14:textId="6BDE033C" w:rsidR="00B4712E" w:rsidRPr="00413D58" w:rsidRDefault="00B4712E" w:rsidP="00B4712E">
            <w:pPr>
              <w:jc w:val="center"/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D8FCE12" w14:textId="3F2F087D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E1BE6AF" w14:textId="0A656846" w:rsidR="00B4712E" w:rsidRPr="00413D58" w:rsidRDefault="00B4712E" w:rsidP="00B4712E">
            <w:pPr>
              <w:jc w:val="center"/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B4712E" w:rsidRPr="00413D58" w14:paraId="2735D971" w14:textId="77777777" w:rsidTr="005A6B43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5BA8333F" w14:textId="27897D5C" w:rsidR="00B4712E" w:rsidRPr="000F514F" w:rsidRDefault="00B4712E" w:rsidP="00B4712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t>São realizados, em amostra do doador (autólogo e alogênico), os seguintes testes laboratoriais para detecção dos marcadores para:</w:t>
            </w:r>
          </w:p>
          <w:p w14:paraId="5EC2ED00" w14:textId="320F232E" w:rsidR="00B4712E" w:rsidRPr="000C7C17" w:rsidRDefault="00B4712E" w:rsidP="00B4712E">
            <w:pPr>
              <w:autoSpaceDE w:val="0"/>
              <w:autoSpaceDN w:val="0"/>
              <w:adjustRightInd w:val="0"/>
              <w:spacing w:after="120"/>
              <w:ind w:firstLine="600"/>
              <w:jc w:val="both"/>
              <w:rPr>
                <w:rFonts w:eastAsia="Times New Roman"/>
              </w:rPr>
            </w:pPr>
            <w:r w:rsidRPr="000C7C17">
              <w:rPr>
                <w:rFonts w:eastAsia="Times New Roman"/>
                <w:b/>
              </w:rPr>
              <w:t>HCV</w:t>
            </w:r>
            <w:r w:rsidRPr="000C7C17">
              <w:rPr>
                <w:rFonts w:eastAsia="Times New Roman"/>
              </w:rPr>
              <w:t>:</w:t>
            </w:r>
          </w:p>
          <w:p w14:paraId="770AEF2A" w14:textId="40FE534E" w:rsidR="00B4712E" w:rsidRPr="006A3FA2" w:rsidRDefault="00B4712E" w:rsidP="00B4712E">
            <w:pPr>
              <w:pStyle w:val="PargrafodaLista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/>
              <w:ind w:left="873" w:hanging="426"/>
              <w:jc w:val="both"/>
              <w:rPr>
                <w:rFonts w:eastAsia="Times New Roman"/>
              </w:rPr>
            </w:pPr>
            <w:r w:rsidRPr="006A3FA2">
              <w:rPr>
                <w:rFonts w:eastAsia="Times New Roman"/>
              </w:rPr>
              <w:t xml:space="preserve">detecção de anticorpo </w:t>
            </w:r>
            <w:proofErr w:type="spellStart"/>
            <w:r w:rsidRPr="006A3FA2">
              <w:rPr>
                <w:rFonts w:eastAsia="Times New Roman"/>
              </w:rPr>
              <w:t>anti-HCV</w:t>
            </w:r>
            <w:proofErr w:type="spellEnd"/>
            <w:r w:rsidRPr="006A3FA2">
              <w:rPr>
                <w:rFonts w:eastAsia="Times New Roman"/>
              </w:rPr>
              <w:t xml:space="preserve"> ou detecção combinada de anticorpo + antígeno do HCV; e</w:t>
            </w:r>
          </w:p>
          <w:p w14:paraId="2D94429B" w14:textId="3B72C48F" w:rsidR="00B4712E" w:rsidRPr="000F514F" w:rsidRDefault="00B4712E" w:rsidP="00B4712E">
            <w:pPr>
              <w:pStyle w:val="PargrafodaLista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/>
              <w:ind w:left="873" w:hanging="426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t>detecção de ácido nucleico (NAT) do HCV.</w:t>
            </w:r>
          </w:p>
          <w:p w14:paraId="28A4AE1E" w14:textId="1EDA1C3B" w:rsidR="00B4712E" w:rsidRPr="005A6B43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694E86">
              <w:rPr>
                <w:rFonts w:eastAsia="Times New Roman"/>
                <w:bCs/>
              </w:rPr>
              <w:t xml:space="preserve">Exceção conforme </w:t>
            </w:r>
            <w:r w:rsidRPr="00694E86">
              <w:rPr>
                <w:rFonts w:eastAsia="Times New Roman"/>
                <w:i/>
                <w:iCs/>
              </w:rPr>
              <w:t>Considerandos</w:t>
            </w:r>
            <w:r w:rsidRPr="00694E86">
              <w:rPr>
                <w:rFonts w:eastAsia="Times New Roman"/>
              </w:rPr>
              <w:t>.</w:t>
            </w:r>
          </w:p>
        </w:tc>
        <w:tc>
          <w:tcPr>
            <w:tcW w:w="708" w:type="dxa"/>
          </w:tcPr>
          <w:p w14:paraId="4AEFC567" w14:textId="77777777" w:rsidR="00B4712E" w:rsidRPr="00187383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04A85E9" w14:textId="77777777" w:rsidR="00B4712E" w:rsidRPr="00187383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7F695B9" w14:textId="27317955" w:rsidR="00B4712E" w:rsidRPr="000A2EE7" w:rsidRDefault="00B4712E" w:rsidP="00B4712E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0A2EE7">
              <w:rPr>
                <w:rFonts w:cstheme="minorHAnsi"/>
                <w:sz w:val="20"/>
                <w:szCs w:val="20"/>
              </w:rPr>
              <w:t>Art. 1</w:t>
            </w:r>
            <w:r>
              <w:rPr>
                <w:rFonts w:cstheme="minorHAnsi"/>
                <w:sz w:val="20"/>
                <w:szCs w:val="20"/>
              </w:rPr>
              <w:t>08</w:t>
            </w:r>
          </w:p>
          <w:p w14:paraId="29DACF3F" w14:textId="1653142D" w:rsidR="00B4712E" w:rsidRPr="000A2EE7" w:rsidRDefault="00B4712E" w:rsidP="00B4712E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0A2EE7">
              <w:rPr>
                <w:rFonts w:cstheme="minorHAnsi"/>
                <w:sz w:val="20"/>
                <w:szCs w:val="20"/>
              </w:rPr>
              <w:t>Art. 1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0A2EE7">
              <w:rPr>
                <w:rFonts w:cstheme="minorHAnsi"/>
                <w:sz w:val="20"/>
                <w:szCs w:val="20"/>
              </w:rPr>
              <w:t>, I a) e b), e §2</w:t>
            </w:r>
            <w:r>
              <w:rPr>
                <w:rFonts w:cstheme="minorHAnsi"/>
                <w:sz w:val="20"/>
                <w:szCs w:val="20"/>
              </w:rPr>
              <w:t>º</w:t>
            </w:r>
          </w:p>
        </w:tc>
        <w:tc>
          <w:tcPr>
            <w:tcW w:w="709" w:type="dxa"/>
          </w:tcPr>
          <w:p w14:paraId="4BC5711E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844EC9C" w14:textId="49FEB729" w:rsidR="00B4712E" w:rsidRPr="00413D58" w:rsidRDefault="00B4712E" w:rsidP="00B4712E">
            <w:pPr>
              <w:spacing w:after="120"/>
              <w:jc w:val="center"/>
            </w:pPr>
            <w:r>
              <w:t>III</w:t>
            </w:r>
          </w:p>
        </w:tc>
      </w:tr>
      <w:tr w:rsidR="00B4712E" w:rsidRPr="00413D58" w14:paraId="2570BE30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38370" w14:textId="144DDDAE" w:rsidR="00B4712E" w:rsidRPr="000C7C17" w:rsidRDefault="00B4712E" w:rsidP="00B4712E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231"/>
              <w:jc w:val="both"/>
              <w:rPr>
                <w:rFonts w:eastAsia="Times New Roman"/>
              </w:rPr>
            </w:pPr>
            <w:r w:rsidRPr="000C7C17">
              <w:rPr>
                <w:rFonts w:eastAsia="Times New Roman"/>
                <w:b/>
              </w:rPr>
              <w:t>HBV</w:t>
            </w:r>
            <w:r w:rsidRPr="000C7C17">
              <w:rPr>
                <w:rFonts w:eastAsia="Times New Roman"/>
              </w:rPr>
              <w:t>:</w:t>
            </w:r>
          </w:p>
          <w:p w14:paraId="4E365327" w14:textId="05BEE3CE" w:rsidR="00B4712E" w:rsidRPr="000F514F" w:rsidRDefault="00B4712E" w:rsidP="00B4712E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t>detecção do antígeno de superfície do vírus da hepatite B (HBV) – (</w:t>
            </w:r>
            <w:proofErr w:type="spellStart"/>
            <w:r w:rsidRPr="000F514F">
              <w:rPr>
                <w:rFonts w:eastAsia="Times New Roman"/>
              </w:rPr>
              <w:t>HBsAg</w:t>
            </w:r>
            <w:proofErr w:type="spellEnd"/>
            <w:r w:rsidRPr="000F514F">
              <w:rPr>
                <w:rFonts w:eastAsia="Times New Roman"/>
              </w:rPr>
              <w:t>);</w:t>
            </w:r>
          </w:p>
          <w:p w14:paraId="1520D57D" w14:textId="7672DAE9" w:rsidR="00B4712E" w:rsidRPr="000F514F" w:rsidRDefault="00B4712E" w:rsidP="00B4712E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t xml:space="preserve">detecção de anticorpo contra o capsídeo do HBV – </w:t>
            </w:r>
            <w:proofErr w:type="spellStart"/>
            <w:r w:rsidRPr="000F514F">
              <w:rPr>
                <w:rFonts w:eastAsia="Times New Roman"/>
              </w:rPr>
              <w:t>anti-HBc</w:t>
            </w:r>
            <w:proofErr w:type="spellEnd"/>
            <w:r w:rsidRPr="000F514F">
              <w:rPr>
                <w:rFonts w:eastAsia="Times New Roman"/>
              </w:rPr>
              <w:t xml:space="preserve"> com pesquisa de IgG ou IgG + </w:t>
            </w:r>
            <w:proofErr w:type="spellStart"/>
            <w:r w:rsidRPr="000F514F">
              <w:rPr>
                <w:rFonts w:eastAsia="Times New Roman"/>
              </w:rPr>
              <w:t>IgM</w:t>
            </w:r>
            <w:proofErr w:type="spellEnd"/>
            <w:r w:rsidRPr="000F514F">
              <w:rPr>
                <w:rFonts w:eastAsia="Times New Roman"/>
              </w:rPr>
              <w:t>; e</w:t>
            </w:r>
          </w:p>
          <w:p w14:paraId="024D6190" w14:textId="2165E8AA" w:rsidR="00B4712E" w:rsidRPr="000F514F" w:rsidRDefault="00B4712E" w:rsidP="00B4712E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t>detecção de ácido nucleico (NAT) do HBV.</w:t>
            </w:r>
          </w:p>
          <w:p w14:paraId="6065F895" w14:textId="70CD6827" w:rsidR="00B4712E" w:rsidRPr="000C7C17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694E86">
              <w:rPr>
                <w:rFonts w:eastAsia="Times New Roman"/>
                <w:bCs/>
              </w:rPr>
              <w:t xml:space="preserve">Exceção conforme </w:t>
            </w:r>
            <w:r w:rsidRPr="00694E86">
              <w:rPr>
                <w:rFonts w:eastAsia="Times New Roman"/>
                <w:i/>
                <w:iCs/>
              </w:rPr>
              <w:t>Considerandos</w:t>
            </w:r>
            <w:r w:rsidRPr="00694E86">
              <w:rPr>
                <w:rFonts w:eastAsia="Times New Roman"/>
              </w:rPr>
              <w:t>.</w:t>
            </w:r>
          </w:p>
        </w:tc>
        <w:tc>
          <w:tcPr>
            <w:tcW w:w="708" w:type="dxa"/>
          </w:tcPr>
          <w:p w14:paraId="17477489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0A0492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2B80B41" w14:textId="1F5FB60A" w:rsidR="00B4712E" w:rsidRPr="000A2EE7" w:rsidRDefault="00B4712E" w:rsidP="00B4712E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0A2EE7">
              <w:rPr>
                <w:rFonts w:cstheme="minorHAnsi"/>
                <w:sz w:val="20"/>
                <w:szCs w:val="20"/>
              </w:rPr>
              <w:t>Art. 1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0A2EE7">
              <w:rPr>
                <w:rFonts w:cstheme="minorHAnsi"/>
                <w:sz w:val="20"/>
                <w:szCs w:val="20"/>
              </w:rPr>
              <w:t>, II a), b) e c) e §2</w:t>
            </w:r>
            <w:r>
              <w:rPr>
                <w:rFonts w:cstheme="minorHAnsi"/>
                <w:sz w:val="20"/>
                <w:szCs w:val="20"/>
              </w:rPr>
              <w:t>º</w:t>
            </w:r>
          </w:p>
        </w:tc>
        <w:tc>
          <w:tcPr>
            <w:tcW w:w="709" w:type="dxa"/>
          </w:tcPr>
          <w:p w14:paraId="246564A5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3B8D92F" w14:textId="2AE4BE4D" w:rsidR="00B4712E" w:rsidRPr="00413D58" w:rsidRDefault="00B4712E" w:rsidP="00B4712E">
            <w:pPr>
              <w:spacing w:after="120"/>
              <w:jc w:val="center"/>
            </w:pPr>
            <w:r>
              <w:t>III</w:t>
            </w:r>
          </w:p>
        </w:tc>
      </w:tr>
      <w:tr w:rsidR="00B4712E" w:rsidRPr="00413D58" w14:paraId="19FA12CD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CF04E" w14:textId="66FC8B95" w:rsidR="00B4712E" w:rsidRPr="000C7C17" w:rsidRDefault="00B4712E" w:rsidP="00B4712E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231"/>
              <w:jc w:val="both"/>
              <w:rPr>
                <w:rFonts w:eastAsia="Times New Roman"/>
              </w:rPr>
            </w:pPr>
            <w:r w:rsidRPr="000C7C17">
              <w:rPr>
                <w:rFonts w:eastAsia="Times New Roman"/>
                <w:b/>
              </w:rPr>
              <w:t>HIV</w:t>
            </w:r>
            <w:r w:rsidRPr="000C7C17">
              <w:rPr>
                <w:rFonts w:eastAsia="Times New Roman"/>
              </w:rPr>
              <w:t>:</w:t>
            </w:r>
          </w:p>
          <w:p w14:paraId="49DBDB5E" w14:textId="446FE7FA" w:rsidR="00B4712E" w:rsidRPr="000C7C17" w:rsidRDefault="00B4712E" w:rsidP="00B4712E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2060"/>
              </w:rPr>
            </w:pPr>
            <w:r w:rsidRPr="000C7C17">
              <w:rPr>
                <w:rFonts w:eastAsia="Times New Roman"/>
              </w:rPr>
              <w:t xml:space="preserve">detecção de anticorpos </w:t>
            </w:r>
            <w:proofErr w:type="spellStart"/>
            <w:r w:rsidRPr="000C7C17">
              <w:rPr>
                <w:rFonts w:eastAsia="Times New Roman"/>
              </w:rPr>
              <w:t>anti-HIV</w:t>
            </w:r>
            <w:proofErr w:type="spellEnd"/>
            <w:r w:rsidRPr="000C7C17">
              <w:rPr>
                <w:rFonts w:eastAsia="Times New Roman"/>
              </w:rPr>
              <w:t xml:space="preserve"> ou detecção combinada de anticorpos contra o HIV + antígeno p24, contemplando, obrigatoriamente, a pesquisa de anticorpos contra o subtipo 1 do HIV, incluindo o grupo O, e o subtipo 2 do HIV</w:t>
            </w:r>
            <w:r w:rsidRPr="000C7C17">
              <w:rPr>
                <w:rFonts w:eastAsia="Times New Roman"/>
                <w:color w:val="002060"/>
              </w:rPr>
              <w:t xml:space="preserve">; </w:t>
            </w:r>
            <w:r w:rsidRPr="000C7C17">
              <w:rPr>
                <w:rFonts w:eastAsia="Times New Roman"/>
              </w:rPr>
              <w:t>e</w:t>
            </w:r>
          </w:p>
          <w:p w14:paraId="284E9011" w14:textId="48F62766" w:rsidR="00B4712E" w:rsidRPr="000C7C17" w:rsidRDefault="00B4712E" w:rsidP="00B4712E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0C7C17">
              <w:rPr>
                <w:rFonts w:eastAsia="Times New Roman"/>
              </w:rPr>
              <w:t>detecção de ácido nucleico (NAT) do HIV.</w:t>
            </w:r>
            <w:r w:rsidRPr="000C7C17">
              <w:rPr>
                <w:rFonts w:cstheme="minorHAnsi"/>
              </w:rPr>
              <w:t xml:space="preserve"> </w:t>
            </w:r>
          </w:p>
          <w:p w14:paraId="119DA417" w14:textId="28863F1E" w:rsidR="00B4712E" w:rsidRPr="000C7C17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694E86">
              <w:rPr>
                <w:rFonts w:eastAsia="Times New Roman"/>
                <w:bCs/>
              </w:rPr>
              <w:lastRenderedPageBreak/>
              <w:t xml:space="preserve">Exceção conforme </w:t>
            </w:r>
            <w:r w:rsidRPr="00694E86">
              <w:rPr>
                <w:rFonts w:eastAsia="Times New Roman"/>
                <w:i/>
                <w:iCs/>
              </w:rPr>
              <w:t>Considerandos</w:t>
            </w:r>
            <w:r w:rsidRPr="00694E86">
              <w:rPr>
                <w:rFonts w:eastAsia="Times New Roman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B74D405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039C72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B696DB" w14:textId="6503629A" w:rsidR="00B4712E" w:rsidRPr="000A2EE7" w:rsidRDefault="00B4712E" w:rsidP="00B4712E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0A2EE7">
              <w:rPr>
                <w:rFonts w:cstheme="minorHAnsi"/>
                <w:sz w:val="20"/>
                <w:szCs w:val="20"/>
              </w:rPr>
              <w:t>Art. 11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0A2EE7">
              <w:rPr>
                <w:rFonts w:cstheme="minorHAnsi"/>
                <w:sz w:val="20"/>
                <w:szCs w:val="20"/>
              </w:rPr>
              <w:t>, III a) e b), §1</w:t>
            </w:r>
            <w:r>
              <w:rPr>
                <w:rFonts w:cstheme="minorHAnsi"/>
                <w:sz w:val="20"/>
                <w:szCs w:val="20"/>
              </w:rPr>
              <w:t xml:space="preserve">º </w:t>
            </w:r>
            <w:r w:rsidRPr="000A2EE7">
              <w:rPr>
                <w:rFonts w:cstheme="minorHAnsi"/>
                <w:sz w:val="20"/>
                <w:szCs w:val="20"/>
              </w:rPr>
              <w:t>e §2</w:t>
            </w:r>
            <w:r>
              <w:rPr>
                <w:rFonts w:cstheme="minorHAnsi"/>
                <w:sz w:val="20"/>
                <w:szCs w:val="20"/>
              </w:rPr>
              <w:t>º</w:t>
            </w:r>
            <w:r w:rsidRPr="000A2E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D58550C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2866C6B" w14:textId="59B12EAC" w:rsidR="00B4712E" w:rsidRPr="00413D58" w:rsidRDefault="00B4712E" w:rsidP="00B4712E">
            <w:pPr>
              <w:spacing w:after="120"/>
              <w:jc w:val="center"/>
            </w:pPr>
            <w:r>
              <w:t>III</w:t>
            </w:r>
          </w:p>
        </w:tc>
      </w:tr>
      <w:tr w:rsidR="00B4712E" w:rsidRPr="001650C2" w14:paraId="07D9B07C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CE389" w14:textId="723BE0DC" w:rsidR="00B4712E" w:rsidRPr="001E4A4E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1E4A4E">
              <w:rPr>
                <w:rFonts w:eastAsia="Times New Roman"/>
                <w:bCs/>
                <w:i/>
                <w:iCs/>
              </w:rPr>
              <w:t>Considerandos</w:t>
            </w:r>
            <w:r w:rsidRPr="001E4A4E">
              <w:rPr>
                <w:rFonts w:eastAsia="Times New Roman"/>
              </w:rPr>
              <w:t xml:space="preserve"> dos itens 117, 117.1 e 117.2</w:t>
            </w:r>
          </w:p>
          <w:p w14:paraId="59BC0BB2" w14:textId="6D10B7C2" w:rsidR="00B4712E" w:rsidRPr="001E4A4E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1E4A4E">
              <w:rPr>
                <w:rFonts w:eastAsia="Times New Roman"/>
              </w:rPr>
              <w:t xml:space="preserve">Em caso de CPH para fins de </w:t>
            </w:r>
            <w:r w:rsidRPr="001E4A4E">
              <w:rPr>
                <w:rFonts w:eastAsia="Times New Roman"/>
                <w:bCs/>
              </w:rPr>
              <w:t>uso autólogo, liberado a fresco ou quando o armazenamento ocorrer em dispositivo que garanta a ausência de contaminação cruzada</w:t>
            </w:r>
            <w:r w:rsidRPr="001E4A4E">
              <w:rPr>
                <w:rFonts w:eastAsia="Times New Roman"/>
              </w:rPr>
              <w:t xml:space="preserve">, </w:t>
            </w:r>
            <w:r w:rsidRPr="001E4A4E">
              <w:rPr>
                <w:rFonts w:eastAsia="Times New Roman"/>
                <w:u w:val="single"/>
              </w:rPr>
              <w:t>não é obrigatório realização de testes NAT para HIV, HCV e HBV</w:t>
            </w:r>
            <w:r w:rsidRPr="001E4A4E">
              <w:rPr>
                <w:rFonts w:eastAsia="Times New Roman"/>
              </w:rPr>
              <w:t xml:space="preserve">. </w:t>
            </w:r>
          </w:p>
          <w:p w14:paraId="1E198E6C" w14:textId="6CD57A2F" w:rsidR="00B4712E" w:rsidRPr="001E4A4E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1E4A4E">
              <w:rPr>
                <w:rFonts w:eastAsia="Times New Roman"/>
              </w:rPr>
              <w:t xml:space="preserve">Neste caso, devem ser realizados os testes:  </w:t>
            </w:r>
          </w:p>
          <w:p w14:paraId="55798825" w14:textId="52E92E13" w:rsidR="00B4712E" w:rsidRPr="001E4A4E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1E4A4E">
              <w:t xml:space="preserve">• </w:t>
            </w:r>
            <w:r w:rsidRPr="001E4A4E">
              <w:rPr>
                <w:rFonts w:eastAsia="Times New Roman"/>
              </w:rPr>
              <w:t xml:space="preserve">Detecção combinada de anticorpo + antígeno do HCV; </w:t>
            </w:r>
          </w:p>
          <w:p w14:paraId="3268D526" w14:textId="3968E16A" w:rsidR="00B4712E" w:rsidRPr="001E4A4E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1E4A4E">
              <w:t xml:space="preserve">• </w:t>
            </w:r>
            <w:r w:rsidRPr="001E4A4E">
              <w:rPr>
                <w:rFonts w:eastAsia="Times New Roman"/>
              </w:rPr>
              <w:t>Detecção do antígeno de superfície do HBV (</w:t>
            </w:r>
            <w:proofErr w:type="spellStart"/>
            <w:r w:rsidRPr="001E4A4E">
              <w:rPr>
                <w:rFonts w:eastAsia="Times New Roman"/>
              </w:rPr>
              <w:t>HBsAg</w:t>
            </w:r>
            <w:proofErr w:type="spellEnd"/>
            <w:r w:rsidRPr="001E4A4E">
              <w:rPr>
                <w:rFonts w:eastAsia="Times New Roman"/>
              </w:rPr>
              <w:t>) e a detecção de anticorpo contra o capsídeo do HBV (</w:t>
            </w:r>
            <w:proofErr w:type="spellStart"/>
            <w:r w:rsidRPr="001E4A4E">
              <w:rPr>
                <w:rFonts w:eastAsia="Times New Roman"/>
              </w:rPr>
              <w:t>anti-HBc</w:t>
            </w:r>
            <w:proofErr w:type="spellEnd"/>
            <w:r w:rsidRPr="001E4A4E">
              <w:rPr>
                <w:rFonts w:eastAsia="Times New Roman"/>
              </w:rPr>
              <w:t xml:space="preserve">), com pesquisa de IgG ou IgG + </w:t>
            </w:r>
            <w:proofErr w:type="spellStart"/>
            <w:r w:rsidRPr="001E4A4E">
              <w:rPr>
                <w:rFonts w:eastAsia="Times New Roman"/>
              </w:rPr>
              <w:t>IgM</w:t>
            </w:r>
            <w:proofErr w:type="spellEnd"/>
            <w:r w:rsidRPr="001E4A4E">
              <w:rPr>
                <w:rFonts w:eastAsia="Times New Roman"/>
              </w:rPr>
              <w:t xml:space="preserve">; e </w:t>
            </w:r>
          </w:p>
          <w:p w14:paraId="254883C0" w14:textId="6E3B734B" w:rsidR="00B4712E" w:rsidRPr="001E4A4E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1E4A4E">
              <w:t xml:space="preserve">• </w:t>
            </w:r>
            <w:r w:rsidRPr="001E4A4E">
              <w:rPr>
                <w:rFonts w:eastAsia="Times New Roman"/>
              </w:rPr>
              <w:t>Detecção combinada de anticorpos contra o subtipo 1 do HIV, incluindo o grupo O, e o subtipo 2 do HIV + antígeno p24.</w:t>
            </w:r>
          </w:p>
          <w:p w14:paraId="78DE8F75" w14:textId="3A673AD3" w:rsidR="00B4712E" w:rsidRPr="001E4A4E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2060"/>
              </w:rPr>
            </w:pPr>
            <w:r w:rsidRPr="001E4A4E">
              <w:t>Os equipamentos com sistema de resfriamento elétrico, tais como refrigeradores e geladeiras, para guarda das bolsas de CPH a fresco (não criopreservadas) são considerados dispositivos de preservação ou de isolamento seguro.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0DEA22CC" w14:textId="77777777" w:rsidR="00B4712E" w:rsidRPr="001E4A4E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B99FD4F" w14:textId="77777777" w:rsidR="00B4712E" w:rsidRPr="001E4A4E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4859CA" w14:textId="77777777" w:rsidR="00B4712E" w:rsidRPr="001E4A4E" w:rsidRDefault="00B4712E" w:rsidP="00B4712E">
            <w:pPr>
              <w:spacing w:after="120"/>
              <w:rPr>
                <w:rFonts w:cstheme="minorHAnsi"/>
                <w:lang w:val="en-US"/>
              </w:rPr>
            </w:pPr>
            <w:r w:rsidRPr="001E4A4E">
              <w:rPr>
                <w:rFonts w:cstheme="minorHAnsi"/>
                <w:lang w:val="en-US"/>
              </w:rPr>
              <w:t xml:space="preserve">Art. 110, §3º </w:t>
            </w:r>
          </w:p>
          <w:p w14:paraId="7A4C43D2" w14:textId="123B6E8D" w:rsidR="00B4712E" w:rsidRPr="001E4A4E" w:rsidRDefault="00B4712E" w:rsidP="00B4712E">
            <w:pPr>
              <w:spacing w:after="120"/>
              <w:rPr>
                <w:rFonts w:cstheme="minorHAnsi"/>
                <w:lang w:val="en-US"/>
              </w:rPr>
            </w:pPr>
            <w:r w:rsidRPr="001E4A4E">
              <w:rPr>
                <w:rFonts w:cstheme="minorHAnsi"/>
                <w:lang w:val="en-US"/>
              </w:rPr>
              <w:t xml:space="preserve">Art. 122 e I </w:t>
            </w:r>
            <w:proofErr w:type="gramStart"/>
            <w:r w:rsidRPr="001E4A4E">
              <w:rPr>
                <w:rFonts w:cstheme="minorHAnsi"/>
                <w:lang w:val="en-US"/>
              </w:rPr>
              <w:t>a</w:t>
            </w:r>
            <w:proofErr w:type="gramEnd"/>
            <w:r w:rsidRPr="001E4A4E">
              <w:rPr>
                <w:rFonts w:cstheme="minorHAnsi"/>
                <w:lang w:val="en-US"/>
              </w:rPr>
              <w:t xml:space="preserve"> III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39A64A14" w14:textId="27FAD6D4" w:rsidR="00B4712E" w:rsidRPr="00711C8A" w:rsidRDefault="00B4712E" w:rsidP="00B4712E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6338747C" w14:textId="1EB24FA6" w:rsidR="00B4712E" w:rsidRPr="00711C8A" w:rsidRDefault="00B4712E" w:rsidP="00B4712E">
            <w:pPr>
              <w:spacing w:after="120"/>
              <w:jc w:val="center"/>
              <w:rPr>
                <w:lang w:val="en-US"/>
              </w:rPr>
            </w:pPr>
          </w:p>
        </w:tc>
      </w:tr>
      <w:tr w:rsidR="00B4712E" w:rsidRPr="00413D58" w14:paraId="40CD17A7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61F7C" w14:textId="77777777" w:rsidR="00B4712E" w:rsidRDefault="00B4712E" w:rsidP="00B4712E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373"/>
              <w:jc w:val="both"/>
              <w:rPr>
                <w:rFonts w:eastAsia="Times New Roman"/>
                <w:color w:val="000000"/>
              </w:rPr>
            </w:pPr>
            <w:r w:rsidRPr="000C07BC">
              <w:rPr>
                <w:rFonts w:eastAsia="Times New Roman"/>
                <w:color w:val="000000"/>
              </w:rPr>
              <w:t xml:space="preserve">Infecção pelo </w:t>
            </w:r>
            <w:r w:rsidRPr="00DB6A75">
              <w:rPr>
                <w:rFonts w:eastAsia="Times New Roman"/>
                <w:b/>
                <w:color w:val="000000"/>
              </w:rPr>
              <w:t>HTLV I e II</w:t>
            </w:r>
            <w:r w:rsidRPr="000C07BC">
              <w:rPr>
                <w:rFonts w:eastAsia="Times New Roman"/>
                <w:color w:val="000000"/>
              </w:rPr>
              <w:t xml:space="preserve">: </w:t>
            </w:r>
          </w:p>
          <w:p w14:paraId="45544D0E" w14:textId="5BC6ABB5" w:rsidR="00B4712E" w:rsidRPr="008B660D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0000"/>
              </w:rPr>
            </w:pPr>
            <w:r w:rsidRPr="008B660D">
              <w:rPr>
                <w:rFonts w:eastAsia="Times New Roman"/>
                <w:color w:val="000000"/>
              </w:rPr>
              <w:t xml:space="preserve">1 (um) teste para detecção de anticorpo </w:t>
            </w:r>
            <w:proofErr w:type="spellStart"/>
            <w:r w:rsidRPr="008B660D">
              <w:rPr>
                <w:rFonts w:eastAsia="Times New Roman"/>
                <w:color w:val="000000"/>
              </w:rPr>
              <w:t>anti-HTLV</w:t>
            </w:r>
            <w:proofErr w:type="spellEnd"/>
            <w:r w:rsidRPr="008B660D">
              <w:rPr>
                <w:rFonts w:eastAsia="Times New Roman"/>
                <w:color w:val="000000"/>
              </w:rPr>
              <w:t xml:space="preserve"> I/II;</w:t>
            </w:r>
          </w:p>
        </w:tc>
        <w:tc>
          <w:tcPr>
            <w:tcW w:w="708" w:type="dxa"/>
          </w:tcPr>
          <w:p w14:paraId="1CB70CD0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673E60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1ADDC6" w14:textId="281520EC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11</w:t>
            </w:r>
            <w:r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I</w:t>
            </w:r>
          </w:p>
        </w:tc>
        <w:tc>
          <w:tcPr>
            <w:tcW w:w="709" w:type="dxa"/>
          </w:tcPr>
          <w:p w14:paraId="38339437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45E4D6C" w14:textId="25AEA66E" w:rsidR="00B4712E" w:rsidRPr="00413D58" w:rsidRDefault="00B4712E" w:rsidP="00B4712E">
            <w:pPr>
              <w:spacing w:after="120"/>
              <w:jc w:val="center"/>
            </w:pPr>
            <w:r>
              <w:t>III</w:t>
            </w:r>
          </w:p>
        </w:tc>
      </w:tr>
      <w:tr w:rsidR="00B4712E" w:rsidRPr="00413D58" w14:paraId="7487BFD1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C224E" w14:textId="77777777" w:rsidR="00B4712E" w:rsidRPr="008B660D" w:rsidRDefault="00B4712E" w:rsidP="00B4712E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373"/>
              <w:jc w:val="both"/>
              <w:rPr>
                <w:rFonts w:eastAsia="Times New Roman"/>
                <w:color w:val="000000"/>
              </w:rPr>
            </w:pPr>
            <w:r w:rsidRPr="00DB6A75">
              <w:rPr>
                <w:rFonts w:eastAsia="Times New Roman"/>
                <w:b/>
                <w:bCs/>
              </w:rPr>
              <w:t>Doença de Chagas</w:t>
            </w:r>
            <w:r w:rsidRPr="000C07BC">
              <w:rPr>
                <w:rFonts w:eastAsia="Times New Roman"/>
              </w:rPr>
              <w:t xml:space="preserve">: </w:t>
            </w:r>
          </w:p>
          <w:p w14:paraId="17113F55" w14:textId="38E2C4FE" w:rsidR="00B4712E" w:rsidRPr="008B660D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0000"/>
              </w:rPr>
            </w:pPr>
            <w:r w:rsidRPr="008B660D">
              <w:rPr>
                <w:rFonts w:eastAsia="Times New Roman"/>
              </w:rPr>
              <w:t xml:space="preserve">1 (um) teste para detecção do anticorpo </w:t>
            </w:r>
            <w:proofErr w:type="spellStart"/>
            <w:r w:rsidRPr="008B660D">
              <w:rPr>
                <w:rFonts w:eastAsia="Times New Roman"/>
              </w:rPr>
              <w:t>anti-</w:t>
            </w:r>
            <w:r w:rsidRPr="008B660D">
              <w:rPr>
                <w:rFonts w:eastAsia="Times New Roman"/>
                <w:i/>
              </w:rPr>
              <w:t>T</w:t>
            </w:r>
            <w:proofErr w:type="spellEnd"/>
            <w:r w:rsidRPr="008B660D">
              <w:rPr>
                <w:rFonts w:eastAsia="Times New Roman"/>
                <w:i/>
              </w:rPr>
              <w:t xml:space="preserve"> </w:t>
            </w:r>
            <w:proofErr w:type="spellStart"/>
            <w:r w:rsidRPr="008B660D">
              <w:rPr>
                <w:rFonts w:eastAsia="Times New Roman"/>
                <w:i/>
              </w:rPr>
              <w:t>cruzi</w:t>
            </w:r>
            <w:proofErr w:type="spellEnd"/>
            <w:r w:rsidRPr="008B660D">
              <w:rPr>
                <w:rFonts w:eastAsia="Times New Roman"/>
              </w:rPr>
              <w:t>;</w:t>
            </w:r>
          </w:p>
        </w:tc>
        <w:tc>
          <w:tcPr>
            <w:tcW w:w="708" w:type="dxa"/>
          </w:tcPr>
          <w:p w14:paraId="638D1754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59376C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5AEF7C" w14:textId="0FEE05CB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11</w:t>
            </w:r>
            <w:r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II</w:t>
            </w:r>
          </w:p>
        </w:tc>
        <w:tc>
          <w:tcPr>
            <w:tcW w:w="709" w:type="dxa"/>
          </w:tcPr>
          <w:p w14:paraId="7ED5874E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0BED896" w14:textId="371D6C6E" w:rsidR="00B4712E" w:rsidRPr="00413D58" w:rsidRDefault="00B4712E" w:rsidP="00B4712E">
            <w:pPr>
              <w:spacing w:after="120"/>
              <w:jc w:val="center"/>
            </w:pPr>
            <w:r>
              <w:t>III</w:t>
            </w:r>
          </w:p>
        </w:tc>
      </w:tr>
      <w:tr w:rsidR="00B4712E" w:rsidRPr="00413D58" w14:paraId="58150A04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4893E" w14:textId="77777777" w:rsidR="00B4712E" w:rsidRDefault="00B4712E" w:rsidP="00B4712E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386"/>
              <w:jc w:val="both"/>
              <w:rPr>
                <w:rFonts w:eastAsia="Times New Roman"/>
                <w:color w:val="000000"/>
              </w:rPr>
            </w:pPr>
            <w:r w:rsidRPr="000C07BC">
              <w:rPr>
                <w:rFonts w:eastAsia="Times New Roman"/>
                <w:b/>
                <w:color w:val="000000"/>
              </w:rPr>
              <w:t>Sífilis</w:t>
            </w:r>
            <w:r w:rsidRPr="000C07BC">
              <w:rPr>
                <w:rFonts w:eastAsia="Times New Roman"/>
                <w:color w:val="000000"/>
              </w:rPr>
              <w:t xml:space="preserve">: </w:t>
            </w:r>
          </w:p>
          <w:p w14:paraId="16D6A027" w14:textId="2F2E411C" w:rsidR="00B4712E" w:rsidRPr="008B660D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0000"/>
              </w:rPr>
            </w:pPr>
            <w:r w:rsidRPr="00413D58">
              <w:t xml:space="preserve">1 (um) teste para detecção do anticorpo </w:t>
            </w:r>
            <w:proofErr w:type="spellStart"/>
            <w:r w:rsidRPr="00413D58">
              <w:t>anti-treponêmico</w:t>
            </w:r>
            <w:proofErr w:type="spellEnd"/>
            <w:r w:rsidRPr="00413D58">
              <w:t xml:space="preserve"> ou não-</w:t>
            </w:r>
            <w:proofErr w:type="spellStart"/>
            <w:r w:rsidRPr="00413D58">
              <w:t>treponêmico</w:t>
            </w:r>
            <w:proofErr w:type="spellEnd"/>
            <w:r w:rsidRPr="00413D58">
              <w:t>;</w:t>
            </w:r>
          </w:p>
        </w:tc>
        <w:tc>
          <w:tcPr>
            <w:tcW w:w="708" w:type="dxa"/>
          </w:tcPr>
          <w:p w14:paraId="054E6B3D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E2B60E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EE23E5D" w14:textId="59EC09D9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11</w:t>
            </w:r>
            <w:r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III</w:t>
            </w:r>
          </w:p>
        </w:tc>
        <w:tc>
          <w:tcPr>
            <w:tcW w:w="709" w:type="dxa"/>
          </w:tcPr>
          <w:p w14:paraId="2F10DE2F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35E69FF" w14:textId="24821FF6" w:rsidR="00B4712E" w:rsidRPr="00413D58" w:rsidRDefault="00B4712E" w:rsidP="00B4712E">
            <w:pPr>
              <w:spacing w:after="120"/>
              <w:jc w:val="center"/>
            </w:pPr>
            <w:r>
              <w:t>III</w:t>
            </w:r>
          </w:p>
        </w:tc>
      </w:tr>
      <w:tr w:rsidR="00B4712E" w:rsidRPr="00413D58" w14:paraId="44F0D8E8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39041" w14:textId="77777777" w:rsidR="00B4712E" w:rsidRDefault="00B4712E" w:rsidP="00B4712E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386"/>
              <w:jc w:val="both"/>
              <w:rPr>
                <w:rFonts w:eastAsia="Times New Roman"/>
                <w:color w:val="000000"/>
              </w:rPr>
            </w:pPr>
            <w:r w:rsidRPr="000C07BC">
              <w:rPr>
                <w:rFonts w:eastAsia="Times New Roman"/>
                <w:b/>
                <w:color w:val="000000"/>
              </w:rPr>
              <w:t>Toxoplasmose</w:t>
            </w:r>
            <w:r w:rsidRPr="000C07BC">
              <w:rPr>
                <w:rFonts w:eastAsia="Times New Roman"/>
                <w:color w:val="000000"/>
              </w:rPr>
              <w:t xml:space="preserve">, somente em caso de CPH-SCUP: </w:t>
            </w:r>
          </w:p>
          <w:p w14:paraId="3A2E2600" w14:textId="164AB80D" w:rsidR="00B4712E" w:rsidRPr="008B660D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0000"/>
              </w:rPr>
            </w:pPr>
            <w:r w:rsidRPr="008B660D">
              <w:rPr>
                <w:rFonts w:eastAsia="Times New Roman"/>
                <w:color w:val="000000"/>
              </w:rPr>
              <w:t xml:space="preserve">detecção do anticorpo </w:t>
            </w:r>
            <w:proofErr w:type="spellStart"/>
            <w:r w:rsidRPr="008B660D">
              <w:rPr>
                <w:rFonts w:eastAsia="Times New Roman"/>
                <w:color w:val="000000"/>
              </w:rPr>
              <w:t>anti-Toxoplasma</w:t>
            </w:r>
            <w:proofErr w:type="spellEnd"/>
            <w:r w:rsidRPr="008B660D">
              <w:rPr>
                <w:rFonts w:eastAsia="Times New Roman"/>
                <w:color w:val="000000"/>
              </w:rPr>
              <w:t xml:space="preserve"> (‘total e </w:t>
            </w:r>
            <w:proofErr w:type="spellStart"/>
            <w:r w:rsidRPr="008B660D">
              <w:rPr>
                <w:rFonts w:eastAsia="Times New Roman"/>
                <w:color w:val="000000"/>
              </w:rPr>
              <w:t>IgM</w:t>
            </w:r>
            <w:proofErr w:type="spellEnd"/>
            <w:r w:rsidRPr="008B660D">
              <w:rPr>
                <w:rFonts w:eastAsia="Times New Roman"/>
                <w:color w:val="000000"/>
              </w:rPr>
              <w:t xml:space="preserve">’ ou ‘IgG e </w:t>
            </w:r>
            <w:proofErr w:type="spellStart"/>
            <w:r w:rsidRPr="008B660D">
              <w:rPr>
                <w:rFonts w:eastAsia="Times New Roman"/>
                <w:color w:val="000000"/>
              </w:rPr>
              <w:t>IgM</w:t>
            </w:r>
            <w:proofErr w:type="spellEnd"/>
            <w:r w:rsidRPr="008B660D">
              <w:rPr>
                <w:rFonts w:eastAsia="Times New Roman"/>
                <w:color w:val="000000"/>
              </w:rPr>
              <w:t>’); e</w:t>
            </w:r>
          </w:p>
        </w:tc>
        <w:tc>
          <w:tcPr>
            <w:tcW w:w="708" w:type="dxa"/>
          </w:tcPr>
          <w:p w14:paraId="38515709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BA8486B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011B48" w14:textId="4C511ADA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11</w:t>
            </w:r>
            <w:r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IV</w:t>
            </w:r>
          </w:p>
        </w:tc>
        <w:tc>
          <w:tcPr>
            <w:tcW w:w="709" w:type="dxa"/>
          </w:tcPr>
          <w:p w14:paraId="0C01431E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6B9E772" w14:textId="692D5ACC" w:rsidR="00B4712E" w:rsidRPr="00413D58" w:rsidRDefault="00B4712E" w:rsidP="00B4712E">
            <w:pPr>
              <w:spacing w:after="120"/>
              <w:jc w:val="center"/>
            </w:pPr>
            <w:r>
              <w:t>III</w:t>
            </w:r>
          </w:p>
        </w:tc>
      </w:tr>
      <w:tr w:rsidR="00B4712E" w:rsidRPr="00413D58" w14:paraId="5E661DDB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E039C" w14:textId="5215DE5A" w:rsidR="00B4712E" w:rsidRPr="000C07BC" w:rsidRDefault="00B4712E" w:rsidP="00B4712E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386"/>
              <w:jc w:val="both"/>
              <w:rPr>
                <w:rFonts w:eastAsia="Times New Roman"/>
                <w:color w:val="000000"/>
              </w:rPr>
            </w:pPr>
            <w:r w:rsidRPr="000C07BC">
              <w:rPr>
                <w:rFonts w:eastAsia="Times New Roman"/>
                <w:color w:val="000000"/>
              </w:rPr>
              <w:t>O CPC está localizado em município endêmico para malária?</w:t>
            </w:r>
          </w:p>
          <w:p w14:paraId="229D74E1" w14:textId="77777777" w:rsidR="00B4712E" w:rsidRPr="000F514F" w:rsidRDefault="00B4712E" w:rsidP="00B4712E">
            <w:pPr>
              <w:pStyle w:val="PargrafodaLista"/>
              <w:autoSpaceDE w:val="0"/>
              <w:autoSpaceDN w:val="0"/>
              <w:adjustRightInd w:val="0"/>
              <w:spacing w:after="120"/>
              <w:ind w:left="827"/>
              <w:jc w:val="both"/>
              <w:rPr>
                <w:rFonts w:eastAsia="Times New Roman"/>
                <w:color w:val="000000"/>
              </w:rPr>
            </w:pPr>
            <w:proofErr w:type="gramStart"/>
            <w:r w:rsidRPr="000F514F">
              <w:rPr>
                <w:rFonts w:eastAsia="Times New Roman"/>
                <w:color w:val="000000"/>
              </w:rPr>
              <w:t>(  )</w:t>
            </w:r>
            <w:proofErr w:type="gramEnd"/>
            <w:r w:rsidRPr="000F514F">
              <w:rPr>
                <w:rFonts w:eastAsia="Times New Roman"/>
                <w:color w:val="000000"/>
              </w:rPr>
              <w:t xml:space="preserve"> sim     (  ) não</w:t>
            </w:r>
          </w:p>
          <w:p w14:paraId="0D99A339" w14:textId="66F5963D" w:rsidR="00B4712E" w:rsidRPr="008B660D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  <w:color w:val="000000"/>
              </w:rPr>
            </w:pPr>
            <w:r w:rsidRPr="008B660D">
              <w:rPr>
                <w:rFonts w:eastAsia="Times New Roman"/>
                <w:b/>
                <w:color w:val="000000"/>
              </w:rPr>
              <w:t>Malária</w:t>
            </w:r>
            <w:r w:rsidRPr="008B660D">
              <w:rPr>
                <w:rFonts w:eastAsia="Times New Roman"/>
                <w:color w:val="000000"/>
              </w:rPr>
              <w:t>: somente em caso de</w:t>
            </w:r>
            <w:r w:rsidRPr="00DD75DE">
              <w:t xml:space="preserve"> doadores residentes nas regiões endêmicas, com transmissão ativa, ou advindos destas regiões há menos de 12 meses</w:t>
            </w:r>
            <w:r w:rsidRPr="00413D58">
              <w:t>: teste para detecção do plasmódio ou de antígenos plasmodiais.</w:t>
            </w:r>
          </w:p>
        </w:tc>
        <w:tc>
          <w:tcPr>
            <w:tcW w:w="708" w:type="dxa"/>
          </w:tcPr>
          <w:p w14:paraId="53E240DB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FF03D9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FCA5D1" w14:textId="6EE9FDCB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11</w:t>
            </w:r>
            <w:r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V</w:t>
            </w:r>
          </w:p>
        </w:tc>
        <w:tc>
          <w:tcPr>
            <w:tcW w:w="709" w:type="dxa"/>
          </w:tcPr>
          <w:p w14:paraId="37CBCE1B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ABBB6F2" w14:textId="68BD0DEB" w:rsidR="00B4712E" w:rsidRPr="00413D58" w:rsidRDefault="00B4712E" w:rsidP="00B4712E">
            <w:pPr>
              <w:spacing w:after="120"/>
              <w:jc w:val="center"/>
            </w:pPr>
            <w:r>
              <w:t>III</w:t>
            </w:r>
          </w:p>
        </w:tc>
      </w:tr>
      <w:tr w:rsidR="00B4712E" w:rsidRPr="00413D58" w14:paraId="70D7FECA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751C3B42" w14:textId="77777777" w:rsidR="00B4712E" w:rsidRPr="003D6EB0" w:rsidRDefault="00B4712E" w:rsidP="00B4712E">
            <w:pPr>
              <w:pStyle w:val="PargrafodaLista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hanging="386"/>
              <w:jc w:val="both"/>
              <w:rPr>
                <w:rFonts w:eastAsia="Times New Roman"/>
              </w:rPr>
            </w:pPr>
            <w:r w:rsidRPr="003E6B15">
              <w:rPr>
                <w:rFonts w:eastAsia="Times New Roman"/>
                <w:b/>
                <w:bCs/>
              </w:rPr>
              <w:t>CMV</w:t>
            </w:r>
            <w:r w:rsidRPr="003E6B15">
              <w:rPr>
                <w:rFonts w:eastAsia="Times New Roman"/>
              </w:rPr>
              <w:t>, somente em caso de doador alogênico:</w:t>
            </w:r>
            <w:r w:rsidRPr="003E6B15">
              <w:rPr>
                <w:rFonts w:eastAsia="Times New Roman"/>
                <w:b/>
              </w:rPr>
              <w:t xml:space="preserve"> </w:t>
            </w:r>
          </w:p>
          <w:p w14:paraId="0E944064" w14:textId="2E4701C9" w:rsidR="00B4712E" w:rsidRPr="003D6EB0" w:rsidRDefault="00B4712E" w:rsidP="00B4712E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proofErr w:type="spellStart"/>
            <w:r w:rsidRPr="003D6EB0">
              <w:rPr>
                <w:rFonts w:eastAsia="Times New Roman"/>
                <w:bCs/>
              </w:rPr>
              <w:t>anti</w:t>
            </w:r>
            <w:proofErr w:type="spellEnd"/>
            <w:r w:rsidRPr="003D6EB0">
              <w:rPr>
                <w:rFonts w:eastAsia="Times New Roman"/>
                <w:bCs/>
              </w:rPr>
              <w:t xml:space="preserve"> CMV</w:t>
            </w:r>
            <w:r w:rsidRPr="003D6EB0">
              <w:rPr>
                <w:rFonts w:eastAsia="Times New Roman"/>
                <w:b/>
              </w:rPr>
              <w:t xml:space="preserve"> </w:t>
            </w:r>
            <w:r w:rsidRPr="003D6EB0">
              <w:rPr>
                <w:rFonts w:eastAsia="Times New Roman"/>
              </w:rPr>
              <w:t xml:space="preserve">“total e </w:t>
            </w:r>
            <w:proofErr w:type="spellStart"/>
            <w:r w:rsidRPr="003D6EB0">
              <w:rPr>
                <w:rFonts w:eastAsia="Times New Roman"/>
              </w:rPr>
              <w:t>IgM</w:t>
            </w:r>
            <w:proofErr w:type="spellEnd"/>
            <w:r w:rsidRPr="003D6EB0">
              <w:rPr>
                <w:rFonts w:eastAsia="Times New Roman"/>
              </w:rPr>
              <w:t xml:space="preserve">” ou “IgG e </w:t>
            </w:r>
            <w:proofErr w:type="spellStart"/>
            <w:r w:rsidRPr="003D6EB0">
              <w:rPr>
                <w:rFonts w:eastAsia="Times New Roman"/>
              </w:rPr>
              <w:t>IgM</w:t>
            </w:r>
            <w:proofErr w:type="spellEnd"/>
            <w:r w:rsidRPr="003D6EB0">
              <w:rPr>
                <w:rFonts w:eastAsia="Times New Roman"/>
              </w:rPr>
              <w:t>”</w:t>
            </w:r>
          </w:p>
        </w:tc>
        <w:tc>
          <w:tcPr>
            <w:tcW w:w="708" w:type="dxa"/>
          </w:tcPr>
          <w:p w14:paraId="5FB83876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A12615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C61208" w14:textId="7FDED38C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12</w:t>
            </w:r>
            <w:r>
              <w:rPr>
                <w:rFonts w:cstheme="minorHAnsi"/>
              </w:rPr>
              <w:t>0</w:t>
            </w:r>
          </w:p>
        </w:tc>
        <w:tc>
          <w:tcPr>
            <w:tcW w:w="709" w:type="dxa"/>
          </w:tcPr>
          <w:p w14:paraId="767BDDF8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6493089" w14:textId="0124A934" w:rsidR="00B4712E" w:rsidRPr="00413D58" w:rsidRDefault="00B4712E" w:rsidP="00B4712E">
            <w:pPr>
              <w:spacing w:after="120"/>
              <w:jc w:val="center"/>
            </w:pPr>
            <w:r>
              <w:t>III</w:t>
            </w:r>
          </w:p>
        </w:tc>
      </w:tr>
      <w:tr w:rsidR="00B4712E" w:rsidRPr="00413D58" w14:paraId="432453DD" w14:textId="77777777" w:rsidTr="005A6B43">
        <w:trPr>
          <w:jc w:val="center"/>
        </w:trPr>
        <w:tc>
          <w:tcPr>
            <w:tcW w:w="7230" w:type="dxa"/>
            <w:tcBorders>
              <w:top w:val="dashed" w:sz="4" w:space="0" w:color="auto"/>
            </w:tcBorders>
            <w:shd w:val="clear" w:color="auto" w:fill="auto"/>
          </w:tcPr>
          <w:p w14:paraId="744D783E" w14:textId="44EC46D3" w:rsidR="00B4712E" w:rsidRPr="003E6B15" w:rsidRDefault="00B4712E" w:rsidP="00B4712E">
            <w:pPr>
              <w:pStyle w:val="PargrafodaLista"/>
              <w:numPr>
                <w:ilvl w:val="0"/>
                <w:numId w:val="21"/>
              </w:numPr>
              <w:ind w:left="742" w:hanging="425"/>
              <w:rPr>
                <w:rFonts w:eastAsia="Times New Roman"/>
              </w:rPr>
            </w:pPr>
            <w:r w:rsidRPr="003E6B15">
              <w:rPr>
                <w:rFonts w:eastAsia="Times New Roman"/>
              </w:rPr>
              <w:t xml:space="preserve">Em caso de doação de </w:t>
            </w:r>
            <w:r w:rsidRPr="003E6B15">
              <w:rPr>
                <w:rFonts w:eastAsia="Times New Roman"/>
                <w:b/>
                <w:bCs/>
              </w:rPr>
              <w:t>CPH-SCUP</w:t>
            </w:r>
            <w:r w:rsidRPr="003E6B15">
              <w:rPr>
                <w:rFonts w:eastAsia="Times New Roman"/>
              </w:rPr>
              <w:t xml:space="preserve">, os testes laboratoriais dos itens </w:t>
            </w:r>
            <w:r w:rsidRPr="001E4A4E">
              <w:rPr>
                <w:rFonts w:eastAsia="Times New Roman"/>
              </w:rPr>
              <w:t>117, 117.1. a 117.8. são</w:t>
            </w:r>
            <w:r w:rsidRPr="003E6B15">
              <w:rPr>
                <w:rFonts w:eastAsia="Times New Roman"/>
              </w:rPr>
              <w:t xml:space="preserve"> realizados em amostras maternas.  </w:t>
            </w:r>
          </w:p>
        </w:tc>
        <w:tc>
          <w:tcPr>
            <w:tcW w:w="708" w:type="dxa"/>
          </w:tcPr>
          <w:p w14:paraId="58DE2950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5F819E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92E9B2" w14:textId="12C34CC3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E7012D">
              <w:rPr>
                <w:rFonts w:cstheme="minorHAnsi"/>
              </w:rPr>
              <w:t>Art. 108, §2º</w:t>
            </w:r>
          </w:p>
        </w:tc>
        <w:tc>
          <w:tcPr>
            <w:tcW w:w="709" w:type="dxa"/>
          </w:tcPr>
          <w:p w14:paraId="17D2E10A" w14:textId="77777777" w:rsidR="00B4712E" w:rsidRPr="00413D58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2683776" w14:textId="746EEACC" w:rsidR="00B4712E" w:rsidRPr="00413D58" w:rsidRDefault="00B4712E" w:rsidP="00B4712E">
            <w:pPr>
              <w:spacing w:after="120"/>
              <w:jc w:val="center"/>
            </w:pPr>
            <w:r>
              <w:t>III</w:t>
            </w:r>
          </w:p>
        </w:tc>
      </w:tr>
      <w:tr w:rsidR="00B4712E" w:rsidRPr="00413D58" w14:paraId="2AD78B02" w14:textId="77777777" w:rsidTr="005A6B43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45287BC3" w14:textId="79D5CE21" w:rsidR="00B4712E" w:rsidRPr="00F03180" w:rsidRDefault="00B4712E" w:rsidP="00B4712E">
            <w:pPr>
              <w:pStyle w:val="Default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3180">
              <w:rPr>
                <w:rFonts w:asciiTheme="minorHAnsi" w:hAnsiTheme="minorHAnsi" w:cstheme="minorHAnsi"/>
                <w:sz w:val="22"/>
                <w:szCs w:val="22"/>
              </w:rPr>
              <w:t xml:space="preserve">Os testes laboratoriais são realizados utilizando produtos para diagnóstico </w:t>
            </w:r>
            <w:r w:rsidRPr="00F031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 vitro </w:t>
            </w:r>
            <w:r w:rsidRPr="00F03180">
              <w:rPr>
                <w:rFonts w:asciiTheme="minorHAnsi" w:hAnsiTheme="minorHAnsi" w:cstheme="minorHAnsi"/>
                <w:sz w:val="22"/>
                <w:szCs w:val="22"/>
              </w:rPr>
              <w:t xml:space="preserve">registrados na Anvisa, sendo que, em caso de doação </w:t>
            </w:r>
            <w:proofErr w:type="spellStart"/>
            <w:r w:rsidRPr="00F03180">
              <w:rPr>
                <w:rFonts w:asciiTheme="minorHAnsi" w:hAnsiTheme="minorHAnsi" w:cstheme="minorHAnsi"/>
                <w:sz w:val="22"/>
                <w:szCs w:val="22"/>
              </w:rPr>
              <w:t>alogênica</w:t>
            </w:r>
            <w:proofErr w:type="spellEnd"/>
            <w:r w:rsidRPr="00F03180">
              <w:rPr>
                <w:rFonts w:asciiTheme="minorHAnsi" w:hAnsiTheme="minorHAnsi" w:cstheme="minorHAnsi"/>
                <w:sz w:val="22"/>
                <w:szCs w:val="22"/>
              </w:rPr>
              <w:t>, os kits devem ser registrados para a finalidade de triagem de doadores de sangue.</w:t>
            </w:r>
            <w:r w:rsidRPr="00F0318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0DD3838F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BEB373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C34C7B4" w14:textId="29D14C46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>
              <w:rPr>
                <w:rFonts w:cstheme="minorHAnsi"/>
              </w:rPr>
              <w:t>09</w:t>
            </w:r>
          </w:p>
        </w:tc>
        <w:tc>
          <w:tcPr>
            <w:tcW w:w="709" w:type="dxa"/>
          </w:tcPr>
          <w:p w14:paraId="17D508E3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BB5DEA9" w14:textId="7B5F733E" w:rsidR="00B4712E" w:rsidRDefault="00B4712E" w:rsidP="00B4712E">
            <w:pPr>
              <w:spacing w:after="120"/>
              <w:jc w:val="center"/>
            </w:pPr>
            <w:r>
              <w:t>III</w:t>
            </w:r>
          </w:p>
          <w:p w14:paraId="5D47E98C" w14:textId="7ABF5249" w:rsidR="00B4712E" w:rsidRPr="00413D58" w:rsidRDefault="00B4712E" w:rsidP="00B4712E">
            <w:pPr>
              <w:spacing w:after="120"/>
              <w:jc w:val="center"/>
            </w:pPr>
          </w:p>
        </w:tc>
      </w:tr>
      <w:tr w:rsidR="00B4712E" w:rsidRPr="00413D58" w14:paraId="473309BE" w14:textId="77777777" w:rsidTr="005A6B43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117DAB03" w14:textId="4FA49E0D" w:rsidR="00B4712E" w:rsidRPr="00D02F0D" w:rsidRDefault="00B4712E" w:rsidP="00B4712E">
            <w:pPr>
              <w:pStyle w:val="Default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031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 estabelecimento responsável pela execução dos testes de triagem laboratorial para detecção de marcadores para infecções transmissíveis pelo sangue realiza controle de qualidade dos reagentes e dos respectivos testes, sendo mantidos os registros. </w:t>
            </w:r>
          </w:p>
        </w:tc>
        <w:tc>
          <w:tcPr>
            <w:tcW w:w="708" w:type="dxa"/>
          </w:tcPr>
          <w:p w14:paraId="109D5FBE" w14:textId="77777777" w:rsidR="00B4712E" w:rsidRPr="003D2884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2235B5" w14:textId="77777777" w:rsidR="00B4712E" w:rsidRPr="003D2884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965A76" w14:textId="5DD7B843" w:rsidR="00B4712E" w:rsidRPr="003D2884" w:rsidRDefault="00B4712E" w:rsidP="00B4712E">
            <w:pPr>
              <w:spacing w:after="120"/>
              <w:rPr>
                <w:rFonts w:cstheme="minorHAnsi"/>
              </w:rPr>
            </w:pPr>
            <w:r w:rsidRPr="003D2884">
              <w:rPr>
                <w:rFonts w:cstheme="minorHAnsi"/>
              </w:rPr>
              <w:t>Art. 1</w:t>
            </w:r>
            <w:r>
              <w:rPr>
                <w:rFonts w:cstheme="minorHAnsi"/>
              </w:rPr>
              <w:t>17</w:t>
            </w:r>
          </w:p>
        </w:tc>
        <w:tc>
          <w:tcPr>
            <w:tcW w:w="709" w:type="dxa"/>
          </w:tcPr>
          <w:p w14:paraId="48D2A836" w14:textId="77777777" w:rsidR="00B4712E" w:rsidRPr="003D2884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C697B40" w14:textId="00975634" w:rsidR="00B4712E" w:rsidRDefault="00B4712E" w:rsidP="00B4712E">
            <w:pPr>
              <w:spacing w:after="120"/>
              <w:jc w:val="center"/>
            </w:pPr>
            <w:r w:rsidRPr="003D2884">
              <w:t>III</w:t>
            </w:r>
          </w:p>
          <w:p w14:paraId="6AA14077" w14:textId="2F62F377" w:rsidR="00B4712E" w:rsidRPr="003D2884" w:rsidRDefault="00B4712E" w:rsidP="00B4712E">
            <w:pPr>
              <w:spacing w:after="120"/>
              <w:jc w:val="center"/>
            </w:pPr>
          </w:p>
        </w:tc>
      </w:tr>
      <w:tr w:rsidR="00B4712E" w:rsidRPr="00413D58" w14:paraId="0E266EAD" w14:textId="77777777" w:rsidTr="005A6B43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2FDBD2F0" w14:textId="1E744331" w:rsidR="00B4712E" w:rsidRPr="000F514F" w:rsidRDefault="00B4712E" w:rsidP="00B4712E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0F514F">
              <w:rPr>
                <w:rFonts w:eastAsia="Times New Roman"/>
              </w:rPr>
              <w:lastRenderedPageBreak/>
              <w:t xml:space="preserve">Na execução de testes laboratoriais para detecção de marcadores para as infecções transmissíveis pelo sangue, são seguidos os algoritmos de testagem sorológica e NAT conforme disponibilizado no Portal da Anvisa, em </w:t>
            </w:r>
            <w:r w:rsidRPr="00594531">
              <w:t xml:space="preserve">Assuntos &gt; Regulamentação &gt; Legislação &gt; RDC nº </w:t>
            </w:r>
            <w:r>
              <w:t>836/</w:t>
            </w:r>
            <w:r w:rsidRPr="00594531">
              <w:t>202</w:t>
            </w:r>
            <w:r>
              <w:t>3</w:t>
            </w:r>
            <w:r w:rsidRPr="00594531">
              <w:t xml:space="preserve"> &gt; seção de Documentos relacionados</w:t>
            </w:r>
            <w:r w:rsidRPr="000F514F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0F514F">
              <w:rPr>
                <w:rFonts w:eastAsia="Times New Roman"/>
              </w:rPr>
              <w:t xml:space="preserve"> </w:t>
            </w:r>
          </w:p>
        </w:tc>
        <w:tc>
          <w:tcPr>
            <w:tcW w:w="708" w:type="dxa"/>
          </w:tcPr>
          <w:p w14:paraId="3FE16128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B248511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B77BE67" w14:textId="225081F3" w:rsidR="00B4712E" w:rsidRPr="00D63CA0" w:rsidRDefault="00B4712E" w:rsidP="00B4712E">
            <w:pPr>
              <w:spacing w:after="120"/>
              <w:rPr>
                <w:rFonts w:cstheme="minorHAnsi"/>
                <w:sz w:val="18"/>
                <w:szCs w:val="18"/>
                <w:lang w:val="en-US"/>
              </w:rPr>
            </w:pPr>
            <w:r w:rsidRPr="00D63CA0">
              <w:rPr>
                <w:rFonts w:cstheme="minorHAnsi"/>
                <w:sz w:val="18"/>
                <w:szCs w:val="18"/>
                <w:lang w:val="en-US"/>
              </w:rPr>
              <w:t>Art. 113, §§ 1º a 4</w:t>
            </w:r>
            <w:r>
              <w:rPr>
                <w:rFonts w:cstheme="minorHAnsi"/>
                <w:sz w:val="18"/>
                <w:szCs w:val="18"/>
                <w:lang w:val="en-US"/>
              </w:rPr>
              <w:t>º</w:t>
            </w:r>
          </w:p>
          <w:p w14:paraId="1BD06F54" w14:textId="4A8DDD86" w:rsidR="00B4712E" w:rsidRPr="00D63CA0" w:rsidRDefault="00B4712E" w:rsidP="00B4712E">
            <w:pPr>
              <w:spacing w:after="120"/>
              <w:rPr>
                <w:rFonts w:cstheme="minorHAnsi"/>
                <w:lang w:val="en-US"/>
              </w:rPr>
            </w:pPr>
            <w:r w:rsidRPr="00D63CA0">
              <w:rPr>
                <w:rFonts w:cstheme="minorHAnsi"/>
                <w:sz w:val="18"/>
                <w:szCs w:val="18"/>
                <w:lang w:val="en-US"/>
              </w:rPr>
              <w:t>Art. 11</w:t>
            </w:r>
            <w:r>
              <w:rPr>
                <w:rFonts w:cstheme="minorHAnsi"/>
                <w:sz w:val="18"/>
                <w:szCs w:val="18"/>
                <w:lang w:val="en-US"/>
              </w:rPr>
              <w:t>4</w:t>
            </w:r>
            <w:r w:rsidRPr="00D63CA0">
              <w:rPr>
                <w:rFonts w:cstheme="minorHAnsi"/>
                <w:sz w:val="18"/>
                <w:szCs w:val="18"/>
                <w:lang w:val="en-US"/>
              </w:rPr>
              <w:t xml:space="preserve"> e §§1</w:t>
            </w:r>
            <w:r>
              <w:rPr>
                <w:rFonts w:cstheme="minorHAnsi"/>
                <w:sz w:val="18"/>
                <w:szCs w:val="18"/>
                <w:lang w:val="en-US"/>
              </w:rPr>
              <w:t>º</w:t>
            </w:r>
            <w:r w:rsidRPr="00D63CA0">
              <w:rPr>
                <w:rFonts w:cstheme="minorHAnsi"/>
                <w:sz w:val="18"/>
                <w:szCs w:val="18"/>
                <w:lang w:val="en-US"/>
              </w:rPr>
              <w:t xml:space="preserve"> a 3</w:t>
            </w:r>
            <w:r>
              <w:rPr>
                <w:rFonts w:cstheme="minorHAnsi"/>
                <w:sz w:val="18"/>
                <w:szCs w:val="18"/>
                <w:lang w:val="en-US"/>
              </w:rPr>
              <w:t>º</w:t>
            </w:r>
          </w:p>
        </w:tc>
        <w:tc>
          <w:tcPr>
            <w:tcW w:w="709" w:type="dxa"/>
          </w:tcPr>
          <w:p w14:paraId="59FCE473" w14:textId="77777777" w:rsidR="00B4712E" w:rsidRPr="00D63CA0" w:rsidRDefault="00B4712E" w:rsidP="00B4712E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0DD8AE6" w14:textId="1975DF1C" w:rsidR="00B4712E" w:rsidRPr="00413D58" w:rsidRDefault="00B4712E" w:rsidP="00B4712E">
            <w:pPr>
              <w:spacing w:after="120"/>
              <w:jc w:val="center"/>
            </w:pPr>
            <w:r w:rsidRPr="003D2884">
              <w:t>III</w:t>
            </w:r>
          </w:p>
        </w:tc>
      </w:tr>
      <w:tr w:rsidR="00B4712E" w:rsidRPr="00413D58" w14:paraId="0C94B339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BA7F3" w14:textId="59DF0976" w:rsidR="00B4712E" w:rsidRPr="0028275D" w:rsidRDefault="00B4712E" w:rsidP="00B4712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28275D">
              <w:rPr>
                <w:rFonts w:eastAsia="Times New Roman"/>
              </w:rPr>
              <w:t>Caso os testes confirmatórios não sejam realizados, o CPC ou o estabelecimento responsável pela triagem laboratorial possui POP para convocação do doador para orientação e encaminhamento a outro laboratório responsável pela realização dos testes confirmatórios de infecções transmissíveis, com os respectivos registros.</w:t>
            </w:r>
          </w:p>
        </w:tc>
        <w:tc>
          <w:tcPr>
            <w:tcW w:w="708" w:type="dxa"/>
          </w:tcPr>
          <w:p w14:paraId="4FE181D7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BC7C3CC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74CB3C8" w14:textId="6D7CA76D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11</w:t>
            </w:r>
            <w:r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>, §5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5DF9EB8E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BF90D97" w14:textId="7DFFEB7C" w:rsidR="00B4712E" w:rsidRDefault="00B4712E" w:rsidP="00B4712E">
            <w:pPr>
              <w:spacing w:after="120"/>
              <w:jc w:val="center"/>
            </w:pPr>
            <w:r>
              <w:t>I</w:t>
            </w:r>
          </w:p>
          <w:p w14:paraId="30A38792" w14:textId="0E085AA1" w:rsidR="00B4712E" w:rsidRPr="00413D58" w:rsidRDefault="00B4712E" w:rsidP="00B4712E">
            <w:pPr>
              <w:spacing w:after="120"/>
              <w:jc w:val="center"/>
            </w:pPr>
          </w:p>
        </w:tc>
      </w:tr>
      <w:tr w:rsidR="00B4712E" w:rsidRPr="00413D58" w14:paraId="366E8B45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521D08C2" w14:textId="6F469767" w:rsidR="00B4712E" w:rsidRPr="0028275D" w:rsidRDefault="00B4712E" w:rsidP="00B4712E">
            <w:pPr>
              <w:pStyle w:val="Default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75D">
              <w:rPr>
                <w:rFonts w:asciiTheme="minorHAnsi" w:eastAsia="Times New Roman" w:hAnsiTheme="minorHAnsi" w:cstheme="minorBidi"/>
                <w:color w:val="auto"/>
                <w:sz w:val="22"/>
                <w:szCs w:val="22"/>
              </w:rPr>
              <w:t xml:space="preserve">É realizado processo de retrovigilância, em caso de testes de triagem reagentes/positivos ou inconclusivos em doador que, em doações prévias, apresentava testes não reagentes/negativos (caracterizando a soroconversão e/ou viragem). </w:t>
            </w:r>
          </w:p>
        </w:tc>
        <w:tc>
          <w:tcPr>
            <w:tcW w:w="708" w:type="dxa"/>
          </w:tcPr>
          <w:p w14:paraId="2FDDE3C4" w14:textId="77777777" w:rsidR="00B4712E" w:rsidRPr="007D2AE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5383FEC" w14:textId="77777777" w:rsidR="00B4712E" w:rsidRPr="007D2AE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8DF4E99" w14:textId="6ED865AE" w:rsidR="00B4712E" w:rsidRPr="007D2AE8" w:rsidRDefault="00B4712E" w:rsidP="00B4712E">
            <w:pPr>
              <w:spacing w:after="120"/>
              <w:rPr>
                <w:rFonts w:cstheme="minorHAnsi"/>
              </w:rPr>
            </w:pPr>
            <w:r w:rsidRPr="007D2AE8">
              <w:rPr>
                <w:rFonts w:cstheme="minorHAnsi"/>
              </w:rPr>
              <w:t>Art. 11</w:t>
            </w:r>
            <w:r>
              <w:rPr>
                <w:rFonts w:cstheme="minorHAnsi"/>
              </w:rPr>
              <w:t>4</w:t>
            </w:r>
            <w:r w:rsidRPr="007D2AE8">
              <w:rPr>
                <w:rFonts w:cstheme="minorHAnsi"/>
              </w:rPr>
              <w:t xml:space="preserve"> e §§1</w:t>
            </w:r>
            <w:r>
              <w:rPr>
                <w:rFonts w:cstheme="minorHAnsi"/>
              </w:rPr>
              <w:t>º</w:t>
            </w:r>
            <w:r w:rsidRPr="007D2AE8">
              <w:rPr>
                <w:rFonts w:cstheme="minorHAnsi"/>
              </w:rPr>
              <w:t xml:space="preserve"> a 3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1515305A" w14:textId="77777777" w:rsidR="00B4712E" w:rsidRPr="003D2884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275A603" w14:textId="33531339" w:rsidR="00B4712E" w:rsidRPr="00413D58" w:rsidRDefault="00B4712E" w:rsidP="00B4712E">
            <w:pPr>
              <w:spacing w:after="120"/>
              <w:jc w:val="center"/>
            </w:pPr>
            <w:r w:rsidRPr="003D2884">
              <w:t>I</w:t>
            </w:r>
          </w:p>
        </w:tc>
      </w:tr>
      <w:tr w:rsidR="00B4712E" w:rsidRPr="00413D58" w14:paraId="4F6F55AC" w14:textId="77777777" w:rsidTr="005A6B43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783CB7DE" w14:textId="1F0750BB" w:rsidR="00B4712E" w:rsidRPr="00B9575E" w:rsidRDefault="00B4712E" w:rsidP="00B4712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  <w:bCs/>
              </w:rPr>
            </w:pPr>
            <w:r w:rsidRPr="00B9575E">
              <w:rPr>
                <w:rFonts w:eastAsia="Times New Roman"/>
              </w:rPr>
              <w:t>Em caso de doadores alogênicos, é realizada a determinação de antígenos HLA em amostra do doador ou do produto, em laboratório licenciado pela Visa e autorizado pelo Ministério da Saúde.</w:t>
            </w:r>
            <w:r w:rsidRPr="00B9575E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708" w:type="dxa"/>
          </w:tcPr>
          <w:p w14:paraId="6A6700E7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460B198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27FF2F7" w14:textId="305D21CF" w:rsidR="00B4712E" w:rsidRPr="00413D58" w:rsidRDefault="00B4712E" w:rsidP="00B4712E">
            <w:pPr>
              <w:spacing w:after="120"/>
              <w:rPr>
                <w:rFonts w:cstheme="minorHAnsi"/>
              </w:rPr>
            </w:pPr>
            <w:proofErr w:type="spellStart"/>
            <w:r w:rsidRPr="00413D58">
              <w:rPr>
                <w:rFonts w:cstheme="minorHAnsi"/>
              </w:rPr>
              <w:t>Art</w:t>
            </w:r>
            <w:proofErr w:type="spellEnd"/>
            <w:r w:rsidRPr="00413D58">
              <w:rPr>
                <w:rFonts w:cstheme="minorHAnsi"/>
              </w:rPr>
              <w:t xml:space="preserve"> 1</w:t>
            </w:r>
            <w:r>
              <w:rPr>
                <w:rFonts w:cstheme="minorHAnsi"/>
              </w:rPr>
              <w:t>19</w:t>
            </w:r>
            <w:r w:rsidRPr="00413D58">
              <w:rPr>
                <w:rFonts w:cstheme="minorHAnsi"/>
              </w:rPr>
              <w:t>, §1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598AED0C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1269001" w14:textId="09CB5BBC" w:rsidR="00B4712E" w:rsidRPr="00413D58" w:rsidRDefault="00B4712E" w:rsidP="00B4712E">
            <w:pPr>
              <w:spacing w:after="120"/>
              <w:jc w:val="center"/>
            </w:pPr>
            <w:r>
              <w:t>III</w:t>
            </w:r>
          </w:p>
        </w:tc>
      </w:tr>
      <w:tr w:rsidR="00B4712E" w:rsidRPr="00413D58" w14:paraId="00162230" w14:textId="77777777" w:rsidTr="005A6B43">
        <w:trPr>
          <w:jc w:val="center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2F511BB9" w14:textId="4E401D3D" w:rsidR="00B4712E" w:rsidRPr="00B9575E" w:rsidRDefault="00B4712E" w:rsidP="00B4712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B9575E">
              <w:rPr>
                <w:rFonts w:eastAsia="Times New Roman"/>
              </w:rPr>
              <w:t xml:space="preserve">São realizadas a tipagem ABO e </w:t>
            </w:r>
            <w:proofErr w:type="spellStart"/>
            <w:r w:rsidRPr="00B9575E">
              <w:rPr>
                <w:rFonts w:eastAsia="Times New Roman"/>
              </w:rPr>
              <w:t>RhD</w:t>
            </w:r>
            <w:proofErr w:type="spellEnd"/>
            <w:r w:rsidRPr="00B9575E">
              <w:rPr>
                <w:rFonts w:eastAsia="Times New Roman"/>
              </w:rPr>
              <w:t xml:space="preserve"> e a pesquisa de anticorpos irregulares (PAI), em amostra de doadores de CPH-MO e CPH-SP para uso autólogo e alogênico.</w:t>
            </w:r>
          </w:p>
        </w:tc>
        <w:tc>
          <w:tcPr>
            <w:tcW w:w="708" w:type="dxa"/>
          </w:tcPr>
          <w:p w14:paraId="2F369BF0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0D6FDDF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F5D4D18" w14:textId="708EDE5C" w:rsidR="00B4712E" w:rsidRPr="001E4A4E" w:rsidRDefault="00B4712E" w:rsidP="00B4712E">
            <w:pPr>
              <w:spacing w:after="120"/>
              <w:rPr>
                <w:rFonts w:cstheme="minorHAnsi"/>
              </w:rPr>
            </w:pPr>
            <w:r w:rsidRPr="001E4A4E">
              <w:rPr>
                <w:rFonts w:cstheme="minorHAnsi"/>
              </w:rPr>
              <w:t>Art. 115, I e §2º</w:t>
            </w:r>
          </w:p>
        </w:tc>
        <w:tc>
          <w:tcPr>
            <w:tcW w:w="709" w:type="dxa"/>
          </w:tcPr>
          <w:p w14:paraId="541F8EDC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8653E17" w14:textId="69C560CD" w:rsidR="00B4712E" w:rsidRDefault="00B4712E" w:rsidP="00B4712E">
            <w:pPr>
              <w:spacing w:after="120"/>
              <w:jc w:val="center"/>
            </w:pPr>
            <w:r>
              <w:t>III</w:t>
            </w:r>
          </w:p>
          <w:p w14:paraId="1A8BCBCC" w14:textId="7DD28E74" w:rsidR="00B4712E" w:rsidRPr="00413D58" w:rsidRDefault="00B4712E" w:rsidP="00B4712E">
            <w:pPr>
              <w:spacing w:after="120"/>
              <w:jc w:val="center"/>
            </w:pPr>
          </w:p>
        </w:tc>
      </w:tr>
      <w:tr w:rsidR="00B4712E" w:rsidRPr="00413D58" w14:paraId="2CD9ECDD" w14:textId="77777777" w:rsidTr="005A6B43">
        <w:trPr>
          <w:jc w:val="center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70925068" w14:textId="33BA1C53" w:rsidR="00B4712E" w:rsidRPr="00B9575E" w:rsidRDefault="00B4712E" w:rsidP="00B4712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B9575E">
              <w:rPr>
                <w:rFonts w:eastAsia="Times New Roman"/>
              </w:rPr>
              <w:t xml:space="preserve">Se necessária a realização da tipagem ABO e quando houver incompatibilidade ABO entre o doador e o receptor: é realizada a titulação das </w:t>
            </w:r>
            <w:proofErr w:type="spellStart"/>
            <w:r w:rsidRPr="00B9575E">
              <w:rPr>
                <w:rFonts w:eastAsia="Times New Roman"/>
              </w:rPr>
              <w:t>isohemaglutininas</w:t>
            </w:r>
            <w:proofErr w:type="spellEnd"/>
            <w:r w:rsidRPr="00B9575E">
              <w:rPr>
                <w:rFonts w:eastAsia="Times New Roman"/>
              </w:rPr>
              <w:t xml:space="preserve"> </w:t>
            </w:r>
            <w:proofErr w:type="spellStart"/>
            <w:r w:rsidRPr="00B9575E">
              <w:rPr>
                <w:rFonts w:eastAsia="Times New Roman"/>
              </w:rPr>
              <w:t>anti-A</w:t>
            </w:r>
            <w:proofErr w:type="spellEnd"/>
            <w:r w:rsidRPr="00B9575E">
              <w:rPr>
                <w:rFonts w:eastAsia="Times New Roman"/>
              </w:rPr>
              <w:t xml:space="preserve"> e/ou </w:t>
            </w:r>
            <w:proofErr w:type="spellStart"/>
            <w:r w:rsidRPr="00B9575E">
              <w:rPr>
                <w:rFonts w:eastAsia="Times New Roman"/>
              </w:rPr>
              <w:t>anti-B</w:t>
            </w:r>
            <w:proofErr w:type="spellEnd"/>
            <w:r w:rsidRPr="00B9575E">
              <w:rPr>
                <w:rFonts w:eastAsia="Times New Roman"/>
              </w:rPr>
              <w:t xml:space="preserve"> do receptor (incompatibilidade ABO maior ou bidirecional) ou do doador (incompatibilidade ABO menor ou bidirecional).</w:t>
            </w:r>
          </w:p>
        </w:tc>
        <w:tc>
          <w:tcPr>
            <w:tcW w:w="708" w:type="dxa"/>
          </w:tcPr>
          <w:p w14:paraId="7247FAA1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8395327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3853CF4" w14:textId="41C216E0" w:rsidR="00B4712E" w:rsidRPr="001E4A4E" w:rsidRDefault="00B4712E" w:rsidP="00B4712E">
            <w:pPr>
              <w:spacing w:after="120"/>
              <w:rPr>
                <w:rFonts w:cstheme="minorHAnsi"/>
              </w:rPr>
            </w:pPr>
            <w:r w:rsidRPr="001E4A4E">
              <w:rPr>
                <w:rFonts w:cstheme="minorHAnsi"/>
              </w:rPr>
              <w:t>Art. 115, §§1º e 2º</w:t>
            </w:r>
          </w:p>
        </w:tc>
        <w:tc>
          <w:tcPr>
            <w:tcW w:w="709" w:type="dxa"/>
          </w:tcPr>
          <w:p w14:paraId="445F5999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5073964" w14:textId="6C9C546A" w:rsidR="00B4712E" w:rsidRDefault="00B4712E" w:rsidP="00B4712E">
            <w:pPr>
              <w:spacing w:after="120"/>
              <w:jc w:val="center"/>
            </w:pPr>
            <w:r>
              <w:t>III</w:t>
            </w:r>
          </w:p>
          <w:p w14:paraId="79578017" w14:textId="11AFE83D" w:rsidR="00B4712E" w:rsidRPr="00413D58" w:rsidRDefault="00B4712E" w:rsidP="00B4712E">
            <w:pPr>
              <w:spacing w:after="120"/>
              <w:jc w:val="center"/>
            </w:pPr>
          </w:p>
        </w:tc>
      </w:tr>
      <w:tr w:rsidR="00B4712E" w:rsidRPr="00413D58" w14:paraId="42984404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7BD40254" w14:textId="1B6C18EE" w:rsidR="00B4712E" w:rsidRPr="00B9575E" w:rsidRDefault="00B4712E" w:rsidP="00B4712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B9575E">
              <w:rPr>
                <w:rFonts w:eastAsia="Times New Roman"/>
              </w:rPr>
              <w:t xml:space="preserve">Para </w:t>
            </w:r>
            <w:r w:rsidRPr="00720FF9">
              <w:rPr>
                <w:rFonts w:eastAsia="Times New Roman"/>
                <w:b/>
                <w:bCs/>
              </w:rPr>
              <w:t>CPH-SCUP</w:t>
            </w:r>
            <w:r w:rsidRPr="00B9575E">
              <w:rPr>
                <w:rFonts w:eastAsia="Times New Roman"/>
              </w:rPr>
              <w:t>, é realizado teste de detecção de hemoglobinas anormais em amostra da mãe, coletada no momento do parto ou até 48 horas após.</w:t>
            </w:r>
          </w:p>
        </w:tc>
        <w:tc>
          <w:tcPr>
            <w:tcW w:w="708" w:type="dxa"/>
          </w:tcPr>
          <w:p w14:paraId="556D5841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9F09F63" w14:textId="77777777" w:rsidR="00B4712E" w:rsidRPr="00413D58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5BC61BE" w14:textId="61ECDB57" w:rsidR="00B4712E" w:rsidRPr="001E4A4E" w:rsidRDefault="00B4712E" w:rsidP="00B4712E">
            <w:pPr>
              <w:spacing w:after="120"/>
              <w:rPr>
                <w:rFonts w:cstheme="minorHAnsi"/>
              </w:rPr>
            </w:pPr>
            <w:r w:rsidRPr="001E4A4E">
              <w:rPr>
                <w:rFonts w:cstheme="minorHAnsi"/>
              </w:rPr>
              <w:t>Art. 115, §3º</w:t>
            </w:r>
          </w:p>
        </w:tc>
        <w:tc>
          <w:tcPr>
            <w:tcW w:w="709" w:type="dxa"/>
          </w:tcPr>
          <w:p w14:paraId="0E5729B6" w14:textId="77777777" w:rsidR="00B4712E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5476688" w14:textId="231F99AC" w:rsidR="00B4712E" w:rsidRDefault="00B4712E" w:rsidP="00B4712E">
            <w:pPr>
              <w:spacing w:after="120"/>
              <w:jc w:val="center"/>
            </w:pPr>
            <w:r>
              <w:t>III</w:t>
            </w:r>
          </w:p>
          <w:p w14:paraId="2DE4EE57" w14:textId="34AE1D6F" w:rsidR="00B4712E" w:rsidRPr="00413D58" w:rsidRDefault="00B4712E" w:rsidP="00B4712E">
            <w:pPr>
              <w:spacing w:after="120"/>
              <w:jc w:val="center"/>
            </w:pPr>
          </w:p>
        </w:tc>
      </w:tr>
      <w:tr w:rsidR="00B4712E" w:rsidRPr="00413D58" w14:paraId="67754172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0ABC70D7" w14:textId="4A584E82" w:rsidR="00B4712E" w:rsidRPr="000F514F" w:rsidRDefault="00B4712E" w:rsidP="00B4712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0F514F">
              <w:rPr>
                <w:rFonts w:eastAsia="Calibri" w:cstheme="minorHAnsi"/>
              </w:rPr>
              <w:t xml:space="preserve">Resultados laboratoriais ou outros achados anormais nos testes de seleção são reportados ao doador ou seu responsável, com o devido encaminhamento a serviço de assistência especializado, mantendo-se os registros. </w:t>
            </w:r>
          </w:p>
        </w:tc>
        <w:tc>
          <w:tcPr>
            <w:tcW w:w="708" w:type="dxa"/>
          </w:tcPr>
          <w:p w14:paraId="6C8C964D" w14:textId="77777777" w:rsidR="00B4712E" w:rsidRPr="005507E7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09D9A37" w14:textId="77777777" w:rsidR="00B4712E" w:rsidRPr="005507E7" w:rsidRDefault="00B4712E" w:rsidP="00B4712E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46BB834" w14:textId="4A8D1808" w:rsidR="00B4712E" w:rsidRPr="005507E7" w:rsidRDefault="00B4712E" w:rsidP="00B4712E">
            <w:pPr>
              <w:spacing w:after="120"/>
              <w:rPr>
                <w:rFonts w:cstheme="minorHAnsi"/>
              </w:rPr>
            </w:pPr>
            <w:r w:rsidRPr="00286778">
              <w:rPr>
                <w:rFonts w:cstheme="minorHAnsi"/>
                <w:sz w:val="20"/>
                <w:szCs w:val="20"/>
              </w:rPr>
              <w:t xml:space="preserve">Art. 116 e </w:t>
            </w:r>
            <w:proofErr w:type="spellStart"/>
            <w:r w:rsidRPr="00286778">
              <w:rPr>
                <w:rFonts w:cstheme="minorHAnsi"/>
                <w:sz w:val="20"/>
                <w:szCs w:val="20"/>
              </w:rPr>
              <w:t>Parágr</w:t>
            </w:r>
            <w:proofErr w:type="spellEnd"/>
            <w:r w:rsidRPr="00286778">
              <w:rPr>
                <w:rFonts w:cstheme="minorHAnsi"/>
                <w:sz w:val="20"/>
                <w:szCs w:val="20"/>
              </w:rPr>
              <w:t>. único</w:t>
            </w:r>
          </w:p>
        </w:tc>
        <w:tc>
          <w:tcPr>
            <w:tcW w:w="709" w:type="dxa"/>
          </w:tcPr>
          <w:p w14:paraId="0478D645" w14:textId="77777777" w:rsidR="00B4712E" w:rsidRPr="005507E7" w:rsidRDefault="00B4712E" w:rsidP="00B4712E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547D3D8" w14:textId="17BE8ECC" w:rsidR="00B4712E" w:rsidRPr="005507E7" w:rsidRDefault="00B4712E" w:rsidP="00B4712E">
            <w:pPr>
              <w:spacing w:after="120"/>
              <w:jc w:val="center"/>
            </w:pPr>
            <w:r w:rsidRPr="005507E7">
              <w:t>I</w:t>
            </w:r>
          </w:p>
          <w:p w14:paraId="0A2C7AF2" w14:textId="6F96D6FD" w:rsidR="00B4712E" w:rsidRPr="005507E7" w:rsidRDefault="00B4712E" w:rsidP="00B4712E">
            <w:pPr>
              <w:spacing w:after="120"/>
              <w:jc w:val="center"/>
            </w:pPr>
          </w:p>
        </w:tc>
      </w:tr>
      <w:tr w:rsidR="00D24CC8" w:rsidRPr="00413D58" w14:paraId="29B774C3" w14:textId="77777777" w:rsidTr="00B02D40">
        <w:trPr>
          <w:jc w:val="center"/>
        </w:trPr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185CA0B6" w14:textId="77777777" w:rsidR="00D24CC8" w:rsidRPr="00413D58" w:rsidRDefault="00D24CC8" w:rsidP="00D24CC8">
            <w:pPr>
              <w:autoSpaceDE w:val="0"/>
              <w:autoSpaceDN w:val="0"/>
              <w:adjustRightInd w:val="0"/>
              <w:jc w:val="both"/>
            </w:pPr>
            <w:r w:rsidRPr="009733BB">
              <w:rPr>
                <w:rFonts w:eastAsia="Calibri" w:cs="Times New Roman"/>
              </w:rPr>
              <w:t>Critérios de Exclusão de Doadores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1A63D68" w14:textId="6DF0CBE1" w:rsidR="00D24CC8" w:rsidRPr="00413D58" w:rsidRDefault="00D24CC8" w:rsidP="00D24CC8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84AD425" w14:textId="49CA6D93" w:rsidR="00D24CC8" w:rsidRPr="00413D58" w:rsidRDefault="00D24CC8" w:rsidP="00D24CC8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783483A" w14:textId="75DA7D89" w:rsidR="00D24CC8" w:rsidRPr="00413D58" w:rsidRDefault="00D24CC8" w:rsidP="00D24CC8">
            <w:pPr>
              <w:jc w:val="center"/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E7D32F5" w14:textId="5A0EE881" w:rsidR="00D24CC8" w:rsidRPr="00413D58" w:rsidRDefault="00D24CC8" w:rsidP="00D24CC8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C44E2A3" w14:textId="08FA80E5" w:rsidR="00D24CC8" w:rsidRPr="00413D58" w:rsidRDefault="00D24CC8" w:rsidP="00D24CC8">
            <w:pPr>
              <w:jc w:val="center"/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D24CC8" w:rsidRPr="00413D58" w14:paraId="4F409E56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092049F6" w14:textId="677061DA" w:rsidR="00D24CC8" w:rsidRPr="00DA4BF5" w:rsidRDefault="00D24CC8" w:rsidP="00D24CC8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DA4BF5">
              <w:rPr>
                <w:rFonts w:eastAsia="Times New Roman"/>
              </w:rPr>
              <w:t>Existe POP definindo os critérios de exclusão de doadores, de acordo com a legislação aplicável vigente.</w:t>
            </w:r>
          </w:p>
        </w:tc>
        <w:tc>
          <w:tcPr>
            <w:tcW w:w="708" w:type="dxa"/>
          </w:tcPr>
          <w:p w14:paraId="2B897606" w14:textId="77777777" w:rsidR="00D24CC8" w:rsidRPr="006C0906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11A1AE7" w14:textId="77777777" w:rsidR="00D24CC8" w:rsidRPr="006C0906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54C50B6" w14:textId="31B2C770" w:rsidR="00D24CC8" w:rsidRPr="009733BB" w:rsidRDefault="00D24CC8" w:rsidP="00D24CC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9733BB">
              <w:rPr>
                <w:rFonts w:cstheme="minorHAnsi"/>
                <w:sz w:val="18"/>
                <w:szCs w:val="18"/>
                <w:lang w:val="en-US"/>
              </w:rPr>
              <w:t>Art. 123</w:t>
            </w:r>
          </w:p>
          <w:p w14:paraId="0BC15F17" w14:textId="531549ED" w:rsidR="00D24CC8" w:rsidRPr="009733BB" w:rsidRDefault="00D24CC8" w:rsidP="00D24CC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9733BB">
              <w:rPr>
                <w:rFonts w:cstheme="minorHAnsi"/>
                <w:sz w:val="18"/>
                <w:szCs w:val="18"/>
                <w:lang w:val="en-US"/>
              </w:rPr>
              <w:t>Art. 124</w:t>
            </w:r>
          </w:p>
          <w:p w14:paraId="1469AA55" w14:textId="138D9E77" w:rsidR="00D24CC8" w:rsidRPr="009733BB" w:rsidRDefault="00D24CC8" w:rsidP="00D24CC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9733BB">
              <w:rPr>
                <w:rFonts w:cstheme="minorHAnsi"/>
                <w:sz w:val="18"/>
                <w:szCs w:val="18"/>
                <w:lang w:val="en-US"/>
              </w:rPr>
              <w:t>Art. 125</w:t>
            </w:r>
          </w:p>
          <w:p w14:paraId="34B84277" w14:textId="4A383003" w:rsidR="00D24CC8" w:rsidRPr="009733BB" w:rsidRDefault="00D24CC8" w:rsidP="00D24CC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9733BB">
              <w:rPr>
                <w:rFonts w:cstheme="minorHAnsi"/>
                <w:sz w:val="18"/>
                <w:szCs w:val="18"/>
                <w:lang w:val="en-US"/>
              </w:rPr>
              <w:t>Art. 127</w:t>
            </w:r>
          </w:p>
          <w:p w14:paraId="1BDAA2EE" w14:textId="7D09CC19" w:rsidR="00D24CC8" w:rsidRPr="009733BB" w:rsidRDefault="00D24CC8" w:rsidP="00D24CC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9733BB">
              <w:rPr>
                <w:rFonts w:cstheme="minorHAnsi"/>
                <w:sz w:val="18"/>
                <w:szCs w:val="18"/>
                <w:lang w:val="en-US"/>
              </w:rPr>
              <w:t>Art. 128</w:t>
            </w:r>
          </w:p>
          <w:p w14:paraId="58ECE853" w14:textId="1958CC53" w:rsidR="00D24CC8" w:rsidRPr="009733BB" w:rsidRDefault="00D24CC8" w:rsidP="00D24CC8">
            <w:pPr>
              <w:rPr>
                <w:sz w:val="18"/>
                <w:szCs w:val="18"/>
                <w:lang w:val="en-US"/>
              </w:rPr>
            </w:pPr>
            <w:r w:rsidRPr="009733BB">
              <w:rPr>
                <w:rFonts w:cstheme="minorHAnsi"/>
                <w:sz w:val="18"/>
                <w:szCs w:val="18"/>
                <w:lang w:val="en-US"/>
              </w:rPr>
              <w:t>Art. 129</w:t>
            </w:r>
          </w:p>
        </w:tc>
        <w:tc>
          <w:tcPr>
            <w:tcW w:w="709" w:type="dxa"/>
          </w:tcPr>
          <w:p w14:paraId="76B5B21D" w14:textId="77777777" w:rsidR="00D24CC8" w:rsidRPr="009733BB" w:rsidRDefault="00D24CC8" w:rsidP="00D24CC8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0F8A3BA" w14:textId="0344852D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066E4458" w14:textId="25CF8871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43E2CB2B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18B6AD53" w14:textId="637A9751" w:rsidR="00D24CC8" w:rsidRPr="00DA4BF5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31" w:hanging="425"/>
              <w:rPr>
                <w:rFonts w:eastAsia="Calibri" w:cstheme="minorHAnsi"/>
              </w:rPr>
            </w:pPr>
            <w:r w:rsidRPr="00DA4BF5">
              <w:rPr>
                <w:rFonts w:cstheme="minorHAnsi"/>
              </w:rPr>
              <w:t>O POP do item 12</w:t>
            </w:r>
            <w:r>
              <w:rPr>
                <w:rFonts w:cstheme="minorHAnsi"/>
              </w:rPr>
              <w:t>9</w:t>
            </w:r>
            <w:r w:rsidRPr="00DA4BF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acima </w:t>
            </w:r>
            <w:r w:rsidRPr="00DA4BF5">
              <w:rPr>
                <w:rFonts w:cstheme="minorHAnsi"/>
              </w:rPr>
              <w:t>expressa, de forma clara que: “</w:t>
            </w:r>
            <w:r w:rsidRPr="00DA4BF5">
              <w:rPr>
                <w:rFonts w:eastAsia="Calibri" w:cstheme="minorHAnsi"/>
              </w:rPr>
              <w:t>Doadores alogênicos com teste de detecção de ácido nucleico (NAT) positivo ou teste sorológico confirmado para HIV nunca deverão ser utilizados.”</w:t>
            </w:r>
          </w:p>
        </w:tc>
        <w:tc>
          <w:tcPr>
            <w:tcW w:w="708" w:type="dxa"/>
          </w:tcPr>
          <w:p w14:paraId="09F327D2" w14:textId="77777777" w:rsidR="00D24CC8" w:rsidRPr="00F10EF6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7D2ED8D" w14:textId="77777777" w:rsidR="00D24CC8" w:rsidRPr="00F10EF6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E256D3" w14:textId="534A0332" w:rsidR="00D24CC8" w:rsidRPr="00447A29" w:rsidRDefault="00D24CC8" w:rsidP="00D24CC8">
            <w:pPr>
              <w:spacing w:after="120"/>
              <w:rPr>
                <w:rFonts w:cstheme="minorHAnsi"/>
                <w:color w:val="FF0000"/>
                <w:lang w:val="en-US"/>
              </w:rPr>
            </w:pPr>
            <w:r w:rsidRPr="00F10EF6">
              <w:rPr>
                <w:rFonts w:cstheme="minorHAnsi"/>
              </w:rPr>
              <w:t>Art. 5</w:t>
            </w:r>
            <w:r>
              <w:rPr>
                <w:rFonts w:cstheme="minorHAnsi"/>
              </w:rPr>
              <w:t>2</w:t>
            </w:r>
            <w:r w:rsidRPr="00F10EF6">
              <w:rPr>
                <w:rFonts w:cstheme="minorHAnsi"/>
              </w:rPr>
              <w:t>, §3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3050A31C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8A42130" w14:textId="43D07CCD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443BC434" w14:textId="25B21026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54D48832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7FAEE87C" w14:textId="3CC5E3A3" w:rsidR="00D24CC8" w:rsidRPr="00DA4BF5" w:rsidRDefault="00D24CC8" w:rsidP="00D24CC8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theme="minorHAnsi"/>
              </w:rPr>
            </w:pPr>
            <w:r w:rsidRPr="00DA4BF5">
              <w:t xml:space="preserve">O teste inconclusivo para vírus HIV-1 e/ou HIV-2, bem como os testes reagentes/positivos ou inconclusivos para HTLV, HBV, HCV, </w:t>
            </w:r>
            <w:r w:rsidRPr="00606E44">
              <w:rPr>
                <w:i/>
                <w:iCs/>
              </w:rPr>
              <w:t xml:space="preserve">T. </w:t>
            </w:r>
            <w:proofErr w:type="spellStart"/>
            <w:r w:rsidRPr="00606E44">
              <w:rPr>
                <w:i/>
                <w:iCs/>
              </w:rPr>
              <w:t>cruzi</w:t>
            </w:r>
            <w:proofErr w:type="spellEnd"/>
            <w:r w:rsidRPr="00DA4BF5">
              <w:t xml:space="preserve">, sífilis, CMV e toxoplasmose, quando aplicáveis, são investigados e analisados frente aos resultados das demais etapas de triagem do doador alogênico, e informados ao profissional responsável pelo paciente que decidirá quanto à utilização do produto devido a </w:t>
            </w:r>
            <w:r w:rsidRPr="00DA4BF5">
              <w:lastRenderedPageBreak/>
              <w:t xml:space="preserve">situações emergenciais ou em circunstâncias clínicas especiais do receptor, em conformidade às disposições </w:t>
            </w:r>
            <w:r w:rsidRPr="001E4A4E">
              <w:t>do art. 52 da RDC nº 836/2023 e seus parágrafos.</w:t>
            </w:r>
          </w:p>
        </w:tc>
        <w:tc>
          <w:tcPr>
            <w:tcW w:w="708" w:type="dxa"/>
          </w:tcPr>
          <w:p w14:paraId="61C583CE" w14:textId="77777777" w:rsidR="00D24CC8" w:rsidRPr="006C0906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3B447AC" w14:textId="77777777" w:rsidR="00D24CC8" w:rsidRPr="006C0906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7578001" w14:textId="0E5420B8" w:rsidR="00D24CC8" w:rsidRPr="00447A29" w:rsidRDefault="00D24CC8" w:rsidP="00D24CC8">
            <w:pPr>
              <w:spacing w:after="120"/>
              <w:rPr>
                <w:rFonts w:cstheme="minorHAnsi"/>
                <w:color w:val="FF0000"/>
                <w:lang w:val="en-US"/>
              </w:rPr>
            </w:pPr>
            <w:r w:rsidRPr="00334D05">
              <w:rPr>
                <w:rFonts w:cstheme="minorHAnsi"/>
                <w:lang w:val="en-US"/>
              </w:rPr>
              <w:t>Art. 12</w:t>
            </w: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709" w:type="dxa"/>
          </w:tcPr>
          <w:p w14:paraId="1C0D95A1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8F928FB" w14:textId="5272E024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1C6B20C3" w14:textId="3B224504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785C8738" w14:textId="77777777" w:rsidTr="00B02D40">
        <w:trPr>
          <w:jc w:val="center"/>
        </w:trPr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7879B835" w14:textId="77777777" w:rsidR="00D24CC8" w:rsidRPr="00413D58" w:rsidRDefault="00D24CC8" w:rsidP="00D24CC8">
            <w:pPr>
              <w:autoSpaceDE w:val="0"/>
              <w:autoSpaceDN w:val="0"/>
              <w:adjustRightInd w:val="0"/>
              <w:jc w:val="both"/>
            </w:pPr>
            <w:r w:rsidRPr="00480436">
              <w:rPr>
                <w:rFonts w:eastAsia="Calibri" w:cs="Times New Roman"/>
              </w:rPr>
              <w:t>Coleta de sangue para fins de triagem laboratorial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093FC57" w14:textId="74F4ECB2" w:rsidR="00D24CC8" w:rsidRPr="00413D58" w:rsidRDefault="00D24CC8" w:rsidP="00D24CC8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2A98492" w14:textId="73296305" w:rsidR="00D24CC8" w:rsidRPr="00413D58" w:rsidRDefault="00D24CC8" w:rsidP="00D24CC8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466EE59" w14:textId="15C8A87C" w:rsidR="00D24CC8" w:rsidRPr="00413D58" w:rsidRDefault="00D24CC8" w:rsidP="00D24CC8">
            <w:pPr>
              <w:jc w:val="center"/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75B47CD" w14:textId="4DF465A7" w:rsidR="00D24CC8" w:rsidRPr="00413D58" w:rsidRDefault="00D24CC8" w:rsidP="00D24CC8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C154DF6" w14:textId="33EC91E2" w:rsidR="00D24CC8" w:rsidRPr="00413D58" w:rsidRDefault="00D24CC8" w:rsidP="00D24CC8">
            <w:pPr>
              <w:jc w:val="center"/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D24CC8" w:rsidRPr="00413D58" w14:paraId="2F709B6E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45489598" w14:textId="592CA260" w:rsidR="00D24CC8" w:rsidRPr="00480436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contextualSpacing w:val="0"/>
              <w:jc w:val="both"/>
              <w:rPr>
                <w:rFonts w:eastAsia="Times New Roman"/>
              </w:rPr>
            </w:pPr>
            <w:r w:rsidRPr="00480436">
              <w:rPr>
                <w:rFonts w:eastAsia="Calibri" w:cstheme="minorHAnsi"/>
              </w:rPr>
              <w:t>A coleta de amostras de sangue para triagem laboratorial está prevista em POP, sendo executada de forma a evitar riscos de contaminação microbiana e troca de amostras.</w:t>
            </w:r>
          </w:p>
        </w:tc>
        <w:tc>
          <w:tcPr>
            <w:tcW w:w="708" w:type="dxa"/>
          </w:tcPr>
          <w:p w14:paraId="4418331D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CE08D2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DE904E" w14:textId="659D24AA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13</w:t>
            </w:r>
            <w:r>
              <w:rPr>
                <w:rFonts w:cstheme="minorHAnsi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7BB7BF3A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E5443CB" w14:textId="06476343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6F050A7F" w14:textId="5D955F98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B273E4" w14:paraId="0CCE5FFC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0E079704" w14:textId="52AEB15C" w:rsidR="00D24CC8" w:rsidRPr="00480436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theme="minorHAnsi"/>
              </w:rPr>
            </w:pPr>
            <w:r w:rsidRPr="00480436">
              <w:rPr>
                <w:rFonts w:eastAsia="Calibri" w:cstheme="minorHAnsi"/>
              </w:rPr>
              <w:t>As amostras de sangue para triagem laboratorial do doador, bem como as alíquotas armazenadas para testes futuros são coletadas:</w:t>
            </w:r>
          </w:p>
          <w:p w14:paraId="7411A38F" w14:textId="77777777" w:rsidR="00D24CC8" w:rsidRPr="00480436" w:rsidRDefault="00D24CC8" w:rsidP="00D24CC8">
            <w:pPr>
              <w:spacing w:after="120"/>
              <w:jc w:val="both"/>
              <w:rPr>
                <w:rFonts w:eastAsia="Calibri" w:cstheme="minorHAnsi"/>
              </w:rPr>
            </w:pPr>
            <w:r w:rsidRPr="00480436">
              <w:rPr>
                <w:rFonts w:eastAsia="Calibri" w:cstheme="minorHAnsi"/>
                <w:b/>
                <w:bCs/>
              </w:rPr>
              <w:t>CPH-MO</w:t>
            </w:r>
            <w:r w:rsidRPr="00480436">
              <w:rPr>
                <w:rFonts w:eastAsia="Calibri" w:cstheme="minorHAnsi"/>
              </w:rPr>
              <w:t xml:space="preserve"> e </w:t>
            </w:r>
            <w:r w:rsidRPr="00480436">
              <w:rPr>
                <w:rFonts w:eastAsia="Calibri" w:cstheme="minorHAnsi"/>
                <w:b/>
                <w:bCs/>
              </w:rPr>
              <w:t>CPH-SP</w:t>
            </w:r>
            <w:r w:rsidRPr="00480436">
              <w:rPr>
                <w:rFonts w:eastAsia="Calibri" w:cstheme="minorHAnsi"/>
              </w:rPr>
              <w:t xml:space="preserve">: </w:t>
            </w:r>
          </w:p>
          <w:p w14:paraId="543935F1" w14:textId="2AEA5B30" w:rsidR="00D24CC8" w:rsidRPr="00480436" w:rsidRDefault="00D24CC8" w:rsidP="00D24CC8">
            <w:pPr>
              <w:spacing w:after="120"/>
              <w:jc w:val="both"/>
              <w:rPr>
                <w:rFonts w:eastAsia="Calibri" w:cstheme="minorHAnsi"/>
              </w:rPr>
            </w:pPr>
            <w:r w:rsidRPr="00480436">
              <w:t>•</w:t>
            </w:r>
            <w:r w:rsidRPr="00480436">
              <w:rPr>
                <w:rFonts w:eastAsia="Calibri" w:cstheme="minorHAnsi"/>
              </w:rPr>
              <w:t xml:space="preserve"> até 30 dias antes da coleta de </w:t>
            </w:r>
            <w:r w:rsidRPr="00480436">
              <w:rPr>
                <w:rFonts w:eastAsia="Calibri" w:cstheme="minorHAnsi"/>
                <w:bCs/>
              </w:rPr>
              <w:t>CPH-MO e CPH-SP e, no caso de CPH-SP, colhidas novamente até 72 horas antes da doação (§5</w:t>
            </w:r>
            <w:r>
              <w:rPr>
                <w:rFonts w:eastAsia="Calibri" w:cstheme="minorHAnsi"/>
                <w:bCs/>
              </w:rPr>
              <w:t>º</w:t>
            </w:r>
            <w:r w:rsidRPr="00480436">
              <w:rPr>
                <w:rFonts w:eastAsia="Calibri" w:cstheme="minorHAnsi"/>
                <w:bCs/>
              </w:rPr>
              <w:t xml:space="preserve"> do art. 45 RDC n</w:t>
            </w:r>
            <w:r>
              <w:rPr>
                <w:rFonts w:eastAsia="Calibri" w:cstheme="minorHAnsi"/>
                <w:bCs/>
              </w:rPr>
              <w:t xml:space="preserve">º </w:t>
            </w:r>
            <w:r w:rsidRPr="00480436">
              <w:rPr>
                <w:rFonts w:eastAsia="Calibri" w:cstheme="minorHAnsi"/>
                <w:bCs/>
              </w:rPr>
              <w:t xml:space="preserve">34/2014, ou a que vier a </w:t>
            </w:r>
            <w:r w:rsidRPr="001E4A4E">
              <w:rPr>
                <w:rFonts w:eastAsia="Calibri" w:cstheme="minorHAnsi"/>
                <w:bCs/>
              </w:rPr>
              <w:t>substitui-la)</w:t>
            </w:r>
            <w:r w:rsidRPr="001E4A4E">
              <w:rPr>
                <w:rFonts w:eastAsia="Calibri" w:cstheme="minorHAnsi"/>
              </w:rPr>
              <w:t>;</w:t>
            </w:r>
          </w:p>
          <w:p w14:paraId="31D72EF3" w14:textId="2064CB73" w:rsidR="00D24CC8" w:rsidRPr="00480436" w:rsidRDefault="00D24CC8" w:rsidP="00D24CC8">
            <w:pPr>
              <w:spacing w:after="120"/>
              <w:jc w:val="both"/>
              <w:rPr>
                <w:rFonts w:eastAsia="Calibri" w:cstheme="minorHAnsi"/>
              </w:rPr>
            </w:pPr>
            <w:r w:rsidRPr="00480436">
              <w:t>•</w:t>
            </w:r>
            <w:r w:rsidRPr="00480436">
              <w:rPr>
                <w:rFonts w:eastAsia="Calibri" w:cstheme="minorHAnsi"/>
              </w:rPr>
              <w:t xml:space="preserve"> até 7 dias antes da coleta, para realização de teste de gravidez (mulheres em idade fértil);</w:t>
            </w:r>
          </w:p>
          <w:p w14:paraId="2730F64C" w14:textId="3E70EC73" w:rsidR="00D24CC8" w:rsidRPr="00480436" w:rsidRDefault="00D24CC8" w:rsidP="00D24CC8">
            <w:pPr>
              <w:spacing w:after="120"/>
              <w:jc w:val="both"/>
              <w:rPr>
                <w:rFonts w:eastAsia="Calibri" w:cstheme="minorHAnsi"/>
              </w:rPr>
            </w:pPr>
            <w:r w:rsidRPr="00480436">
              <w:t>•</w:t>
            </w:r>
            <w:r w:rsidRPr="00480436">
              <w:rPr>
                <w:rFonts w:eastAsia="Calibri" w:cstheme="minorHAnsi"/>
              </w:rPr>
              <w:t xml:space="preserve"> antes ou até 7 dias após a coleta para a realização de tipagem ABO e </w:t>
            </w:r>
            <w:proofErr w:type="spellStart"/>
            <w:r w:rsidRPr="00480436">
              <w:rPr>
                <w:rFonts w:eastAsia="Calibri" w:cstheme="minorHAnsi"/>
              </w:rPr>
              <w:t>RhD</w:t>
            </w:r>
            <w:proofErr w:type="spellEnd"/>
            <w:r w:rsidRPr="00480436">
              <w:rPr>
                <w:rFonts w:eastAsia="Calibri" w:cstheme="minorHAnsi"/>
              </w:rPr>
              <w:t xml:space="preserve"> e PAI. </w:t>
            </w:r>
          </w:p>
          <w:p w14:paraId="1B5B53BF" w14:textId="77777777" w:rsidR="00D24CC8" w:rsidRPr="00480436" w:rsidRDefault="00D24CC8" w:rsidP="00D24CC8">
            <w:pPr>
              <w:spacing w:after="120"/>
              <w:jc w:val="both"/>
              <w:rPr>
                <w:rFonts w:eastAsia="Calibri" w:cstheme="minorHAnsi"/>
              </w:rPr>
            </w:pPr>
            <w:r w:rsidRPr="00480436">
              <w:rPr>
                <w:rFonts w:eastAsia="Calibri" w:cstheme="minorHAnsi"/>
                <w:b/>
                <w:bCs/>
              </w:rPr>
              <w:t>CPH-SCUP</w:t>
            </w:r>
            <w:r w:rsidRPr="00480436">
              <w:rPr>
                <w:rFonts w:eastAsia="Calibri" w:cstheme="minorHAnsi"/>
              </w:rPr>
              <w:t xml:space="preserve">: </w:t>
            </w:r>
          </w:p>
          <w:p w14:paraId="440F93D8" w14:textId="395B0C9D" w:rsidR="00D24CC8" w:rsidRPr="00480436" w:rsidRDefault="00D24CC8" w:rsidP="00D24CC8">
            <w:pPr>
              <w:spacing w:after="120"/>
              <w:jc w:val="both"/>
              <w:rPr>
                <w:rFonts w:eastAsia="Calibri" w:cstheme="minorHAnsi"/>
              </w:rPr>
            </w:pPr>
            <w:r w:rsidRPr="00480436">
              <w:t>•</w:t>
            </w:r>
            <w:r w:rsidRPr="00480436">
              <w:rPr>
                <w:rFonts w:eastAsia="Calibri" w:cstheme="minorHAnsi"/>
              </w:rPr>
              <w:t xml:space="preserve"> no momento do parto ou até 48 horas após a coleta (amostras maternas).</w:t>
            </w:r>
          </w:p>
        </w:tc>
        <w:tc>
          <w:tcPr>
            <w:tcW w:w="708" w:type="dxa"/>
          </w:tcPr>
          <w:p w14:paraId="178DDC10" w14:textId="77777777" w:rsidR="00D24CC8" w:rsidRPr="00B63871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8935A3" w14:textId="77777777" w:rsidR="00D24CC8" w:rsidRPr="00B63871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8DF731" w14:textId="54C0D76E" w:rsidR="00D24CC8" w:rsidRPr="00413D58" w:rsidRDefault="00D24CC8" w:rsidP="00D24CC8">
            <w:pPr>
              <w:spacing w:after="120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13</w:t>
            </w:r>
            <w:r>
              <w:rPr>
                <w:rFonts w:cstheme="minorHAnsi"/>
                <w:lang w:val="en-US"/>
              </w:rPr>
              <w:t>6</w:t>
            </w:r>
            <w:r w:rsidRPr="00413D58">
              <w:rPr>
                <w:rFonts w:cstheme="minorHAnsi"/>
                <w:lang w:val="en-US"/>
              </w:rPr>
              <w:t>, I a V</w:t>
            </w:r>
          </w:p>
          <w:p w14:paraId="1A50D0FE" w14:textId="05AAF90F" w:rsidR="00D24CC8" w:rsidRPr="00413D58" w:rsidRDefault="00D24CC8" w:rsidP="00D24CC8">
            <w:pPr>
              <w:spacing w:after="120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1</w:t>
            </w:r>
            <w:r>
              <w:rPr>
                <w:rFonts w:cstheme="minorHAnsi"/>
                <w:lang w:val="en-US"/>
              </w:rPr>
              <w:t>08</w:t>
            </w:r>
            <w:r w:rsidRPr="00413D58">
              <w:rPr>
                <w:rFonts w:cstheme="minorHAnsi"/>
                <w:lang w:val="en-US"/>
              </w:rPr>
              <w:t>, §2</w:t>
            </w:r>
            <w:r>
              <w:rPr>
                <w:rFonts w:cstheme="minorHAnsi"/>
                <w:lang w:val="en-US"/>
              </w:rPr>
              <w:t>º</w:t>
            </w:r>
          </w:p>
        </w:tc>
        <w:tc>
          <w:tcPr>
            <w:tcW w:w="709" w:type="dxa"/>
            <w:shd w:val="clear" w:color="auto" w:fill="FFFFFF" w:themeFill="background1"/>
          </w:tcPr>
          <w:p w14:paraId="2D4A5E82" w14:textId="77777777" w:rsidR="00D24CC8" w:rsidRDefault="00D24CC8" w:rsidP="00D24CC8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467D6E2" w14:textId="64BC77BC" w:rsidR="00D24CC8" w:rsidRDefault="00D24CC8" w:rsidP="00D24CC8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14:paraId="0CF0CBFD" w14:textId="03E60445" w:rsidR="00D24CC8" w:rsidRPr="00413D58" w:rsidRDefault="00D24CC8" w:rsidP="00D24CC8">
            <w:pPr>
              <w:spacing w:after="120"/>
              <w:jc w:val="center"/>
              <w:rPr>
                <w:lang w:val="en-US"/>
              </w:rPr>
            </w:pPr>
          </w:p>
        </w:tc>
      </w:tr>
      <w:tr w:rsidR="00D24CC8" w:rsidRPr="00413D58" w14:paraId="20586307" w14:textId="77777777" w:rsidTr="005A6B43">
        <w:trPr>
          <w:jc w:val="center"/>
        </w:trPr>
        <w:tc>
          <w:tcPr>
            <w:tcW w:w="7230" w:type="dxa"/>
            <w:shd w:val="clear" w:color="auto" w:fill="auto"/>
          </w:tcPr>
          <w:p w14:paraId="7861D8BC" w14:textId="608E0A20" w:rsidR="00D24CC8" w:rsidRPr="000F514F" w:rsidRDefault="00D24CC8" w:rsidP="00D24CC8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>
              <w:t xml:space="preserve">É </w:t>
            </w:r>
            <w:r w:rsidRPr="003F58F2">
              <w:t xml:space="preserve">realizado o cálculo de hemodiluição quando o doador tiver recebido transfusão de sangue, componentes e/ou infusão de </w:t>
            </w:r>
            <w:proofErr w:type="spellStart"/>
            <w:r w:rsidRPr="003F58F2">
              <w:t>colóides</w:t>
            </w:r>
            <w:proofErr w:type="spellEnd"/>
            <w:r w:rsidRPr="003F58F2">
              <w:t xml:space="preserve"> nas 48 horas antecedentes à coleta da amostra de sangue; ou</w:t>
            </w:r>
            <w:r>
              <w:t xml:space="preserve"> infusão de </w:t>
            </w:r>
            <w:proofErr w:type="spellStart"/>
            <w:r>
              <w:t>cristalóides</w:t>
            </w:r>
            <w:proofErr w:type="spellEnd"/>
            <w:r>
              <w:t xml:space="preserve"> na hora antecedente à coleta da amostra de sangue.</w:t>
            </w:r>
            <w:r w:rsidRPr="000F514F">
              <w:rPr>
                <w:rFonts w:eastAsia="Calibri" w:cstheme="minorHAnsi"/>
              </w:rPr>
              <w:t xml:space="preserve"> </w:t>
            </w:r>
          </w:p>
        </w:tc>
        <w:tc>
          <w:tcPr>
            <w:tcW w:w="708" w:type="dxa"/>
          </w:tcPr>
          <w:p w14:paraId="6EF5AFD0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AAB577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D2D676" w14:textId="4FAD09E7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>
              <w:rPr>
                <w:rFonts w:cstheme="minorHAnsi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</w:tcPr>
          <w:p w14:paraId="1E5259EC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487735D1" w14:textId="1C37A8C5" w:rsidR="00D24CC8" w:rsidRPr="00413D58" w:rsidRDefault="00D24CC8" w:rsidP="00D24CC8">
            <w:pPr>
              <w:spacing w:after="120"/>
              <w:jc w:val="center"/>
            </w:pPr>
            <w:r>
              <w:t>III</w:t>
            </w:r>
          </w:p>
        </w:tc>
      </w:tr>
    </w:tbl>
    <w:p w14:paraId="14B2CE23" w14:textId="77777777" w:rsidR="00DD1005" w:rsidRPr="00413D58" w:rsidRDefault="00DD1005" w:rsidP="00DD1005">
      <w:pPr>
        <w:jc w:val="both"/>
        <w:rPr>
          <w:rFonts w:cstheme="minorHAnsi"/>
        </w:rPr>
      </w:pPr>
      <w:r>
        <w:rPr>
          <w:rFonts w:cstheme="minorHAnsi"/>
        </w:rPr>
        <w:t xml:space="preserve">Observações: </w:t>
      </w:r>
    </w:p>
    <w:p w14:paraId="0F2EBD73" w14:textId="4D7735AC" w:rsidR="00832475" w:rsidRDefault="00832475" w:rsidP="00DD1005">
      <w:pPr>
        <w:pStyle w:val="Ttulo1"/>
        <w:ind w:right="-993"/>
        <w:jc w:val="both"/>
        <w:rPr>
          <w:rFonts w:eastAsia="Calibri"/>
        </w:rPr>
      </w:pPr>
    </w:p>
    <w:p w14:paraId="7152F733" w14:textId="16E25910" w:rsidR="00832475" w:rsidRDefault="00832475" w:rsidP="00832475"/>
    <w:p w14:paraId="047F8645" w14:textId="2B4EB52C" w:rsidR="00832475" w:rsidRDefault="00832475" w:rsidP="00832475"/>
    <w:p w14:paraId="058923FE" w14:textId="793673ED" w:rsidR="00832475" w:rsidRDefault="00832475" w:rsidP="00832475"/>
    <w:p w14:paraId="390A5531" w14:textId="5C7309A6" w:rsidR="00832475" w:rsidRDefault="00832475" w:rsidP="00832475"/>
    <w:p w14:paraId="4445FEC5" w14:textId="4C4BA0C2" w:rsidR="00832475" w:rsidRDefault="00832475" w:rsidP="00832475"/>
    <w:p w14:paraId="0C63207A" w14:textId="51E18E4F" w:rsidR="00832475" w:rsidRDefault="00832475" w:rsidP="00832475"/>
    <w:p w14:paraId="551D4A0F" w14:textId="5FAF07BA" w:rsidR="00832475" w:rsidRDefault="00832475" w:rsidP="00832475"/>
    <w:p w14:paraId="58C84216" w14:textId="159C25D4" w:rsidR="00832475" w:rsidRDefault="00832475" w:rsidP="00832475"/>
    <w:p w14:paraId="2263F5B5" w14:textId="6FD5E35D" w:rsidR="00832475" w:rsidRDefault="00832475" w:rsidP="00832475"/>
    <w:p w14:paraId="0FA55CD2" w14:textId="77777777" w:rsidR="00ED4DED" w:rsidRDefault="00ED4DED" w:rsidP="00832475"/>
    <w:p w14:paraId="7B8052FA" w14:textId="04FC4C1E" w:rsidR="00832475" w:rsidRDefault="00832475" w:rsidP="00832475"/>
    <w:p w14:paraId="35ABC125" w14:textId="62CF8363" w:rsidR="005A0CD7" w:rsidRDefault="00F3260B" w:rsidP="00312308">
      <w:pPr>
        <w:pStyle w:val="Ttulo1"/>
        <w:spacing w:before="0" w:after="120"/>
        <w:ind w:right="-992"/>
        <w:jc w:val="both"/>
        <w:rPr>
          <w:rFonts w:eastAsia="Calibri"/>
        </w:rPr>
      </w:pPr>
      <w:r w:rsidRPr="00EB7E57">
        <w:rPr>
          <w:rFonts w:eastAsia="Calibri"/>
        </w:rPr>
        <w:lastRenderedPageBreak/>
        <w:t xml:space="preserve">MÓDULO </w:t>
      </w:r>
      <w:r w:rsidR="009A2725" w:rsidRPr="00EB7E57">
        <w:rPr>
          <w:rFonts w:eastAsia="Calibri"/>
        </w:rPr>
        <w:t>I</w:t>
      </w:r>
      <w:r w:rsidRPr="00EB7E57">
        <w:rPr>
          <w:rFonts w:eastAsia="Calibri"/>
        </w:rPr>
        <w:t xml:space="preserve">V: </w:t>
      </w:r>
      <w:r w:rsidR="00000D32" w:rsidRPr="00EB7E57">
        <w:rPr>
          <w:rFonts w:eastAsia="Calibri"/>
        </w:rPr>
        <w:t>COLETA</w:t>
      </w:r>
      <w:r w:rsidR="000C7205" w:rsidRPr="00EB7E57">
        <w:rPr>
          <w:rFonts w:eastAsia="Calibri"/>
        </w:rPr>
        <w:t xml:space="preserve">, </w:t>
      </w:r>
      <w:r w:rsidR="00827334" w:rsidRPr="00EB7E57">
        <w:rPr>
          <w:rFonts w:eastAsia="Calibri"/>
        </w:rPr>
        <w:t>ACONDICIONAMENTO</w:t>
      </w:r>
      <w:r w:rsidR="00F900C8" w:rsidRPr="00EB7E57">
        <w:rPr>
          <w:rFonts w:eastAsia="Calibri"/>
        </w:rPr>
        <w:t xml:space="preserve"> E </w:t>
      </w:r>
      <w:r w:rsidR="0039168E" w:rsidRPr="00EB7E57">
        <w:rPr>
          <w:rFonts w:eastAsia="Calibri"/>
        </w:rPr>
        <w:t>A</w:t>
      </w:r>
      <w:r w:rsidR="00627E06" w:rsidRPr="00EB7E57">
        <w:rPr>
          <w:rFonts w:eastAsia="Calibri"/>
        </w:rPr>
        <w:t>RMAZENAMENTO</w:t>
      </w:r>
      <w:r w:rsidR="00B707D3" w:rsidRPr="00B707D3">
        <w:rPr>
          <w:rFonts w:eastAsia="Times New Roman"/>
          <w:i/>
          <w:iCs/>
          <w:color w:val="FF0000"/>
        </w:rPr>
        <w:t xml:space="preserve"> </w:t>
      </w:r>
    </w:p>
    <w:tbl>
      <w:tblPr>
        <w:tblStyle w:val="Tabelacomgrade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7225"/>
        <w:gridCol w:w="708"/>
        <w:gridCol w:w="709"/>
        <w:gridCol w:w="992"/>
        <w:gridCol w:w="709"/>
        <w:gridCol w:w="1134"/>
      </w:tblGrid>
      <w:tr w:rsidR="00E10E9F" w:rsidRPr="00413D58" w14:paraId="030A4386" w14:textId="77777777" w:rsidTr="00DB5039">
        <w:trPr>
          <w:jc w:val="center"/>
        </w:trPr>
        <w:tc>
          <w:tcPr>
            <w:tcW w:w="11477" w:type="dxa"/>
            <w:gridSpan w:val="6"/>
            <w:shd w:val="clear" w:color="auto" w:fill="BFBFBF" w:themeFill="background1" w:themeFillShade="BF"/>
          </w:tcPr>
          <w:p w14:paraId="21693CE7" w14:textId="77777777" w:rsidR="00E10E9F" w:rsidRDefault="00E10E9F" w:rsidP="00DB5039">
            <w:pPr>
              <w:spacing w:before="120" w:after="120"/>
              <w:jc w:val="both"/>
              <w:rPr>
                <w:rFonts w:eastAsia="Times New Roman"/>
              </w:rPr>
            </w:pPr>
            <w:r w:rsidRPr="00B707D3">
              <w:rPr>
                <w:rFonts w:eastAsia="Times New Roman"/>
              </w:rPr>
              <w:t>A verificação dos procedimentos de coleta pode ser realizada por meio de uma inspeção nos locais onde essa atividade ocorre ou, indiretamente, durante inspeção no CPC por meio de análise documental.</w:t>
            </w:r>
            <w:r>
              <w:rPr>
                <w:rFonts w:eastAsia="Times New Roman"/>
              </w:rPr>
              <w:t xml:space="preserve"> </w:t>
            </w:r>
          </w:p>
          <w:p w14:paraId="5794D05C" w14:textId="716BD69D" w:rsidR="00E10E9F" w:rsidRPr="00183A76" w:rsidRDefault="00E10E9F" w:rsidP="007F7910">
            <w:pPr>
              <w:spacing w:after="120"/>
              <w:jc w:val="both"/>
              <w:rPr>
                <w:b/>
                <w:sz w:val="20"/>
              </w:rPr>
            </w:pPr>
            <w:r w:rsidRPr="00B52E0A">
              <w:rPr>
                <w:rFonts w:eastAsia="Times New Roman"/>
              </w:rPr>
              <w:t xml:space="preserve">O inspetor </w:t>
            </w:r>
            <w:r w:rsidR="003B050B">
              <w:rPr>
                <w:rFonts w:eastAsia="Times New Roman"/>
              </w:rPr>
              <w:t>deve</w:t>
            </w:r>
            <w:r w:rsidRPr="00B52E0A">
              <w:rPr>
                <w:rFonts w:eastAsia="Times New Roman"/>
              </w:rPr>
              <w:t xml:space="preserve"> solicitar a lista dos locais de coleta das células (hospitais, maternidades,</w:t>
            </w:r>
            <w:r>
              <w:rPr>
                <w:rFonts w:eastAsia="Times New Roman"/>
              </w:rPr>
              <w:t xml:space="preserve"> </w:t>
            </w:r>
            <w:r w:rsidRPr="00B52E0A">
              <w:rPr>
                <w:rFonts w:eastAsia="Times New Roman"/>
              </w:rPr>
              <w:t>centros de aférese)</w:t>
            </w:r>
            <w:r>
              <w:rPr>
                <w:rFonts w:eastAsia="Times New Roman"/>
              </w:rPr>
              <w:t>.</w:t>
            </w:r>
          </w:p>
        </w:tc>
      </w:tr>
      <w:tr w:rsidR="00511D5B" w:rsidRPr="00413D58" w14:paraId="381E6A87" w14:textId="77777777" w:rsidTr="00663629">
        <w:trPr>
          <w:jc w:val="center"/>
        </w:trPr>
        <w:tc>
          <w:tcPr>
            <w:tcW w:w="7225" w:type="dxa"/>
            <w:shd w:val="clear" w:color="auto" w:fill="BFBFBF" w:themeFill="background1" w:themeFillShade="BF"/>
            <w:vAlign w:val="center"/>
          </w:tcPr>
          <w:p w14:paraId="526B4D80" w14:textId="5D1543C4" w:rsidR="00511D5B" w:rsidRPr="00E10E9F" w:rsidRDefault="00511D5B" w:rsidP="00511D5B">
            <w:pPr>
              <w:spacing w:after="120"/>
              <w:jc w:val="both"/>
              <w:rPr>
                <w:rFonts w:eastAsia="Times New Roman"/>
                <w:b/>
                <w:bCs/>
              </w:rPr>
            </w:pPr>
            <w:r>
              <w:rPr>
                <w:b/>
              </w:rPr>
              <w:t>ITEM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2050D46" w14:textId="026B6E87" w:rsidR="00511D5B" w:rsidRPr="00E10E9F" w:rsidRDefault="00511D5B" w:rsidP="00511D5B">
            <w:pPr>
              <w:spacing w:after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70489E1" w14:textId="20260913" w:rsidR="00511D5B" w:rsidRPr="00E10E9F" w:rsidRDefault="00511D5B" w:rsidP="00511D5B">
            <w:pPr>
              <w:spacing w:after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98901EF" w14:textId="58DC7BE0" w:rsidR="00511D5B" w:rsidRPr="00E10E9F" w:rsidRDefault="00511D5B" w:rsidP="00511D5B">
            <w:pPr>
              <w:spacing w:after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 xml:space="preserve">RDC </w:t>
            </w:r>
            <w:r w:rsidR="00C90695">
              <w:rPr>
                <w:rFonts w:cstheme="minorHAnsi"/>
                <w:b/>
                <w:sz w:val="18"/>
                <w:szCs w:val="20"/>
              </w:rPr>
              <w:t>836</w:t>
            </w:r>
            <w:r w:rsidRPr="00C83864">
              <w:rPr>
                <w:rFonts w:cstheme="minorHAnsi"/>
                <w:b/>
                <w:sz w:val="18"/>
                <w:szCs w:val="20"/>
              </w:rPr>
              <w:t>/202</w:t>
            </w:r>
            <w:r w:rsidR="00C90695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612A39D" w14:textId="14ADC4A3" w:rsidR="00511D5B" w:rsidRPr="00E10E9F" w:rsidRDefault="00511D5B" w:rsidP="00511D5B">
            <w:pPr>
              <w:spacing w:after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256699D" w14:textId="3CCBD8DF" w:rsidR="00511D5B" w:rsidRPr="00E10E9F" w:rsidRDefault="00511D5B" w:rsidP="00511D5B">
            <w:pPr>
              <w:spacing w:after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E10E9F" w:rsidRPr="00413D58" w14:paraId="6737C571" w14:textId="77777777" w:rsidTr="00663629">
        <w:trPr>
          <w:jc w:val="center"/>
        </w:trPr>
        <w:tc>
          <w:tcPr>
            <w:tcW w:w="7225" w:type="dxa"/>
            <w:shd w:val="clear" w:color="auto" w:fill="BFBFBF" w:themeFill="background1" w:themeFillShade="BF"/>
          </w:tcPr>
          <w:p w14:paraId="3BE96D77" w14:textId="12E0B163" w:rsidR="00E10E9F" w:rsidRPr="00785472" w:rsidRDefault="00E10E9F" w:rsidP="00D83A19">
            <w:pPr>
              <w:jc w:val="both"/>
              <w:rPr>
                <w:rFonts w:eastAsia="Times New Roman"/>
              </w:rPr>
            </w:pPr>
            <w:r w:rsidRPr="00785472">
              <w:rPr>
                <w:rFonts w:eastAsia="Times New Roman"/>
              </w:rPr>
              <w:t>Coleta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D5A0E09" w14:textId="77777777" w:rsidR="00E10E9F" w:rsidRPr="00EC052C" w:rsidRDefault="00E10E9F" w:rsidP="00D83A19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38ED3DD" w14:textId="77777777" w:rsidR="00E10E9F" w:rsidRPr="00EC052C" w:rsidRDefault="00E10E9F" w:rsidP="00D83A19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51947C6" w14:textId="2A3B6498" w:rsidR="00E10E9F" w:rsidRPr="00EC052C" w:rsidRDefault="00E10E9F" w:rsidP="00D83A19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8431BBD" w14:textId="77777777" w:rsidR="00E10E9F" w:rsidRPr="00EC052C" w:rsidRDefault="00E10E9F" w:rsidP="00D83A19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5E32CBB" w14:textId="1CF1EDF9" w:rsidR="00E10E9F" w:rsidRPr="00EC052C" w:rsidRDefault="00E10E9F" w:rsidP="00D83A19">
            <w:pPr>
              <w:jc w:val="center"/>
              <w:rPr>
                <w:rFonts w:eastAsia="Times New Roman"/>
              </w:rPr>
            </w:pPr>
          </w:p>
        </w:tc>
      </w:tr>
      <w:tr w:rsidR="00E10E9F" w:rsidRPr="00BD1E2B" w14:paraId="380CB715" w14:textId="77777777" w:rsidTr="00663629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58E625E9" w14:textId="7F30CC4A" w:rsidR="00E10E9F" w:rsidRPr="00A927D6" w:rsidRDefault="00E10E9F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A927D6">
              <w:rPr>
                <w:rFonts w:eastAsia="Times New Roman"/>
              </w:rPr>
              <w:t xml:space="preserve">O CPC possui POP referente à coleta das células, quando esta etapa estiver sob sua responsabilidade. O POP condiz com </w:t>
            </w:r>
            <w:r w:rsidRPr="00A927D6">
              <w:t>técnica asséptica, de forma a prevenir ou minimizar a contaminação microbiana e preservar as condições das células bem como a segurança do doador</w:t>
            </w:r>
            <w:r w:rsidRPr="00A927D6">
              <w:rPr>
                <w:rFonts w:eastAsia="Times New Roman"/>
              </w:rPr>
              <w:t xml:space="preserve">.  </w:t>
            </w:r>
          </w:p>
        </w:tc>
        <w:tc>
          <w:tcPr>
            <w:tcW w:w="708" w:type="dxa"/>
          </w:tcPr>
          <w:p w14:paraId="118279C2" w14:textId="77777777" w:rsidR="00E10E9F" w:rsidRPr="00E10E9F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5AEB87A" w14:textId="77777777" w:rsidR="00E10E9F" w:rsidRPr="00E10E9F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CF45CC" w14:textId="2BD19E13" w:rsidR="00E10E9F" w:rsidRPr="006300CB" w:rsidRDefault="00E10E9F" w:rsidP="0028677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6300CB">
              <w:rPr>
                <w:rFonts w:cstheme="minorHAnsi"/>
                <w:sz w:val="18"/>
                <w:szCs w:val="18"/>
                <w:lang w:val="en-US"/>
              </w:rPr>
              <w:t>Art. 13</w:t>
            </w:r>
            <w:r w:rsidR="00A6490A">
              <w:rPr>
                <w:rFonts w:cstheme="minorHAnsi"/>
                <w:sz w:val="18"/>
                <w:szCs w:val="18"/>
                <w:lang w:val="en-US"/>
              </w:rPr>
              <w:t>0</w:t>
            </w:r>
            <w:r w:rsidRPr="006300CB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6490A">
              <w:rPr>
                <w:rFonts w:cstheme="minorHAnsi"/>
                <w:sz w:val="18"/>
                <w:szCs w:val="18"/>
                <w:lang w:val="en-US"/>
              </w:rPr>
              <w:t>P</w:t>
            </w:r>
            <w:r w:rsidRPr="006300CB">
              <w:rPr>
                <w:rFonts w:cstheme="minorHAnsi"/>
                <w:sz w:val="18"/>
                <w:szCs w:val="18"/>
                <w:lang w:val="en-US"/>
              </w:rPr>
              <w:t>arág</w:t>
            </w:r>
            <w:r w:rsidR="00286778">
              <w:rPr>
                <w:rFonts w:cstheme="minorHAnsi"/>
                <w:sz w:val="18"/>
                <w:szCs w:val="18"/>
                <w:lang w:val="en-US"/>
              </w:rPr>
              <w:t>r</w:t>
            </w:r>
            <w:proofErr w:type="spellEnd"/>
            <w:r w:rsidRPr="006300CB">
              <w:rPr>
                <w:rFonts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300CB">
              <w:rPr>
                <w:rFonts w:cstheme="minorHAnsi"/>
                <w:sz w:val="18"/>
                <w:szCs w:val="18"/>
                <w:lang w:val="en-US"/>
              </w:rPr>
              <w:t>único</w:t>
            </w:r>
            <w:proofErr w:type="spellEnd"/>
          </w:p>
          <w:p w14:paraId="78B55ADA" w14:textId="384FB567" w:rsidR="00E10E9F" w:rsidRPr="006300CB" w:rsidRDefault="00E10E9F" w:rsidP="0028677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6300CB">
              <w:rPr>
                <w:rFonts w:cstheme="minorHAnsi"/>
                <w:sz w:val="18"/>
                <w:szCs w:val="18"/>
                <w:lang w:val="en-US"/>
              </w:rPr>
              <w:t>Art. 13</w:t>
            </w:r>
            <w:r w:rsidR="00C47A63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  <w:p w14:paraId="606B62CA" w14:textId="40C57F05" w:rsidR="00E10E9F" w:rsidRPr="008A18A4" w:rsidRDefault="00E10E9F" w:rsidP="00286778">
            <w:pPr>
              <w:rPr>
                <w:lang w:val="en-US"/>
              </w:rPr>
            </w:pPr>
            <w:r w:rsidRPr="006300CB">
              <w:rPr>
                <w:rFonts w:cstheme="minorHAnsi"/>
                <w:sz w:val="18"/>
                <w:szCs w:val="18"/>
                <w:lang w:val="en-US"/>
              </w:rPr>
              <w:t>Art. 13</w:t>
            </w:r>
            <w:r w:rsidR="00C47A63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14:paraId="7315A0EA" w14:textId="77777777" w:rsidR="00E10E9F" w:rsidRDefault="00E10E9F" w:rsidP="00010C22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9667B07" w14:textId="464F8106" w:rsidR="00E10E9F" w:rsidRDefault="00E10E9F" w:rsidP="00010C22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14:paraId="7EFFD7F4" w14:textId="6AFB9B7E" w:rsidR="00E10E9F" w:rsidRPr="008A18A4" w:rsidRDefault="00E10E9F" w:rsidP="00010C22">
            <w:pPr>
              <w:spacing w:after="120"/>
              <w:jc w:val="center"/>
              <w:rPr>
                <w:lang w:val="en-US"/>
              </w:rPr>
            </w:pPr>
          </w:p>
        </w:tc>
      </w:tr>
      <w:tr w:rsidR="00E10E9F" w:rsidRPr="00413D58" w14:paraId="1706E0FF" w14:textId="77777777" w:rsidTr="00663629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74B2BF1F" w14:textId="1E007027" w:rsidR="00E10E9F" w:rsidRPr="00A927D6" w:rsidRDefault="00E10E9F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</w:pPr>
            <w:r w:rsidRPr="00A927D6">
              <w:t>A coleta do material biológico é realizada por profissional de nível superior da área de saúde, com registro no respectivo Conselho de Classe, capacitado para tal atividade e/ou orientado pelo CPC.</w:t>
            </w:r>
          </w:p>
        </w:tc>
        <w:tc>
          <w:tcPr>
            <w:tcW w:w="708" w:type="dxa"/>
          </w:tcPr>
          <w:p w14:paraId="61CE27AC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32A229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7BEA28" w14:textId="19525B28" w:rsidR="00E10E9F" w:rsidRPr="00413D58" w:rsidRDefault="00E10E9F" w:rsidP="0028677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13</w:t>
            </w:r>
            <w:r w:rsidR="002D1288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e</w:t>
            </w:r>
            <w:r w:rsidRPr="00413D58">
              <w:rPr>
                <w:rFonts w:cstheme="minorHAnsi"/>
              </w:rPr>
              <w:t xml:space="preserve"> §4</w:t>
            </w:r>
            <w:r w:rsidR="005B654C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177F15C0" w14:textId="77777777" w:rsidR="00E10E9F" w:rsidRPr="00A42CDE" w:rsidRDefault="00E10E9F" w:rsidP="00010C22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5D300A45" w14:textId="3D728C4D" w:rsidR="00E10E9F" w:rsidRPr="00413D58" w:rsidRDefault="00E10E9F" w:rsidP="00010C22">
            <w:pPr>
              <w:spacing w:after="120"/>
              <w:jc w:val="center"/>
            </w:pPr>
            <w:r w:rsidRPr="007858FB">
              <w:t>II</w:t>
            </w:r>
            <w:r w:rsidR="00BA23FE" w:rsidRPr="007858FB">
              <w:t>I</w:t>
            </w:r>
          </w:p>
        </w:tc>
      </w:tr>
      <w:tr w:rsidR="00E10E9F" w:rsidRPr="00413D58" w14:paraId="42902D3B" w14:textId="77777777" w:rsidTr="00663629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33079" w14:textId="64ECD481" w:rsidR="00E10E9F" w:rsidRPr="00A927D6" w:rsidRDefault="00E10E9F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contextualSpacing w:val="0"/>
              <w:jc w:val="both"/>
              <w:rPr>
                <w:rFonts w:eastAsia="Times New Roman"/>
              </w:rPr>
            </w:pPr>
            <w:r w:rsidRPr="00A927D6">
              <w:t xml:space="preserve">A coleta de </w:t>
            </w:r>
            <w:r w:rsidRPr="00A927D6">
              <w:rPr>
                <w:bCs/>
              </w:rPr>
              <w:t>medula óssea é</w:t>
            </w:r>
            <w:r w:rsidRPr="00A927D6">
              <w:t xml:space="preserve"> realizada por profissional médico e em centro cirúrgico.</w:t>
            </w:r>
          </w:p>
        </w:tc>
        <w:tc>
          <w:tcPr>
            <w:tcW w:w="708" w:type="dxa"/>
          </w:tcPr>
          <w:p w14:paraId="23DE1946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96D0D3" w14:textId="77777777" w:rsidR="00E10E9F" w:rsidRPr="00413D58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9F2217" w14:textId="4A8C81DD" w:rsidR="00E10E9F" w:rsidRPr="00413D58" w:rsidRDefault="00E10E9F" w:rsidP="0028677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13</w:t>
            </w:r>
            <w:r w:rsidR="002D1288"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§1</w:t>
            </w:r>
            <w:r w:rsidR="005B654C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25E3F5DE" w14:textId="77777777" w:rsidR="00E10E9F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AB8E75A" w14:textId="3295BAF8" w:rsidR="00E10E9F" w:rsidRPr="00413D58" w:rsidRDefault="00E10E9F" w:rsidP="00EF2240">
            <w:pPr>
              <w:spacing w:after="120"/>
              <w:jc w:val="center"/>
            </w:pPr>
            <w:r>
              <w:t>III</w:t>
            </w:r>
          </w:p>
        </w:tc>
      </w:tr>
      <w:tr w:rsidR="00E10E9F" w:rsidRPr="00413D58" w14:paraId="262F3473" w14:textId="77777777" w:rsidTr="00663629">
        <w:trPr>
          <w:jc w:val="center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auto"/>
          </w:tcPr>
          <w:p w14:paraId="4DA63211" w14:textId="0DE98847" w:rsidR="00E10E9F" w:rsidRPr="00A927D6" w:rsidRDefault="00E10E9F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</w:pPr>
            <w:r w:rsidRPr="00A927D6">
              <w:t>O sangue de cordão umbilical e placentário é coletado em hospital ou maternidade regularizados junto ao órgão competente de Vigilância Sanitária</w:t>
            </w:r>
            <w:r w:rsidR="00F5132B" w:rsidRPr="00A927D6">
              <w:t>.</w:t>
            </w:r>
          </w:p>
        </w:tc>
        <w:tc>
          <w:tcPr>
            <w:tcW w:w="708" w:type="dxa"/>
          </w:tcPr>
          <w:p w14:paraId="61E826FE" w14:textId="77777777" w:rsidR="00E10E9F" w:rsidRPr="00F5132B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95A1536" w14:textId="77777777" w:rsidR="00E10E9F" w:rsidRPr="00F5132B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B4E20C" w14:textId="250F98D0" w:rsidR="00E10E9F" w:rsidRPr="00F5132B" w:rsidRDefault="00E10E9F" w:rsidP="00286778">
            <w:pPr>
              <w:spacing w:after="120"/>
              <w:rPr>
                <w:rFonts w:cstheme="minorHAnsi"/>
              </w:rPr>
            </w:pPr>
            <w:r w:rsidRPr="00F5132B">
              <w:rPr>
                <w:rFonts w:cstheme="minorHAnsi"/>
                <w:sz w:val="20"/>
                <w:szCs w:val="20"/>
              </w:rPr>
              <w:t>Art. 13</w:t>
            </w:r>
            <w:r w:rsidR="00901006">
              <w:rPr>
                <w:rFonts w:cstheme="minorHAnsi"/>
                <w:sz w:val="20"/>
                <w:szCs w:val="20"/>
              </w:rPr>
              <w:t>2</w:t>
            </w:r>
            <w:r w:rsidRPr="00F5132B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901006">
              <w:rPr>
                <w:rFonts w:cstheme="minorHAnsi"/>
                <w:sz w:val="20"/>
                <w:szCs w:val="20"/>
              </w:rPr>
              <w:t>P</w:t>
            </w:r>
            <w:r w:rsidRPr="00F5132B">
              <w:rPr>
                <w:rFonts w:cstheme="minorHAnsi"/>
                <w:sz w:val="20"/>
                <w:szCs w:val="20"/>
              </w:rPr>
              <w:t>arág</w:t>
            </w:r>
            <w:r w:rsidR="00286778">
              <w:rPr>
                <w:rFonts w:cstheme="minorHAnsi"/>
                <w:sz w:val="20"/>
                <w:szCs w:val="20"/>
              </w:rPr>
              <w:t>r</w:t>
            </w:r>
            <w:proofErr w:type="spellEnd"/>
            <w:r w:rsidRPr="00F5132B">
              <w:rPr>
                <w:rFonts w:cstheme="minorHAnsi"/>
                <w:sz w:val="20"/>
                <w:szCs w:val="20"/>
              </w:rPr>
              <w:t>. único</w:t>
            </w:r>
          </w:p>
        </w:tc>
        <w:tc>
          <w:tcPr>
            <w:tcW w:w="709" w:type="dxa"/>
          </w:tcPr>
          <w:p w14:paraId="6CAC519F" w14:textId="77777777" w:rsidR="00E10E9F" w:rsidRPr="00F5132B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B8C0881" w14:textId="6CE6C8A5" w:rsidR="00E10E9F" w:rsidRPr="00F5132B" w:rsidRDefault="00E10E9F" w:rsidP="00010C22">
            <w:pPr>
              <w:spacing w:after="120"/>
              <w:jc w:val="center"/>
            </w:pPr>
            <w:r w:rsidRPr="00F5132B">
              <w:t>II</w:t>
            </w:r>
          </w:p>
        </w:tc>
      </w:tr>
      <w:tr w:rsidR="00E10E9F" w:rsidRPr="00413D58" w14:paraId="4B38CEB8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7BFBF5B7" w14:textId="3FFA0FA6" w:rsidR="00E10E9F" w:rsidRPr="00A927D6" w:rsidRDefault="00E10E9F" w:rsidP="0058580E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A927D6">
              <w:rPr>
                <w:rFonts w:eastAsia="Times New Roman"/>
              </w:rPr>
              <w:t xml:space="preserve">São obtidos e mantidos os documentos contendo as seguintes informações relativas à coleta: </w:t>
            </w:r>
          </w:p>
          <w:p w14:paraId="0C0E7ACC" w14:textId="52AB3C94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rFonts w:eastAsia="Times New Roman"/>
              </w:rPr>
            </w:pPr>
            <w:r w:rsidRPr="006A5B0B">
              <w:t>•</w:t>
            </w:r>
            <w:r>
              <w:t xml:space="preserve"> </w:t>
            </w:r>
            <w:r w:rsidR="00E10E9F" w:rsidRPr="002853CC">
              <w:rPr>
                <w:rFonts w:eastAsia="Times New Roman"/>
              </w:rPr>
              <w:t>identificação do doador - código, nome (quando possível), data de nascimento, idade e sexo (se mãe e criança estão envolvidas na doação, tanto o nome e a data de nascimento da mãe quanto da criança devem ser registrados);</w:t>
            </w:r>
          </w:p>
          <w:p w14:paraId="2289ADC4" w14:textId="1A1C9078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rFonts w:eastAsia="Times New Roman"/>
              </w:rPr>
            </w:pPr>
            <w:r w:rsidRPr="006A5B0B">
              <w:t>•</w:t>
            </w:r>
            <w:r w:rsidR="00E10E9F" w:rsidRPr="002853CC">
              <w:rPr>
                <w:rFonts w:eastAsia="Times New Roman"/>
              </w:rPr>
              <w:t xml:space="preserve"> data, hora de início e de término, e local da coleta</w:t>
            </w:r>
          </w:p>
          <w:p w14:paraId="16DC00E3" w14:textId="5BFDF21A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rFonts w:eastAsia="Times New Roman"/>
              </w:rPr>
            </w:pPr>
            <w:r w:rsidRPr="006A5B0B">
              <w:t>•</w:t>
            </w:r>
            <w:r w:rsidR="00E10E9F" w:rsidRPr="002853CC">
              <w:rPr>
                <w:rFonts w:eastAsia="Times New Roman"/>
              </w:rPr>
              <w:t xml:space="preserve"> identificação do (s) material (</w:t>
            </w:r>
            <w:proofErr w:type="spellStart"/>
            <w:r w:rsidR="00E10E9F" w:rsidRPr="002853CC">
              <w:rPr>
                <w:rFonts w:eastAsia="Times New Roman"/>
              </w:rPr>
              <w:t>is</w:t>
            </w:r>
            <w:proofErr w:type="spellEnd"/>
            <w:r w:rsidR="00E10E9F" w:rsidRPr="002853CC">
              <w:rPr>
                <w:rFonts w:eastAsia="Times New Roman"/>
              </w:rPr>
              <w:t>) coletado (s)</w:t>
            </w:r>
          </w:p>
          <w:p w14:paraId="111ABF49" w14:textId="65DCFCDB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rFonts w:eastAsia="Times New Roman"/>
              </w:rPr>
            </w:pPr>
            <w:r w:rsidRPr="006A5B0B">
              <w:t>•</w:t>
            </w:r>
            <w:r w:rsidR="00E10E9F" w:rsidRPr="002853CC">
              <w:rPr>
                <w:rFonts w:eastAsia="Times New Roman"/>
              </w:rPr>
              <w:t xml:space="preserve"> descrição, quando houver, da ocorrência de qualquer alteração frente ao POP de coleta, com sua justificativa;</w:t>
            </w:r>
          </w:p>
          <w:p w14:paraId="4A291D8C" w14:textId="54A3389E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rFonts w:eastAsia="Times New Roman"/>
              </w:rPr>
            </w:pPr>
            <w:r w:rsidRPr="006A5B0B">
              <w:t>•</w:t>
            </w:r>
            <w:r w:rsidR="00E10E9F" w:rsidRPr="002853CC">
              <w:rPr>
                <w:rFonts w:eastAsia="Times New Roman"/>
              </w:rPr>
              <w:t xml:space="preserve"> ocorrência de eventos adversos, com sua descrição; </w:t>
            </w:r>
          </w:p>
          <w:p w14:paraId="265F6F62" w14:textId="4EE969C2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bCs/>
              </w:rPr>
            </w:pPr>
            <w:r w:rsidRPr="006A5B0B">
              <w:t>•</w:t>
            </w:r>
            <w:r w:rsidR="00E10E9F" w:rsidRPr="002853CC">
              <w:rPr>
                <w:bCs/>
              </w:rPr>
              <w:t xml:space="preserve"> resultado da triagem clínica, social, física e laboratorial do doador/paciente;</w:t>
            </w:r>
          </w:p>
          <w:p w14:paraId="3640CF2E" w14:textId="1EFF450F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bCs/>
              </w:rPr>
            </w:pPr>
            <w:r w:rsidRPr="006A5B0B">
              <w:t>•</w:t>
            </w:r>
            <w:r w:rsidR="00E10E9F" w:rsidRPr="002853CC">
              <w:rPr>
                <w:bCs/>
              </w:rPr>
              <w:t xml:space="preserve"> resultado da avaliação macroscópica do material biológico;</w:t>
            </w:r>
          </w:p>
          <w:p w14:paraId="47095DEB" w14:textId="2639DA84" w:rsidR="00E10E9F" w:rsidRPr="002853CC" w:rsidRDefault="002853CC" w:rsidP="0058580E">
            <w:pPr>
              <w:autoSpaceDE w:val="0"/>
              <w:autoSpaceDN w:val="0"/>
              <w:adjustRightInd w:val="0"/>
              <w:spacing w:after="120"/>
              <w:ind w:left="33" w:hanging="33"/>
              <w:jc w:val="both"/>
              <w:rPr>
                <w:bCs/>
              </w:rPr>
            </w:pPr>
            <w:r w:rsidRPr="006A5B0B">
              <w:t>•</w:t>
            </w:r>
            <w:r w:rsidR="00E10E9F" w:rsidRPr="002853CC">
              <w:rPr>
                <w:bCs/>
              </w:rPr>
              <w:t xml:space="preserve"> cálculo de hemodiluição, quando couber; e</w:t>
            </w:r>
          </w:p>
          <w:p w14:paraId="24A083F2" w14:textId="0982A933" w:rsidR="00E10E9F" w:rsidRPr="002853CC" w:rsidRDefault="002853CC" w:rsidP="0058580E">
            <w:pPr>
              <w:spacing w:after="120"/>
              <w:ind w:left="33" w:hanging="33"/>
              <w:rPr>
                <w:bCs/>
              </w:rPr>
            </w:pPr>
            <w:r w:rsidRPr="006A5B0B">
              <w:t>•</w:t>
            </w:r>
            <w:r w:rsidR="00E10E9F" w:rsidRPr="002853CC">
              <w:rPr>
                <w:bCs/>
              </w:rPr>
              <w:t xml:space="preserve"> identificação do responsável pela coleta.</w:t>
            </w:r>
          </w:p>
        </w:tc>
        <w:tc>
          <w:tcPr>
            <w:tcW w:w="708" w:type="dxa"/>
          </w:tcPr>
          <w:p w14:paraId="1337E3E9" w14:textId="77777777" w:rsidR="00E10E9F" w:rsidRPr="003D2884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D79B7DE" w14:textId="77777777" w:rsidR="00E10E9F" w:rsidRPr="003D2884" w:rsidRDefault="00E10E9F" w:rsidP="00010C22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55139D" w14:textId="67255D6F" w:rsidR="00E10E9F" w:rsidRPr="003D2884" w:rsidRDefault="00E10E9F" w:rsidP="000B13C9">
            <w:pPr>
              <w:spacing w:after="120"/>
              <w:rPr>
                <w:rFonts w:cstheme="minorHAnsi"/>
              </w:rPr>
            </w:pPr>
            <w:r w:rsidRPr="003D2884">
              <w:rPr>
                <w:rFonts w:cstheme="minorHAnsi"/>
              </w:rPr>
              <w:t>Art. 13</w:t>
            </w:r>
            <w:r w:rsidR="00EA1091">
              <w:rPr>
                <w:rFonts w:cstheme="minorHAnsi"/>
              </w:rPr>
              <w:t>4</w:t>
            </w:r>
            <w:r w:rsidRPr="003D2884">
              <w:rPr>
                <w:rFonts w:cstheme="minorHAnsi"/>
              </w:rPr>
              <w:t xml:space="preserve">, I a VII, X e XI e </w:t>
            </w:r>
            <w:proofErr w:type="spellStart"/>
            <w:r w:rsidR="00EA1091">
              <w:rPr>
                <w:rFonts w:cstheme="minorHAnsi"/>
              </w:rPr>
              <w:t>P</w:t>
            </w:r>
            <w:r w:rsidRPr="003D2884">
              <w:rPr>
                <w:rFonts w:cstheme="minorHAnsi"/>
              </w:rPr>
              <w:t>arág</w:t>
            </w:r>
            <w:r w:rsidR="00286778">
              <w:rPr>
                <w:rFonts w:cstheme="minorHAnsi"/>
              </w:rPr>
              <w:t>r</w:t>
            </w:r>
            <w:proofErr w:type="spellEnd"/>
            <w:r w:rsidRPr="003D2884">
              <w:rPr>
                <w:rFonts w:cstheme="minorHAnsi"/>
              </w:rPr>
              <w:t>. único</w:t>
            </w:r>
          </w:p>
          <w:p w14:paraId="5A4FAFB4" w14:textId="55D08804" w:rsidR="00E10E9F" w:rsidRPr="003D2884" w:rsidRDefault="00E10E9F" w:rsidP="000B13C9">
            <w:pPr>
              <w:spacing w:after="120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15CB33E" w14:textId="77777777" w:rsidR="00E10E9F" w:rsidRPr="003D2884" w:rsidRDefault="00E10E9F" w:rsidP="00010C22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93E7E4C" w14:textId="50E87852" w:rsidR="00E10E9F" w:rsidRDefault="00E10E9F" w:rsidP="00010C22">
            <w:pPr>
              <w:spacing w:after="120"/>
              <w:jc w:val="center"/>
            </w:pPr>
            <w:r w:rsidRPr="003D2884">
              <w:t>III</w:t>
            </w:r>
          </w:p>
          <w:p w14:paraId="30D08987" w14:textId="12A44727" w:rsidR="00E10E9F" w:rsidRPr="003D2884" w:rsidRDefault="00E10E9F" w:rsidP="00010C22">
            <w:pPr>
              <w:spacing w:after="120"/>
              <w:jc w:val="center"/>
            </w:pPr>
          </w:p>
        </w:tc>
      </w:tr>
      <w:tr w:rsidR="00D24CC8" w:rsidRPr="00B273E4" w14:paraId="6046D90E" w14:textId="77777777" w:rsidTr="00D13292">
        <w:trPr>
          <w:jc w:val="center"/>
        </w:trPr>
        <w:tc>
          <w:tcPr>
            <w:tcW w:w="7225" w:type="dxa"/>
            <w:shd w:val="clear" w:color="auto" w:fill="BFBFBF" w:themeFill="background1" w:themeFillShade="BF"/>
            <w:vAlign w:val="center"/>
          </w:tcPr>
          <w:p w14:paraId="5D5F380B" w14:textId="77777777" w:rsidR="00D24CC8" w:rsidRPr="00413D58" w:rsidRDefault="00D24CC8" w:rsidP="00D24CC8">
            <w:pPr>
              <w:autoSpaceDE w:val="0"/>
              <w:autoSpaceDN w:val="0"/>
              <w:adjustRightInd w:val="0"/>
              <w:jc w:val="both"/>
            </w:pPr>
            <w:r>
              <w:t>Acondicionamento (embalagem e rotulagem)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FEC9FB7" w14:textId="0008EA44" w:rsidR="00D24CC8" w:rsidRPr="00413D58" w:rsidRDefault="00D24CC8" w:rsidP="00D24CC8">
            <w:pPr>
              <w:jc w:val="center"/>
              <w:rPr>
                <w:rFonts w:cstheme="minorHAnsi"/>
                <w:lang w:val="en-US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7C717B5" w14:textId="710FDCF6" w:rsidR="00D24CC8" w:rsidRPr="00413D58" w:rsidRDefault="00D24CC8" w:rsidP="00D24CC8">
            <w:pPr>
              <w:jc w:val="center"/>
              <w:rPr>
                <w:rFonts w:cstheme="minorHAnsi"/>
                <w:lang w:val="en-US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B0AC439" w14:textId="089CB44C" w:rsidR="00D24CC8" w:rsidRPr="00413D58" w:rsidRDefault="00D24CC8" w:rsidP="00D24CC8">
            <w:pPr>
              <w:jc w:val="center"/>
              <w:rPr>
                <w:rFonts w:cstheme="minorHAnsi"/>
                <w:lang w:val="en-US"/>
              </w:rPr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480D707" w14:textId="7EBD6A26" w:rsidR="00D24CC8" w:rsidRPr="00413D58" w:rsidRDefault="00D24CC8" w:rsidP="00D24CC8">
            <w:pPr>
              <w:jc w:val="center"/>
              <w:rPr>
                <w:lang w:val="en-US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CC3D81E" w14:textId="439E29E4" w:rsidR="00D24CC8" w:rsidRPr="00413D58" w:rsidRDefault="00D24CC8" w:rsidP="00D24CC8">
            <w:pPr>
              <w:jc w:val="center"/>
              <w:rPr>
                <w:lang w:val="en-US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D24CC8" w:rsidRPr="00413D58" w14:paraId="2C3564A4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6080BDCC" w14:textId="11B74E6A" w:rsidR="00D24CC8" w:rsidRPr="002A17C6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2A17C6">
              <w:rPr>
                <w:rFonts w:eastAsia="Times New Roman"/>
              </w:rPr>
              <w:t xml:space="preserve">O CPC possui POP referente ao acondicionamento (embalagem e rotulagem) das células processadas e, quando couber, criopreservadas, bem como de amostras para testes laboratoriais, de forma a preservar a condição de esterilidade, a integridade e a estabilidade das células durante o período que estiverem armazenadas e das amostras. Além disso, nesse POP há previsão </w:t>
            </w:r>
            <w:r w:rsidRPr="002A17C6">
              <w:rPr>
                <w:rFonts w:cstheme="minorHAnsi"/>
              </w:rPr>
              <w:t>de um sistema de verificações nos procedimentos de rotulagem, para evitar erros na transferência de informações para etiquetas ou rótulos.</w:t>
            </w:r>
          </w:p>
        </w:tc>
        <w:tc>
          <w:tcPr>
            <w:tcW w:w="708" w:type="dxa"/>
          </w:tcPr>
          <w:p w14:paraId="21E708BB" w14:textId="77777777" w:rsidR="00D24CC8" w:rsidRPr="00FA701C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FDE0E4" w14:textId="77777777" w:rsidR="00D24CC8" w:rsidRPr="00FA701C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0097574" w14:textId="2153A5D9" w:rsidR="00D24CC8" w:rsidRPr="00FA701C" w:rsidRDefault="00D24CC8" w:rsidP="00D24CC8">
            <w:pPr>
              <w:spacing w:after="120"/>
              <w:rPr>
                <w:rFonts w:cstheme="minorHAnsi"/>
              </w:rPr>
            </w:pPr>
            <w:r w:rsidRPr="00FA701C">
              <w:rPr>
                <w:rFonts w:cstheme="minorHAnsi"/>
              </w:rPr>
              <w:t>Art. 1</w:t>
            </w:r>
            <w:r>
              <w:rPr>
                <w:rFonts w:cstheme="minorHAnsi"/>
              </w:rPr>
              <w:t>57</w:t>
            </w:r>
          </w:p>
          <w:p w14:paraId="76CDB5BC" w14:textId="7F3E18F9" w:rsidR="00D24CC8" w:rsidRPr="00FA701C" w:rsidRDefault="00D24CC8" w:rsidP="00D24CC8">
            <w:pPr>
              <w:spacing w:after="120"/>
              <w:rPr>
                <w:rFonts w:cstheme="minorHAnsi"/>
              </w:rPr>
            </w:pPr>
            <w:r w:rsidRPr="00FA701C">
              <w:rPr>
                <w:rFonts w:cstheme="minorHAnsi"/>
              </w:rPr>
              <w:t>Art. 1</w:t>
            </w:r>
            <w:r>
              <w:rPr>
                <w:rFonts w:cstheme="minorHAnsi"/>
              </w:rPr>
              <w:t>7</w:t>
            </w:r>
            <w:r w:rsidRPr="00FA701C">
              <w:rPr>
                <w:rFonts w:cstheme="minorHAnsi"/>
              </w:rPr>
              <w:t>, IV</w:t>
            </w:r>
          </w:p>
        </w:tc>
        <w:tc>
          <w:tcPr>
            <w:tcW w:w="709" w:type="dxa"/>
          </w:tcPr>
          <w:p w14:paraId="5E1F1001" w14:textId="77777777" w:rsidR="00D24CC8" w:rsidRPr="00FA701C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650FE37" w14:textId="1D10467C" w:rsidR="00D24CC8" w:rsidRPr="00FA701C" w:rsidRDefault="00D24CC8" w:rsidP="00D24CC8">
            <w:pPr>
              <w:spacing w:after="120"/>
              <w:jc w:val="center"/>
              <w:rPr>
                <w:highlight w:val="green"/>
              </w:rPr>
            </w:pPr>
            <w:r w:rsidRPr="007858FB">
              <w:t>III</w:t>
            </w:r>
          </w:p>
        </w:tc>
      </w:tr>
      <w:tr w:rsidR="00D24CC8" w:rsidRPr="00413D58" w14:paraId="260A357A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1EC4C5AA" w14:textId="22B6FEB1" w:rsidR="00D24CC8" w:rsidRPr="002A17C6" w:rsidRDefault="00D24CC8" w:rsidP="00D24CC8">
            <w:pPr>
              <w:pStyle w:val="PargrafodaLista"/>
              <w:numPr>
                <w:ilvl w:val="0"/>
                <w:numId w:val="21"/>
              </w:numPr>
              <w:tabs>
                <w:tab w:val="left" w:pos="742"/>
              </w:tabs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2A17C6">
              <w:rPr>
                <w:rFonts w:eastAsia="Times New Roman"/>
              </w:rPr>
              <w:lastRenderedPageBreak/>
              <w:t>As células coletadas são acondicionadas em sistema próprio ou em bolsas de coleta específicas, registrados junto à Anvisa, segundo a fonte do material coletado (CPH-MO, CPH-SP ou CPH-SCUP).</w:t>
            </w:r>
          </w:p>
        </w:tc>
        <w:tc>
          <w:tcPr>
            <w:tcW w:w="708" w:type="dxa"/>
          </w:tcPr>
          <w:p w14:paraId="6505A0C9" w14:textId="77777777" w:rsidR="00D24CC8" w:rsidRPr="00E10E9F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1901EE" w14:textId="77777777" w:rsidR="00D24CC8" w:rsidRPr="00E10E9F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A15FF4" w14:textId="6C94F7A5" w:rsidR="00D24CC8" w:rsidRPr="00FA701C" w:rsidRDefault="00D24CC8" w:rsidP="00D24CC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A701C">
              <w:rPr>
                <w:rFonts w:cstheme="minorHAnsi"/>
                <w:sz w:val="18"/>
                <w:szCs w:val="18"/>
                <w:lang w:val="en-US"/>
              </w:rPr>
              <w:t>Art. 13</w:t>
            </w:r>
            <w:r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Pr="00FA701C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Parágr</w:t>
            </w:r>
            <w:proofErr w:type="spellEnd"/>
            <w:r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Pr="00FA701C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701C">
              <w:rPr>
                <w:rFonts w:cstheme="minorHAnsi"/>
                <w:sz w:val="18"/>
                <w:szCs w:val="18"/>
                <w:lang w:val="en-US"/>
              </w:rPr>
              <w:t>único</w:t>
            </w:r>
            <w:proofErr w:type="spellEnd"/>
          </w:p>
          <w:p w14:paraId="41EB0A7A" w14:textId="2E8FCC79" w:rsidR="00D24CC8" w:rsidRPr="00FA701C" w:rsidRDefault="00D24CC8" w:rsidP="00D24CC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A701C">
              <w:rPr>
                <w:rFonts w:cstheme="minorHAnsi"/>
                <w:sz w:val="18"/>
                <w:szCs w:val="18"/>
                <w:lang w:val="en-US"/>
              </w:rPr>
              <w:t>Art. 1</w:t>
            </w:r>
            <w:r>
              <w:rPr>
                <w:rFonts w:cstheme="minorHAnsi"/>
                <w:sz w:val="18"/>
                <w:szCs w:val="18"/>
                <w:lang w:val="en-US"/>
              </w:rPr>
              <w:t>39</w:t>
            </w:r>
            <w:r w:rsidRPr="00FA701C">
              <w:rPr>
                <w:rFonts w:cs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Parágr</w:t>
            </w:r>
            <w:proofErr w:type="spellEnd"/>
            <w:r>
              <w:rPr>
                <w:rFonts w:cstheme="minorHAnsi"/>
                <w:sz w:val="18"/>
                <w:szCs w:val="18"/>
                <w:lang w:val="en-US"/>
              </w:rPr>
              <w:t>.</w:t>
            </w:r>
            <w:r w:rsidRPr="00FA701C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701C">
              <w:rPr>
                <w:rFonts w:cstheme="minorHAnsi"/>
                <w:sz w:val="18"/>
                <w:szCs w:val="18"/>
                <w:lang w:val="en-US"/>
              </w:rPr>
              <w:t>único</w:t>
            </w:r>
            <w:proofErr w:type="spellEnd"/>
          </w:p>
        </w:tc>
        <w:tc>
          <w:tcPr>
            <w:tcW w:w="709" w:type="dxa"/>
          </w:tcPr>
          <w:p w14:paraId="655EFC73" w14:textId="77777777" w:rsidR="00D24CC8" w:rsidRPr="00B63871" w:rsidRDefault="00D24CC8" w:rsidP="00D24CC8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518B5B4" w14:textId="6C8FD804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52D3E522" w14:textId="206F6247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3348AC53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70B240EA" w14:textId="4013314E" w:rsidR="00D24CC8" w:rsidRPr="002A17C6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2A17C6">
              <w:rPr>
                <w:rFonts w:eastAsia="Times New Roman"/>
              </w:rPr>
              <w:t xml:space="preserve">A embalagem primária ou interna de cada material biológico e cada amostra biológica, </w:t>
            </w:r>
            <w:proofErr w:type="spellStart"/>
            <w:r w:rsidRPr="002A17C6">
              <w:rPr>
                <w:rFonts w:eastAsia="Times New Roman"/>
              </w:rPr>
              <w:t>pós-coleta</w:t>
            </w:r>
            <w:proofErr w:type="spellEnd"/>
            <w:r w:rsidRPr="002A17C6">
              <w:rPr>
                <w:rFonts w:eastAsia="Times New Roman"/>
              </w:rPr>
              <w:t>, contém, no mínimo:</w:t>
            </w:r>
          </w:p>
          <w:p w14:paraId="017148AC" w14:textId="5FD11F8D" w:rsidR="00D24CC8" w:rsidRPr="00B72A0C" w:rsidRDefault="00D24CC8" w:rsidP="00D24CC8">
            <w:pPr>
              <w:spacing w:after="120"/>
              <w:ind w:left="1025" w:hanging="1025"/>
              <w:jc w:val="both"/>
              <w:rPr>
                <w:rFonts w:eastAsia="Times New Roman"/>
              </w:rPr>
            </w:pPr>
            <w:r w:rsidRPr="006A5B0B">
              <w:t>•</w:t>
            </w:r>
            <w:r>
              <w:t xml:space="preserve"> </w:t>
            </w:r>
            <w:r w:rsidRPr="00B72A0C">
              <w:rPr>
                <w:rFonts w:eastAsia="Times New Roman"/>
              </w:rPr>
              <w:t>código de identificação do doador;</w:t>
            </w:r>
          </w:p>
          <w:p w14:paraId="71FDA51B" w14:textId="4F4BB8A9" w:rsidR="00D24CC8" w:rsidRPr="00B72A0C" w:rsidRDefault="00D24CC8" w:rsidP="00D24CC8">
            <w:pPr>
              <w:spacing w:after="120"/>
              <w:ind w:left="1025" w:hanging="1025"/>
              <w:jc w:val="both"/>
              <w:rPr>
                <w:rFonts w:eastAsia="Times New Roman"/>
              </w:rPr>
            </w:pPr>
            <w:r w:rsidRPr="006A5B0B">
              <w:t>•</w:t>
            </w:r>
            <w:r>
              <w:t xml:space="preserve"> </w:t>
            </w:r>
            <w:r w:rsidRPr="00B72A0C">
              <w:rPr>
                <w:rFonts w:eastAsia="Times New Roman"/>
              </w:rPr>
              <w:t xml:space="preserve">tipo de material biológico ou amostra biológica e seu código de identificação; </w:t>
            </w:r>
          </w:p>
          <w:p w14:paraId="48AB6A01" w14:textId="76CAD103" w:rsidR="00D24CC8" w:rsidRPr="002A17C6" w:rsidRDefault="00D24CC8" w:rsidP="00D24CC8">
            <w:pPr>
              <w:spacing w:after="120"/>
              <w:ind w:left="1025" w:hanging="1025"/>
              <w:jc w:val="both"/>
            </w:pPr>
            <w:r w:rsidRPr="006A5B0B">
              <w:t>•</w:t>
            </w:r>
            <w:r w:rsidRPr="00B72A0C">
              <w:rPr>
                <w:rFonts w:eastAsia="Times New Roman"/>
              </w:rPr>
              <w:t xml:space="preserve"> no caso de doação autóloga, a informação “Apenas para uso autólogo”.</w:t>
            </w:r>
          </w:p>
        </w:tc>
        <w:tc>
          <w:tcPr>
            <w:tcW w:w="708" w:type="dxa"/>
          </w:tcPr>
          <w:p w14:paraId="2F6F779B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4F5FF2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26CEBB" w14:textId="5233E680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4</w:t>
            </w:r>
            <w:r>
              <w:rPr>
                <w:rFonts w:cstheme="minorHAnsi"/>
              </w:rPr>
              <w:t>0</w:t>
            </w:r>
            <w:r w:rsidRPr="00413D58">
              <w:rPr>
                <w:rFonts w:cstheme="minorHAnsi"/>
              </w:rPr>
              <w:t>, §1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17C4DC16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E014F37" w14:textId="7419AB13" w:rsidR="00D24CC8" w:rsidRPr="00413D58" w:rsidRDefault="00D24CC8" w:rsidP="00D24CC8">
            <w:pPr>
              <w:spacing w:after="120"/>
              <w:jc w:val="center"/>
            </w:pPr>
            <w:r>
              <w:t>III</w:t>
            </w:r>
          </w:p>
        </w:tc>
      </w:tr>
      <w:tr w:rsidR="00D24CC8" w:rsidRPr="00413D58" w14:paraId="0D04F0B7" w14:textId="77777777" w:rsidTr="00663629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1746FEA8" w14:textId="4CC5A1AE" w:rsidR="00D24CC8" w:rsidRPr="002A17C6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2A17C6">
              <w:rPr>
                <w:rFonts w:eastAsia="Times New Roman" w:cs="Times New Roman"/>
              </w:rPr>
              <w:t>As células processadas e criopreservadas são acondicionadas em embalagem própria para cada tipo de material biológico e regularizada junto à Anvisa.</w:t>
            </w:r>
          </w:p>
        </w:tc>
        <w:tc>
          <w:tcPr>
            <w:tcW w:w="708" w:type="dxa"/>
          </w:tcPr>
          <w:p w14:paraId="4DB2EF28" w14:textId="77777777" w:rsidR="00D24CC8" w:rsidRPr="00AE41DE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EA48A4" w14:textId="77777777" w:rsidR="00D24CC8" w:rsidRPr="00AE41DE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A165E0" w14:textId="4915D790" w:rsidR="00D24CC8" w:rsidRPr="00AE41DE" w:rsidRDefault="00D24CC8" w:rsidP="00D24CC8">
            <w:pPr>
              <w:spacing w:after="120"/>
              <w:rPr>
                <w:rFonts w:cstheme="minorHAnsi"/>
              </w:rPr>
            </w:pPr>
            <w:r w:rsidRPr="00AE41DE">
              <w:rPr>
                <w:rFonts w:cstheme="minorHAnsi"/>
              </w:rPr>
              <w:t>Art. 16</w:t>
            </w:r>
            <w:r>
              <w:rPr>
                <w:rFonts w:cstheme="minorHAnsi"/>
              </w:rPr>
              <w:t>0</w:t>
            </w:r>
          </w:p>
        </w:tc>
        <w:tc>
          <w:tcPr>
            <w:tcW w:w="709" w:type="dxa"/>
          </w:tcPr>
          <w:p w14:paraId="35276604" w14:textId="77777777" w:rsidR="00D24CC8" w:rsidRPr="00B52E0A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5DF6333" w14:textId="0DE56A30" w:rsidR="00D24CC8" w:rsidRDefault="00D24CC8" w:rsidP="00D24CC8">
            <w:pPr>
              <w:spacing w:after="120"/>
              <w:jc w:val="center"/>
            </w:pPr>
            <w:r w:rsidRPr="00B52E0A">
              <w:t>III</w:t>
            </w:r>
          </w:p>
          <w:p w14:paraId="4541EBEE" w14:textId="3E0D5905" w:rsidR="00D24CC8" w:rsidRPr="00D55243" w:rsidRDefault="00D24CC8" w:rsidP="00D24CC8">
            <w:pPr>
              <w:spacing w:after="120"/>
              <w:jc w:val="center"/>
              <w:rPr>
                <w:highlight w:val="darkMagenta"/>
              </w:rPr>
            </w:pPr>
          </w:p>
        </w:tc>
      </w:tr>
      <w:tr w:rsidR="00D24CC8" w:rsidRPr="00413D58" w14:paraId="289AA76F" w14:textId="77777777" w:rsidTr="00663629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11935B80" w14:textId="6F07F2C7" w:rsidR="00D24CC8" w:rsidRPr="00A927D6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 xml:space="preserve">Os rótulos dos </w:t>
            </w:r>
            <w:proofErr w:type="gramStart"/>
            <w:r w:rsidRPr="00A927D6">
              <w:rPr>
                <w:rFonts w:eastAsia="Calibri" w:cs="Times New Roman"/>
              </w:rPr>
              <w:t>produtos finais</w:t>
            </w:r>
            <w:proofErr w:type="gramEnd"/>
            <w:r w:rsidRPr="00A927D6">
              <w:rPr>
                <w:rFonts w:eastAsia="Calibri" w:cs="Times New Roman"/>
              </w:rPr>
              <w:t xml:space="preserve"> são invioláveis e permanecem íntegros durante todo o período de armazenamento, até a data de vencimento da validade do produto, e contém as seguintes informações:</w:t>
            </w:r>
          </w:p>
          <w:p w14:paraId="5D29E7C2" w14:textId="7837F1E9" w:rsidR="00D24CC8" w:rsidRPr="00A927D6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tipo de célula e código de identificação;</w:t>
            </w:r>
          </w:p>
          <w:p w14:paraId="2BACE867" w14:textId="54500C12" w:rsidR="00D24CC8" w:rsidRPr="00A927D6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identificação do CPC;</w:t>
            </w:r>
          </w:p>
          <w:p w14:paraId="235C729D" w14:textId="31DDA6CD" w:rsidR="00D24CC8" w:rsidRPr="00A927D6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código de identificação único do lote do produto;</w:t>
            </w:r>
          </w:p>
          <w:p w14:paraId="2CA5B78B" w14:textId="3C0C7379" w:rsidR="00D24CC8" w:rsidRPr="00A927D6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nome completo do receptor (quando conhecido no momento da rotulagem pós-processamento);</w:t>
            </w:r>
          </w:p>
          <w:p w14:paraId="6C7F2669" w14:textId="2DC20A89" w:rsidR="00D24CC8" w:rsidRPr="00A927D6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 xml:space="preserve">data de validade, ou indicação de validade indeterminada, quando o </w:t>
            </w:r>
            <w:proofErr w:type="gramStart"/>
            <w:r w:rsidRPr="00A927D6">
              <w:rPr>
                <w:rFonts w:eastAsia="Calibri" w:cs="Times New Roman"/>
              </w:rPr>
              <w:t>produto final</w:t>
            </w:r>
            <w:proofErr w:type="gramEnd"/>
            <w:r w:rsidRPr="00A927D6">
              <w:rPr>
                <w:rFonts w:eastAsia="Calibri" w:cs="Times New Roman"/>
              </w:rPr>
              <w:t xml:space="preserve"> é mantido em temperatura igual ou inferior a 150°C negativos;</w:t>
            </w:r>
          </w:p>
          <w:p w14:paraId="64F17EF5" w14:textId="36F5C100" w:rsidR="00D24CC8" w:rsidRPr="00A927D6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a informação “Apenas para uso autólogo”, em caso de doação autóloga;</w:t>
            </w:r>
          </w:p>
          <w:p w14:paraId="1FA05DBD" w14:textId="1A200498" w:rsidR="00D24CC8" w:rsidRPr="00A927D6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quantidade (volume, resultados de contagem de células por tipo de marcador de superfície e concentração celular, tal como CD34+, CD3+, etc.);</w:t>
            </w:r>
          </w:p>
          <w:p w14:paraId="6638E23E" w14:textId="10B60DD0" w:rsidR="00D24CC8" w:rsidRPr="00A927D6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forma de apresentação (a fresco ou criopreservado);</w:t>
            </w:r>
          </w:p>
          <w:p w14:paraId="2F4C4269" w14:textId="2F92B627" w:rsidR="00D24CC8" w:rsidRPr="00A927D6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data da criopreservação, em caso de produto criopreservado;(*)</w:t>
            </w:r>
          </w:p>
          <w:p w14:paraId="1B9C807A" w14:textId="761F276D" w:rsidR="00D24CC8" w:rsidRPr="00A927D6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resultados dos testes para marcadores de infecções transmissíveis pelo sangue;(*)</w:t>
            </w:r>
          </w:p>
          <w:p w14:paraId="5DF982FD" w14:textId="466AAD69" w:rsidR="00D24CC8" w:rsidRPr="00A927D6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 xml:space="preserve">tipagem ABO e </w:t>
            </w:r>
            <w:proofErr w:type="spellStart"/>
            <w:r w:rsidRPr="00A927D6">
              <w:rPr>
                <w:rFonts w:eastAsia="Calibri" w:cs="Times New Roman"/>
              </w:rPr>
              <w:t>RhD</w:t>
            </w:r>
            <w:proofErr w:type="spellEnd"/>
            <w:r w:rsidRPr="00A927D6">
              <w:rPr>
                <w:rFonts w:eastAsia="Calibri" w:cs="Times New Roman"/>
              </w:rPr>
              <w:t>;(*)</w:t>
            </w:r>
          </w:p>
          <w:p w14:paraId="4823065E" w14:textId="2FD1BB86" w:rsidR="00D24CC8" w:rsidRPr="00A927D6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tipo de processamento (indicar qual), quando couber;(*)</w:t>
            </w:r>
          </w:p>
          <w:p w14:paraId="2F27C8B4" w14:textId="77777777" w:rsidR="00D24CC8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A927D6">
              <w:rPr>
                <w:rFonts w:eastAsia="Calibri" w:cs="Times New Roman"/>
              </w:rPr>
              <w:t>data do processamento, se pertinente, em caso de produtos não criopreservados infundidos a fresco; (*) e</w:t>
            </w:r>
          </w:p>
          <w:p w14:paraId="02ED1E32" w14:textId="52FC99F1" w:rsidR="00D24CC8" w:rsidRPr="00345CC6" w:rsidRDefault="00D24CC8" w:rsidP="00D24CC8">
            <w:pPr>
              <w:pStyle w:val="PargrafodaLista"/>
              <w:numPr>
                <w:ilvl w:val="0"/>
                <w:numId w:val="16"/>
              </w:numPr>
              <w:spacing w:after="120"/>
              <w:ind w:left="452" w:hanging="425"/>
              <w:jc w:val="both"/>
              <w:rPr>
                <w:rFonts w:eastAsia="Calibri" w:cs="Times New Roman"/>
              </w:rPr>
            </w:pPr>
            <w:r w:rsidRPr="00345CC6">
              <w:rPr>
                <w:rFonts w:eastAsia="Calibri" w:cs="Times New Roman"/>
              </w:rPr>
              <w:t>presença de resíduos potencialmente prejudiciais ao receptor (por exemplo, DMSO</w:t>
            </w:r>
            <w:proofErr w:type="gramStart"/>
            <w:r w:rsidRPr="00345CC6">
              <w:rPr>
                <w:rFonts w:eastAsia="Calibri" w:cs="Times New Roman"/>
              </w:rPr>
              <w:t>).(</w:t>
            </w:r>
            <w:proofErr w:type="gramEnd"/>
            <w:r w:rsidRPr="00345CC6">
              <w:rPr>
                <w:rFonts w:eastAsia="Calibri" w:cs="Times New Roman"/>
              </w:rPr>
              <w:t>*)</w:t>
            </w:r>
          </w:p>
        </w:tc>
        <w:tc>
          <w:tcPr>
            <w:tcW w:w="708" w:type="dxa"/>
          </w:tcPr>
          <w:p w14:paraId="3DD2ECE6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B29C433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7D6962" w14:textId="36626170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>
              <w:rPr>
                <w:rFonts w:cstheme="minorHAnsi"/>
              </w:rPr>
              <w:t>58</w:t>
            </w:r>
            <w:r w:rsidRPr="00413D58">
              <w:rPr>
                <w:rFonts w:cstheme="minorHAnsi"/>
              </w:rPr>
              <w:t>, I a XIV</w:t>
            </w:r>
          </w:p>
        </w:tc>
        <w:tc>
          <w:tcPr>
            <w:tcW w:w="709" w:type="dxa"/>
          </w:tcPr>
          <w:p w14:paraId="529D614F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7D32E86" w14:textId="4BA34BBD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3EC8636A" w14:textId="211CE212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1C4163" w14:paraId="6E3AD9D1" w14:textId="77777777" w:rsidTr="00663629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57419" w14:textId="02E521BC" w:rsidR="00D24CC8" w:rsidRPr="009C3B48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A927D6">
              <w:rPr>
                <w:rFonts w:eastAsia="Times New Roman" w:cs="Times New Roman"/>
              </w:rPr>
              <w:t>Em caso de impossibilidade de incluir no rótulo todas as informações referenciadas no item 14</w:t>
            </w:r>
            <w:r>
              <w:rPr>
                <w:rFonts w:eastAsia="Times New Roman" w:cs="Times New Roman"/>
              </w:rPr>
              <w:t>4</w:t>
            </w:r>
            <w:r w:rsidRPr="00A927D6">
              <w:rPr>
                <w:rFonts w:eastAsia="Times New Roman" w:cs="Times New Roman"/>
              </w:rPr>
              <w:t xml:space="preserve">, as informações dos itens </w:t>
            </w:r>
            <w:proofErr w:type="spellStart"/>
            <w:r w:rsidRPr="00A927D6">
              <w:rPr>
                <w:rFonts w:eastAsia="Times New Roman" w:cs="Times New Roman"/>
              </w:rPr>
              <w:t>ix</w:t>
            </w:r>
            <w:proofErr w:type="spellEnd"/>
            <w:r>
              <w:rPr>
                <w:rFonts w:eastAsia="Times New Roman" w:cs="Times New Roman"/>
              </w:rPr>
              <w:t>.</w:t>
            </w:r>
            <w:r w:rsidRPr="00A927D6">
              <w:rPr>
                <w:rFonts w:eastAsia="Times New Roman" w:cs="Times New Roman"/>
              </w:rPr>
              <w:t xml:space="preserve"> a </w:t>
            </w:r>
            <w:proofErr w:type="spellStart"/>
            <w:r w:rsidRPr="00A927D6">
              <w:rPr>
                <w:rFonts w:eastAsia="Times New Roman" w:cs="Times New Roman"/>
              </w:rPr>
              <w:t>xiv</w:t>
            </w:r>
            <w:proofErr w:type="spellEnd"/>
            <w:r w:rsidRPr="00A927D6">
              <w:rPr>
                <w:rFonts w:eastAsia="Times New Roman" w:cs="Times New Roman"/>
              </w:rPr>
              <w:t xml:space="preserve">. (*) são fornecidas em documento à parte, o qual acompanha o produto quando da sua saída do CPC. </w:t>
            </w:r>
          </w:p>
        </w:tc>
        <w:tc>
          <w:tcPr>
            <w:tcW w:w="708" w:type="dxa"/>
          </w:tcPr>
          <w:p w14:paraId="21BDA0E6" w14:textId="77777777" w:rsidR="00D24CC8" w:rsidRPr="001C4163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C6D6F73" w14:textId="77777777" w:rsidR="00D24CC8" w:rsidRPr="001C4163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49CD23" w14:textId="41A5AD11" w:rsidR="00D24CC8" w:rsidRPr="001C4163" w:rsidRDefault="00D24CC8" w:rsidP="00D24CC8">
            <w:pPr>
              <w:spacing w:after="120"/>
              <w:rPr>
                <w:rFonts w:cstheme="minorHAnsi"/>
              </w:rPr>
            </w:pPr>
            <w:r w:rsidRPr="001C4163">
              <w:rPr>
                <w:rFonts w:cstheme="minorHAnsi"/>
              </w:rPr>
              <w:t>Art. 1</w:t>
            </w:r>
            <w:r>
              <w:rPr>
                <w:rFonts w:cstheme="minorHAnsi"/>
              </w:rPr>
              <w:t>58</w:t>
            </w:r>
            <w:r w:rsidRPr="001C4163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Parágr</w:t>
            </w:r>
            <w:proofErr w:type="spellEnd"/>
            <w:r>
              <w:rPr>
                <w:rFonts w:cstheme="minorHAnsi"/>
              </w:rPr>
              <w:t>.</w:t>
            </w:r>
            <w:r w:rsidRPr="001C4163">
              <w:rPr>
                <w:rFonts w:cstheme="minorHAnsi"/>
              </w:rPr>
              <w:t xml:space="preserve"> único</w:t>
            </w:r>
          </w:p>
        </w:tc>
        <w:tc>
          <w:tcPr>
            <w:tcW w:w="709" w:type="dxa"/>
          </w:tcPr>
          <w:p w14:paraId="13AA07E3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E18257E" w14:textId="4931B999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07D4151E" w14:textId="6E120AF6" w:rsidR="00D24CC8" w:rsidRPr="001C4163" w:rsidRDefault="00D24CC8" w:rsidP="00D24CC8">
            <w:pPr>
              <w:spacing w:after="120"/>
              <w:jc w:val="center"/>
            </w:pPr>
          </w:p>
        </w:tc>
      </w:tr>
      <w:tr w:rsidR="00D24CC8" w:rsidRPr="00413D58" w14:paraId="3C3C7506" w14:textId="77777777" w:rsidTr="00663629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7059F5D8" w14:textId="0A589560" w:rsidR="00D24CC8" w:rsidRPr="00A927D6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Times New Roman" w:cs="Times New Roman"/>
              </w:rPr>
            </w:pPr>
            <w:r w:rsidRPr="00A927D6">
              <w:rPr>
                <w:rFonts w:eastAsia="Times New Roman" w:cs="Times New Roman"/>
              </w:rPr>
              <w:t xml:space="preserve">O rótulo é afixado na embalagem primária das células ou alíquotas, de forma que uma área suficiente permaneça descoberta para permitir a inspeção do conteúdo. </w:t>
            </w:r>
          </w:p>
        </w:tc>
        <w:tc>
          <w:tcPr>
            <w:tcW w:w="708" w:type="dxa"/>
          </w:tcPr>
          <w:p w14:paraId="3D7F9ED9" w14:textId="77777777" w:rsidR="00D24CC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6CB771" w14:textId="77777777" w:rsidR="00D24CC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AAC5E92" w14:textId="69B5661D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Art. 17, I</w:t>
            </w:r>
          </w:p>
        </w:tc>
        <w:tc>
          <w:tcPr>
            <w:tcW w:w="709" w:type="dxa"/>
          </w:tcPr>
          <w:p w14:paraId="6C514E11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C76D7C0" w14:textId="1B5378E3" w:rsidR="00D24CC8" w:rsidRDefault="00D24CC8" w:rsidP="00D24CC8">
            <w:pPr>
              <w:spacing w:after="120"/>
              <w:jc w:val="center"/>
            </w:pPr>
            <w:r>
              <w:t>II</w:t>
            </w:r>
          </w:p>
          <w:p w14:paraId="59DADC26" w14:textId="7C329BF9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34B7E262" w14:textId="77777777" w:rsidTr="00663629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78FDAD3A" w14:textId="0346BAF8" w:rsidR="00D24CC8" w:rsidRPr="000010D7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0010D7">
              <w:rPr>
                <w:rFonts w:eastAsia="Times New Roman" w:cs="Times New Roman"/>
              </w:rPr>
              <w:t xml:space="preserve">As </w:t>
            </w:r>
            <w:r w:rsidRPr="000010D7">
              <w:rPr>
                <w:rFonts w:eastAsia="Times New Roman" w:cs="Times New Roman"/>
                <w:bCs/>
              </w:rPr>
              <w:t>bolsas de CPH criopreservadas</w:t>
            </w:r>
            <w:r w:rsidRPr="000010D7">
              <w:rPr>
                <w:rFonts w:eastAsia="Times New Roman" w:cs="Times New Roman"/>
              </w:rPr>
              <w:t xml:space="preserve"> são acondicionadas em estojos de proteção metálicos ou de outro tipo de material, conforme a especificação e certificação emitida pelo fabricante.</w:t>
            </w:r>
          </w:p>
        </w:tc>
        <w:tc>
          <w:tcPr>
            <w:tcW w:w="708" w:type="dxa"/>
          </w:tcPr>
          <w:p w14:paraId="37985359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4A2149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71D33D" w14:textId="2809532B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16</w:t>
            </w:r>
            <w:r>
              <w:rPr>
                <w:rFonts w:cstheme="minorHAnsi"/>
              </w:rPr>
              <w:t xml:space="preserve">0, </w:t>
            </w:r>
            <w:proofErr w:type="spellStart"/>
            <w:r>
              <w:rPr>
                <w:rFonts w:cstheme="minorHAnsi"/>
              </w:rPr>
              <w:t>Parágr</w:t>
            </w:r>
            <w:proofErr w:type="spellEnd"/>
            <w:r>
              <w:rPr>
                <w:rFonts w:cstheme="minorHAnsi"/>
              </w:rPr>
              <w:t>.</w:t>
            </w:r>
            <w:r w:rsidRPr="00413D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ú</w:t>
            </w:r>
            <w:r w:rsidRPr="00413D58">
              <w:rPr>
                <w:rFonts w:cstheme="minorHAnsi"/>
              </w:rPr>
              <w:t>nico</w:t>
            </w:r>
          </w:p>
        </w:tc>
        <w:tc>
          <w:tcPr>
            <w:tcW w:w="709" w:type="dxa"/>
          </w:tcPr>
          <w:p w14:paraId="1D11EB1F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CFA9764" w14:textId="576A1E1C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2DEE9431" w14:textId="2C95E9FF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09A80A47" w14:textId="77777777" w:rsidTr="00D13292">
        <w:trPr>
          <w:jc w:val="center"/>
        </w:trPr>
        <w:tc>
          <w:tcPr>
            <w:tcW w:w="7225" w:type="dxa"/>
            <w:shd w:val="clear" w:color="auto" w:fill="BFBFBF" w:themeFill="background1" w:themeFillShade="BF"/>
            <w:vAlign w:val="center"/>
          </w:tcPr>
          <w:p w14:paraId="0D74A77D" w14:textId="5B26B985" w:rsidR="00D24CC8" w:rsidRPr="000010D7" w:rsidRDefault="00D24CC8" w:rsidP="00D24CC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0010D7">
              <w:rPr>
                <w:rFonts w:eastAsia="Times New Roman"/>
              </w:rPr>
              <w:lastRenderedPageBreak/>
              <w:t xml:space="preserve">Armazenamento do </w:t>
            </w:r>
            <w:proofErr w:type="gramStart"/>
            <w:r w:rsidRPr="000010D7">
              <w:rPr>
                <w:rFonts w:eastAsia="Times New Roman"/>
              </w:rPr>
              <w:t>produto final</w:t>
            </w:r>
            <w:proofErr w:type="gramEnd"/>
            <w:r w:rsidRPr="000010D7">
              <w:rPr>
                <w:rFonts w:eastAsia="Times New Roman"/>
              </w:rPr>
              <w:t xml:space="preserve"> e de alíquotas para testes futuros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BBB6070" w14:textId="261F7AD6" w:rsidR="00D24CC8" w:rsidRPr="00183A76" w:rsidRDefault="00D24CC8" w:rsidP="00D24CC8">
            <w:pPr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5D38943" w14:textId="20B8205D" w:rsidR="00D24CC8" w:rsidRPr="00183A76" w:rsidRDefault="00D24CC8" w:rsidP="00D24CC8">
            <w:pPr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D609FC1" w14:textId="52BE413D" w:rsidR="00D24CC8" w:rsidRPr="00183A76" w:rsidRDefault="00D24CC8" w:rsidP="00D24CC8">
            <w:pPr>
              <w:jc w:val="center"/>
              <w:rPr>
                <w:b/>
                <w:sz w:val="20"/>
              </w:rPr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C6CB233" w14:textId="67D99680" w:rsidR="00D24CC8" w:rsidRPr="00183A76" w:rsidRDefault="00D24CC8" w:rsidP="00D24CC8">
            <w:pPr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7C41D63" w14:textId="216FA86F" w:rsidR="00D24CC8" w:rsidRPr="00183A76" w:rsidRDefault="00D24CC8" w:rsidP="00D24CC8">
            <w:pPr>
              <w:jc w:val="center"/>
              <w:rPr>
                <w:b/>
                <w:sz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D24CC8" w:rsidRPr="00413D58" w14:paraId="27998512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2D5D5B92" w14:textId="60F960BD" w:rsidR="00D24CC8" w:rsidRPr="000010D7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contextualSpacing w:val="0"/>
              <w:jc w:val="both"/>
            </w:pPr>
            <w:r w:rsidRPr="000010D7">
              <w:rPr>
                <w:rFonts w:eastAsia="Calibri" w:cs="Times New Roman"/>
              </w:rPr>
              <w:t>Após realizados os testes de controle de qualidade e resolvidas as demais condições de quarentena, o CPC classifica os produtos em “liberados”, “liberados com excepcionalidade” ou “desqualificados” para uso terapêutico.</w:t>
            </w:r>
          </w:p>
        </w:tc>
        <w:tc>
          <w:tcPr>
            <w:tcW w:w="708" w:type="dxa"/>
          </w:tcPr>
          <w:p w14:paraId="45698EC8" w14:textId="77777777" w:rsidR="00D24CC8" w:rsidRPr="005E1182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FE6DAB" w14:textId="77777777" w:rsidR="00D24CC8" w:rsidRPr="005E1182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617299" w14:textId="4797FEE4" w:rsidR="00D24CC8" w:rsidRDefault="00D24CC8" w:rsidP="00D24CC8">
            <w:pPr>
              <w:spacing w:after="120"/>
              <w:rPr>
                <w:rFonts w:cstheme="minorHAnsi"/>
              </w:rPr>
            </w:pPr>
            <w:r w:rsidRPr="005E1182">
              <w:rPr>
                <w:rFonts w:cstheme="minorHAnsi"/>
              </w:rPr>
              <w:t>Art. 1</w:t>
            </w:r>
            <w:r>
              <w:rPr>
                <w:rFonts w:cstheme="minorHAnsi"/>
              </w:rPr>
              <w:t>69</w:t>
            </w:r>
          </w:p>
          <w:p w14:paraId="6E76030A" w14:textId="25D29CE6" w:rsidR="00D24CC8" w:rsidRPr="005E1182" w:rsidRDefault="00D24CC8" w:rsidP="00D24CC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Art. 51</w:t>
            </w:r>
          </w:p>
        </w:tc>
        <w:tc>
          <w:tcPr>
            <w:tcW w:w="709" w:type="dxa"/>
          </w:tcPr>
          <w:p w14:paraId="192EEAEA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A700C6D" w14:textId="48F5CFBA" w:rsidR="00D24CC8" w:rsidRPr="00413D58" w:rsidRDefault="00D24CC8" w:rsidP="00D24CC8">
            <w:pPr>
              <w:spacing w:after="120"/>
              <w:jc w:val="center"/>
            </w:pPr>
            <w:r>
              <w:t>II</w:t>
            </w:r>
          </w:p>
        </w:tc>
      </w:tr>
      <w:tr w:rsidR="00D24CC8" w:rsidRPr="00413D58" w14:paraId="306C3E41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2E61B2C6" w14:textId="04008E11" w:rsidR="00D24CC8" w:rsidRPr="000010D7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0010D7">
              <w:rPr>
                <w:rFonts w:eastAsia="Calibri" w:cs="Times New Roman"/>
              </w:rPr>
              <w:t>As células e, se for o caso, os tecidos, de diferentes tipos, que exijam as mesmas condições de temperatura, quando armazenados dentro do mesmo dispositivo de armazenamento, apresentam disposição e identificação claras, aptas a os distinguir dentro do dispositivo.</w:t>
            </w:r>
            <w:r w:rsidRPr="000010D7">
              <w:t xml:space="preserve"> </w:t>
            </w:r>
          </w:p>
        </w:tc>
        <w:tc>
          <w:tcPr>
            <w:tcW w:w="708" w:type="dxa"/>
          </w:tcPr>
          <w:p w14:paraId="33C5F70A" w14:textId="77777777" w:rsidR="00D24CC8" w:rsidRPr="00E52B51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386C53" w14:textId="77777777" w:rsidR="00D24CC8" w:rsidRPr="00E52B51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75BC321" w14:textId="0DEADA6B" w:rsidR="00D24CC8" w:rsidRPr="00E52B51" w:rsidRDefault="00D24CC8" w:rsidP="00D24CC8">
            <w:pPr>
              <w:spacing w:after="120"/>
            </w:pPr>
            <w:r w:rsidRPr="00E52B51">
              <w:rPr>
                <w:rFonts w:cstheme="minorHAnsi"/>
              </w:rPr>
              <w:t>Art. 1</w:t>
            </w:r>
            <w:r>
              <w:rPr>
                <w:rFonts w:cstheme="minorHAnsi"/>
              </w:rPr>
              <w:t>69</w:t>
            </w:r>
            <w:r w:rsidRPr="00E52B51">
              <w:rPr>
                <w:rFonts w:cstheme="minorHAnsi"/>
              </w:rPr>
              <w:t>, §1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25D0BC0B" w14:textId="77777777" w:rsidR="00D24CC8" w:rsidRPr="002D24D5" w:rsidRDefault="00D24CC8" w:rsidP="00D24CC8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48B705F4" w14:textId="4B4688D6" w:rsidR="00D24CC8" w:rsidRPr="00413D58" w:rsidRDefault="00D24CC8" w:rsidP="00D24CC8">
            <w:pPr>
              <w:spacing w:after="120"/>
              <w:jc w:val="center"/>
            </w:pPr>
            <w:r w:rsidRPr="007858FB">
              <w:t>I</w:t>
            </w:r>
          </w:p>
        </w:tc>
      </w:tr>
      <w:tr w:rsidR="00D24CC8" w:rsidRPr="00413D58" w14:paraId="3592E273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5EBE7BD8" w14:textId="50DA4EF0" w:rsidR="00D24CC8" w:rsidRPr="001E4A4E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1E4A4E">
              <w:rPr>
                <w:rFonts w:eastAsia="Calibri" w:cs="Times New Roman"/>
              </w:rPr>
              <w:t xml:space="preserve">Os produtos “liberados” para uso terapêutico, os produtos “em quarentena” e os “produtos desqualificados” destinados para outros fins não terapêuticos, quando armazenados em um mesmo dispositivo de armazenamento que empregue </w:t>
            </w:r>
            <w:r w:rsidRPr="001E4A4E">
              <w:rPr>
                <w:rFonts w:eastAsia="Calibri" w:cs="Times New Roman"/>
                <w:bCs/>
              </w:rPr>
              <w:t>nitrogênio na fase líquida</w:t>
            </w:r>
            <w:r w:rsidRPr="001E4A4E">
              <w:rPr>
                <w:rFonts w:eastAsia="Calibri" w:cs="Times New Roman"/>
              </w:rPr>
              <w:t xml:space="preserve">, dispõem de sistema de embalagem protetora conhecido como </w:t>
            </w:r>
            <w:proofErr w:type="spellStart"/>
            <w:r w:rsidRPr="001E4A4E">
              <w:rPr>
                <w:rFonts w:eastAsia="Calibri" w:cs="Times New Roman"/>
                <w:i/>
                <w:iCs/>
              </w:rPr>
              <w:t>overwrap</w:t>
            </w:r>
            <w:proofErr w:type="spellEnd"/>
            <w:r w:rsidRPr="001E4A4E">
              <w:rPr>
                <w:rFonts w:eastAsia="Calibri" w:cs="Times New Roman"/>
              </w:rPr>
              <w:t>, que não permita a contaminação do nitrogênio líquido por eventuais microrganismos presentes nos materiais biológicos nem contaminação cruzada.</w:t>
            </w:r>
          </w:p>
        </w:tc>
        <w:tc>
          <w:tcPr>
            <w:tcW w:w="708" w:type="dxa"/>
          </w:tcPr>
          <w:p w14:paraId="1D95DF6C" w14:textId="77777777" w:rsidR="00D24CC8" w:rsidRPr="001E4A4E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BEB190" w14:textId="77777777" w:rsidR="00D24CC8" w:rsidRPr="001E4A4E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63C51DB" w14:textId="2FC0D2E2" w:rsidR="00D24CC8" w:rsidRPr="001E4A4E" w:rsidRDefault="00D24CC8" w:rsidP="00D24CC8">
            <w:pPr>
              <w:spacing w:after="120"/>
            </w:pPr>
            <w:r w:rsidRPr="001E4A4E">
              <w:rPr>
                <w:rFonts w:cstheme="minorHAnsi"/>
              </w:rPr>
              <w:t>Art. 169, §§2º</w:t>
            </w:r>
          </w:p>
        </w:tc>
        <w:tc>
          <w:tcPr>
            <w:tcW w:w="709" w:type="dxa"/>
          </w:tcPr>
          <w:p w14:paraId="7B7F04A7" w14:textId="77777777" w:rsidR="00D24CC8" w:rsidRPr="003F769A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27FC30B" w14:textId="0FBDB2BF" w:rsidR="00D24CC8" w:rsidRDefault="00D24CC8" w:rsidP="00D24CC8">
            <w:pPr>
              <w:spacing w:after="120"/>
              <w:jc w:val="center"/>
            </w:pPr>
            <w:r w:rsidRPr="003F769A">
              <w:t>III</w:t>
            </w:r>
          </w:p>
          <w:p w14:paraId="1B01F7FA" w14:textId="03842A0F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416BC590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5F062B32" w14:textId="326A3658" w:rsidR="00D24CC8" w:rsidRPr="001E4A4E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  <w:bCs/>
              </w:rPr>
            </w:pPr>
            <w:r w:rsidRPr="001E4A4E">
              <w:rPr>
                <w:rFonts w:eastAsia="Calibri" w:cs="Times New Roman"/>
                <w:bCs/>
              </w:rPr>
              <w:t xml:space="preserve">Em caso de dispositivos de armazenamento contendo apenas </w:t>
            </w:r>
            <w:r w:rsidRPr="001E4A4E">
              <w:rPr>
                <w:rFonts w:eastAsia="Calibri" w:cs="Times New Roman"/>
              </w:rPr>
              <w:t>produtos em quarentena, armazenados em fase líquida de nitrogênio e sem embalagem protetora</w:t>
            </w:r>
            <w:r w:rsidRPr="001E4A4E">
              <w:rPr>
                <w:rFonts w:eastAsia="Calibri" w:cs="Times New Roman"/>
                <w:bCs/>
              </w:rPr>
              <w:t>, o CPC estabelece, por meio de POP, as medidas para gerenciamento do risco a serem adotadas caso ocorra dano e ruptura de alguma embalagem contendo produto com resultado positivo/reagente na triagem de infecções transmissíveis ou em teste microbiológico.</w:t>
            </w:r>
          </w:p>
        </w:tc>
        <w:tc>
          <w:tcPr>
            <w:tcW w:w="708" w:type="dxa"/>
          </w:tcPr>
          <w:p w14:paraId="54F31255" w14:textId="77777777" w:rsidR="00D24CC8" w:rsidRPr="001E4A4E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D74BF8" w14:textId="77777777" w:rsidR="00D24CC8" w:rsidRPr="001E4A4E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231DB8" w14:textId="70525CC6" w:rsidR="00D24CC8" w:rsidRPr="001E4A4E" w:rsidRDefault="00D24CC8" w:rsidP="00D24CC8">
            <w:pPr>
              <w:spacing w:after="120"/>
              <w:rPr>
                <w:rFonts w:cstheme="minorHAnsi"/>
              </w:rPr>
            </w:pPr>
            <w:r w:rsidRPr="001E4A4E">
              <w:rPr>
                <w:rFonts w:cstheme="minorHAnsi"/>
              </w:rPr>
              <w:t>Art. 169, §3º</w:t>
            </w:r>
          </w:p>
        </w:tc>
        <w:tc>
          <w:tcPr>
            <w:tcW w:w="709" w:type="dxa"/>
          </w:tcPr>
          <w:p w14:paraId="5AC1FC47" w14:textId="77777777" w:rsidR="00D24CC8" w:rsidRPr="007858FB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2D4CDC6" w14:textId="2A50B4F9" w:rsidR="00D24CC8" w:rsidRPr="007858FB" w:rsidRDefault="00D24CC8" w:rsidP="00D24CC8">
            <w:pPr>
              <w:spacing w:after="120"/>
              <w:jc w:val="center"/>
            </w:pPr>
            <w:r w:rsidRPr="007858FB">
              <w:t>III</w:t>
            </w:r>
          </w:p>
          <w:p w14:paraId="2CE0A6CD" w14:textId="40EFE1D7" w:rsidR="00D24CC8" w:rsidRPr="007858FB" w:rsidRDefault="00D24CC8" w:rsidP="00D24CC8">
            <w:pPr>
              <w:spacing w:after="120"/>
              <w:jc w:val="center"/>
            </w:pPr>
          </w:p>
        </w:tc>
      </w:tr>
      <w:tr w:rsidR="00D24CC8" w:rsidRPr="00413D58" w14:paraId="61BDA476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645A495A" w14:textId="610F3A25" w:rsidR="00D24CC8" w:rsidRPr="006D6C59" w:rsidRDefault="00D24CC8" w:rsidP="00D24CC8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contextualSpacing w:val="0"/>
              <w:jc w:val="both"/>
              <w:rPr>
                <w:rFonts w:eastAsia="Calibri" w:cs="Calibri"/>
              </w:rPr>
            </w:pPr>
            <w:r w:rsidRPr="0026377C">
              <w:rPr>
                <w:rFonts w:eastAsia="Calibri" w:cs="Calibri"/>
              </w:rPr>
              <w:t xml:space="preserve">As células criopreservadas possuem amostra do </w:t>
            </w:r>
            <w:proofErr w:type="gramStart"/>
            <w:r w:rsidRPr="0026377C">
              <w:rPr>
                <w:rFonts w:eastAsia="Calibri" w:cs="Calibri"/>
              </w:rPr>
              <w:t>produto final</w:t>
            </w:r>
            <w:proofErr w:type="gramEnd"/>
            <w:r w:rsidRPr="0026377C">
              <w:rPr>
                <w:rFonts w:eastAsia="Calibri" w:cs="Calibri"/>
              </w:rPr>
              <w:t xml:space="preserve"> armazenada conjuntamente e sob as mesmas condições do produto correspondente. No caso de </w:t>
            </w:r>
            <w:r w:rsidRPr="0072038F">
              <w:rPr>
                <w:rFonts w:eastAsia="Calibri" w:cs="Calibri"/>
                <w:b/>
                <w:bCs/>
              </w:rPr>
              <w:t>CPH-SCUP</w:t>
            </w:r>
            <w:r w:rsidRPr="0026377C">
              <w:rPr>
                <w:rFonts w:eastAsia="Calibri" w:cs="Calibri"/>
              </w:rPr>
              <w:t xml:space="preserve"> a amostra</w:t>
            </w:r>
            <w:r>
              <w:rPr>
                <w:rFonts w:eastAsia="Calibri" w:cs="Calibri"/>
              </w:rPr>
              <w:t xml:space="preserve"> do </w:t>
            </w:r>
            <w:proofErr w:type="gramStart"/>
            <w:r>
              <w:rPr>
                <w:rFonts w:eastAsia="Calibri" w:cs="Calibri"/>
              </w:rPr>
              <w:t>produto final</w:t>
            </w:r>
            <w:proofErr w:type="gramEnd"/>
            <w:r>
              <w:rPr>
                <w:rFonts w:eastAsia="Calibri" w:cs="Calibri"/>
              </w:rPr>
              <w:t xml:space="preserve"> é</w:t>
            </w:r>
            <w:r w:rsidRPr="00413D58">
              <w:rPr>
                <w:rFonts w:eastAsia="Calibri" w:cs="Calibri"/>
              </w:rPr>
              <w:t xml:space="preserve"> mantid</w:t>
            </w:r>
            <w:r>
              <w:rPr>
                <w:rFonts w:eastAsia="Calibri" w:cs="Calibri"/>
              </w:rPr>
              <w:t>a</w:t>
            </w:r>
            <w:r w:rsidRPr="00413D58">
              <w:rPr>
                <w:rFonts w:eastAsia="Calibri" w:cs="Calibri"/>
              </w:rPr>
              <w:t xml:space="preserve">, </w:t>
            </w:r>
            <w:r>
              <w:rPr>
                <w:rFonts w:eastAsia="Calibri" w:cs="Calibri"/>
              </w:rPr>
              <w:t xml:space="preserve">na forma de, </w:t>
            </w:r>
            <w:r w:rsidRPr="00413D58">
              <w:rPr>
                <w:rFonts w:eastAsia="Calibri" w:cs="Calibri"/>
              </w:rPr>
              <w:t>pelo menos, dois segmentos contíguos à bolsa do produto final.</w:t>
            </w:r>
          </w:p>
        </w:tc>
        <w:tc>
          <w:tcPr>
            <w:tcW w:w="708" w:type="dxa"/>
          </w:tcPr>
          <w:p w14:paraId="05EEDD98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4B3157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B8D8AA" w14:textId="13DA1588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16</w:t>
            </w:r>
            <w:r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 </w:t>
            </w:r>
            <w:proofErr w:type="spellStart"/>
            <w:r>
              <w:rPr>
                <w:rFonts w:cstheme="minorHAnsi"/>
              </w:rPr>
              <w:t>Parágr</w:t>
            </w:r>
            <w:proofErr w:type="spellEnd"/>
            <w:r>
              <w:rPr>
                <w:rFonts w:cstheme="minorHAnsi"/>
              </w:rPr>
              <w:t>. único</w:t>
            </w:r>
          </w:p>
          <w:p w14:paraId="545CC839" w14:textId="77777777" w:rsidR="00D24CC8" w:rsidRPr="00413D58" w:rsidRDefault="00D24CC8" w:rsidP="00D24CC8">
            <w:pPr>
              <w:spacing w:after="120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5FE1ED8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38C91A5" w14:textId="0E0DE45B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16C6BFED" w14:textId="0B95BED1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6C9917BD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065FF760" w14:textId="3E589BCF" w:rsidR="00D24CC8" w:rsidRPr="0066659D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9"/>
              <w:jc w:val="both"/>
              <w:rPr>
                <w:rFonts w:eastAsia="Calibri" w:cs="Times New Roman"/>
                <w:bCs/>
              </w:rPr>
            </w:pPr>
            <w:r w:rsidRPr="000F6C5C">
              <w:rPr>
                <w:rFonts w:eastAsia="Calibri" w:cs="Times New Roman"/>
                <w:bCs/>
              </w:rPr>
              <w:t>São mantidas armazenadas, durante todo o período de armazenamento do produto e, no mínimo, por 12 meses após sua utilização terapêutica (quando o CPC detiver esta informação), no mínimo, as seguintes alíquotas para testes futuros, referentes às unidades de células criopreservadas, originadas de doações autólogas</w:t>
            </w:r>
            <w:r w:rsidRPr="0066659D">
              <w:rPr>
                <w:rFonts w:eastAsia="Calibri" w:cs="Times New Roman"/>
                <w:bCs/>
              </w:rPr>
              <w:t xml:space="preserve"> e </w:t>
            </w:r>
            <w:proofErr w:type="spellStart"/>
            <w:r w:rsidRPr="0066659D">
              <w:rPr>
                <w:rFonts w:eastAsia="Calibri" w:cs="Times New Roman"/>
                <w:bCs/>
              </w:rPr>
              <w:t>alogênicas</w:t>
            </w:r>
            <w:proofErr w:type="spellEnd"/>
            <w:r w:rsidRPr="0066659D">
              <w:rPr>
                <w:rFonts w:eastAsia="Calibri" w:cs="Times New Roman"/>
                <w:bCs/>
              </w:rPr>
              <w:t>:</w:t>
            </w:r>
          </w:p>
          <w:p w14:paraId="46608535" w14:textId="76D866B0" w:rsidR="00D24CC8" w:rsidRPr="00C625D2" w:rsidRDefault="00D24CC8" w:rsidP="00D24CC8">
            <w:pPr>
              <w:spacing w:after="120"/>
              <w:jc w:val="both"/>
              <w:rPr>
                <w:rFonts w:eastAsia="Calibri" w:cs="Times New Roman"/>
                <w:bCs/>
              </w:rPr>
            </w:pPr>
            <w:r w:rsidRPr="00690FDB">
              <w:t>•</w:t>
            </w:r>
            <w:r w:rsidRPr="00C625D2">
              <w:rPr>
                <w:rFonts w:eastAsia="Calibri" w:cs="Times New Roman"/>
                <w:bCs/>
              </w:rPr>
              <w:t xml:space="preserve"> </w:t>
            </w:r>
            <w:r w:rsidRPr="00C625D2">
              <w:rPr>
                <w:rFonts w:eastAsia="Calibri" w:cs="Times New Roman"/>
                <w:b/>
                <w:bCs/>
              </w:rPr>
              <w:t>CPH-MO e CPH-SP</w:t>
            </w:r>
            <w:r w:rsidRPr="00C625D2">
              <w:rPr>
                <w:rFonts w:eastAsia="Calibri" w:cs="Times New Roman"/>
                <w:bCs/>
              </w:rPr>
              <w:t xml:space="preserve">: 2 alíquotas de células viáveis do </w:t>
            </w:r>
            <w:proofErr w:type="gramStart"/>
            <w:r w:rsidRPr="00C625D2">
              <w:rPr>
                <w:rFonts w:eastAsia="Calibri" w:cs="Times New Roman"/>
                <w:bCs/>
              </w:rPr>
              <w:t>produto final</w:t>
            </w:r>
            <w:proofErr w:type="gramEnd"/>
            <w:r w:rsidRPr="00C625D2">
              <w:rPr>
                <w:rFonts w:eastAsia="Calibri" w:cs="Times New Roman"/>
                <w:bCs/>
              </w:rPr>
              <w:t xml:space="preserve">; e 1 alíquota de soro ou plasma do doador; </w:t>
            </w:r>
          </w:p>
          <w:p w14:paraId="13CBDF7F" w14:textId="47A71F02" w:rsidR="00D24CC8" w:rsidRPr="002839CD" w:rsidRDefault="00D24CC8" w:rsidP="00D24CC8">
            <w:pPr>
              <w:spacing w:after="120"/>
              <w:jc w:val="both"/>
              <w:rPr>
                <w:rFonts w:eastAsia="Calibri" w:cs="Calibri"/>
                <w:color w:val="FF0000"/>
              </w:rPr>
            </w:pPr>
            <w:r w:rsidRPr="00690FDB">
              <w:t>•</w:t>
            </w:r>
            <w:r>
              <w:t xml:space="preserve"> </w:t>
            </w:r>
            <w:r w:rsidRPr="002839CD">
              <w:rPr>
                <w:rFonts w:eastAsia="Calibri" w:cs="Times New Roman"/>
                <w:b/>
                <w:bCs/>
              </w:rPr>
              <w:t>CPH-SCUP</w:t>
            </w:r>
            <w:r>
              <w:rPr>
                <w:rFonts w:eastAsia="Calibri" w:cs="Times New Roman"/>
                <w:bCs/>
              </w:rPr>
              <w:t xml:space="preserve">: </w:t>
            </w:r>
            <w:r w:rsidRPr="002839CD">
              <w:rPr>
                <w:rFonts w:eastAsia="Calibri" w:cs="Times New Roman"/>
                <w:bCs/>
              </w:rPr>
              <w:t>da unidade de CPH-SCUP: 2 alíquotas de plasma; 1 alíquota de material para preparação de DNA genômico; e 1 alíquota de células nucleadas viáveis; de amostra da mãe: 2 alíquotas de soro ou plasma; e 1 alíquota de material para preparação de DNA genômico ou uma alíquota de células mononucleares viáveis.</w:t>
            </w:r>
            <w:r w:rsidRPr="002839CD">
              <w:rPr>
                <w:color w:val="002060"/>
              </w:rPr>
              <w:t xml:space="preserve"> </w:t>
            </w:r>
          </w:p>
        </w:tc>
        <w:tc>
          <w:tcPr>
            <w:tcW w:w="708" w:type="dxa"/>
          </w:tcPr>
          <w:p w14:paraId="63F39A0A" w14:textId="77777777" w:rsidR="00D24CC8" w:rsidRPr="006D6C59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C2EB8EC" w14:textId="77777777" w:rsidR="00D24CC8" w:rsidRPr="006D6C59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21ABE4" w14:textId="3718B2FC" w:rsidR="00D24CC8" w:rsidRPr="006D6C59" w:rsidRDefault="00D24CC8" w:rsidP="00D24CC8">
            <w:pPr>
              <w:spacing w:after="120"/>
              <w:rPr>
                <w:rFonts w:cstheme="minorHAnsi"/>
              </w:rPr>
            </w:pPr>
            <w:r w:rsidRPr="006D6C59">
              <w:rPr>
                <w:rFonts w:cstheme="minorHAnsi"/>
              </w:rPr>
              <w:t>Art. 16</w:t>
            </w:r>
            <w:r>
              <w:rPr>
                <w:rFonts w:cstheme="minorHAnsi"/>
              </w:rPr>
              <w:t>4</w:t>
            </w:r>
            <w:r w:rsidRPr="006D6C59">
              <w:rPr>
                <w:rFonts w:cstheme="minorHAnsi"/>
              </w:rPr>
              <w:t>, I, II e III</w:t>
            </w:r>
            <w:r>
              <w:rPr>
                <w:rFonts w:cstheme="minorHAnsi"/>
              </w:rPr>
              <w:t xml:space="preserve">, </w:t>
            </w:r>
            <w:r w:rsidRPr="00413D58">
              <w:rPr>
                <w:rFonts w:cstheme="minorHAnsi"/>
              </w:rPr>
              <w:t>§</w:t>
            </w:r>
            <w:r>
              <w:rPr>
                <w:rFonts w:cstheme="minorHAnsi"/>
              </w:rPr>
              <w:t xml:space="preserve">§1º e </w:t>
            </w:r>
            <w:r w:rsidRPr="00413D58">
              <w:rPr>
                <w:rFonts w:cstheme="minorHAnsi"/>
              </w:rPr>
              <w:t>2</w:t>
            </w:r>
            <w:r>
              <w:rPr>
                <w:rFonts w:cstheme="minorHAnsi"/>
              </w:rPr>
              <w:t>º</w:t>
            </w:r>
            <w:r w:rsidRPr="00413D58">
              <w:rPr>
                <w:rFonts w:cstheme="minorHAnsi"/>
              </w:rPr>
              <w:t xml:space="preserve">  </w:t>
            </w:r>
          </w:p>
        </w:tc>
        <w:tc>
          <w:tcPr>
            <w:tcW w:w="709" w:type="dxa"/>
          </w:tcPr>
          <w:p w14:paraId="6B8EE9FB" w14:textId="77777777" w:rsidR="00D24CC8" w:rsidRPr="006D6C59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268B588" w14:textId="3DC938A5" w:rsidR="00D24CC8" w:rsidRPr="006D6C59" w:rsidRDefault="00D24CC8" w:rsidP="00D24CC8">
            <w:pPr>
              <w:spacing w:after="120"/>
              <w:jc w:val="center"/>
            </w:pPr>
            <w:r w:rsidRPr="006D6C59">
              <w:t>I</w:t>
            </w:r>
          </w:p>
          <w:p w14:paraId="1C7C6E1D" w14:textId="21466377" w:rsidR="00D24CC8" w:rsidRPr="006D6C59" w:rsidRDefault="00D24CC8" w:rsidP="00D24CC8">
            <w:pPr>
              <w:spacing w:after="120"/>
              <w:jc w:val="center"/>
            </w:pPr>
          </w:p>
        </w:tc>
      </w:tr>
      <w:tr w:rsidR="00D24CC8" w:rsidRPr="00413D58" w14:paraId="0189C64D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37CFF3CB" w14:textId="3236DBB5" w:rsidR="00D24CC8" w:rsidRPr="00133278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  <w:bCs/>
              </w:rPr>
            </w:pPr>
            <w:r w:rsidRPr="00133278">
              <w:rPr>
                <w:rFonts w:eastAsia="Calibri" w:cs="Times New Roman"/>
                <w:bCs/>
              </w:rPr>
              <w:t xml:space="preserve">No caso de </w:t>
            </w:r>
            <w:r w:rsidRPr="008F640D">
              <w:rPr>
                <w:rFonts w:eastAsia="Calibri" w:cs="Times New Roman"/>
                <w:b/>
              </w:rPr>
              <w:t>CPH-SP</w:t>
            </w:r>
            <w:r w:rsidRPr="00133278">
              <w:rPr>
                <w:rFonts w:eastAsia="Calibri" w:cs="Times New Roman"/>
                <w:bCs/>
              </w:rPr>
              <w:t xml:space="preserve"> (infundidas a fresco) coletadas em serviços de hemoterapia, o serviço de hemoterapia mantém </w:t>
            </w:r>
            <w:proofErr w:type="spellStart"/>
            <w:r w:rsidRPr="00133278">
              <w:t>plasmateca</w:t>
            </w:r>
            <w:proofErr w:type="spellEnd"/>
            <w:r w:rsidRPr="00133278">
              <w:t xml:space="preserve"> ou </w:t>
            </w:r>
            <w:proofErr w:type="spellStart"/>
            <w:r w:rsidRPr="00133278">
              <w:t>soroteca</w:t>
            </w:r>
            <w:proofErr w:type="spellEnd"/>
            <w:r w:rsidRPr="00133278">
              <w:t xml:space="preserve"> de cada doação, autóloga e </w:t>
            </w:r>
            <w:proofErr w:type="spellStart"/>
            <w:r w:rsidRPr="00133278">
              <w:t>alogênica</w:t>
            </w:r>
            <w:proofErr w:type="spellEnd"/>
            <w:r w:rsidRPr="00133278">
              <w:t xml:space="preserve">, com as amostras devidamente identificadas e registradas e armazenadas em </w:t>
            </w:r>
            <w:r w:rsidRPr="00133278">
              <w:lastRenderedPageBreak/>
              <w:t xml:space="preserve">temperatura igual ou inferior a 20°C negativos, por período mínimo de 6 (seis) meses.  </w:t>
            </w:r>
          </w:p>
        </w:tc>
        <w:tc>
          <w:tcPr>
            <w:tcW w:w="708" w:type="dxa"/>
          </w:tcPr>
          <w:p w14:paraId="49040378" w14:textId="77777777" w:rsidR="00D24CC8" w:rsidRPr="006D6C59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2DE130" w14:textId="77777777" w:rsidR="00D24CC8" w:rsidRPr="006D6C59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C87DC0" w14:textId="6BF154D9" w:rsidR="00D24CC8" w:rsidRPr="006D6C59" w:rsidRDefault="00D24CC8" w:rsidP="00D24CC8">
            <w:pPr>
              <w:spacing w:after="120"/>
              <w:rPr>
                <w:rFonts w:cstheme="minorHAnsi"/>
              </w:rPr>
            </w:pPr>
            <w:r w:rsidRPr="006D6C59">
              <w:rPr>
                <w:rFonts w:cstheme="minorHAnsi"/>
              </w:rPr>
              <w:t>RDC</w:t>
            </w:r>
            <w:r>
              <w:rPr>
                <w:rFonts w:cstheme="minorHAnsi"/>
              </w:rPr>
              <w:t xml:space="preserve"> nº</w:t>
            </w:r>
            <w:r w:rsidRPr="006D6C59">
              <w:rPr>
                <w:rFonts w:cstheme="minorHAnsi"/>
              </w:rPr>
              <w:t xml:space="preserve"> 34/2014 (art. 98)</w:t>
            </w:r>
          </w:p>
        </w:tc>
        <w:tc>
          <w:tcPr>
            <w:tcW w:w="709" w:type="dxa"/>
          </w:tcPr>
          <w:p w14:paraId="4B58E7E7" w14:textId="77777777" w:rsidR="00D24CC8" w:rsidRPr="006D6C59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DDAAC42" w14:textId="7EE25161" w:rsidR="00D24CC8" w:rsidRPr="006D6C59" w:rsidRDefault="00D24CC8" w:rsidP="00D24CC8">
            <w:pPr>
              <w:spacing w:after="120"/>
              <w:jc w:val="center"/>
            </w:pPr>
            <w:r w:rsidRPr="006D6C59">
              <w:t>I</w:t>
            </w:r>
          </w:p>
          <w:p w14:paraId="098D01C6" w14:textId="246291D7" w:rsidR="00D24CC8" w:rsidRPr="006D6C59" w:rsidRDefault="00D24CC8" w:rsidP="00D24CC8">
            <w:pPr>
              <w:spacing w:after="120"/>
            </w:pPr>
          </w:p>
        </w:tc>
      </w:tr>
      <w:tr w:rsidR="00D24CC8" w:rsidRPr="00413D58" w14:paraId="30BFD64D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4CD6D668" w14:textId="757D5BE3" w:rsidR="00D24CC8" w:rsidRPr="00133278" w:rsidRDefault="00D24CC8" w:rsidP="00D24CC8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contextualSpacing w:val="0"/>
              <w:jc w:val="both"/>
              <w:rPr>
                <w:rFonts w:cstheme="minorHAnsi"/>
              </w:rPr>
            </w:pPr>
            <w:r w:rsidRPr="00133278">
              <w:rPr>
                <w:rFonts w:eastAsia="Calibri" w:cs="Calibri"/>
              </w:rPr>
              <w:t xml:space="preserve">As unidades de </w:t>
            </w:r>
            <w:r w:rsidRPr="00133278">
              <w:rPr>
                <w:rFonts w:eastAsia="Calibri" w:cs="Calibri"/>
                <w:b/>
              </w:rPr>
              <w:t xml:space="preserve">CPH-MO e CPH-SP </w:t>
            </w:r>
            <w:r w:rsidRPr="00133278">
              <w:rPr>
                <w:rFonts w:eastAsia="Calibri" w:cs="Calibri"/>
                <w:bCs/>
              </w:rPr>
              <w:t>criopreservadas</w:t>
            </w:r>
            <w:r w:rsidRPr="00133278">
              <w:rPr>
                <w:rFonts w:eastAsia="Calibri" w:cs="Calibri"/>
              </w:rPr>
              <w:t xml:space="preserve"> são armazenadas em condições controladas de temperatura, igual ou inferior a 80°C negativos, sendo aceitável variação de até 4°C acima dessa temperatura, monitoradas de forma contínua e registradas.</w:t>
            </w:r>
          </w:p>
        </w:tc>
        <w:tc>
          <w:tcPr>
            <w:tcW w:w="708" w:type="dxa"/>
          </w:tcPr>
          <w:p w14:paraId="7DCC08EC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8B4EAF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569EC1" w14:textId="33339855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16</w:t>
            </w:r>
            <w:r>
              <w:rPr>
                <w:rFonts w:cstheme="minorHAnsi"/>
              </w:rPr>
              <w:t>1</w:t>
            </w:r>
          </w:p>
          <w:p w14:paraId="2915224A" w14:textId="6F4A7EDB" w:rsidR="00D24CC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16</w:t>
            </w:r>
            <w:r>
              <w:rPr>
                <w:rFonts w:cstheme="minorHAnsi"/>
              </w:rPr>
              <w:t>2</w:t>
            </w:r>
          </w:p>
          <w:p w14:paraId="2AD131FF" w14:textId="1C24A1C2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16</w:t>
            </w:r>
            <w:r>
              <w:rPr>
                <w:rFonts w:cstheme="minorHAnsi"/>
              </w:rPr>
              <w:t>6</w:t>
            </w:r>
          </w:p>
        </w:tc>
        <w:tc>
          <w:tcPr>
            <w:tcW w:w="709" w:type="dxa"/>
          </w:tcPr>
          <w:p w14:paraId="11DFA1A3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CE666A0" w14:textId="66FCF8BF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765EB76E" w14:textId="77777777" w:rsidR="00D24CC8" w:rsidRDefault="00D24CC8" w:rsidP="00D24CC8">
            <w:pPr>
              <w:spacing w:after="120"/>
              <w:jc w:val="center"/>
              <w:rPr>
                <w:rFonts w:cstheme="minorHAnsi"/>
                <w:lang w:val="en-US"/>
              </w:rPr>
            </w:pPr>
          </w:p>
          <w:p w14:paraId="2E954D36" w14:textId="3A50E786" w:rsidR="00D24CC8" w:rsidRPr="00FB30E2" w:rsidRDefault="00D24CC8" w:rsidP="00D24CC8">
            <w:pPr>
              <w:spacing w:after="120"/>
              <w:jc w:val="center"/>
            </w:pPr>
          </w:p>
        </w:tc>
      </w:tr>
      <w:tr w:rsidR="00D24CC8" w:rsidRPr="00413D58" w14:paraId="45D02364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2E757CF5" w14:textId="7462DDB5" w:rsidR="00D24CC8" w:rsidRPr="00133278" w:rsidRDefault="00D24CC8" w:rsidP="00D24CC8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Calibri"/>
              </w:rPr>
            </w:pPr>
            <w:r w:rsidRPr="00133278">
              <w:rPr>
                <w:rFonts w:eastAsia="Calibri" w:cs="Calibri"/>
              </w:rPr>
              <w:t xml:space="preserve">As unidades de </w:t>
            </w:r>
            <w:r w:rsidRPr="00133278">
              <w:rPr>
                <w:rFonts w:eastAsia="Calibri" w:cs="Calibri"/>
                <w:b/>
              </w:rPr>
              <w:t>CPH-SCUP</w:t>
            </w:r>
            <w:r w:rsidRPr="00133278">
              <w:rPr>
                <w:rFonts w:eastAsia="Calibri" w:cs="Calibri"/>
              </w:rPr>
              <w:t xml:space="preserve"> são mantidas em temperatura igual ou inferior a 150°C negativos.</w:t>
            </w:r>
          </w:p>
        </w:tc>
        <w:tc>
          <w:tcPr>
            <w:tcW w:w="708" w:type="dxa"/>
          </w:tcPr>
          <w:p w14:paraId="226DD436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67F740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E588782" w14:textId="722F5A4C" w:rsidR="00D24CC8" w:rsidRPr="006D6C59" w:rsidRDefault="00D24CC8" w:rsidP="00D24CC8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6D6C59">
              <w:rPr>
                <w:rFonts w:cstheme="minorHAnsi"/>
                <w:sz w:val="18"/>
                <w:szCs w:val="18"/>
              </w:rPr>
              <w:t>Art. 16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  <w:p w14:paraId="15535966" w14:textId="52D58FB1" w:rsidR="00D24CC8" w:rsidRPr="006D6C59" w:rsidRDefault="00D24CC8" w:rsidP="00D24CC8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6D6C59">
              <w:rPr>
                <w:rFonts w:cstheme="minorHAnsi"/>
                <w:sz w:val="18"/>
                <w:szCs w:val="18"/>
              </w:rPr>
              <w:t>Art. 16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  <w:p w14:paraId="079CA3A0" w14:textId="376F9E33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6D6C59">
              <w:rPr>
                <w:rFonts w:cstheme="minorHAnsi"/>
                <w:sz w:val="18"/>
                <w:szCs w:val="18"/>
              </w:rPr>
              <w:t>Art. 1</w:t>
            </w:r>
            <w:r>
              <w:rPr>
                <w:rFonts w:cstheme="minorHAnsi"/>
                <w:sz w:val="18"/>
                <w:szCs w:val="18"/>
              </w:rPr>
              <w:t>67</w:t>
            </w:r>
          </w:p>
        </w:tc>
        <w:tc>
          <w:tcPr>
            <w:tcW w:w="709" w:type="dxa"/>
          </w:tcPr>
          <w:p w14:paraId="0B2072DD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15A455A" w14:textId="1616FE24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22A8EE71" w14:textId="30545F6A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4074AAC4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2E530FDF" w14:textId="00396EDD" w:rsidR="00D24CC8" w:rsidRPr="00133278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  <w:bCs/>
              </w:rPr>
            </w:pPr>
            <w:r w:rsidRPr="00133278">
              <w:rPr>
                <w:rFonts w:eastAsia="Calibri" w:cs="Times New Roman"/>
                <w:bCs/>
              </w:rPr>
              <w:t xml:space="preserve">As alíquotas de células, soro, plasma e DNA purificado, para realização de testes laboratoriais futuros, relativas às unidades criopreservadas (doações autólogas e </w:t>
            </w:r>
            <w:proofErr w:type="spellStart"/>
            <w:r w:rsidRPr="00133278">
              <w:rPr>
                <w:rFonts w:eastAsia="Calibri" w:cs="Times New Roman"/>
                <w:bCs/>
              </w:rPr>
              <w:t>alogênicas</w:t>
            </w:r>
            <w:proofErr w:type="spellEnd"/>
            <w:r w:rsidRPr="00133278">
              <w:rPr>
                <w:rFonts w:eastAsia="Calibri" w:cs="Times New Roman"/>
                <w:bCs/>
              </w:rPr>
              <w:t xml:space="preserve">), são mantidas em temperatura igual ou inferior a 70°C negativos. </w:t>
            </w:r>
          </w:p>
        </w:tc>
        <w:tc>
          <w:tcPr>
            <w:tcW w:w="708" w:type="dxa"/>
          </w:tcPr>
          <w:p w14:paraId="122F77CB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9DBE12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AD56B9" w14:textId="52CFC895" w:rsidR="00D24CC8" w:rsidRPr="000B13C9" w:rsidRDefault="00D24CC8" w:rsidP="00D24CC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0B13C9">
              <w:rPr>
                <w:rFonts w:cstheme="minorHAnsi"/>
                <w:sz w:val="20"/>
                <w:szCs w:val="20"/>
              </w:rPr>
              <w:t>Art. 165, §§1º e 2º</w:t>
            </w:r>
          </w:p>
        </w:tc>
        <w:tc>
          <w:tcPr>
            <w:tcW w:w="709" w:type="dxa"/>
          </w:tcPr>
          <w:p w14:paraId="28D09FA1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EE0AB7E" w14:textId="6C80EB52" w:rsidR="00D24CC8" w:rsidRDefault="00D24CC8" w:rsidP="00D24CC8">
            <w:pPr>
              <w:spacing w:after="120"/>
              <w:jc w:val="center"/>
            </w:pPr>
            <w:r>
              <w:t>I</w:t>
            </w:r>
          </w:p>
          <w:p w14:paraId="224B5E7D" w14:textId="7A031476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61280A55" w14:textId="77777777" w:rsidTr="00663629">
        <w:trPr>
          <w:jc w:val="center"/>
        </w:trPr>
        <w:tc>
          <w:tcPr>
            <w:tcW w:w="7225" w:type="dxa"/>
            <w:shd w:val="clear" w:color="auto" w:fill="auto"/>
          </w:tcPr>
          <w:p w14:paraId="4AE9F73E" w14:textId="5B350466" w:rsidR="00D24CC8" w:rsidRPr="00133278" w:rsidRDefault="00D24CC8" w:rsidP="00D24CC8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133278">
              <w:rPr>
                <w:rFonts w:eastAsia="Times New Roman"/>
              </w:rPr>
              <w:t xml:space="preserve">O CPC possui um sistema de controle de inventário para identificar a localização de cada produto armazenado e de alíquotas associadas. </w:t>
            </w:r>
          </w:p>
        </w:tc>
        <w:tc>
          <w:tcPr>
            <w:tcW w:w="708" w:type="dxa"/>
          </w:tcPr>
          <w:p w14:paraId="4378C6D8" w14:textId="77777777" w:rsidR="00D24CC8" w:rsidRPr="002D7AB2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9F9A9C" w14:textId="77777777" w:rsidR="00D24CC8" w:rsidRPr="002D7AB2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C82F84" w14:textId="516E41E0" w:rsidR="00D24CC8" w:rsidRPr="002D7AB2" w:rsidRDefault="00D24CC8" w:rsidP="00D24CC8">
            <w:pPr>
              <w:spacing w:after="120"/>
              <w:rPr>
                <w:rFonts w:cstheme="minorHAnsi"/>
              </w:rPr>
            </w:pPr>
            <w:r w:rsidRPr="002D7AB2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19</w:t>
            </w:r>
            <w:r w:rsidRPr="002D7AB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VI</w:t>
            </w:r>
          </w:p>
        </w:tc>
        <w:tc>
          <w:tcPr>
            <w:tcW w:w="709" w:type="dxa"/>
          </w:tcPr>
          <w:p w14:paraId="1F7BEF59" w14:textId="77777777" w:rsidR="00D24CC8" w:rsidRPr="00286E75" w:rsidRDefault="00D24CC8" w:rsidP="00D24CC8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32C6FAF0" w14:textId="52DA2DA0" w:rsidR="00D24CC8" w:rsidRDefault="00D24CC8" w:rsidP="00D24CC8">
            <w:pPr>
              <w:spacing w:after="120"/>
              <w:jc w:val="center"/>
            </w:pPr>
            <w:r w:rsidRPr="005E16F2">
              <w:t>I</w:t>
            </w:r>
          </w:p>
          <w:p w14:paraId="5EDD0C27" w14:textId="0C2FA768" w:rsidR="00D24CC8" w:rsidRPr="00097762" w:rsidRDefault="00D24CC8" w:rsidP="00D24CC8">
            <w:pPr>
              <w:spacing w:after="120"/>
              <w:rPr>
                <w:highlight w:val="red"/>
              </w:rPr>
            </w:pPr>
          </w:p>
        </w:tc>
      </w:tr>
    </w:tbl>
    <w:p w14:paraId="31BBA2A4" w14:textId="77777777" w:rsidR="00B204AB" w:rsidRPr="00413D58" w:rsidRDefault="00B204AB" w:rsidP="00B204AB">
      <w:pPr>
        <w:jc w:val="both"/>
        <w:rPr>
          <w:rFonts w:cstheme="minorHAnsi"/>
        </w:rPr>
      </w:pPr>
      <w:r>
        <w:rPr>
          <w:rFonts w:cstheme="minorHAnsi"/>
        </w:rPr>
        <w:t xml:space="preserve">Observações: </w:t>
      </w:r>
    </w:p>
    <w:p w14:paraId="0514E408" w14:textId="0D7CB7B0" w:rsidR="000C5602" w:rsidRDefault="000C5602" w:rsidP="00A21FB4">
      <w:pPr>
        <w:pStyle w:val="Ttulo1"/>
        <w:jc w:val="both"/>
        <w:rPr>
          <w:rFonts w:eastAsia="Calibri"/>
        </w:rPr>
      </w:pPr>
    </w:p>
    <w:p w14:paraId="049F97EF" w14:textId="799459C1" w:rsidR="000C5602" w:rsidRDefault="000C5602" w:rsidP="000C5602"/>
    <w:p w14:paraId="4B442837" w14:textId="10C79D6D" w:rsidR="000C5602" w:rsidRDefault="000C5602" w:rsidP="000C5602"/>
    <w:p w14:paraId="54EF1119" w14:textId="726FD641" w:rsidR="000C5602" w:rsidRDefault="000C5602" w:rsidP="000C5602"/>
    <w:p w14:paraId="477B6437" w14:textId="63C05B55" w:rsidR="000C5602" w:rsidRDefault="000C5602" w:rsidP="000C5602"/>
    <w:p w14:paraId="657CC569" w14:textId="7EAE3ECF" w:rsidR="000C5602" w:rsidRDefault="000C5602" w:rsidP="000C5602"/>
    <w:p w14:paraId="7DAC7A17" w14:textId="5CD4BDF6" w:rsidR="000C5602" w:rsidRDefault="000C5602" w:rsidP="000C5602"/>
    <w:p w14:paraId="68887F13" w14:textId="577FEDA4" w:rsidR="000C5602" w:rsidRDefault="000C5602" w:rsidP="000C5602"/>
    <w:p w14:paraId="61CCA270" w14:textId="0280982E" w:rsidR="000C5602" w:rsidRDefault="000C5602" w:rsidP="000C5602"/>
    <w:p w14:paraId="1A5AC8FF" w14:textId="27DD9F87" w:rsidR="000C5602" w:rsidRDefault="000C5602" w:rsidP="000C5602"/>
    <w:p w14:paraId="7C3DD40F" w14:textId="2D47FD66" w:rsidR="000C5602" w:rsidRDefault="000C5602" w:rsidP="000C5602"/>
    <w:p w14:paraId="37EC376A" w14:textId="49DC233F" w:rsidR="00B976AB" w:rsidRDefault="00B976AB" w:rsidP="000C5602"/>
    <w:p w14:paraId="1D40FB5C" w14:textId="60F7B93C" w:rsidR="00E21BAC" w:rsidRDefault="00E21BAC" w:rsidP="000C5602"/>
    <w:p w14:paraId="79A1FFA1" w14:textId="77777777" w:rsidR="009B63C2" w:rsidRDefault="009B63C2" w:rsidP="000C5602"/>
    <w:p w14:paraId="73DAAA57" w14:textId="77777777" w:rsidR="009B63C2" w:rsidRDefault="009B63C2" w:rsidP="000C5602"/>
    <w:p w14:paraId="7AF10B2E" w14:textId="77777777" w:rsidR="00E21BAC" w:rsidRPr="000C5602" w:rsidRDefault="00E21BAC" w:rsidP="000C5602"/>
    <w:p w14:paraId="08F1B7B5" w14:textId="75A2E415" w:rsidR="0051552A" w:rsidRPr="00A21FB4" w:rsidRDefault="004D0457" w:rsidP="000453E1">
      <w:pPr>
        <w:pStyle w:val="Ttulo1"/>
        <w:spacing w:before="0" w:after="120"/>
        <w:ind w:right="-284"/>
        <w:jc w:val="both"/>
        <w:rPr>
          <w:rFonts w:eastAsia="Calibri"/>
        </w:rPr>
      </w:pPr>
      <w:r w:rsidRPr="00CD4F33">
        <w:rPr>
          <w:rFonts w:eastAsia="Calibri"/>
        </w:rPr>
        <w:lastRenderedPageBreak/>
        <w:t>M</w:t>
      </w:r>
      <w:r w:rsidR="00F72F31" w:rsidRPr="00CD4F33">
        <w:rPr>
          <w:rFonts w:eastAsia="Calibri"/>
        </w:rPr>
        <w:t>ÓDULO V</w:t>
      </w:r>
      <w:r w:rsidR="00F3260B" w:rsidRPr="00CD4F33">
        <w:rPr>
          <w:rFonts w:eastAsia="Calibri"/>
        </w:rPr>
        <w:t xml:space="preserve">: </w:t>
      </w:r>
      <w:r w:rsidR="00246595" w:rsidRPr="00CD4F33">
        <w:rPr>
          <w:rFonts w:eastAsia="Calibri"/>
        </w:rPr>
        <w:t>R</w:t>
      </w:r>
      <w:r w:rsidR="00752662" w:rsidRPr="00CD4F33">
        <w:rPr>
          <w:rFonts w:eastAsia="Calibri"/>
        </w:rPr>
        <w:t>ECE</w:t>
      </w:r>
      <w:r w:rsidR="00211882" w:rsidRPr="00CD4F33">
        <w:rPr>
          <w:rFonts w:eastAsia="Calibri"/>
        </w:rPr>
        <w:t>BIMENTO</w:t>
      </w:r>
      <w:r w:rsidR="00752662" w:rsidRPr="00CD4F33">
        <w:rPr>
          <w:rFonts w:eastAsia="Calibri"/>
        </w:rPr>
        <w:t xml:space="preserve"> DO MATERIAL BIOLÓGICO</w:t>
      </w:r>
      <w:r w:rsidR="00211882" w:rsidRPr="00CD4F33">
        <w:rPr>
          <w:rFonts w:eastAsia="Calibri"/>
        </w:rPr>
        <w:t xml:space="preserve"> NO CPC</w:t>
      </w:r>
      <w:r w:rsidR="00752662" w:rsidRPr="00CD4F33">
        <w:rPr>
          <w:rFonts w:eastAsia="Calibri"/>
        </w:rPr>
        <w:t xml:space="preserve">, </w:t>
      </w:r>
      <w:r w:rsidR="00F3260B" w:rsidRPr="00CD4F33">
        <w:rPr>
          <w:rFonts w:eastAsia="Calibri"/>
        </w:rPr>
        <w:t>PROCESSAMENTO</w:t>
      </w:r>
      <w:r w:rsidR="00035B37" w:rsidRPr="00CD4F33">
        <w:rPr>
          <w:rFonts w:eastAsia="Calibri"/>
        </w:rPr>
        <w:t xml:space="preserve">, </w:t>
      </w:r>
      <w:r w:rsidR="00752662" w:rsidRPr="00CD4F33">
        <w:rPr>
          <w:rFonts w:eastAsia="Calibri"/>
        </w:rPr>
        <w:t>CONTROLE DE QUALIDADE</w:t>
      </w:r>
      <w:r w:rsidR="006A5757" w:rsidRPr="00CD4F33">
        <w:rPr>
          <w:rFonts w:eastAsia="Calibri"/>
        </w:rPr>
        <w:t xml:space="preserve"> E LIBERAÇÃO</w:t>
      </w:r>
    </w:p>
    <w:tbl>
      <w:tblPr>
        <w:tblStyle w:val="Tabelacomgrade"/>
        <w:tblW w:w="11497" w:type="dxa"/>
        <w:jc w:val="center"/>
        <w:tblLayout w:type="fixed"/>
        <w:tblLook w:val="04A0" w:firstRow="1" w:lastRow="0" w:firstColumn="1" w:lastColumn="0" w:noHBand="0" w:noVBand="1"/>
      </w:tblPr>
      <w:tblGrid>
        <w:gridCol w:w="7225"/>
        <w:gridCol w:w="728"/>
        <w:gridCol w:w="709"/>
        <w:gridCol w:w="992"/>
        <w:gridCol w:w="709"/>
        <w:gridCol w:w="1134"/>
      </w:tblGrid>
      <w:tr w:rsidR="001B448E" w:rsidRPr="00413D58" w14:paraId="79B8E65A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215340" w14:textId="123C2602" w:rsidR="001B448E" w:rsidRPr="00C9479A" w:rsidRDefault="001B448E" w:rsidP="001B448E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</w:rPr>
              <w:t>ITEM</w:t>
            </w:r>
          </w:p>
        </w:tc>
        <w:tc>
          <w:tcPr>
            <w:tcW w:w="728" w:type="dxa"/>
            <w:shd w:val="clear" w:color="auto" w:fill="BFBFBF" w:themeFill="background1" w:themeFillShade="BF"/>
            <w:vAlign w:val="center"/>
          </w:tcPr>
          <w:p w14:paraId="4818ADC9" w14:textId="700CE9F3" w:rsidR="001B448E" w:rsidRPr="00C9479A" w:rsidRDefault="001B448E" w:rsidP="001B448E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4C0FE12" w14:textId="2B63EE84" w:rsidR="001B448E" w:rsidRPr="00C9479A" w:rsidRDefault="001B448E" w:rsidP="001B448E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38BD857" w14:textId="355399E1" w:rsidR="001B448E" w:rsidRPr="00C9479A" w:rsidRDefault="001B448E" w:rsidP="001B448E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 xml:space="preserve">RDC </w:t>
            </w:r>
            <w:r w:rsidR="00C90695">
              <w:rPr>
                <w:rFonts w:cstheme="minorHAnsi"/>
                <w:b/>
                <w:sz w:val="18"/>
                <w:szCs w:val="20"/>
              </w:rPr>
              <w:t>836</w:t>
            </w:r>
            <w:r w:rsidRPr="00C83864">
              <w:rPr>
                <w:rFonts w:cstheme="minorHAnsi"/>
                <w:b/>
                <w:sz w:val="18"/>
                <w:szCs w:val="20"/>
              </w:rPr>
              <w:t>/202</w:t>
            </w:r>
            <w:r w:rsidR="00C90695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57EE7A2" w14:textId="304963B1" w:rsidR="001B448E" w:rsidRPr="00C9479A" w:rsidRDefault="001B448E" w:rsidP="001B448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782385C" w14:textId="4278D2BA" w:rsidR="001B448E" w:rsidRPr="00C9479A" w:rsidRDefault="001B448E" w:rsidP="001B448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1B448E" w:rsidRPr="00413D58" w14:paraId="752BBBF3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36970E" w14:textId="7C7476C5" w:rsidR="00C9479A" w:rsidRPr="005236F0" w:rsidRDefault="00C9479A" w:rsidP="002E15C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</w:rPr>
            </w:pPr>
            <w:r w:rsidRPr="005236F0">
              <w:rPr>
                <w:rFonts w:eastAsia="Times New Roman"/>
                <w:bCs/>
              </w:rPr>
              <w:t>Recebimento</w:t>
            </w:r>
          </w:p>
        </w:tc>
        <w:tc>
          <w:tcPr>
            <w:tcW w:w="728" w:type="dxa"/>
            <w:shd w:val="clear" w:color="auto" w:fill="BFBFBF" w:themeFill="background1" w:themeFillShade="BF"/>
          </w:tcPr>
          <w:p w14:paraId="08149038" w14:textId="77777777" w:rsidR="00C9479A" w:rsidRPr="00183A76" w:rsidRDefault="00C9479A" w:rsidP="002E15C0">
            <w:pPr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0D4CF03" w14:textId="77777777" w:rsidR="00C9479A" w:rsidRPr="00183A76" w:rsidRDefault="00C9479A" w:rsidP="002E15C0">
            <w:pPr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E4DC921" w14:textId="54558B7B" w:rsidR="00C9479A" w:rsidRPr="00183A76" w:rsidRDefault="00C9479A" w:rsidP="002E15C0">
            <w:pPr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F4CC5FB" w14:textId="77777777" w:rsidR="00C9479A" w:rsidRPr="00183A76" w:rsidRDefault="00C9479A" w:rsidP="002E15C0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29D70D" w14:textId="7AD52DD9" w:rsidR="00C9479A" w:rsidRPr="00183A76" w:rsidRDefault="00C9479A" w:rsidP="002E15C0">
            <w:pPr>
              <w:jc w:val="both"/>
              <w:rPr>
                <w:b/>
                <w:sz w:val="20"/>
              </w:rPr>
            </w:pPr>
          </w:p>
        </w:tc>
      </w:tr>
      <w:tr w:rsidR="001B448E" w:rsidRPr="00413D58" w14:paraId="0ACF324C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7507" w14:textId="4C5650A6" w:rsidR="00C9479A" w:rsidRPr="00CC4175" w:rsidRDefault="00C9479A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 w:cs="Times New Roman"/>
              </w:rPr>
            </w:pPr>
            <w:r w:rsidRPr="00CC4175">
              <w:rPr>
                <w:rFonts w:eastAsia="Times New Roman"/>
              </w:rPr>
              <w:t>Existe POP definindo a</w:t>
            </w:r>
            <w:r w:rsidRPr="00CC4175">
              <w:rPr>
                <w:rFonts w:eastAsia="Times New Roman" w:cs="Times New Roman"/>
              </w:rPr>
              <w:t xml:space="preserve">s condições a serem avaliadas quando do recebimento das unidades de CPH e amostras, incluindo a verificação e registro das condições de embalagem, rotulagem, temperatura e transporte dos materiais biológicos. 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40DFABCF" w14:textId="77777777" w:rsid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311C8" w14:textId="77777777" w:rsidR="00C9479A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DD87A0" w14:textId="285D0893" w:rsidR="00C9479A" w:rsidRPr="00413D58" w:rsidRDefault="00C9479A" w:rsidP="000B13C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Art. 1</w:t>
            </w:r>
            <w:r w:rsidR="00A66CE4">
              <w:rPr>
                <w:rFonts w:cstheme="minorHAnsi"/>
              </w:rPr>
              <w:t>47</w:t>
            </w:r>
          </w:p>
        </w:tc>
        <w:tc>
          <w:tcPr>
            <w:tcW w:w="709" w:type="dxa"/>
          </w:tcPr>
          <w:p w14:paraId="2FF5C614" w14:textId="77777777" w:rsidR="00C9479A" w:rsidRPr="00FD3071" w:rsidRDefault="00C9479A" w:rsidP="00B312E9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46356E24" w14:textId="791BB6B9" w:rsidR="00C9479A" w:rsidRPr="00413D58" w:rsidRDefault="00C9479A" w:rsidP="00B312E9">
            <w:pPr>
              <w:spacing w:after="120"/>
              <w:jc w:val="center"/>
            </w:pPr>
            <w:r w:rsidRPr="00CC4175">
              <w:rPr>
                <w:rFonts w:cstheme="minorHAnsi"/>
                <w:lang w:val="en-US"/>
              </w:rPr>
              <w:t>III</w:t>
            </w:r>
          </w:p>
        </w:tc>
      </w:tr>
      <w:tr w:rsidR="001B448E" w:rsidRPr="00413D58" w14:paraId="770AE4F0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1186" w14:textId="08035CB2" w:rsidR="00C9479A" w:rsidRPr="00CC4175" w:rsidRDefault="00C9479A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 w:cs="Times New Roman"/>
              </w:rPr>
            </w:pPr>
            <w:r w:rsidRPr="00CC4175">
              <w:rPr>
                <w:rFonts w:eastAsia="Times New Roman" w:cs="Times New Roman"/>
              </w:rPr>
              <w:t>Ao receber a expedição/carga, são verificadas e registradas as condições de embalagem, rotulagem, temperatura e transporte das unidades de CPH e amostras, conforme definido em POP, de forma a   verificar que atendem ao disposto na legislação e aos requisitos adicionais definidos em POP pelo CPC. Assim, ao receber a expedição/carga, o serviço verifica e registra:</w:t>
            </w:r>
          </w:p>
          <w:p w14:paraId="4F140ABC" w14:textId="3CB1F1FA" w:rsidR="00C9479A" w:rsidRPr="00865DDE" w:rsidRDefault="00CC4175" w:rsidP="004F1CF4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Times New Roman"/>
              </w:rPr>
            </w:pPr>
            <w:r w:rsidRPr="00690FDB">
              <w:t>•</w:t>
            </w:r>
            <w:r w:rsidR="00C9479A" w:rsidRPr="00865DDE">
              <w:rPr>
                <w:rFonts w:eastAsia="Times New Roman" w:cs="Times New Roman"/>
              </w:rPr>
              <w:t xml:space="preserve"> a integridade da embalagem e do rótulo;</w:t>
            </w:r>
          </w:p>
          <w:p w14:paraId="4EECABF5" w14:textId="37A43EB9" w:rsidR="00C9479A" w:rsidRPr="00865DDE" w:rsidRDefault="00CC4175" w:rsidP="004F1CF4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Times New Roman"/>
              </w:rPr>
            </w:pPr>
            <w:r w:rsidRPr="00690FDB">
              <w:t>•</w:t>
            </w:r>
            <w:r w:rsidR="00C9479A" w:rsidRPr="00865DDE">
              <w:rPr>
                <w:rFonts w:eastAsia="Times New Roman" w:cs="Times New Roman"/>
              </w:rPr>
              <w:t xml:space="preserve"> a duração do transporte;</w:t>
            </w:r>
          </w:p>
          <w:p w14:paraId="688DB1CA" w14:textId="6A7106F4" w:rsidR="00C9479A" w:rsidRPr="00865DDE" w:rsidRDefault="00CC4175" w:rsidP="004F1CF4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Times New Roman"/>
              </w:rPr>
            </w:pPr>
            <w:r w:rsidRPr="00690FDB">
              <w:t>•</w:t>
            </w:r>
            <w:r w:rsidR="00C9479A" w:rsidRPr="00865DDE">
              <w:rPr>
                <w:rFonts w:eastAsia="Times New Roman" w:cs="Times New Roman"/>
              </w:rPr>
              <w:t xml:space="preserve"> a temperatura de chegada do material, após o transporte;</w:t>
            </w:r>
          </w:p>
          <w:p w14:paraId="65CE9D81" w14:textId="0B2FC44F" w:rsidR="00C9479A" w:rsidRPr="00865DDE" w:rsidRDefault="00CC4175" w:rsidP="00401F1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/>
              </w:rPr>
            </w:pPr>
            <w:r w:rsidRPr="00690FDB">
              <w:t>•</w:t>
            </w:r>
            <w:r w:rsidR="00C9479A" w:rsidRPr="00865DDE">
              <w:rPr>
                <w:rFonts w:eastAsia="Times New Roman" w:cs="Times New Roman"/>
              </w:rPr>
              <w:t xml:space="preserve"> o peso do contêiner (quando do recebimento de material </w:t>
            </w:r>
            <w:proofErr w:type="spellStart"/>
            <w:r w:rsidR="00C9479A" w:rsidRPr="00865DDE">
              <w:rPr>
                <w:rFonts w:eastAsia="Times New Roman" w:cs="Times New Roman"/>
              </w:rPr>
              <w:t>criopreservado</w:t>
            </w:r>
            <w:proofErr w:type="spellEnd"/>
            <w:r w:rsidR="00C9479A" w:rsidRPr="00865DDE">
              <w:rPr>
                <w:rFonts w:eastAsia="Times New Roman" w:cs="Times New Roman"/>
              </w:rPr>
              <w:t xml:space="preserve"> acondicionado em</w:t>
            </w:r>
            <w:r w:rsidR="00C9479A" w:rsidRPr="00865DDE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="00C9479A" w:rsidRPr="00865DDE">
              <w:rPr>
                <w:rFonts w:eastAsia="Times New Roman" w:cs="Times New Roman"/>
                <w:bCs/>
                <w:i/>
              </w:rPr>
              <w:t>dry-shipper</w:t>
            </w:r>
            <w:proofErr w:type="spellEnd"/>
            <w:r w:rsidR="00C9479A" w:rsidRPr="00865DDE">
              <w:rPr>
                <w:rFonts w:eastAsia="Times New Roman" w:cs="Times New Roman"/>
              </w:rPr>
              <w:t>), com o envio de tais informações ao remetente.</w:t>
            </w:r>
            <w:r w:rsidR="00C9479A" w:rsidRPr="00865DDE">
              <w:rPr>
                <w:rFonts w:eastAsia="Times New Roman"/>
              </w:rPr>
              <w:t xml:space="preserve"> 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265E8840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E93C9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7D5B85" w14:textId="24F002D9" w:rsidR="00C9479A" w:rsidRDefault="00C9479A" w:rsidP="000B13C9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A66CE4">
              <w:rPr>
                <w:rFonts w:cstheme="minorHAnsi"/>
              </w:rPr>
              <w:t>48</w:t>
            </w:r>
            <w:r w:rsidRPr="00413D58">
              <w:rPr>
                <w:rFonts w:cstheme="minorHAnsi"/>
              </w:rPr>
              <w:t xml:space="preserve">, I a III, e </w:t>
            </w:r>
            <w:proofErr w:type="spellStart"/>
            <w:r w:rsidR="00EA6ECB">
              <w:rPr>
                <w:rFonts w:cstheme="minorHAnsi"/>
              </w:rPr>
              <w:t>Parágr</w:t>
            </w:r>
            <w:proofErr w:type="spellEnd"/>
            <w:r w:rsidR="00EA6ECB">
              <w:rPr>
                <w:rFonts w:cstheme="minorHAnsi"/>
              </w:rPr>
              <w:t>.</w:t>
            </w:r>
            <w:r w:rsidRPr="00413D58">
              <w:rPr>
                <w:rFonts w:cstheme="minorHAnsi"/>
              </w:rPr>
              <w:t xml:space="preserve"> único</w:t>
            </w:r>
          </w:p>
        </w:tc>
        <w:tc>
          <w:tcPr>
            <w:tcW w:w="709" w:type="dxa"/>
          </w:tcPr>
          <w:p w14:paraId="111F2334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9362C39" w14:textId="34112758" w:rsidR="00C9479A" w:rsidRDefault="00C9479A" w:rsidP="00B312E9">
            <w:pPr>
              <w:spacing w:after="120"/>
              <w:jc w:val="center"/>
            </w:pPr>
            <w:r>
              <w:t>III</w:t>
            </w:r>
          </w:p>
          <w:p w14:paraId="5E2CC83E" w14:textId="29F8B3BC" w:rsidR="00C9479A" w:rsidRDefault="00C9479A" w:rsidP="00B312E9">
            <w:pPr>
              <w:spacing w:after="120"/>
              <w:jc w:val="center"/>
            </w:pPr>
          </w:p>
        </w:tc>
      </w:tr>
      <w:tr w:rsidR="001B448E" w:rsidRPr="00413D58" w14:paraId="5F02D5C6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E518" w14:textId="61389A30" w:rsidR="00C9479A" w:rsidRPr="00CC4175" w:rsidRDefault="00C9479A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CC4175">
              <w:rPr>
                <w:rFonts w:eastAsia="Times New Roman"/>
              </w:rPr>
              <w:t>Existe POP definindo os critérios para aceitação e rejeição de material biológico e amostras biológicas recebidos, sendo mantidos os registros da avaliação dos respectivos critérios.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4398FDEA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D3E45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34EDDCB" w14:textId="38214AFD" w:rsidR="00C9479A" w:rsidRPr="00413D58" w:rsidRDefault="00C9479A" w:rsidP="000B13C9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94409E">
              <w:rPr>
                <w:rFonts w:cstheme="minorHAnsi"/>
              </w:rPr>
              <w:t>49</w:t>
            </w:r>
          </w:p>
        </w:tc>
        <w:tc>
          <w:tcPr>
            <w:tcW w:w="709" w:type="dxa"/>
          </w:tcPr>
          <w:p w14:paraId="7CCDC0B8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878E1EC" w14:textId="409A5C25" w:rsidR="00C9479A" w:rsidRDefault="00C9479A" w:rsidP="00B312E9">
            <w:pPr>
              <w:spacing w:after="120"/>
              <w:jc w:val="center"/>
            </w:pPr>
            <w:r>
              <w:t>III</w:t>
            </w:r>
          </w:p>
          <w:p w14:paraId="1500E94C" w14:textId="4DAEAD40" w:rsidR="00C9479A" w:rsidRPr="00413D58" w:rsidRDefault="00C9479A" w:rsidP="00B312E9">
            <w:pPr>
              <w:spacing w:after="120"/>
              <w:jc w:val="center"/>
            </w:pPr>
          </w:p>
        </w:tc>
      </w:tr>
      <w:tr w:rsidR="001B448E" w:rsidRPr="00413D58" w14:paraId="4BD1F407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auto"/>
          </w:tcPr>
          <w:p w14:paraId="68CFE75A" w14:textId="483E2D5E" w:rsidR="00C9479A" w:rsidRPr="00CC4175" w:rsidRDefault="00C9479A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</w:pPr>
            <w:r w:rsidRPr="00CC4175">
              <w:rPr>
                <w:rFonts w:eastAsia="Times New Roman" w:cs="Times New Roman"/>
              </w:rPr>
              <w:t>O armazenamento das amostras biológicas e o seu encaminhamento ao laboratório responsável pela realização da triagem laboratorial ou outros testes</w:t>
            </w:r>
            <w:r w:rsidRPr="00CC4175">
              <w:rPr>
                <w:rFonts w:eastAsia="Times New Roman"/>
              </w:rPr>
              <w:t xml:space="preserve"> seguem</w:t>
            </w:r>
            <w:r w:rsidRPr="00CC4175">
              <w:rPr>
                <w:rFonts w:eastAsia="Times New Roman" w:cs="Times New Roman"/>
              </w:rPr>
              <w:t xml:space="preserve"> POP definido pelo </w:t>
            </w:r>
            <w:r w:rsidRPr="00CC4175">
              <w:rPr>
                <w:rFonts w:eastAsia="Times New Roman"/>
              </w:rPr>
              <w:t>CPC</w:t>
            </w:r>
            <w:r w:rsidRPr="00CC4175">
              <w:rPr>
                <w:rFonts w:eastAsia="Times New Roman" w:cs="Times New Roman"/>
              </w:rPr>
              <w:t xml:space="preserve"> ou pelo laboratório de destino. </w:t>
            </w:r>
          </w:p>
        </w:tc>
        <w:tc>
          <w:tcPr>
            <w:tcW w:w="728" w:type="dxa"/>
          </w:tcPr>
          <w:p w14:paraId="2F4622D2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C897E7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91D0CBD" w14:textId="62C7379C" w:rsidR="00C9479A" w:rsidRPr="00413D58" w:rsidRDefault="00C9479A" w:rsidP="000B13C9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 w:rsidR="0094409E">
              <w:rPr>
                <w:rFonts w:cstheme="minorHAnsi"/>
              </w:rPr>
              <w:t>0</w:t>
            </w:r>
          </w:p>
        </w:tc>
        <w:tc>
          <w:tcPr>
            <w:tcW w:w="709" w:type="dxa"/>
          </w:tcPr>
          <w:p w14:paraId="15FF7FB2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7F5612C" w14:textId="172C3525" w:rsidR="00C9479A" w:rsidRDefault="00C9479A" w:rsidP="00B312E9">
            <w:pPr>
              <w:spacing w:after="120"/>
              <w:jc w:val="center"/>
            </w:pPr>
            <w:r>
              <w:t>III</w:t>
            </w:r>
          </w:p>
          <w:p w14:paraId="5202ADCA" w14:textId="00859E74" w:rsidR="00C9479A" w:rsidRPr="00413D58" w:rsidRDefault="00C9479A" w:rsidP="00B312E9">
            <w:pPr>
              <w:spacing w:after="120"/>
              <w:jc w:val="center"/>
            </w:pPr>
          </w:p>
        </w:tc>
      </w:tr>
      <w:tr w:rsidR="001B448E" w:rsidRPr="00413D58" w14:paraId="67E694D2" w14:textId="77777777" w:rsidTr="007E045A">
        <w:trPr>
          <w:jc w:val="center"/>
        </w:trPr>
        <w:tc>
          <w:tcPr>
            <w:tcW w:w="7225" w:type="dxa"/>
            <w:shd w:val="clear" w:color="auto" w:fill="auto"/>
          </w:tcPr>
          <w:p w14:paraId="0A0FC793" w14:textId="761F1E7E" w:rsidR="00C9479A" w:rsidRPr="00CC4175" w:rsidRDefault="00C9479A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</w:pPr>
            <w:r w:rsidRPr="00CC4175">
              <w:rPr>
                <w:rFonts w:eastAsia="Times New Roman" w:cs="Times New Roman"/>
              </w:rPr>
              <w:t>As células, após sua chegada ao CPC e antes do início de seu processamento ou da infusão a fresco, são mantidas a temperatura entre 2°C e 8°C positivos ou outra faixa de temperatura validada, e dispostas em dispositivo de armazenamento de forma ordenada, em áreas segregadas e identificadas.</w:t>
            </w:r>
            <w:r w:rsidRPr="00CC4175">
              <w:rPr>
                <w:rFonts w:cstheme="minorHAnsi"/>
              </w:rPr>
              <w:t xml:space="preserve"> </w:t>
            </w:r>
          </w:p>
        </w:tc>
        <w:tc>
          <w:tcPr>
            <w:tcW w:w="728" w:type="dxa"/>
          </w:tcPr>
          <w:p w14:paraId="0FF9BC99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F9DAC0" w14:textId="77777777" w:rsidR="00C9479A" w:rsidRPr="00413D58" w:rsidRDefault="00C9479A" w:rsidP="00B312E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D54D64" w14:textId="030D32B7" w:rsidR="00C9479A" w:rsidRDefault="00C9479A" w:rsidP="000B13C9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 w:rsidR="0094409E">
              <w:rPr>
                <w:rFonts w:cstheme="minorHAnsi"/>
              </w:rPr>
              <w:t>1</w:t>
            </w:r>
          </w:p>
          <w:p w14:paraId="2506B398" w14:textId="4B471663" w:rsidR="00C9479A" w:rsidRPr="00413D58" w:rsidRDefault="00C9479A" w:rsidP="000B13C9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CA62EA">
              <w:rPr>
                <w:rFonts w:cstheme="minorHAnsi"/>
              </w:rPr>
              <w:t>69</w:t>
            </w:r>
            <w:r w:rsidRPr="00413D58">
              <w:rPr>
                <w:rFonts w:cstheme="minorHAnsi"/>
              </w:rPr>
              <w:t>, §1</w:t>
            </w:r>
            <w:r w:rsidR="005B654C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4960C485" w14:textId="77777777" w:rsidR="00C9479A" w:rsidRDefault="00C9479A" w:rsidP="00B312E9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52586A9" w14:textId="48E66295" w:rsidR="00C9479A" w:rsidRDefault="00C9479A" w:rsidP="00B312E9">
            <w:pPr>
              <w:spacing w:after="120"/>
              <w:jc w:val="center"/>
            </w:pPr>
            <w:r>
              <w:t>III</w:t>
            </w:r>
          </w:p>
          <w:p w14:paraId="51FCBCDF" w14:textId="211C7686" w:rsidR="00C9479A" w:rsidRPr="00413D58" w:rsidRDefault="00C9479A" w:rsidP="00B312E9">
            <w:pPr>
              <w:spacing w:after="120"/>
              <w:jc w:val="center"/>
            </w:pPr>
          </w:p>
        </w:tc>
      </w:tr>
      <w:tr w:rsidR="00D24CC8" w:rsidRPr="00413D58" w14:paraId="67CC2236" w14:textId="77777777" w:rsidTr="00D13292">
        <w:trPr>
          <w:jc w:val="center"/>
        </w:trPr>
        <w:tc>
          <w:tcPr>
            <w:tcW w:w="7225" w:type="dxa"/>
            <w:shd w:val="clear" w:color="auto" w:fill="BFBFBF" w:themeFill="background1" w:themeFillShade="BF"/>
            <w:vAlign w:val="center"/>
          </w:tcPr>
          <w:p w14:paraId="13E82604" w14:textId="77777777" w:rsidR="00D24CC8" w:rsidRPr="00413D58" w:rsidRDefault="00D24CC8" w:rsidP="00D24CC8">
            <w:pPr>
              <w:jc w:val="both"/>
              <w:rPr>
                <w:rFonts w:eastAsia="Calibri" w:cs="Times New Roman"/>
              </w:rPr>
            </w:pPr>
            <w:r w:rsidRPr="00413D58">
              <w:rPr>
                <w:rFonts w:eastAsia="Times New Roman"/>
              </w:rPr>
              <w:t>Processamento</w:t>
            </w:r>
          </w:p>
        </w:tc>
        <w:tc>
          <w:tcPr>
            <w:tcW w:w="728" w:type="dxa"/>
            <w:shd w:val="clear" w:color="auto" w:fill="BFBFBF" w:themeFill="background1" w:themeFillShade="BF"/>
            <w:vAlign w:val="center"/>
          </w:tcPr>
          <w:p w14:paraId="0E1C5293" w14:textId="470A81FB" w:rsidR="00D24CC8" w:rsidRPr="00413D58" w:rsidRDefault="00D24CC8" w:rsidP="00D24CC8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ECB4367" w14:textId="79295AB0" w:rsidR="00D24CC8" w:rsidRPr="00413D58" w:rsidRDefault="00D24CC8" w:rsidP="00D24CC8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F64DD3C" w14:textId="42891057" w:rsidR="00D24CC8" w:rsidRPr="00413D58" w:rsidRDefault="00D24CC8" w:rsidP="00D24CC8">
            <w:pPr>
              <w:jc w:val="center"/>
              <w:rPr>
                <w:rFonts w:cstheme="minorHAnsi"/>
              </w:rPr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2E5A532" w14:textId="1F44C3EE" w:rsidR="00D24CC8" w:rsidRPr="00413D58" w:rsidRDefault="00D24CC8" w:rsidP="00D24CC8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B9615B9" w14:textId="2C1D51A3" w:rsidR="00D24CC8" w:rsidRPr="00413D58" w:rsidRDefault="00D24CC8" w:rsidP="00D24CC8">
            <w:pPr>
              <w:jc w:val="center"/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D24CC8" w:rsidRPr="00413D58" w14:paraId="1A38CBD0" w14:textId="77777777" w:rsidTr="007E045A">
        <w:trPr>
          <w:jc w:val="center"/>
        </w:trPr>
        <w:tc>
          <w:tcPr>
            <w:tcW w:w="7225" w:type="dxa"/>
            <w:shd w:val="clear" w:color="auto" w:fill="auto"/>
          </w:tcPr>
          <w:p w14:paraId="4E2F484C" w14:textId="453B0773" w:rsidR="00D24CC8" w:rsidRPr="006448FA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6448FA">
              <w:rPr>
                <w:rFonts w:eastAsia="Calibri" w:cs="Times New Roman"/>
              </w:rPr>
              <w:t xml:space="preserve">O </w:t>
            </w:r>
            <w:r w:rsidRPr="006448FA">
              <w:t xml:space="preserve">processamento celular ocorre segundo </w:t>
            </w:r>
            <w:proofErr w:type="spellStart"/>
            <w:r w:rsidRPr="006448FA">
              <w:t>POPs</w:t>
            </w:r>
            <w:proofErr w:type="spellEnd"/>
            <w:r w:rsidRPr="006448FA">
              <w:t xml:space="preserve"> definidos pelo CPC. </w:t>
            </w:r>
          </w:p>
        </w:tc>
        <w:tc>
          <w:tcPr>
            <w:tcW w:w="728" w:type="dxa"/>
          </w:tcPr>
          <w:p w14:paraId="755396A5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AA9929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53C3E7" w14:textId="255B24D8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6C9AF4FD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4A85E5D" w14:textId="70E1826F" w:rsidR="00D24CC8" w:rsidRPr="00413D58" w:rsidRDefault="00D24CC8" w:rsidP="00D24CC8">
            <w:pPr>
              <w:spacing w:after="120"/>
              <w:jc w:val="center"/>
            </w:pPr>
            <w:r>
              <w:t>III</w:t>
            </w:r>
          </w:p>
        </w:tc>
      </w:tr>
      <w:tr w:rsidR="00D24CC8" w:rsidRPr="00413D58" w14:paraId="3475136D" w14:textId="77777777" w:rsidTr="007E045A">
        <w:trPr>
          <w:jc w:val="center"/>
        </w:trPr>
        <w:tc>
          <w:tcPr>
            <w:tcW w:w="7225" w:type="dxa"/>
            <w:shd w:val="clear" w:color="auto" w:fill="auto"/>
          </w:tcPr>
          <w:p w14:paraId="765819C2" w14:textId="6B512049" w:rsidR="00D24CC8" w:rsidRPr="006448FA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6448FA">
              <w:rPr>
                <w:rFonts w:eastAsia="Calibri" w:cs="Times New Roman"/>
              </w:rPr>
              <w:t xml:space="preserve">Os </w:t>
            </w:r>
            <w:proofErr w:type="spellStart"/>
            <w:r w:rsidRPr="006448FA">
              <w:rPr>
                <w:rFonts w:eastAsia="Calibri" w:cs="Times New Roman"/>
              </w:rPr>
              <w:t>POPs</w:t>
            </w:r>
            <w:proofErr w:type="spellEnd"/>
            <w:r w:rsidRPr="006448FA">
              <w:rPr>
                <w:rFonts w:eastAsia="Calibri" w:cs="Times New Roman"/>
              </w:rPr>
              <w:t xml:space="preserve"> referentes ao processamento de células </w:t>
            </w:r>
            <w:r w:rsidRPr="006448FA">
              <w:t xml:space="preserve">foram </w:t>
            </w:r>
            <w:r w:rsidRPr="006448FA">
              <w:rPr>
                <w:rFonts w:eastAsia="Calibri" w:cs="Times New Roman"/>
              </w:rPr>
              <w:t xml:space="preserve">estabelecidos de forma a impossibilitar a contaminação microbiana do produto, a contaminação cruzada ou troca, constando a informação sobre </w:t>
            </w:r>
            <w:r w:rsidRPr="006448FA">
              <w:t>a proibição de processamento simultâneo, em uma mesma área, de células de diferentes lotes ou tipos, provenientes de um mesmo doador, e de células de diferentes doadores.</w:t>
            </w:r>
          </w:p>
        </w:tc>
        <w:tc>
          <w:tcPr>
            <w:tcW w:w="728" w:type="dxa"/>
          </w:tcPr>
          <w:p w14:paraId="208CB670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6CC7E9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E01E98" w14:textId="10DAE2A8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 xml:space="preserve"> </w:t>
            </w:r>
            <w:r w:rsidRPr="001E4A4E">
              <w:rPr>
                <w:rFonts w:cstheme="minorHAnsi"/>
              </w:rPr>
              <w:t>e §1º</w:t>
            </w:r>
          </w:p>
        </w:tc>
        <w:tc>
          <w:tcPr>
            <w:tcW w:w="709" w:type="dxa"/>
          </w:tcPr>
          <w:p w14:paraId="7D4DD66A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728C36A" w14:textId="5A54ABC0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61E1F4B1" w14:textId="1F2DE78A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1D6051DC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022E59AC" w14:textId="649FAE16" w:rsidR="00D24CC8" w:rsidRPr="006448FA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6448FA">
              <w:t xml:space="preserve">O intervalo de tempo entre a coleta da medula óssea, do sangue periférico e do sangue de cordão umbilical e placentário e o início do seu processamento ou, quando for o caso, da infusão a fresco, é monitorado e registrado, não excedendo 48 horas. </w:t>
            </w:r>
          </w:p>
        </w:tc>
        <w:tc>
          <w:tcPr>
            <w:tcW w:w="728" w:type="dxa"/>
          </w:tcPr>
          <w:p w14:paraId="1E15FD72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287D69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DAE646" w14:textId="3D53ECE9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>
              <w:rPr>
                <w:rFonts w:cstheme="minorHAnsi"/>
              </w:rPr>
              <w:t>3, §§1º e 2º</w:t>
            </w:r>
          </w:p>
        </w:tc>
        <w:tc>
          <w:tcPr>
            <w:tcW w:w="709" w:type="dxa"/>
          </w:tcPr>
          <w:p w14:paraId="36A73051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87DCAAC" w14:textId="48D88D07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1C1CF143" w14:textId="58B4673D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5B9BA6FE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081BEC03" w14:textId="276269B3" w:rsidR="00D24CC8" w:rsidRPr="00010EDF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010EDF">
              <w:rPr>
                <w:rFonts w:eastAsia="Calibri" w:cs="Times New Roman"/>
              </w:rPr>
              <w:lastRenderedPageBreak/>
              <w:t>As células que necessitam ser criopreservadas são submetidas a processo de criopreservação controlado e monitorado ou a processo equivalente que mantenha a viabilidade do produto.</w:t>
            </w:r>
          </w:p>
        </w:tc>
        <w:tc>
          <w:tcPr>
            <w:tcW w:w="728" w:type="dxa"/>
          </w:tcPr>
          <w:p w14:paraId="50192216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F05B0E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A0BEE8" w14:textId="0867D38E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>
              <w:rPr>
                <w:rFonts w:cstheme="minorHAnsi"/>
              </w:rPr>
              <w:t>6</w:t>
            </w:r>
          </w:p>
        </w:tc>
        <w:tc>
          <w:tcPr>
            <w:tcW w:w="709" w:type="dxa"/>
          </w:tcPr>
          <w:p w14:paraId="23A37D1A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4B4D5E7" w14:textId="571A3657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719AD2F3" w14:textId="1BE970B8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34D21D45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auto"/>
          </w:tcPr>
          <w:p w14:paraId="6736DF8B" w14:textId="1FA89D14" w:rsidR="00D24CC8" w:rsidRPr="00010EDF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010EDF">
              <w:t xml:space="preserve">Em caso de equipamento de decaimento programado de temperatura, todas as curvas de temperatura geradas são analisadas e aprovadas pela pessoa responsável. </w:t>
            </w:r>
          </w:p>
        </w:tc>
        <w:tc>
          <w:tcPr>
            <w:tcW w:w="728" w:type="dxa"/>
          </w:tcPr>
          <w:p w14:paraId="5EA460F4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36B2459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FA5FC5" w14:textId="3A44D67C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15</w:t>
            </w:r>
            <w:r>
              <w:rPr>
                <w:rFonts w:cstheme="minorHAnsi"/>
              </w:rPr>
              <w:t>6</w:t>
            </w:r>
            <w:r w:rsidRPr="00413D58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Parágr</w:t>
            </w:r>
            <w:proofErr w:type="spellEnd"/>
            <w:r>
              <w:rPr>
                <w:rFonts w:cstheme="minorHAnsi"/>
              </w:rPr>
              <w:t>.</w:t>
            </w:r>
            <w:r w:rsidRPr="00413D58">
              <w:rPr>
                <w:rFonts w:cstheme="minorHAnsi"/>
              </w:rPr>
              <w:t xml:space="preserve"> único</w:t>
            </w:r>
          </w:p>
        </w:tc>
        <w:tc>
          <w:tcPr>
            <w:tcW w:w="709" w:type="dxa"/>
          </w:tcPr>
          <w:p w14:paraId="18B50F5E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98CACE8" w14:textId="0F2BA712" w:rsidR="00D24CC8" w:rsidRPr="00413D58" w:rsidRDefault="00D24CC8" w:rsidP="00D24CC8">
            <w:pPr>
              <w:spacing w:after="120"/>
              <w:jc w:val="center"/>
            </w:pPr>
            <w:r>
              <w:t>II</w:t>
            </w:r>
          </w:p>
        </w:tc>
      </w:tr>
      <w:tr w:rsidR="00D24CC8" w:rsidRPr="00413D58" w14:paraId="6D4011E1" w14:textId="77777777" w:rsidTr="00D13292">
        <w:trPr>
          <w:jc w:val="center"/>
        </w:trPr>
        <w:tc>
          <w:tcPr>
            <w:tcW w:w="7225" w:type="dxa"/>
            <w:shd w:val="clear" w:color="auto" w:fill="BFBFBF" w:themeFill="background1" w:themeFillShade="BF"/>
            <w:vAlign w:val="center"/>
          </w:tcPr>
          <w:p w14:paraId="62C726A7" w14:textId="043A720B" w:rsidR="00D24CC8" w:rsidRPr="00010EDF" w:rsidRDefault="00D24CC8" w:rsidP="00D24CC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10EDF">
              <w:rPr>
                <w:rFonts w:cstheme="minorHAnsi"/>
              </w:rPr>
              <w:t>Controle de qualidade das células</w:t>
            </w:r>
          </w:p>
        </w:tc>
        <w:tc>
          <w:tcPr>
            <w:tcW w:w="728" w:type="dxa"/>
            <w:shd w:val="clear" w:color="auto" w:fill="BFBFBF" w:themeFill="background1" w:themeFillShade="BF"/>
            <w:vAlign w:val="center"/>
          </w:tcPr>
          <w:p w14:paraId="5B96F701" w14:textId="59A4350D" w:rsidR="00D24CC8" w:rsidRPr="00413D58" w:rsidRDefault="00D24CC8" w:rsidP="00D24CC8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08D7A16" w14:textId="0B9419C7" w:rsidR="00D24CC8" w:rsidRPr="00413D58" w:rsidRDefault="00D24CC8" w:rsidP="00D24CC8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BAD8068" w14:textId="4BADA9E7" w:rsidR="00D24CC8" w:rsidRPr="00413D58" w:rsidRDefault="00D24CC8" w:rsidP="00D24CC8">
            <w:pPr>
              <w:jc w:val="center"/>
              <w:rPr>
                <w:rFonts w:cstheme="minorHAnsi"/>
              </w:rPr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6B02CB8" w14:textId="605BEF1D" w:rsidR="00D24CC8" w:rsidRPr="00413D58" w:rsidRDefault="00D24CC8" w:rsidP="00D24CC8">
            <w:pPr>
              <w:jc w:val="center"/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116A836" w14:textId="41F11077" w:rsidR="00D24CC8" w:rsidRPr="00413D58" w:rsidRDefault="00D24CC8" w:rsidP="00D24CC8">
            <w:pPr>
              <w:jc w:val="center"/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D24CC8" w:rsidRPr="00413D58" w14:paraId="11E3958F" w14:textId="77777777" w:rsidTr="007E045A">
        <w:trPr>
          <w:jc w:val="center"/>
        </w:trPr>
        <w:tc>
          <w:tcPr>
            <w:tcW w:w="7225" w:type="dxa"/>
            <w:tcBorders>
              <w:bottom w:val="dashed" w:sz="4" w:space="0" w:color="auto"/>
            </w:tcBorders>
            <w:shd w:val="clear" w:color="auto" w:fill="auto"/>
          </w:tcPr>
          <w:p w14:paraId="10429169" w14:textId="732141CE" w:rsidR="00D24CC8" w:rsidRPr="00010EDF" w:rsidRDefault="00D24CC8" w:rsidP="00D24CC8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010EDF">
              <w:rPr>
                <w:rFonts w:cstheme="minorHAnsi"/>
              </w:rPr>
              <w:t>As células são liberadas para uso terapêutico e pesquisa clínica somente depois de realizados os seguintes testes:</w:t>
            </w:r>
          </w:p>
        </w:tc>
        <w:tc>
          <w:tcPr>
            <w:tcW w:w="728" w:type="dxa"/>
          </w:tcPr>
          <w:p w14:paraId="0E423ACF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938382F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FD3824F" w14:textId="0E4821A3" w:rsidR="00D24CC8" w:rsidRPr="007E045A" w:rsidRDefault="00D24CC8" w:rsidP="00D24CC8">
            <w:pPr>
              <w:rPr>
                <w:rFonts w:cstheme="minorHAnsi"/>
                <w:sz w:val="18"/>
                <w:szCs w:val="18"/>
              </w:rPr>
            </w:pPr>
            <w:r w:rsidRPr="007E045A">
              <w:rPr>
                <w:rFonts w:cstheme="minorHAnsi"/>
                <w:sz w:val="18"/>
                <w:szCs w:val="18"/>
              </w:rPr>
              <w:t>Art. 4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003AE72C" w14:textId="725733A0" w:rsidR="00D24CC8" w:rsidRPr="00413D58" w:rsidRDefault="00D24CC8" w:rsidP="00D24CC8">
            <w:pPr>
              <w:rPr>
                <w:rFonts w:cstheme="minorHAnsi"/>
              </w:rPr>
            </w:pPr>
            <w:r w:rsidRPr="0080510D">
              <w:rPr>
                <w:rFonts w:cstheme="minorHAnsi"/>
                <w:color w:val="0070C0"/>
                <w:sz w:val="18"/>
                <w:szCs w:val="18"/>
              </w:rPr>
              <w:t xml:space="preserve">Art. 48 e </w:t>
            </w:r>
            <w:proofErr w:type="spellStart"/>
            <w:r w:rsidRPr="0080510D">
              <w:rPr>
                <w:rFonts w:cstheme="minorHAnsi"/>
                <w:color w:val="0070C0"/>
                <w:sz w:val="18"/>
                <w:szCs w:val="18"/>
              </w:rPr>
              <w:t>Parágr</w:t>
            </w:r>
            <w:proofErr w:type="spellEnd"/>
            <w:r w:rsidRPr="0080510D">
              <w:rPr>
                <w:rFonts w:cstheme="minorHAnsi"/>
                <w:color w:val="0070C0"/>
                <w:sz w:val="18"/>
                <w:szCs w:val="18"/>
              </w:rPr>
              <w:t xml:space="preserve">. único </w:t>
            </w:r>
          </w:p>
        </w:tc>
        <w:tc>
          <w:tcPr>
            <w:tcW w:w="709" w:type="dxa"/>
          </w:tcPr>
          <w:p w14:paraId="55145B4B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FD3F825" w14:textId="7A52C9CB" w:rsidR="00D24CC8" w:rsidRPr="00413D58" w:rsidRDefault="00D24CC8" w:rsidP="00D24CC8">
            <w:pPr>
              <w:spacing w:after="120"/>
              <w:jc w:val="center"/>
            </w:pPr>
            <w:r>
              <w:t>III</w:t>
            </w:r>
          </w:p>
        </w:tc>
      </w:tr>
      <w:tr w:rsidR="00D24CC8" w:rsidRPr="00413D58" w14:paraId="0D3B8FA3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32BE9584" w14:textId="24A2DBB8" w:rsidR="00D24CC8" w:rsidRPr="00656E2E" w:rsidRDefault="00D24CC8" w:rsidP="00D24CC8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656E2E">
              <w:rPr>
                <w:rFonts w:asciiTheme="minorHAnsi" w:eastAsia="Calibri" w:hAnsiTheme="minorHAnsi" w:cstheme="minorHAnsi"/>
                <w:color w:val="auto"/>
              </w:rPr>
              <w:t xml:space="preserve">Para </w:t>
            </w:r>
            <w:r w:rsidRPr="00656E2E">
              <w:rPr>
                <w:rFonts w:asciiTheme="minorHAnsi" w:eastAsia="Calibri" w:hAnsiTheme="minorHAnsi" w:cstheme="minorHAnsi"/>
                <w:b/>
                <w:color w:val="auto"/>
              </w:rPr>
              <w:t>CPH-MO e CPH-SP</w:t>
            </w:r>
            <w:r w:rsidRPr="00656E2E">
              <w:rPr>
                <w:rFonts w:asciiTheme="minorHAnsi" w:eastAsia="Calibri" w:hAnsiTheme="minorHAnsi" w:cstheme="minorHAnsi"/>
                <w:color w:val="auto"/>
              </w:rPr>
              <w:t xml:space="preserve"> são realizados os seguintes testes em amostra do produto pós-processamento e antes da adição de </w:t>
            </w:r>
            <w:proofErr w:type="spellStart"/>
            <w:r w:rsidRPr="00656E2E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Pr="00656E2E">
              <w:rPr>
                <w:rFonts w:asciiTheme="minorHAnsi" w:eastAsia="Calibri" w:hAnsiTheme="minorHAnsi" w:cstheme="minorHAnsi"/>
                <w:color w:val="auto"/>
              </w:rPr>
              <w:t>:</w:t>
            </w:r>
          </w:p>
          <w:p w14:paraId="01A6876E" w14:textId="668B593B" w:rsidR="00D24CC8" w:rsidRPr="00656E2E" w:rsidRDefault="00D24CC8" w:rsidP="00D24CC8">
            <w:pPr>
              <w:pStyle w:val="NormalWeb1"/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656E2E">
              <w:rPr>
                <w:rFonts w:asciiTheme="minorHAnsi" w:eastAsia="Calibri" w:hAnsiTheme="minorHAnsi" w:cstheme="minorHAnsi"/>
                <w:color w:val="auto"/>
              </w:rPr>
              <w:t>Número total de células nucleadas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Pr="00656E2E">
              <w:rPr>
                <w:rFonts w:asciiTheme="minorHAnsi" w:eastAsia="Calibri" w:hAnsiTheme="minorHAnsi" w:cstheme="minorHAnsi"/>
                <w:color w:val="auto"/>
              </w:rPr>
              <w:t>(*);</w:t>
            </w:r>
          </w:p>
        </w:tc>
        <w:tc>
          <w:tcPr>
            <w:tcW w:w="728" w:type="dxa"/>
          </w:tcPr>
          <w:p w14:paraId="70BF099A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3EABA66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CA64333" w14:textId="1D60A61A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4</w:t>
            </w:r>
            <w:r>
              <w:rPr>
                <w:rFonts w:cstheme="minorHAnsi"/>
              </w:rPr>
              <w:t>6</w:t>
            </w:r>
            <w:r w:rsidRPr="00413D58">
              <w:rPr>
                <w:rFonts w:cstheme="minorHAnsi"/>
              </w:rPr>
              <w:t xml:space="preserve">, I e II, </w:t>
            </w:r>
            <w:r>
              <w:rPr>
                <w:rFonts w:cstheme="minorHAnsi"/>
              </w:rPr>
              <w:t>a)</w:t>
            </w:r>
          </w:p>
        </w:tc>
        <w:tc>
          <w:tcPr>
            <w:tcW w:w="709" w:type="dxa"/>
          </w:tcPr>
          <w:p w14:paraId="3A5BC8DA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16CFD3B" w14:textId="17809188" w:rsidR="00D24CC8" w:rsidRPr="00413D58" w:rsidRDefault="00D24CC8" w:rsidP="00D24CC8">
            <w:pPr>
              <w:spacing w:after="120"/>
              <w:jc w:val="center"/>
            </w:pPr>
            <w:r>
              <w:t>III</w:t>
            </w:r>
          </w:p>
        </w:tc>
      </w:tr>
      <w:tr w:rsidR="00D24CC8" w:rsidRPr="00600491" w14:paraId="2AA20419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0A36B353" w14:textId="452FA7AF" w:rsidR="00D24CC8" w:rsidRPr="00656E2E" w:rsidRDefault="00D24CC8" w:rsidP="00D24CC8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656E2E">
              <w:rPr>
                <w:rFonts w:asciiTheme="minorHAnsi" w:eastAsia="Calibri" w:hAnsiTheme="minorHAnsi" w:cstheme="minorHAnsi"/>
                <w:color w:val="auto"/>
              </w:rPr>
              <w:t>Teste de viabilidade das células nucleadas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Pr="00656E2E">
              <w:rPr>
                <w:rFonts w:asciiTheme="minorHAnsi" w:eastAsia="Calibri" w:hAnsiTheme="minorHAnsi" w:cstheme="minorHAnsi"/>
                <w:color w:val="auto"/>
              </w:rPr>
              <w:t>(*);</w:t>
            </w:r>
          </w:p>
        </w:tc>
        <w:tc>
          <w:tcPr>
            <w:tcW w:w="728" w:type="dxa"/>
          </w:tcPr>
          <w:p w14:paraId="19E8DE0E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FE77DB5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F8A2D8C" w14:textId="2BD601CE" w:rsidR="00D24CC8" w:rsidRPr="00600491" w:rsidRDefault="00D24CC8" w:rsidP="00D24CC8">
            <w:pPr>
              <w:spacing w:after="120"/>
              <w:rPr>
                <w:rFonts w:cstheme="minorHAnsi"/>
              </w:rPr>
            </w:pPr>
            <w:r w:rsidRPr="00A724EE">
              <w:rPr>
                <w:rFonts w:cstheme="minorHAnsi"/>
                <w:sz w:val="20"/>
                <w:szCs w:val="20"/>
                <w:lang w:val="en-US"/>
              </w:rPr>
              <w:t>Art. 4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A724EE">
              <w:rPr>
                <w:rFonts w:cstheme="minorHAnsi"/>
                <w:sz w:val="20"/>
                <w:szCs w:val="20"/>
                <w:lang w:val="en-US"/>
              </w:rPr>
              <w:t>, I e II, b)</w:t>
            </w:r>
          </w:p>
        </w:tc>
        <w:tc>
          <w:tcPr>
            <w:tcW w:w="709" w:type="dxa"/>
          </w:tcPr>
          <w:p w14:paraId="75F38343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3024F1E" w14:textId="416FB806" w:rsidR="00D24CC8" w:rsidRPr="00600491" w:rsidRDefault="00D24CC8" w:rsidP="00D24CC8">
            <w:pPr>
              <w:spacing w:after="120"/>
              <w:jc w:val="center"/>
            </w:pPr>
            <w:r>
              <w:t>III</w:t>
            </w:r>
          </w:p>
        </w:tc>
      </w:tr>
      <w:tr w:rsidR="00D24CC8" w:rsidRPr="00600491" w14:paraId="4A859B50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2837C3D3" w14:textId="307CC621" w:rsidR="00D24CC8" w:rsidRDefault="00D24CC8" w:rsidP="00D24CC8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V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olume residual de hemácia </w:t>
            </w:r>
            <w:r>
              <w:rPr>
                <w:rFonts w:asciiTheme="minorHAnsi" w:eastAsia="Calibri" w:hAnsiTheme="minorHAnsi" w:cstheme="minorHAnsi"/>
                <w:color w:val="auto"/>
              </w:rPr>
              <w:t>(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>hematócrito</w:t>
            </w:r>
            <w:r>
              <w:rPr>
                <w:rFonts w:asciiTheme="minorHAnsi" w:eastAsia="Calibri" w:hAnsiTheme="minorHAnsi" w:cstheme="minorHAnsi"/>
                <w:color w:val="auto"/>
              </w:rPr>
              <w:t>)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 do produto, quando houver incompatibilidade ABO maior ou bidirecional; </w:t>
            </w:r>
          </w:p>
        </w:tc>
        <w:tc>
          <w:tcPr>
            <w:tcW w:w="728" w:type="dxa"/>
          </w:tcPr>
          <w:p w14:paraId="30A3B46F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227D445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E602FB8" w14:textId="1E0B7751" w:rsidR="00D24CC8" w:rsidRPr="00A724EE" w:rsidRDefault="00D24CC8" w:rsidP="00D24CC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A724EE">
              <w:rPr>
                <w:rFonts w:cstheme="minorHAnsi"/>
                <w:sz w:val="20"/>
                <w:szCs w:val="20"/>
                <w:lang w:val="en-US"/>
              </w:rPr>
              <w:t>Art. 4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A724EE">
              <w:rPr>
                <w:rFonts w:cstheme="minorHAnsi"/>
                <w:sz w:val="20"/>
                <w:szCs w:val="20"/>
                <w:lang w:val="en-US"/>
              </w:rPr>
              <w:t>, I, d); II, e)</w:t>
            </w:r>
          </w:p>
        </w:tc>
        <w:tc>
          <w:tcPr>
            <w:tcW w:w="709" w:type="dxa"/>
          </w:tcPr>
          <w:p w14:paraId="2BBACE76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B139D47" w14:textId="69423366" w:rsidR="00D24CC8" w:rsidRPr="00600491" w:rsidRDefault="00D24CC8" w:rsidP="00D24CC8">
            <w:pPr>
              <w:spacing w:after="120"/>
              <w:jc w:val="center"/>
            </w:pPr>
            <w:r>
              <w:t>III</w:t>
            </w:r>
          </w:p>
        </w:tc>
      </w:tr>
      <w:tr w:rsidR="00D24CC8" w:rsidRPr="00D001B7" w14:paraId="0476D37C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3EC57A12" w14:textId="109007EB" w:rsidR="00D24CC8" w:rsidRPr="001E4A4E" w:rsidRDefault="00D24CC8" w:rsidP="00D24CC8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1E4A4E">
              <w:rPr>
                <w:rFonts w:asciiTheme="minorHAnsi" w:eastAsia="Calibri" w:hAnsiTheme="minorHAnsi" w:cstheme="minorHAnsi"/>
                <w:color w:val="auto"/>
              </w:rPr>
              <w:t>Fenotipagem: contagem de células CD34+ viáveis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 (</w:t>
            </w:r>
            <w:r w:rsidRPr="001E4A4E">
              <w:rPr>
                <w:rFonts w:asciiTheme="minorHAnsi" w:eastAsia="Calibri" w:hAnsiTheme="minorHAnsi" w:cstheme="minorHAnsi"/>
                <w:color w:val="auto"/>
              </w:rPr>
              <w:t>*</w:t>
            </w:r>
            <w:r>
              <w:rPr>
                <w:rFonts w:asciiTheme="minorHAnsi" w:eastAsia="Calibri" w:hAnsiTheme="minorHAnsi" w:cstheme="minorHAnsi"/>
                <w:color w:val="auto"/>
              </w:rPr>
              <w:t>)</w:t>
            </w:r>
            <w:r w:rsidRPr="001E4A4E">
              <w:rPr>
                <w:rFonts w:asciiTheme="minorHAnsi" w:eastAsia="Calibri" w:hAnsiTheme="minorHAnsi" w:cstheme="minorHAnsi"/>
                <w:color w:val="auto"/>
              </w:rPr>
              <w:t xml:space="preserve">, somente para </w:t>
            </w:r>
            <w:r w:rsidRPr="001E4A4E">
              <w:rPr>
                <w:rFonts w:asciiTheme="minorHAnsi" w:eastAsia="Calibri" w:hAnsiTheme="minorHAnsi" w:cstheme="minorHAnsi"/>
                <w:b/>
                <w:color w:val="auto"/>
              </w:rPr>
              <w:t>CPH-SP</w:t>
            </w:r>
            <w:r w:rsidRPr="001E4A4E">
              <w:rPr>
                <w:rFonts w:asciiTheme="minorHAnsi" w:eastAsia="Calibri" w:hAnsiTheme="minorHAnsi" w:cstheme="minorHAnsi"/>
                <w:color w:val="auto"/>
              </w:rPr>
              <w:t xml:space="preserve">; </w:t>
            </w:r>
          </w:p>
          <w:p w14:paraId="7ABE520B" w14:textId="560AD181" w:rsidR="00D24CC8" w:rsidRPr="001E4A4E" w:rsidRDefault="00D24CC8" w:rsidP="00D24CC8">
            <w:pPr>
              <w:pStyle w:val="NormalWeb1"/>
              <w:spacing w:before="0" w:beforeAutospacing="0" w:after="120" w:afterAutospacing="0"/>
              <w:jc w:val="both"/>
              <w:rPr>
                <w:rFonts w:asciiTheme="minorHAnsi" w:eastAsia="Calibri" w:hAnsiTheme="minorHAnsi" w:cstheme="minorHAnsi"/>
                <w:color w:val="002060"/>
              </w:rPr>
            </w:pPr>
            <w:r w:rsidRPr="001E4A4E">
              <w:rPr>
                <w:rFonts w:asciiTheme="minorHAnsi" w:eastAsia="Calibri" w:hAnsiTheme="minorHAnsi" w:cstheme="minorHAnsi"/>
                <w:color w:val="002060"/>
              </w:rPr>
              <w:t>(</w:t>
            </w:r>
            <w:proofErr w:type="gramStart"/>
            <w:r w:rsidRPr="001E4A4E">
              <w:rPr>
                <w:rFonts w:asciiTheme="minorHAnsi" w:eastAsia="Calibri" w:hAnsiTheme="minorHAnsi" w:cstheme="minorHAnsi"/>
                <w:color w:val="002060"/>
              </w:rPr>
              <w:t>*)Testes</w:t>
            </w:r>
            <w:proofErr w:type="gramEnd"/>
            <w:r w:rsidRPr="001E4A4E">
              <w:rPr>
                <w:rFonts w:asciiTheme="minorHAnsi" w:eastAsia="Calibri" w:hAnsiTheme="minorHAnsi" w:cstheme="minorHAnsi"/>
                <w:color w:val="002060"/>
              </w:rPr>
              <w:t xml:space="preserve"> que podem ser realizados em amostra do produto antes do processamento, nas condições dos §§1º e 2º do art. 46 da RDC </w:t>
            </w:r>
            <w:r w:rsidRPr="001E4A4E">
              <w:rPr>
                <w:rFonts w:asciiTheme="minorHAnsi" w:hAnsiTheme="minorHAnsi" w:cstheme="minorHAnsi"/>
                <w:color w:val="002060"/>
              </w:rPr>
              <w:t xml:space="preserve">nº </w:t>
            </w:r>
            <w:r w:rsidRPr="001E4A4E">
              <w:rPr>
                <w:rFonts w:asciiTheme="minorHAnsi" w:eastAsia="Calibri" w:hAnsiTheme="minorHAnsi" w:cstheme="minorHAnsi"/>
                <w:color w:val="002060"/>
              </w:rPr>
              <w:t xml:space="preserve">836/2023, isto é, quando o produto não for submetido à </w:t>
            </w:r>
            <w:proofErr w:type="spellStart"/>
            <w:r w:rsidRPr="001E4A4E">
              <w:rPr>
                <w:rFonts w:asciiTheme="minorHAnsi" w:eastAsia="Calibri" w:hAnsiTheme="minorHAnsi" w:cstheme="minorHAnsi"/>
                <w:color w:val="002060"/>
              </w:rPr>
              <w:t>deseritrocitação</w:t>
            </w:r>
            <w:proofErr w:type="spellEnd"/>
            <w:r w:rsidRPr="001E4A4E">
              <w:rPr>
                <w:rFonts w:asciiTheme="minorHAnsi" w:eastAsia="Calibri" w:hAnsiTheme="minorHAnsi" w:cstheme="minorHAnsi"/>
                <w:color w:val="002060"/>
              </w:rPr>
              <w:t xml:space="preserve"> ou a outro processo (como a </w:t>
            </w:r>
            <w:proofErr w:type="spellStart"/>
            <w:r w:rsidRPr="001E4A4E">
              <w:rPr>
                <w:rFonts w:asciiTheme="minorHAnsi" w:eastAsia="Calibri" w:hAnsiTheme="minorHAnsi" w:cstheme="minorHAnsi"/>
                <w:color w:val="002060"/>
              </w:rPr>
              <w:t>desplasmatização</w:t>
            </w:r>
            <w:proofErr w:type="spellEnd"/>
            <w:r w:rsidRPr="001E4A4E">
              <w:rPr>
                <w:rFonts w:asciiTheme="minorHAnsi" w:eastAsia="Calibri" w:hAnsiTheme="minorHAnsi" w:cstheme="minorHAnsi"/>
                <w:color w:val="002060"/>
              </w:rPr>
              <w:t xml:space="preserve"> com redução de volume) que possa afetar significantemente os parâmetros de contagem e viabilidade das células nucleadas totais e das células CD34+. Nesse caso, verificar se o processo de </w:t>
            </w:r>
            <w:proofErr w:type="spellStart"/>
            <w:r w:rsidRPr="001E4A4E">
              <w:rPr>
                <w:rFonts w:asciiTheme="minorHAnsi" w:eastAsia="Calibri" w:hAnsiTheme="minorHAnsi" w:cstheme="minorHAnsi"/>
                <w:color w:val="002060"/>
              </w:rPr>
              <w:t>desplasmatização</w:t>
            </w:r>
            <w:proofErr w:type="spellEnd"/>
            <w:r w:rsidRPr="001E4A4E">
              <w:rPr>
                <w:rFonts w:asciiTheme="minorHAnsi" w:eastAsia="Calibri" w:hAnsiTheme="minorHAnsi" w:cstheme="minorHAnsi"/>
                <w:color w:val="002060"/>
              </w:rPr>
              <w:t>/redução de volume foi validado de forma a comprovar que os parâmetros de contagem e viabilidade de células nucleadas totais e de células CD34+ não são afetados.</w:t>
            </w:r>
          </w:p>
        </w:tc>
        <w:tc>
          <w:tcPr>
            <w:tcW w:w="728" w:type="dxa"/>
          </w:tcPr>
          <w:p w14:paraId="3A2AF475" w14:textId="77777777" w:rsidR="00D24CC8" w:rsidRPr="001E4A4E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9582282" w14:textId="77777777" w:rsidR="00D24CC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25E6003" w14:textId="7E2A2AAB" w:rsidR="00D24CC8" w:rsidRPr="00D001B7" w:rsidRDefault="00D24CC8" w:rsidP="00D24CC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Art. 46, II, c)</w:t>
            </w:r>
          </w:p>
        </w:tc>
        <w:tc>
          <w:tcPr>
            <w:tcW w:w="709" w:type="dxa"/>
          </w:tcPr>
          <w:p w14:paraId="37CEB1BA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9964236" w14:textId="12C55807" w:rsidR="00D24CC8" w:rsidRPr="00D001B7" w:rsidRDefault="00D24CC8" w:rsidP="00D24CC8">
            <w:pPr>
              <w:spacing w:after="120"/>
              <w:jc w:val="center"/>
            </w:pPr>
            <w:r>
              <w:t>III</w:t>
            </w:r>
          </w:p>
        </w:tc>
      </w:tr>
      <w:tr w:rsidR="00D24CC8" w:rsidRPr="00B77DD4" w14:paraId="548C9564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385F411D" w14:textId="6FA4E274" w:rsidR="00D24CC8" w:rsidRPr="00B77DD4" w:rsidRDefault="00D24CC8" w:rsidP="00D24CC8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B77DD4">
              <w:rPr>
                <w:rFonts w:asciiTheme="minorHAnsi" w:eastAsia="Calibri" w:hAnsiTheme="minorHAnsi" w:cstheme="minorHAnsi"/>
                <w:color w:val="auto"/>
              </w:rPr>
              <w:t xml:space="preserve">Testes microbiológicos: bactérias (aeróbias e anaeróbias) e </w:t>
            </w:r>
            <w:r w:rsidRPr="001E4A4E">
              <w:rPr>
                <w:rFonts w:asciiTheme="minorHAnsi" w:eastAsia="Calibri" w:hAnsiTheme="minorHAnsi" w:cstheme="minorHAnsi"/>
                <w:color w:val="auto"/>
              </w:rPr>
              <w:t>fungos (leveduras e fungos filamentosos),</w:t>
            </w:r>
            <w:r w:rsidRPr="00B77DD4">
              <w:rPr>
                <w:rFonts w:asciiTheme="minorHAnsi" w:eastAsia="Calibri" w:hAnsiTheme="minorHAnsi" w:cstheme="minorHAnsi"/>
                <w:color w:val="auto"/>
              </w:rPr>
              <w:t xml:space="preserve"> neste caso, em amostra pós-processamento e antes da criopreservação (antes ou após a adição de </w:t>
            </w:r>
            <w:proofErr w:type="spellStart"/>
            <w:r w:rsidRPr="00B77DD4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Pr="00B77DD4">
              <w:rPr>
                <w:rFonts w:asciiTheme="minorHAnsi" w:eastAsia="Calibri" w:hAnsiTheme="minorHAnsi" w:cstheme="minorHAnsi"/>
                <w:color w:val="auto"/>
              </w:rPr>
              <w:t xml:space="preserve">). </w:t>
            </w:r>
          </w:p>
        </w:tc>
        <w:tc>
          <w:tcPr>
            <w:tcW w:w="728" w:type="dxa"/>
          </w:tcPr>
          <w:p w14:paraId="599A1813" w14:textId="77777777" w:rsidR="00D24CC8" w:rsidRPr="00B77DD4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5A08270" w14:textId="77777777" w:rsidR="00D24CC8" w:rsidRPr="00B77DD4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E11D960" w14:textId="2F5B20EC" w:rsidR="00D24CC8" w:rsidRPr="00B77DD4" w:rsidRDefault="00D24CC8" w:rsidP="00D24CC8">
            <w:pPr>
              <w:rPr>
                <w:rFonts w:cstheme="minorHAnsi"/>
                <w:highlight w:val="yellow"/>
                <w:lang w:val="en-US"/>
              </w:rPr>
            </w:pPr>
            <w:r w:rsidRPr="00B77DD4">
              <w:rPr>
                <w:rFonts w:cstheme="minorHAnsi"/>
                <w:sz w:val="18"/>
                <w:szCs w:val="18"/>
                <w:lang w:val="en-US"/>
              </w:rPr>
              <w:t>Art. 4</w:t>
            </w:r>
            <w:r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Pr="00B77DD4">
              <w:rPr>
                <w:rFonts w:cstheme="minorHAnsi"/>
                <w:sz w:val="18"/>
                <w:szCs w:val="18"/>
                <w:lang w:val="en-US"/>
              </w:rPr>
              <w:t>, I, c); II, d) Art. 4</w:t>
            </w:r>
            <w:r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</w:tcPr>
          <w:p w14:paraId="2A7BE2C9" w14:textId="77777777" w:rsidR="00D24CC8" w:rsidRPr="00B77DD4" w:rsidRDefault="00D24CC8" w:rsidP="00D24CC8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DDFFA28" w14:textId="400F6AAA" w:rsidR="00D24CC8" w:rsidRPr="00B77DD4" w:rsidRDefault="00D24CC8" w:rsidP="00D24CC8">
            <w:pPr>
              <w:spacing w:after="120"/>
              <w:jc w:val="center"/>
              <w:rPr>
                <w:lang w:val="en-US"/>
              </w:rPr>
            </w:pPr>
            <w:r w:rsidRPr="00B77DD4">
              <w:rPr>
                <w:lang w:val="en-US"/>
              </w:rPr>
              <w:t>III</w:t>
            </w:r>
          </w:p>
        </w:tc>
      </w:tr>
      <w:tr w:rsidR="00D24CC8" w:rsidRPr="00413D58" w14:paraId="6A90E2A9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5B5F8725" w14:textId="67B39A4F" w:rsidR="00D24CC8" w:rsidRPr="00413D58" w:rsidRDefault="00D24CC8" w:rsidP="00D24CC8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Para </w:t>
            </w:r>
            <w:r w:rsidRPr="00413D58">
              <w:rPr>
                <w:rFonts w:asciiTheme="minorHAnsi" w:eastAsia="Calibri" w:hAnsiTheme="minorHAnsi" w:cstheme="minorHAnsi"/>
                <w:b/>
                <w:color w:val="auto"/>
              </w:rPr>
              <w:t>CPH-SCUP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>, são realizados os seguintes testes em amostra do produto:</w:t>
            </w:r>
          </w:p>
          <w:p w14:paraId="62D9C2C2" w14:textId="457C514C" w:rsidR="00D24CC8" w:rsidRPr="00413D58" w:rsidRDefault="00D24CC8" w:rsidP="00D24CC8">
            <w:pPr>
              <w:pStyle w:val="NormalWeb1"/>
              <w:spacing w:before="0" w:beforeAutospacing="0" w:after="120" w:afterAutospacing="0"/>
              <w:ind w:left="733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H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emograma, 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por meio de contagem automatizada, 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em amostra do produto obtida antes do processamento; </w:t>
            </w:r>
          </w:p>
        </w:tc>
        <w:tc>
          <w:tcPr>
            <w:tcW w:w="728" w:type="dxa"/>
          </w:tcPr>
          <w:p w14:paraId="2DB00BDB" w14:textId="77777777" w:rsidR="00D24CC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8025B45" w14:textId="77777777" w:rsidR="00D24CC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711699D" w14:textId="634A3AF6" w:rsidR="00D24CC8" w:rsidRPr="00B35700" w:rsidRDefault="00D24CC8" w:rsidP="00D24CC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Art. 46, III, a)</w:t>
            </w:r>
          </w:p>
        </w:tc>
        <w:tc>
          <w:tcPr>
            <w:tcW w:w="709" w:type="dxa"/>
          </w:tcPr>
          <w:p w14:paraId="0895306D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20D7D68" w14:textId="670A1359" w:rsidR="00D24CC8" w:rsidRPr="00B35700" w:rsidRDefault="00D24CC8" w:rsidP="00D24CC8">
            <w:pPr>
              <w:spacing w:after="120"/>
              <w:jc w:val="center"/>
            </w:pPr>
            <w:r>
              <w:t>III</w:t>
            </w:r>
          </w:p>
        </w:tc>
      </w:tr>
      <w:tr w:rsidR="00D24CC8" w:rsidRPr="00413D58" w14:paraId="7AEA2D44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31A8BA61" w14:textId="773F1748" w:rsidR="00D24CC8" w:rsidRDefault="00D24CC8" w:rsidP="00D24CC8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T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ipagem ABO e </w:t>
            </w:r>
            <w:proofErr w:type="spellStart"/>
            <w:r w:rsidRPr="00413D58">
              <w:rPr>
                <w:rFonts w:asciiTheme="minorHAnsi" w:eastAsia="Calibri" w:hAnsiTheme="minorHAnsi" w:cstheme="minorHAnsi"/>
                <w:color w:val="auto"/>
              </w:rPr>
              <w:t>RhD</w:t>
            </w:r>
            <w:proofErr w:type="spellEnd"/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, antes do processamento ou podendo ser realizada em amostra coletada a qualquer momento antes da adição de </w:t>
            </w:r>
            <w:proofErr w:type="spellStart"/>
            <w:r w:rsidRPr="00413D58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; </w:t>
            </w:r>
          </w:p>
        </w:tc>
        <w:tc>
          <w:tcPr>
            <w:tcW w:w="728" w:type="dxa"/>
          </w:tcPr>
          <w:p w14:paraId="2CBAB0FF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4D82459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102FAC6" w14:textId="67D1CC1E" w:rsidR="00D24CC8" w:rsidRPr="00907F6F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  <w:lang w:val="en-US"/>
              </w:rPr>
              <w:t>Art. 4</w:t>
            </w:r>
            <w:r>
              <w:rPr>
                <w:rFonts w:cstheme="minorHAnsi"/>
                <w:lang w:val="en-US"/>
              </w:rPr>
              <w:t>6</w:t>
            </w:r>
            <w:r w:rsidRPr="00413D58">
              <w:rPr>
                <w:rFonts w:cstheme="minorHAnsi"/>
                <w:lang w:val="en-US"/>
              </w:rPr>
              <w:t>, III</w:t>
            </w:r>
            <w:r>
              <w:rPr>
                <w:rFonts w:cstheme="minorHAnsi"/>
                <w:lang w:val="en-US"/>
              </w:rPr>
              <w:t>, b)</w:t>
            </w:r>
          </w:p>
        </w:tc>
        <w:tc>
          <w:tcPr>
            <w:tcW w:w="709" w:type="dxa"/>
          </w:tcPr>
          <w:p w14:paraId="739A710B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A5B481B" w14:textId="7BEAA3CA" w:rsidR="00D24CC8" w:rsidRPr="00907F6F" w:rsidRDefault="00D24CC8" w:rsidP="00D24CC8">
            <w:pPr>
              <w:spacing w:after="120"/>
              <w:jc w:val="center"/>
            </w:pPr>
            <w:r>
              <w:t>III</w:t>
            </w:r>
          </w:p>
        </w:tc>
      </w:tr>
      <w:tr w:rsidR="00D24CC8" w:rsidRPr="00413D58" w14:paraId="4C97A79F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2E30DA08" w14:textId="0440D601" w:rsidR="00D24CC8" w:rsidRDefault="00D24CC8" w:rsidP="00D24CC8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D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etecção de hemoglobinas anormais, com distinção das hemoglobinas A, A2, S e C, e se estas se encontram em heterozigose ou homozigose, em amostra coletada a qualquer momento antes da adição de </w:t>
            </w:r>
            <w:proofErr w:type="spellStart"/>
            <w:r w:rsidRPr="00413D58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; </w:t>
            </w:r>
          </w:p>
        </w:tc>
        <w:tc>
          <w:tcPr>
            <w:tcW w:w="728" w:type="dxa"/>
          </w:tcPr>
          <w:p w14:paraId="3129FF50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8734E65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3293EE6" w14:textId="2AA6AAFA" w:rsidR="00D24CC8" w:rsidRPr="009D3E3A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  <w:lang w:val="en-US"/>
              </w:rPr>
              <w:t>Art. 4</w:t>
            </w:r>
            <w:r>
              <w:rPr>
                <w:rFonts w:cstheme="minorHAnsi"/>
                <w:lang w:val="en-US"/>
              </w:rPr>
              <w:t>6</w:t>
            </w:r>
            <w:r w:rsidRPr="00413D58">
              <w:rPr>
                <w:rFonts w:cstheme="minorHAnsi"/>
                <w:lang w:val="en-US"/>
              </w:rPr>
              <w:t>, III</w:t>
            </w:r>
            <w:r>
              <w:rPr>
                <w:rFonts w:cstheme="minorHAnsi"/>
                <w:lang w:val="en-US"/>
              </w:rPr>
              <w:t>, c)</w:t>
            </w:r>
          </w:p>
        </w:tc>
        <w:tc>
          <w:tcPr>
            <w:tcW w:w="709" w:type="dxa"/>
          </w:tcPr>
          <w:p w14:paraId="0C258A6E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05EB6CE" w14:textId="7389E510" w:rsidR="00D24CC8" w:rsidRPr="009D3E3A" w:rsidRDefault="00D24CC8" w:rsidP="00D24CC8">
            <w:pPr>
              <w:spacing w:after="120"/>
              <w:jc w:val="center"/>
            </w:pPr>
            <w:r>
              <w:t>III</w:t>
            </w:r>
          </w:p>
        </w:tc>
      </w:tr>
      <w:tr w:rsidR="00D24CC8" w:rsidRPr="00413D58" w14:paraId="7FADA583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003FB112" w14:textId="4ECBE998" w:rsidR="00D24CC8" w:rsidRDefault="00D24CC8" w:rsidP="00D24CC8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HLA, em caso de uso alogênico; </w:t>
            </w:r>
          </w:p>
        </w:tc>
        <w:tc>
          <w:tcPr>
            <w:tcW w:w="728" w:type="dxa"/>
          </w:tcPr>
          <w:p w14:paraId="305CC753" w14:textId="77777777" w:rsidR="00D24CC8" w:rsidRPr="00B63871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5F8DE03" w14:textId="77777777" w:rsidR="00D24CC8" w:rsidRPr="00B63871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678BC88" w14:textId="5231F47F" w:rsidR="00D24CC8" w:rsidRPr="00413D58" w:rsidRDefault="00D24CC8" w:rsidP="00D24CC8">
            <w:pPr>
              <w:spacing w:after="120"/>
              <w:rPr>
                <w:rFonts w:cstheme="minorHAnsi"/>
                <w:lang w:val="en-US"/>
              </w:rPr>
            </w:pPr>
            <w:r w:rsidRPr="00A724EE">
              <w:rPr>
                <w:rFonts w:cstheme="minorHAnsi"/>
                <w:sz w:val="20"/>
                <w:szCs w:val="20"/>
                <w:lang w:val="en-US"/>
              </w:rPr>
              <w:t>Art. 4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A724EE">
              <w:rPr>
                <w:rFonts w:cstheme="minorHAnsi"/>
                <w:sz w:val="20"/>
                <w:szCs w:val="20"/>
                <w:lang w:val="en-US"/>
              </w:rPr>
              <w:t>, III, d)</w:t>
            </w:r>
          </w:p>
        </w:tc>
        <w:tc>
          <w:tcPr>
            <w:tcW w:w="709" w:type="dxa"/>
          </w:tcPr>
          <w:p w14:paraId="17062F2E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0E581B5" w14:textId="5D621681" w:rsidR="00D24CC8" w:rsidRPr="00413D58" w:rsidRDefault="00D24CC8" w:rsidP="00D24CC8">
            <w:pPr>
              <w:spacing w:after="120"/>
              <w:jc w:val="center"/>
              <w:rPr>
                <w:lang w:val="en-US"/>
              </w:rPr>
            </w:pPr>
            <w:r>
              <w:t>III</w:t>
            </w:r>
          </w:p>
        </w:tc>
      </w:tr>
      <w:tr w:rsidR="00D24CC8" w:rsidRPr="00413D58" w14:paraId="2CEDAA9B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290FA550" w14:textId="06703BC3" w:rsidR="00D24CC8" w:rsidRDefault="00D24CC8" w:rsidP="00D24CC8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lastRenderedPageBreak/>
              <w:t>Número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 total de células nucleadas e eritroblastos, em amostra do produto obtida após o processamento e antes da adição de </w:t>
            </w:r>
            <w:proofErr w:type="spellStart"/>
            <w:r w:rsidRPr="00413D58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Pr="00413D58">
              <w:rPr>
                <w:rFonts w:asciiTheme="minorHAnsi" w:eastAsia="Calibri" w:hAnsiTheme="minorHAnsi" w:cstheme="minorHAnsi"/>
                <w:color w:val="auto"/>
              </w:rPr>
              <w:t>;</w:t>
            </w:r>
          </w:p>
        </w:tc>
        <w:tc>
          <w:tcPr>
            <w:tcW w:w="728" w:type="dxa"/>
          </w:tcPr>
          <w:p w14:paraId="207CCB20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6D5ABEE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845A821" w14:textId="2A697863" w:rsidR="00D24CC8" w:rsidRPr="00413D58" w:rsidRDefault="00D24CC8" w:rsidP="00D24CC8">
            <w:pPr>
              <w:spacing w:after="120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4</w:t>
            </w:r>
            <w:r>
              <w:rPr>
                <w:rFonts w:cstheme="minorHAnsi"/>
                <w:lang w:val="en-US"/>
              </w:rPr>
              <w:t>6</w:t>
            </w:r>
            <w:r w:rsidRPr="00413D58">
              <w:rPr>
                <w:rFonts w:cstheme="minorHAnsi"/>
                <w:lang w:val="en-US"/>
              </w:rPr>
              <w:t>, III</w:t>
            </w:r>
            <w:r>
              <w:rPr>
                <w:rFonts w:cstheme="minorHAnsi"/>
                <w:lang w:val="en-US"/>
              </w:rPr>
              <w:t>, e)</w:t>
            </w:r>
          </w:p>
        </w:tc>
        <w:tc>
          <w:tcPr>
            <w:tcW w:w="709" w:type="dxa"/>
          </w:tcPr>
          <w:p w14:paraId="0C32EBDB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34FF16E" w14:textId="39805B14" w:rsidR="00D24CC8" w:rsidRPr="00413D58" w:rsidRDefault="00D24CC8" w:rsidP="00D24CC8">
            <w:pPr>
              <w:spacing w:after="120"/>
              <w:jc w:val="center"/>
              <w:rPr>
                <w:lang w:val="en-US"/>
              </w:rPr>
            </w:pPr>
            <w:r>
              <w:t>III</w:t>
            </w:r>
          </w:p>
        </w:tc>
      </w:tr>
      <w:tr w:rsidR="00D24CC8" w:rsidRPr="00413D58" w14:paraId="22FCBE1A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31CAA3E0" w14:textId="3FE6C636" w:rsidR="00D24CC8" w:rsidRDefault="00D24CC8" w:rsidP="00D24CC8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T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este de viabilidade das células nucleadas, em amostra do produto obtida após o processamento e antes da adição de </w:t>
            </w:r>
            <w:proofErr w:type="spellStart"/>
            <w:r w:rsidRPr="00413D58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; </w:t>
            </w:r>
          </w:p>
        </w:tc>
        <w:tc>
          <w:tcPr>
            <w:tcW w:w="728" w:type="dxa"/>
          </w:tcPr>
          <w:p w14:paraId="6485559C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127D26D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5FD9AA5" w14:textId="3FAA5D64" w:rsidR="00D24CC8" w:rsidRPr="00413D58" w:rsidRDefault="00D24CC8" w:rsidP="00D24CC8">
            <w:pPr>
              <w:spacing w:after="120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4</w:t>
            </w:r>
            <w:r>
              <w:rPr>
                <w:rFonts w:cstheme="minorHAnsi"/>
                <w:lang w:val="en-US"/>
              </w:rPr>
              <w:t>6</w:t>
            </w:r>
            <w:r w:rsidRPr="00413D58">
              <w:rPr>
                <w:rFonts w:cstheme="minorHAnsi"/>
                <w:lang w:val="en-US"/>
              </w:rPr>
              <w:t>, III</w:t>
            </w:r>
            <w:r>
              <w:rPr>
                <w:rFonts w:cstheme="minorHAnsi"/>
                <w:lang w:val="en-US"/>
              </w:rPr>
              <w:t>, f)</w:t>
            </w:r>
          </w:p>
        </w:tc>
        <w:tc>
          <w:tcPr>
            <w:tcW w:w="709" w:type="dxa"/>
          </w:tcPr>
          <w:p w14:paraId="7590BA30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D2296B7" w14:textId="0FA98645" w:rsidR="00D24CC8" w:rsidRPr="00413D58" w:rsidRDefault="00D24CC8" w:rsidP="00D24CC8">
            <w:pPr>
              <w:spacing w:after="120"/>
              <w:jc w:val="center"/>
              <w:rPr>
                <w:lang w:val="en-US"/>
              </w:rPr>
            </w:pPr>
            <w:r>
              <w:t>III</w:t>
            </w:r>
          </w:p>
        </w:tc>
      </w:tr>
      <w:tr w:rsidR="00D24CC8" w:rsidRPr="00413D58" w14:paraId="2253CE7C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2E623F58" w14:textId="6FA85D95" w:rsidR="00D24CC8" w:rsidRPr="00B5707C" w:rsidRDefault="00D24CC8" w:rsidP="00D24CC8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B5707C">
              <w:rPr>
                <w:rFonts w:asciiTheme="minorHAnsi" w:eastAsia="Calibri" w:hAnsiTheme="minorHAnsi" w:cstheme="minorHAnsi"/>
                <w:color w:val="auto"/>
              </w:rPr>
              <w:t xml:space="preserve">Fenotipagem: contagem de células CD34+ viáveis, em amostra do produto obtida após o processamento e antes da adição de </w:t>
            </w:r>
            <w:proofErr w:type="spellStart"/>
            <w:r w:rsidRPr="00B5707C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Pr="00B5707C">
              <w:rPr>
                <w:rFonts w:asciiTheme="minorHAnsi" w:eastAsia="Calibri" w:hAnsiTheme="minorHAnsi" w:cstheme="minorHAnsi"/>
                <w:color w:val="auto"/>
              </w:rPr>
              <w:t>;</w:t>
            </w:r>
          </w:p>
        </w:tc>
        <w:tc>
          <w:tcPr>
            <w:tcW w:w="728" w:type="dxa"/>
          </w:tcPr>
          <w:p w14:paraId="75E9DE01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E3327C4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A24D416" w14:textId="3D237D80" w:rsidR="00D24CC8" w:rsidRPr="00413D58" w:rsidRDefault="00D24CC8" w:rsidP="00D24CC8">
            <w:pPr>
              <w:spacing w:after="120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4</w:t>
            </w:r>
            <w:r>
              <w:rPr>
                <w:rFonts w:cstheme="minorHAnsi"/>
                <w:lang w:val="en-US"/>
              </w:rPr>
              <w:t>6</w:t>
            </w:r>
            <w:r w:rsidRPr="00413D58">
              <w:rPr>
                <w:rFonts w:cstheme="minorHAnsi"/>
                <w:lang w:val="en-US"/>
              </w:rPr>
              <w:t>, III</w:t>
            </w:r>
            <w:r>
              <w:rPr>
                <w:rFonts w:cstheme="minorHAnsi"/>
                <w:lang w:val="en-US"/>
              </w:rPr>
              <w:t>, g)</w:t>
            </w:r>
          </w:p>
        </w:tc>
        <w:tc>
          <w:tcPr>
            <w:tcW w:w="709" w:type="dxa"/>
          </w:tcPr>
          <w:p w14:paraId="466D674C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1E8FD8C" w14:textId="194D52C7" w:rsidR="00D24CC8" w:rsidRPr="00413D58" w:rsidRDefault="00D24CC8" w:rsidP="00D24CC8">
            <w:pPr>
              <w:spacing w:after="120"/>
              <w:jc w:val="center"/>
              <w:rPr>
                <w:lang w:val="en-US"/>
              </w:rPr>
            </w:pPr>
            <w:r>
              <w:t>III</w:t>
            </w:r>
          </w:p>
        </w:tc>
      </w:tr>
      <w:tr w:rsidR="00D24CC8" w:rsidRPr="00413D58" w14:paraId="7215A016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5BE42166" w14:textId="7DEB291D" w:rsidR="00D24CC8" w:rsidRPr="00B5707C" w:rsidRDefault="00D24CC8" w:rsidP="00D24CC8">
            <w:pPr>
              <w:pStyle w:val="NormalWeb1"/>
              <w:numPr>
                <w:ilvl w:val="1"/>
                <w:numId w:val="21"/>
              </w:numPr>
              <w:spacing w:before="0" w:beforeAutospacing="0" w:after="120" w:afterAutospacing="0"/>
              <w:ind w:left="1443" w:hanging="709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B5707C">
              <w:rPr>
                <w:rFonts w:asciiTheme="minorHAnsi" w:eastAsia="Calibri" w:hAnsiTheme="minorHAnsi" w:cstheme="minorHAnsi"/>
                <w:color w:val="auto"/>
              </w:rPr>
              <w:t xml:space="preserve">Testes microbiológicos: bactérias (aeróbias e anaeróbias) e </w:t>
            </w:r>
            <w:r w:rsidRPr="001E4A4E">
              <w:rPr>
                <w:rFonts w:asciiTheme="minorHAnsi" w:eastAsia="Calibri" w:hAnsiTheme="minorHAnsi" w:cstheme="minorHAnsi"/>
                <w:color w:val="auto"/>
              </w:rPr>
              <w:t>fungos (leveduras e fungos filamentosos), neste</w:t>
            </w:r>
            <w:r w:rsidRPr="00B5707C">
              <w:rPr>
                <w:rFonts w:asciiTheme="minorHAnsi" w:eastAsia="Calibri" w:hAnsiTheme="minorHAnsi" w:cstheme="minorHAnsi"/>
                <w:color w:val="auto"/>
              </w:rPr>
              <w:t xml:space="preserve"> caso, em amostra pós-processamento e antes da criopreservação (antes ou após a adição de </w:t>
            </w:r>
            <w:proofErr w:type="spellStart"/>
            <w:r w:rsidRPr="00B5707C">
              <w:rPr>
                <w:rFonts w:asciiTheme="minorHAnsi" w:eastAsia="Calibri" w:hAnsiTheme="minorHAnsi" w:cstheme="minorHAnsi"/>
                <w:color w:val="auto"/>
              </w:rPr>
              <w:t>crioprotetores</w:t>
            </w:r>
            <w:proofErr w:type="spellEnd"/>
            <w:r w:rsidRPr="00B5707C">
              <w:rPr>
                <w:rFonts w:asciiTheme="minorHAnsi" w:eastAsia="Calibri" w:hAnsiTheme="minorHAnsi" w:cstheme="minorHAnsi"/>
                <w:color w:val="auto"/>
              </w:rPr>
              <w:t xml:space="preserve">). </w:t>
            </w:r>
          </w:p>
        </w:tc>
        <w:tc>
          <w:tcPr>
            <w:tcW w:w="728" w:type="dxa"/>
          </w:tcPr>
          <w:p w14:paraId="313BB396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61EEEC0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93F402A" w14:textId="2C413D3B" w:rsidR="00D24CC8" w:rsidRPr="00A724EE" w:rsidRDefault="00D24CC8" w:rsidP="00D24C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724EE">
              <w:rPr>
                <w:rFonts w:cstheme="minorHAnsi"/>
                <w:sz w:val="20"/>
                <w:szCs w:val="20"/>
                <w:lang w:val="en-US"/>
              </w:rPr>
              <w:t>Art. 4</w:t>
            </w: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A724EE">
              <w:rPr>
                <w:rFonts w:cstheme="minorHAnsi"/>
                <w:sz w:val="20"/>
                <w:szCs w:val="20"/>
                <w:lang w:val="en-US"/>
              </w:rPr>
              <w:t>, III, h)</w:t>
            </w:r>
          </w:p>
          <w:p w14:paraId="513BEAD5" w14:textId="12FFA974" w:rsidR="00D24CC8" w:rsidRPr="00413D58" w:rsidRDefault="00D24CC8" w:rsidP="00D24CC8">
            <w:pPr>
              <w:rPr>
                <w:rFonts w:cstheme="minorHAnsi"/>
                <w:lang w:val="en-US"/>
              </w:rPr>
            </w:pPr>
            <w:r w:rsidRPr="00A724EE">
              <w:rPr>
                <w:rFonts w:cstheme="minorHAnsi"/>
                <w:sz w:val="20"/>
                <w:szCs w:val="20"/>
                <w:lang w:val="en-US"/>
              </w:rPr>
              <w:t>Art. 4</w:t>
            </w: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</w:tcPr>
          <w:p w14:paraId="0F15BB58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B9F8748" w14:textId="239B1232" w:rsidR="00D24CC8" w:rsidRPr="00413D58" w:rsidRDefault="00D24CC8" w:rsidP="00D24CC8">
            <w:pPr>
              <w:spacing w:after="120"/>
              <w:jc w:val="center"/>
              <w:rPr>
                <w:lang w:val="en-US"/>
              </w:rPr>
            </w:pPr>
            <w:r>
              <w:t>III</w:t>
            </w:r>
          </w:p>
        </w:tc>
      </w:tr>
      <w:tr w:rsidR="00D24CC8" w:rsidRPr="00413D58" w14:paraId="7477EA4B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A868" w14:textId="77777777" w:rsidR="00D24CC8" w:rsidRPr="002A4535" w:rsidRDefault="00D24CC8" w:rsidP="00D24CC8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2A4535">
              <w:rPr>
                <w:rFonts w:asciiTheme="minorHAnsi" w:eastAsia="Calibri" w:hAnsiTheme="minorHAnsi" w:cstheme="minorHAnsi"/>
                <w:color w:val="auto"/>
              </w:rPr>
              <w:t xml:space="preserve">Em caso de </w:t>
            </w:r>
            <w:r w:rsidRPr="002A4535">
              <w:rPr>
                <w:rFonts w:asciiTheme="minorHAnsi" w:eastAsia="Calibri" w:hAnsiTheme="minorHAnsi" w:cstheme="minorHAnsi"/>
                <w:b/>
                <w:color w:val="auto"/>
              </w:rPr>
              <w:t>CPH-SCUP</w:t>
            </w:r>
            <w:r w:rsidRPr="002A4535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Pr="002A4535">
              <w:rPr>
                <w:rFonts w:asciiTheme="minorHAnsi" w:eastAsia="Calibri" w:hAnsiTheme="minorHAnsi" w:cstheme="minorHAnsi"/>
                <w:bCs/>
                <w:color w:val="auto"/>
              </w:rPr>
              <w:t>para transplante convencional,</w:t>
            </w:r>
            <w:r w:rsidRPr="002A4535">
              <w:rPr>
                <w:rFonts w:asciiTheme="minorHAnsi" w:eastAsia="Calibri" w:hAnsiTheme="minorHAnsi" w:cstheme="minorHAnsi"/>
                <w:color w:val="auto"/>
              </w:rPr>
              <w:t xml:space="preserve"> o </w:t>
            </w:r>
            <w:proofErr w:type="gramStart"/>
            <w:r w:rsidRPr="002A4535">
              <w:rPr>
                <w:rFonts w:asciiTheme="minorHAnsi" w:eastAsia="Calibri" w:hAnsiTheme="minorHAnsi" w:cstheme="minorHAnsi"/>
                <w:color w:val="auto"/>
              </w:rPr>
              <w:t>produto final</w:t>
            </w:r>
            <w:proofErr w:type="gramEnd"/>
            <w:r w:rsidRPr="002A4535">
              <w:rPr>
                <w:rFonts w:asciiTheme="minorHAnsi" w:eastAsia="Calibri" w:hAnsiTheme="minorHAnsi" w:cstheme="minorHAnsi"/>
                <w:color w:val="auto"/>
              </w:rPr>
              <w:t xml:space="preserve"> armazenado possui:</w:t>
            </w:r>
          </w:p>
          <w:p w14:paraId="41045E4B" w14:textId="1EF95B60" w:rsidR="00D24CC8" w:rsidRPr="002A4535" w:rsidRDefault="00D24CC8" w:rsidP="00D24CC8">
            <w:pPr>
              <w:pStyle w:val="NormalWeb1"/>
              <w:spacing w:before="0" w:beforeAutospacing="0" w:after="120" w:afterAutospacing="0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2A4535">
              <w:rPr>
                <w:rFonts w:asciiTheme="minorHAnsi" w:hAnsiTheme="minorHAnsi" w:cstheme="minorHAnsi"/>
                <w:color w:val="auto"/>
              </w:rPr>
              <w:t>•</w:t>
            </w:r>
            <w:r w:rsidRPr="002A4535">
              <w:rPr>
                <w:rFonts w:asciiTheme="minorHAnsi" w:eastAsia="Calibri" w:hAnsiTheme="minorHAnsi" w:cstheme="minorHAnsi"/>
                <w:color w:val="auto"/>
              </w:rPr>
              <w:t xml:space="preserve"> teste microbiológico negativo; e</w:t>
            </w:r>
          </w:p>
          <w:p w14:paraId="0EB7C2DC" w14:textId="2D7F49ED" w:rsidR="00D24CC8" w:rsidRPr="002A4535" w:rsidRDefault="00D24CC8" w:rsidP="00D24CC8">
            <w:pPr>
              <w:pStyle w:val="NormalWeb1"/>
              <w:spacing w:before="0" w:beforeAutospacing="0" w:after="120" w:afterAutospacing="0"/>
              <w:jc w:val="both"/>
              <w:rPr>
                <w:rFonts w:asciiTheme="minorHAnsi" w:eastAsia="Calibri" w:hAnsiTheme="minorHAnsi" w:cstheme="minorHAnsi"/>
                <w:bCs/>
                <w:color w:val="auto"/>
              </w:rPr>
            </w:pPr>
            <w:r w:rsidRPr="002A4535">
              <w:rPr>
                <w:rFonts w:asciiTheme="minorHAnsi" w:hAnsiTheme="minorHAnsi" w:cstheme="minorHAnsi"/>
                <w:color w:val="auto"/>
              </w:rPr>
              <w:t xml:space="preserve">• </w:t>
            </w:r>
            <w:r w:rsidRPr="002A4535">
              <w:rPr>
                <w:rFonts w:asciiTheme="minorHAnsi" w:eastAsia="Calibri" w:hAnsiTheme="minorHAnsi" w:cstheme="minorHAnsi"/>
                <w:color w:val="auto"/>
              </w:rPr>
              <w:t>celularidade mínima de 5 x 10e8 (quinhentos milhões) de células nucleadas totais viáveis e 1,25 x 10e6 (um milhão e duzentos e cinquenta mil) células CD34+ viáveis.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016C0BD7" w14:textId="77777777" w:rsidR="00D24CC8" w:rsidRDefault="00D24CC8" w:rsidP="00D24CC8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9DDC36" w14:textId="77777777" w:rsidR="00D24CC8" w:rsidRDefault="00D24CC8" w:rsidP="00D24CC8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571EFC1" w14:textId="48090D00" w:rsidR="00D24CC8" w:rsidRPr="00413D58" w:rsidRDefault="00D24CC8" w:rsidP="00D24CC8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413D58">
              <w:rPr>
                <w:rFonts w:cstheme="minorHAnsi"/>
              </w:rPr>
              <w:t>rt. 5</w:t>
            </w:r>
            <w:r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 xml:space="preserve"> e §§1</w:t>
            </w:r>
            <w:r>
              <w:rPr>
                <w:rFonts w:cstheme="minorHAnsi"/>
              </w:rPr>
              <w:t>º</w:t>
            </w:r>
            <w:r w:rsidRPr="00413D58">
              <w:rPr>
                <w:rFonts w:cstheme="minorHAnsi"/>
              </w:rPr>
              <w:t xml:space="preserve"> e 2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3B8E1E1D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4FFAB45" w14:textId="672CC4FD" w:rsidR="00D24CC8" w:rsidRDefault="00D24CC8" w:rsidP="00D24CC8">
            <w:pPr>
              <w:spacing w:after="120"/>
              <w:jc w:val="center"/>
            </w:pPr>
            <w:r>
              <w:t>III</w:t>
            </w:r>
          </w:p>
          <w:p w14:paraId="7D02EE2B" w14:textId="56E71011" w:rsidR="00D24CC8" w:rsidRPr="00413D58" w:rsidRDefault="00D24CC8" w:rsidP="00D24CC8">
            <w:pPr>
              <w:spacing w:after="120"/>
              <w:jc w:val="center"/>
            </w:pPr>
          </w:p>
        </w:tc>
      </w:tr>
      <w:tr w:rsidR="00D24CC8" w:rsidRPr="00413D58" w14:paraId="780B970E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D149" w14:textId="04E8C9BD" w:rsidR="00D24CC8" w:rsidRPr="002A4535" w:rsidRDefault="00D24CC8" w:rsidP="00D24CC8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Times New Roman" w:hAnsiTheme="minorHAnsi" w:cstheme="minorHAnsi"/>
                <w:color w:val="auto"/>
              </w:rPr>
            </w:pPr>
            <w:r w:rsidRPr="002A4535">
              <w:rPr>
                <w:rFonts w:asciiTheme="minorHAnsi" w:hAnsiTheme="minorHAnsi" w:cstheme="minorHAnsi"/>
                <w:color w:val="auto"/>
              </w:rPr>
              <w:t>Em caso de amostras com teste microbiológico positivo, é realizada a identificação do microrganismo, a investigação das causas da contaminação e, quando for o caso, realização de ações corretivas e preventivas.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14B36BB9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32EC66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0D0B851" w14:textId="7E855F26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49</w:t>
            </w:r>
          </w:p>
        </w:tc>
        <w:tc>
          <w:tcPr>
            <w:tcW w:w="709" w:type="dxa"/>
          </w:tcPr>
          <w:p w14:paraId="77988F5F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D76F7C2" w14:textId="35617A2B" w:rsidR="00D24CC8" w:rsidRPr="00413D58" w:rsidRDefault="00D24CC8" w:rsidP="00D24CC8">
            <w:pPr>
              <w:spacing w:after="120"/>
              <w:jc w:val="center"/>
            </w:pPr>
            <w:r>
              <w:t>III</w:t>
            </w:r>
          </w:p>
        </w:tc>
      </w:tr>
      <w:tr w:rsidR="00D24CC8" w:rsidRPr="00413D58" w14:paraId="59764F0A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0F646" w14:textId="6E28B4D4" w:rsidR="00D24CC8" w:rsidRPr="002A4535" w:rsidRDefault="00D24CC8" w:rsidP="00D24CC8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Arial Unicode MS" w:cstheme="minorHAnsi"/>
              </w:rPr>
            </w:pPr>
            <w:r w:rsidRPr="002A4535">
              <w:rPr>
                <w:rFonts w:eastAsia="Arial Unicode MS" w:cstheme="minorHAnsi"/>
              </w:rPr>
              <w:t xml:space="preserve">Para produtos com teste microbiológico positivo, </w:t>
            </w:r>
            <w:r w:rsidRPr="007D3378">
              <w:rPr>
                <w:rFonts w:eastAsia="Arial Unicode MS" w:cstheme="minorHAnsi"/>
                <w:color w:val="0070C0"/>
              </w:rPr>
              <w:t xml:space="preserve">cujos microrganismos identificados </w:t>
            </w:r>
            <w:r w:rsidRPr="002A4535">
              <w:rPr>
                <w:rFonts w:eastAsia="Arial Unicode MS" w:cstheme="minorHAnsi"/>
              </w:rPr>
              <w:t>apresentem relevância clínica, o CPC possui POP para o gerenciamento do risco relativo às demais células deste mesmo doador que ainda se encontrem armazenadas ou que já tenham sido distribuídas.</w:t>
            </w:r>
          </w:p>
        </w:tc>
        <w:tc>
          <w:tcPr>
            <w:tcW w:w="728" w:type="dxa"/>
          </w:tcPr>
          <w:p w14:paraId="2332BD65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64E669C7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BF75A63" w14:textId="0F2CC899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49</w:t>
            </w:r>
            <w:r w:rsidRPr="00413D58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Parágr</w:t>
            </w:r>
            <w:proofErr w:type="spellEnd"/>
            <w:r>
              <w:rPr>
                <w:rFonts w:cstheme="minorHAnsi"/>
              </w:rPr>
              <w:t>. único</w:t>
            </w:r>
          </w:p>
        </w:tc>
        <w:tc>
          <w:tcPr>
            <w:tcW w:w="709" w:type="dxa"/>
          </w:tcPr>
          <w:p w14:paraId="23760072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BC46C2A" w14:textId="4B695887" w:rsidR="00D24CC8" w:rsidRPr="00413D58" w:rsidRDefault="00D24CC8" w:rsidP="00D24CC8">
            <w:pPr>
              <w:spacing w:after="120"/>
              <w:jc w:val="center"/>
            </w:pPr>
            <w:r>
              <w:t>II</w:t>
            </w:r>
          </w:p>
        </w:tc>
      </w:tr>
      <w:tr w:rsidR="00D24CC8" w:rsidRPr="00413D58" w14:paraId="6CA797DE" w14:textId="77777777" w:rsidTr="007E045A">
        <w:trPr>
          <w:jc w:val="center"/>
        </w:trPr>
        <w:tc>
          <w:tcPr>
            <w:tcW w:w="7225" w:type="dxa"/>
            <w:shd w:val="clear" w:color="auto" w:fill="auto"/>
          </w:tcPr>
          <w:p w14:paraId="17D38EDB" w14:textId="10CC0CE5" w:rsidR="00D24CC8" w:rsidRPr="00413D58" w:rsidRDefault="00D24CC8" w:rsidP="00D24CC8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Existe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 POP descrevendo os métodos dos testes utilizados em cada análise de controle de qualidade das células, os valores ou faixas de valores aceitáveis para cada tipo de produto (quantidade mínima e recuperação de populações específicas de células, viabilidade celular, identificação celular, esterilidade, ensaios funcionais etc.). </w:t>
            </w:r>
          </w:p>
        </w:tc>
        <w:tc>
          <w:tcPr>
            <w:tcW w:w="728" w:type="dxa"/>
          </w:tcPr>
          <w:p w14:paraId="02026038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4650270E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EFB38B2" w14:textId="7827A76D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5</w:t>
            </w:r>
            <w:r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03D8256C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C5B10FE" w14:textId="54560A5B" w:rsidR="00D24CC8" w:rsidRPr="00413D58" w:rsidRDefault="00D24CC8" w:rsidP="00D24CC8">
            <w:pPr>
              <w:spacing w:after="120"/>
              <w:jc w:val="center"/>
            </w:pPr>
            <w:r>
              <w:t>II</w:t>
            </w:r>
          </w:p>
        </w:tc>
      </w:tr>
      <w:tr w:rsidR="00D24CC8" w:rsidRPr="00413D58" w14:paraId="302A45FF" w14:textId="77777777" w:rsidTr="00872990">
        <w:trPr>
          <w:jc w:val="center"/>
        </w:trPr>
        <w:tc>
          <w:tcPr>
            <w:tcW w:w="7225" w:type="dxa"/>
            <w:shd w:val="clear" w:color="auto" w:fill="BFBFBF" w:themeFill="background1" w:themeFillShade="BF"/>
            <w:vAlign w:val="center"/>
          </w:tcPr>
          <w:p w14:paraId="58AD410B" w14:textId="00D010D3" w:rsidR="00D24CC8" w:rsidRPr="00C13953" w:rsidRDefault="00D24CC8" w:rsidP="00D24CC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13953">
              <w:rPr>
                <w:rFonts w:cstheme="minorHAnsi"/>
              </w:rPr>
              <w:t>Liberação</w:t>
            </w:r>
          </w:p>
        </w:tc>
        <w:tc>
          <w:tcPr>
            <w:tcW w:w="728" w:type="dxa"/>
            <w:shd w:val="clear" w:color="auto" w:fill="BFBFBF" w:themeFill="background1" w:themeFillShade="BF"/>
            <w:vAlign w:val="center"/>
          </w:tcPr>
          <w:p w14:paraId="7F949C95" w14:textId="6AD954EF" w:rsidR="00D24CC8" w:rsidRPr="003D4B5E" w:rsidRDefault="00D24CC8" w:rsidP="00D24CC8">
            <w:pPr>
              <w:jc w:val="center"/>
              <w:rPr>
                <w:rFonts w:cstheme="minorHAnsi"/>
                <w:color w:val="FF000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1134E43" w14:textId="2E9C534E" w:rsidR="00D24CC8" w:rsidRPr="003D4B5E" w:rsidRDefault="00D24CC8" w:rsidP="00D24CC8">
            <w:pPr>
              <w:jc w:val="center"/>
              <w:rPr>
                <w:rFonts w:cstheme="minorHAnsi"/>
                <w:color w:val="FF000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BF4A464" w14:textId="3E34ADBB" w:rsidR="00D24CC8" w:rsidRPr="003D4B5E" w:rsidRDefault="00D24CC8" w:rsidP="00D24CC8">
            <w:pPr>
              <w:jc w:val="center"/>
              <w:rPr>
                <w:rFonts w:cstheme="minorHAnsi"/>
                <w:color w:val="FF0000"/>
              </w:rPr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89D43A6" w14:textId="05F9A2F9" w:rsidR="00D24CC8" w:rsidRPr="00413D58" w:rsidRDefault="00D24CC8" w:rsidP="00D24CC8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D59FC20" w14:textId="54EDDB3C" w:rsidR="00D24CC8" w:rsidRPr="00413D58" w:rsidRDefault="00D24CC8" w:rsidP="00D24CC8">
            <w:pPr>
              <w:jc w:val="center"/>
              <w:rPr>
                <w:rFonts w:cstheme="minorHAnsi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D24CC8" w:rsidRPr="00413D58" w14:paraId="229524DB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0ADD0EB0" w14:textId="0A504076" w:rsidR="00D24CC8" w:rsidRPr="00010EDF" w:rsidRDefault="00D24CC8" w:rsidP="00D24CC8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cstheme="minorHAnsi"/>
              </w:rPr>
            </w:pPr>
            <w:r w:rsidRPr="00010EDF">
              <w:rPr>
                <w:rFonts w:cstheme="minorHAnsi"/>
              </w:rPr>
              <w:t xml:space="preserve">Somente produtos em conformidade com as especificações estabelecidas pelo CPC, ou que foram submetidos a liberação excepcional mediante avaliação de risco-benefício, são liberados e disponibilizados. </w:t>
            </w:r>
          </w:p>
        </w:tc>
        <w:tc>
          <w:tcPr>
            <w:tcW w:w="728" w:type="dxa"/>
          </w:tcPr>
          <w:p w14:paraId="0D890A9E" w14:textId="77777777" w:rsidR="00D24CC8" w:rsidRPr="007F3A0E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3CCEE14" w14:textId="77777777" w:rsidR="00D24CC8" w:rsidRPr="007F3A0E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10BD7B4" w14:textId="736880E5" w:rsidR="00D24CC8" w:rsidRPr="007F3A0E" w:rsidRDefault="00D24CC8" w:rsidP="00D24CC8">
            <w:pPr>
              <w:spacing w:after="120"/>
              <w:rPr>
                <w:rFonts w:cstheme="minorHAnsi"/>
              </w:rPr>
            </w:pPr>
            <w:r w:rsidRPr="007F3A0E">
              <w:rPr>
                <w:rFonts w:cstheme="minorHAnsi"/>
              </w:rPr>
              <w:t>Art. 4</w:t>
            </w:r>
            <w:r>
              <w:rPr>
                <w:rFonts w:cstheme="minorHAnsi"/>
              </w:rPr>
              <w:t>0</w:t>
            </w:r>
            <w:r w:rsidRPr="007F3A0E">
              <w:rPr>
                <w:rFonts w:cstheme="minorHAnsi"/>
              </w:rPr>
              <w:t>, VIII</w:t>
            </w:r>
          </w:p>
          <w:p w14:paraId="2E5EE624" w14:textId="77777777" w:rsidR="00D24CC8" w:rsidRPr="00413D58" w:rsidRDefault="00D24CC8" w:rsidP="00D24CC8">
            <w:pPr>
              <w:spacing w:after="120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93132DB" w14:textId="77777777" w:rsidR="00D24CC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38F7C02" w14:textId="2AD3C4CA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</w:tc>
      </w:tr>
      <w:tr w:rsidR="00D24CC8" w:rsidRPr="00413D58" w14:paraId="686FCB5F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14137560" w14:textId="44FA653C" w:rsidR="00D24CC8" w:rsidRPr="008E1891" w:rsidRDefault="00D24CC8" w:rsidP="00D24CC8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8E1891">
              <w:rPr>
                <w:rFonts w:asciiTheme="minorHAnsi" w:eastAsia="Calibri" w:hAnsiTheme="minorHAnsi" w:cstheme="minorHAnsi"/>
                <w:color w:val="auto"/>
              </w:rPr>
              <w:t>A liberação das células ocorre depois que todos os parâmetros relacionados com a segurança e a qualidade do produto, ao longo de todos os processos realizados, tenham sido revis</w:t>
            </w:r>
            <w:r>
              <w:rPr>
                <w:rFonts w:asciiTheme="minorHAnsi" w:eastAsia="Calibri" w:hAnsiTheme="minorHAnsi" w:cstheme="minorHAnsi"/>
                <w:color w:val="auto"/>
              </w:rPr>
              <w:t>t</w:t>
            </w:r>
            <w:r w:rsidRPr="008E1891">
              <w:rPr>
                <w:rFonts w:asciiTheme="minorHAnsi" w:eastAsia="Calibri" w:hAnsiTheme="minorHAnsi" w:cstheme="minorHAnsi"/>
                <w:color w:val="auto"/>
              </w:rPr>
              <w:t>os e julgados como satisfatórios, ou, em caso de produtos submetidos a liberação excepcional, mediante avaliação de risco-benefício de seu uso terapêutico.</w:t>
            </w:r>
          </w:p>
        </w:tc>
        <w:tc>
          <w:tcPr>
            <w:tcW w:w="728" w:type="dxa"/>
          </w:tcPr>
          <w:p w14:paraId="5F09B5CA" w14:textId="77777777" w:rsidR="00D24CC8" w:rsidRPr="00583919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D396E69" w14:textId="77777777" w:rsidR="00D24CC8" w:rsidRPr="00583919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2380B2F" w14:textId="6218609A" w:rsidR="00D24CC8" w:rsidRPr="00583919" w:rsidRDefault="00D24CC8" w:rsidP="00D24CC8">
            <w:pPr>
              <w:spacing w:after="120"/>
              <w:rPr>
                <w:rFonts w:cstheme="minorHAnsi"/>
              </w:rPr>
            </w:pPr>
            <w:r w:rsidRPr="00583919">
              <w:rPr>
                <w:rFonts w:cstheme="minorHAnsi"/>
              </w:rPr>
              <w:t xml:space="preserve">Art. </w:t>
            </w:r>
            <w:r>
              <w:rPr>
                <w:rFonts w:cstheme="minorHAnsi"/>
              </w:rPr>
              <w:t>39</w:t>
            </w:r>
            <w:r w:rsidRPr="00583919">
              <w:rPr>
                <w:rFonts w:cstheme="minorHAnsi"/>
              </w:rPr>
              <w:t>, I</w:t>
            </w:r>
          </w:p>
          <w:p w14:paraId="4B11F43F" w14:textId="728B911E" w:rsidR="00D24CC8" w:rsidRPr="003C77C1" w:rsidRDefault="00D24CC8" w:rsidP="00D24CC8">
            <w:pPr>
              <w:spacing w:after="120"/>
              <w:rPr>
                <w:rFonts w:cstheme="minorHAnsi"/>
                <w:color w:val="FF0000"/>
              </w:rPr>
            </w:pPr>
            <w:r w:rsidRPr="00583919">
              <w:rPr>
                <w:rFonts w:cstheme="minorHAnsi"/>
              </w:rPr>
              <w:t>Art. 4</w:t>
            </w:r>
            <w:r>
              <w:rPr>
                <w:rFonts w:cstheme="minorHAnsi"/>
              </w:rPr>
              <w:t>0</w:t>
            </w:r>
            <w:r w:rsidRPr="00583919">
              <w:rPr>
                <w:rFonts w:cstheme="minorHAnsi"/>
              </w:rPr>
              <w:t>, VIII</w:t>
            </w:r>
          </w:p>
        </w:tc>
        <w:tc>
          <w:tcPr>
            <w:tcW w:w="709" w:type="dxa"/>
          </w:tcPr>
          <w:p w14:paraId="3649BFD4" w14:textId="77777777" w:rsidR="00D24CC8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1B06DC5" w14:textId="105C0C1F" w:rsidR="00D24CC8" w:rsidRPr="00413D58" w:rsidRDefault="00D24CC8" w:rsidP="00D24CC8">
            <w:pPr>
              <w:spacing w:after="120"/>
              <w:jc w:val="center"/>
            </w:pPr>
            <w:r>
              <w:t>III</w:t>
            </w:r>
          </w:p>
        </w:tc>
      </w:tr>
      <w:tr w:rsidR="00D24CC8" w:rsidRPr="00413D58" w14:paraId="33C8B364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08411" w14:textId="0AA4B23B" w:rsidR="00D24CC8" w:rsidRPr="008E1891" w:rsidRDefault="00D24CC8" w:rsidP="00D24CC8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8E1891">
              <w:rPr>
                <w:rFonts w:asciiTheme="minorHAnsi" w:eastAsia="Calibri" w:hAnsiTheme="minorHAnsi" w:cstheme="minorHAnsi"/>
                <w:color w:val="auto"/>
              </w:rPr>
              <w:lastRenderedPageBreak/>
              <w:t>O CPC possui POP prevendo a possibilidade da ocorrência de liberação excepcional de produtos, devido a situações emergenciais ou em circunstâncias clínicas especiais do receptor.</w:t>
            </w:r>
          </w:p>
        </w:tc>
        <w:tc>
          <w:tcPr>
            <w:tcW w:w="728" w:type="dxa"/>
          </w:tcPr>
          <w:p w14:paraId="3A80CE19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0538CB4E" w14:textId="77777777" w:rsidR="00D24CC8" w:rsidRPr="00C9479A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256C7A3" w14:textId="45980E3D" w:rsidR="00D24CC8" w:rsidRPr="00413D58" w:rsidRDefault="00D24CC8" w:rsidP="00D24CC8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Art. 52</w:t>
            </w:r>
          </w:p>
        </w:tc>
        <w:tc>
          <w:tcPr>
            <w:tcW w:w="709" w:type="dxa"/>
          </w:tcPr>
          <w:p w14:paraId="1D556A9D" w14:textId="77777777" w:rsidR="00D24CC8" w:rsidRPr="00CB0A47" w:rsidRDefault="00D24CC8" w:rsidP="00D24CC8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7F42767E" w14:textId="7F2CFFD9" w:rsidR="00D24CC8" w:rsidRPr="00413D58" w:rsidRDefault="00D24CC8" w:rsidP="00D24CC8">
            <w:pPr>
              <w:spacing w:after="120"/>
              <w:jc w:val="center"/>
            </w:pPr>
            <w:r w:rsidRPr="00FA41B1">
              <w:t>III</w:t>
            </w:r>
          </w:p>
        </w:tc>
      </w:tr>
      <w:tr w:rsidR="00D24CC8" w:rsidRPr="00413D58" w14:paraId="66E37A94" w14:textId="77777777" w:rsidTr="007E045A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4134F" w14:textId="0FBE2D0F" w:rsidR="00D24CC8" w:rsidRPr="00FA41B1" w:rsidRDefault="00D24CC8" w:rsidP="00D24CC8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FA41B1">
              <w:rPr>
                <w:rFonts w:asciiTheme="minorHAnsi" w:eastAsia="Calibri" w:hAnsiTheme="minorHAnsi" w:cstheme="minorHAnsi"/>
                <w:color w:val="auto"/>
              </w:rPr>
              <w:t xml:space="preserve">Em caso de liberação excepcional, são mantidos os registros da avaliação que considere a relação risco-benefício do uso do produto, em decisão conjunta envolvendo o CPC, a equipe de profissionais responsável pelo paciente e o receptor ou seus Responsáveis Legais. Para tal decisão, os parâmetros de qualidade e segurança não cumpridos são devidamente informados ao profissional que utilizará o produto. </w:t>
            </w:r>
          </w:p>
        </w:tc>
        <w:tc>
          <w:tcPr>
            <w:tcW w:w="728" w:type="dxa"/>
          </w:tcPr>
          <w:p w14:paraId="01156245" w14:textId="77777777" w:rsidR="00D24CC8" w:rsidRPr="00FA41B1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3E52AECA" w14:textId="77777777" w:rsidR="00D24CC8" w:rsidRPr="00FA41B1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C597A82" w14:textId="51A53438" w:rsidR="00D24CC8" w:rsidRPr="000B13C9" w:rsidRDefault="00D24CC8" w:rsidP="00D24CC8">
            <w:pPr>
              <w:spacing w:after="120"/>
              <w:rPr>
                <w:rFonts w:cstheme="minorHAnsi"/>
                <w:sz w:val="20"/>
                <w:szCs w:val="20"/>
                <w:lang w:val="en-US"/>
              </w:rPr>
            </w:pPr>
            <w:r w:rsidRPr="000B13C9">
              <w:rPr>
                <w:rFonts w:cstheme="minorHAnsi"/>
                <w:sz w:val="20"/>
                <w:szCs w:val="20"/>
                <w:lang w:val="en-US"/>
              </w:rPr>
              <w:t>Art. 52, §§1º e 2º</w:t>
            </w:r>
          </w:p>
        </w:tc>
        <w:tc>
          <w:tcPr>
            <w:tcW w:w="709" w:type="dxa"/>
          </w:tcPr>
          <w:p w14:paraId="1151A13D" w14:textId="77777777" w:rsidR="00D24CC8" w:rsidRPr="00FA41B1" w:rsidRDefault="00D24CC8" w:rsidP="00D24CC8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39EA26E9" w14:textId="49774208" w:rsidR="00D24CC8" w:rsidRPr="00FA41B1" w:rsidRDefault="00D24CC8" w:rsidP="00D24CC8">
            <w:pPr>
              <w:spacing w:after="120"/>
              <w:jc w:val="center"/>
            </w:pPr>
            <w:r w:rsidRPr="007C5BE7">
              <w:t>III</w:t>
            </w:r>
          </w:p>
        </w:tc>
      </w:tr>
      <w:tr w:rsidR="00D24CC8" w:rsidRPr="00413D58" w14:paraId="680CF279" w14:textId="77777777" w:rsidTr="007E045A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132C0758" w14:textId="3BD7282A" w:rsidR="00D24CC8" w:rsidRPr="00413D58" w:rsidRDefault="00D24CC8" w:rsidP="00D24CC8">
            <w:pPr>
              <w:pStyle w:val="NormalWeb1"/>
              <w:numPr>
                <w:ilvl w:val="0"/>
                <w:numId w:val="21"/>
              </w:numPr>
              <w:spacing w:before="0" w:beforeAutospacing="0" w:after="120" w:afterAutospacing="0"/>
              <w:ind w:left="742" w:hanging="425"/>
              <w:jc w:val="both"/>
              <w:rPr>
                <w:rFonts w:asciiTheme="minorHAnsi" w:eastAsia="Calibri" w:hAnsiTheme="minorHAnsi" w:cstheme="minorHAnsi"/>
                <w:color w:val="auto"/>
              </w:rPr>
            </w:pPr>
            <w:r w:rsidRPr="00413D58">
              <w:rPr>
                <w:rFonts w:asciiTheme="minorHAnsi" w:eastAsia="Calibri" w:hAnsiTheme="minorHAnsi" w:cstheme="minorHAnsi"/>
                <w:color w:val="auto"/>
              </w:rPr>
              <w:t xml:space="preserve">A liberação de cada lote de células é acompanhada da identificação e 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da 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>assinatura do responsável por esta liberação.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Pr="00413D58">
              <w:rPr>
                <w:rFonts w:asciiTheme="minorHAnsi" w:eastAsia="Calibri" w:hAnsiTheme="minorHAnsi" w:cstheme="minorHAnsi"/>
                <w:color w:val="auto"/>
              </w:rPr>
              <w:t>Quando da liberação de lotes utilizando sistema computadorizado, o sistema estabelece que somente as pessoas designadas podem liberar os lotes.</w:t>
            </w:r>
          </w:p>
        </w:tc>
        <w:tc>
          <w:tcPr>
            <w:tcW w:w="728" w:type="dxa"/>
          </w:tcPr>
          <w:p w14:paraId="020DFA44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</w:tcPr>
          <w:p w14:paraId="56E4AE73" w14:textId="77777777" w:rsidR="00D24CC8" w:rsidRPr="00413D58" w:rsidRDefault="00D24CC8" w:rsidP="00D24CC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8E80EFA" w14:textId="45DFE50E" w:rsidR="00D24CC8" w:rsidRPr="00413D58" w:rsidRDefault="00D24CC8" w:rsidP="00D24CC8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5</w:t>
            </w:r>
            <w:r>
              <w:rPr>
                <w:rFonts w:cstheme="minorHAnsi"/>
              </w:rPr>
              <w:t xml:space="preserve">4 e </w:t>
            </w:r>
            <w:proofErr w:type="spellStart"/>
            <w:r>
              <w:rPr>
                <w:rFonts w:cstheme="minorHAnsi"/>
              </w:rPr>
              <w:t>Parágr</w:t>
            </w:r>
            <w:proofErr w:type="spellEnd"/>
            <w:r w:rsidRPr="00413D58">
              <w:rPr>
                <w:rFonts w:cstheme="minorHAnsi"/>
              </w:rPr>
              <w:t>. único</w:t>
            </w:r>
          </w:p>
        </w:tc>
        <w:tc>
          <w:tcPr>
            <w:tcW w:w="709" w:type="dxa"/>
          </w:tcPr>
          <w:p w14:paraId="229CFD4B" w14:textId="77777777" w:rsidR="00D24CC8" w:rsidRPr="00132C80" w:rsidRDefault="00D24CC8" w:rsidP="00D24CC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2BD0245" w14:textId="656303FD" w:rsidR="00D24CC8" w:rsidRPr="00413D58" w:rsidRDefault="00D24CC8" w:rsidP="00D24CC8">
            <w:pPr>
              <w:spacing w:after="120"/>
              <w:jc w:val="center"/>
            </w:pPr>
            <w:r w:rsidRPr="00132C80">
              <w:t>III</w:t>
            </w:r>
          </w:p>
        </w:tc>
      </w:tr>
    </w:tbl>
    <w:p w14:paraId="065B2ACC" w14:textId="77777777" w:rsidR="00B204AB" w:rsidRPr="00413D58" w:rsidRDefault="00B204AB" w:rsidP="00B204AB">
      <w:pPr>
        <w:jc w:val="both"/>
        <w:rPr>
          <w:rFonts w:cstheme="minorHAnsi"/>
        </w:rPr>
      </w:pPr>
      <w:r>
        <w:rPr>
          <w:rFonts w:cstheme="minorHAnsi"/>
        </w:rPr>
        <w:t xml:space="preserve">Observações: </w:t>
      </w:r>
    </w:p>
    <w:p w14:paraId="0A63B934" w14:textId="1B914EFC" w:rsidR="00B976AB" w:rsidRDefault="00B976AB" w:rsidP="00A21FB4">
      <w:pPr>
        <w:pStyle w:val="Ttulo1"/>
        <w:jc w:val="both"/>
        <w:rPr>
          <w:rFonts w:eastAsia="Calibri"/>
        </w:rPr>
      </w:pPr>
    </w:p>
    <w:p w14:paraId="308FE54D" w14:textId="1B5C86F4" w:rsidR="00B976AB" w:rsidRDefault="00B976AB" w:rsidP="00B976AB"/>
    <w:p w14:paraId="47B1F929" w14:textId="11B06E6B" w:rsidR="00B976AB" w:rsidRDefault="00B976AB" w:rsidP="00B976AB"/>
    <w:p w14:paraId="3888AE27" w14:textId="6E8DD93E" w:rsidR="00B976AB" w:rsidRDefault="00B976AB" w:rsidP="00B976AB"/>
    <w:p w14:paraId="52D41FE0" w14:textId="2ED7B40F" w:rsidR="00B976AB" w:rsidRDefault="00B976AB" w:rsidP="00B976AB"/>
    <w:p w14:paraId="24237B91" w14:textId="00483489" w:rsidR="00B976AB" w:rsidRDefault="00B976AB" w:rsidP="00B976AB"/>
    <w:p w14:paraId="6D140A7D" w14:textId="34E34962" w:rsidR="00B976AB" w:rsidRDefault="00B976AB" w:rsidP="00B976AB"/>
    <w:p w14:paraId="0E831317" w14:textId="55800EB4" w:rsidR="00B976AB" w:rsidRDefault="00B976AB" w:rsidP="00B976AB"/>
    <w:p w14:paraId="2CC0F5D2" w14:textId="01A33862" w:rsidR="00B976AB" w:rsidRDefault="00B976AB" w:rsidP="00B976AB"/>
    <w:p w14:paraId="6DB6B8D4" w14:textId="15DD83D2" w:rsidR="00B976AB" w:rsidRDefault="00B976AB" w:rsidP="00B976AB"/>
    <w:p w14:paraId="6E16D665" w14:textId="7D2BC8FD" w:rsidR="00B976AB" w:rsidRDefault="00B976AB" w:rsidP="00B976AB"/>
    <w:p w14:paraId="13CA8C1F" w14:textId="5C6E3EA0" w:rsidR="00B976AB" w:rsidRDefault="00B976AB" w:rsidP="00B976AB"/>
    <w:p w14:paraId="0C657744" w14:textId="2B9D17D6" w:rsidR="00B976AB" w:rsidRDefault="00B976AB" w:rsidP="00B976AB"/>
    <w:p w14:paraId="44A8460F" w14:textId="069474B6" w:rsidR="00B976AB" w:rsidRDefault="00B976AB" w:rsidP="00B976AB"/>
    <w:p w14:paraId="084E13A2" w14:textId="3653D318" w:rsidR="00B976AB" w:rsidRDefault="00B976AB" w:rsidP="00B976AB"/>
    <w:p w14:paraId="48D5FDC2" w14:textId="5474E49A" w:rsidR="00B976AB" w:rsidRDefault="00B976AB" w:rsidP="00B976AB"/>
    <w:p w14:paraId="2372BBB8" w14:textId="0398382C" w:rsidR="00B976AB" w:rsidRDefault="00B976AB" w:rsidP="00B976AB"/>
    <w:p w14:paraId="01AF978D" w14:textId="4855AC1A" w:rsidR="00B976AB" w:rsidRDefault="00B976AB" w:rsidP="00B976AB"/>
    <w:p w14:paraId="19B83DE9" w14:textId="4C2BE3AB" w:rsidR="00B976AB" w:rsidRDefault="00B976AB" w:rsidP="00B976AB"/>
    <w:p w14:paraId="118ADAEC" w14:textId="2DD61EAE" w:rsidR="005B6512" w:rsidRPr="00A21FB4" w:rsidRDefault="005B6512" w:rsidP="005236F0">
      <w:pPr>
        <w:pStyle w:val="Ttulo1"/>
        <w:spacing w:before="0" w:after="120"/>
        <w:jc w:val="both"/>
        <w:rPr>
          <w:rFonts w:eastAsia="Calibri"/>
        </w:rPr>
      </w:pPr>
      <w:r w:rsidRPr="00C02CC5">
        <w:rPr>
          <w:rFonts w:eastAsia="Calibri"/>
        </w:rPr>
        <w:lastRenderedPageBreak/>
        <w:t>MÓDULO VI: TRANSPORTE</w:t>
      </w:r>
    </w:p>
    <w:tbl>
      <w:tblPr>
        <w:tblStyle w:val="Tabelacomgrade"/>
        <w:tblW w:w="11487" w:type="dxa"/>
        <w:jc w:val="center"/>
        <w:tblLayout w:type="fixed"/>
        <w:tblLook w:val="04A0" w:firstRow="1" w:lastRow="0" w:firstColumn="1" w:lastColumn="0" w:noHBand="0" w:noVBand="1"/>
      </w:tblPr>
      <w:tblGrid>
        <w:gridCol w:w="7225"/>
        <w:gridCol w:w="718"/>
        <w:gridCol w:w="709"/>
        <w:gridCol w:w="992"/>
        <w:gridCol w:w="709"/>
        <w:gridCol w:w="1134"/>
      </w:tblGrid>
      <w:tr w:rsidR="002A5340" w:rsidRPr="00413D58" w14:paraId="6902ED1A" w14:textId="77777777" w:rsidTr="00302171">
        <w:trPr>
          <w:jc w:val="center"/>
        </w:trPr>
        <w:tc>
          <w:tcPr>
            <w:tcW w:w="7225" w:type="dxa"/>
            <w:shd w:val="clear" w:color="auto" w:fill="BFBFBF" w:themeFill="background1" w:themeFillShade="BF"/>
            <w:vAlign w:val="center"/>
          </w:tcPr>
          <w:p w14:paraId="3D930E0E" w14:textId="1EF29C10" w:rsidR="002A5340" w:rsidRPr="0069510D" w:rsidRDefault="002A5340" w:rsidP="002A5340">
            <w:pPr>
              <w:spacing w:after="120"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b/>
              </w:rPr>
              <w:t>ITEM</w:t>
            </w:r>
          </w:p>
        </w:tc>
        <w:tc>
          <w:tcPr>
            <w:tcW w:w="718" w:type="dxa"/>
            <w:shd w:val="clear" w:color="auto" w:fill="BFBFBF" w:themeFill="background1" w:themeFillShade="BF"/>
            <w:vAlign w:val="center"/>
          </w:tcPr>
          <w:p w14:paraId="10E412FA" w14:textId="7C066D23" w:rsidR="002A5340" w:rsidRPr="0069510D" w:rsidRDefault="002A5340" w:rsidP="002A5340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34ECA02" w14:textId="16ABF997" w:rsidR="002A5340" w:rsidRPr="0069510D" w:rsidRDefault="002A5340" w:rsidP="002A5340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666526D" w14:textId="05432E37" w:rsidR="002A5340" w:rsidRPr="0069510D" w:rsidRDefault="002A5340" w:rsidP="002A5340">
            <w:pPr>
              <w:spacing w:after="120"/>
              <w:jc w:val="center"/>
              <w:rPr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 xml:space="preserve">RDC </w:t>
            </w:r>
            <w:r w:rsidR="00C90695">
              <w:rPr>
                <w:rFonts w:cstheme="minorHAnsi"/>
                <w:b/>
                <w:sz w:val="18"/>
                <w:szCs w:val="20"/>
              </w:rPr>
              <w:t>836</w:t>
            </w:r>
            <w:r w:rsidRPr="00C83864">
              <w:rPr>
                <w:rFonts w:cstheme="minorHAnsi"/>
                <w:b/>
                <w:sz w:val="18"/>
                <w:szCs w:val="20"/>
              </w:rPr>
              <w:t>/202</w:t>
            </w:r>
            <w:r w:rsidR="00C90695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1F2CC4C" w14:textId="4CB0E276" w:rsidR="002A5340" w:rsidRPr="0069510D" w:rsidRDefault="002A5340" w:rsidP="002A5340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79DBA5B" w14:textId="6C47079A" w:rsidR="002A5340" w:rsidRPr="0069510D" w:rsidRDefault="002A5340" w:rsidP="002A5340">
            <w:pPr>
              <w:spacing w:after="120"/>
              <w:jc w:val="center"/>
              <w:rPr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C5320C" w:rsidRPr="00097762" w14:paraId="52E2C375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0DBF0" w14:textId="688496A8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ascii="Calibri" w:hAnsi="Calibri" w:cs="Calibri"/>
              </w:rPr>
            </w:pPr>
            <w:r w:rsidRPr="006C3901">
              <w:rPr>
                <w:rFonts w:eastAsia="Times New Roman"/>
              </w:rPr>
              <w:t>São definidas e validadas as condições de transporte das células coletadas, das amostras biológicas e das bolsas de CPH para uso terapêutico, de forma a preservar a integridade e a estabilidade dos materiais.</w:t>
            </w:r>
          </w:p>
        </w:tc>
        <w:tc>
          <w:tcPr>
            <w:tcW w:w="718" w:type="dxa"/>
          </w:tcPr>
          <w:p w14:paraId="4B91A9F8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3695B5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44078D" w14:textId="482A7110" w:rsidR="002A5340" w:rsidRPr="00413D58" w:rsidRDefault="002A5340" w:rsidP="000B13C9">
            <w:pPr>
              <w:spacing w:after="120"/>
              <w:rPr>
                <w:rFonts w:cstheme="minorHAnsi"/>
              </w:rPr>
            </w:pPr>
            <w:r w:rsidRPr="00981329">
              <w:rPr>
                <w:rFonts w:cstheme="minorHAnsi"/>
              </w:rPr>
              <w:t>Art. 17</w:t>
            </w:r>
            <w:r w:rsidR="00981329" w:rsidRPr="00981329">
              <w:rPr>
                <w:rFonts w:cstheme="minorHAnsi"/>
              </w:rPr>
              <w:t>6</w:t>
            </w:r>
          </w:p>
        </w:tc>
        <w:tc>
          <w:tcPr>
            <w:tcW w:w="709" w:type="dxa"/>
          </w:tcPr>
          <w:p w14:paraId="4AE7B975" w14:textId="77777777" w:rsidR="002A5340" w:rsidRPr="00B52E0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E7FAB7E" w14:textId="414D3B46" w:rsidR="002A5340" w:rsidRPr="00097762" w:rsidRDefault="002A5340" w:rsidP="002A5340">
            <w:pPr>
              <w:spacing w:after="120"/>
              <w:jc w:val="center"/>
              <w:rPr>
                <w:highlight w:val="red"/>
              </w:rPr>
            </w:pPr>
            <w:r w:rsidRPr="00B52E0A">
              <w:t>II</w:t>
            </w:r>
            <w:r>
              <w:t>I</w:t>
            </w:r>
          </w:p>
        </w:tc>
      </w:tr>
      <w:tr w:rsidR="00C5320C" w:rsidRPr="00413D58" w14:paraId="1300324F" w14:textId="77777777" w:rsidTr="00302171">
        <w:trPr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auto"/>
          </w:tcPr>
          <w:p w14:paraId="6EE67054" w14:textId="1505FD22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6C3901">
              <w:t xml:space="preserve">Existe POP descrevendo as operações de transporte – incluindo, quando aplicável, o acondicionamento e o transporte </w:t>
            </w:r>
            <w:proofErr w:type="spellStart"/>
            <w:r w:rsidRPr="006C3901">
              <w:t>pós-coleta</w:t>
            </w:r>
            <w:proofErr w:type="spellEnd"/>
            <w:r w:rsidRPr="006C3901">
              <w:t xml:space="preserve"> de células e amostras – de forma a preservar a integridade e estabilidade do material biológico. </w:t>
            </w:r>
          </w:p>
        </w:tc>
        <w:tc>
          <w:tcPr>
            <w:tcW w:w="718" w:type="dxa"/>
          </w:tcPr>
          <w:p w14:paraId="0FE02B47" w14:textId="77777777" w:rsidR="002A5340" w:rsidRPr="0069510D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F17463E" w14:textId="77777777" w:rsidR="002A5340" w:rsidRPr="0069510D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86E0C6" w14:textId="27C608FD" w:rsidR="002A5340" w:rsidRPr="00F216FE" w:rsidRDefault="002A5340" w:rsidP="000B13C9">
            <w:pPr>
              <w:spacing w:after="120"/>
              <w:rPr>
                <w:rFonts w:cstheme="minorHAnsi"/>
                <w:lang w:val="en-US"/>
              </w:rPr>
            </w:pPr>
            <w:r w:rsidRPr="00932F58">
              <w:rPr>
                <w:rFonts w:cstheme="minorHAnsi"/>
                <w:sz w:val="18"/>
                <w:szCs w:val="18"/>
                <w:lang w:val="en-US"/>
              </w:rPr>
              <w:t>Art. 1</w:t>
            </w:r>
            <w:r w:rsidR="00F534CD">
              <w:rPr>
                <w:rFonts w:cstheme="minorHAnsi"/>
                <w:sz w:val="18"/>
                <w:szCs w:val="18"/>
                <w:lang w:val="en-US"/>
              </w:rPr>
              <w:t>39</w:t>
            </w:r>
            <w:r w:rsidR="00477835">
              <w:rPr>
                <w:rFonts w:cstheme="minorHAnsi"/>
                <w:sz w:val="18"/>
                <w:szCs w:val="18"/>
                <w:lang w:val="en-US"/>
              </w:rPr>
              <w:t xml:space="preserve">; e </w:t>
            </w:r>
            <w:r w:rsidRPr="00F34020">
              <w:rPr>
                <w:rFonts w:cstheme="minorHAnsi"/>
                <w:sz w:val="18"/>
                <w:szCs w:val="18"/>
                <w:lang w:val="en-US"/>
              </w:rPr>
              <w:t>RDC 504/2021 (art. 5</w:t>
            </w:r>
            <w:r w:rsidR="00135900">
              <w:rPr>
                <w:rFonts w:cstheme="minorHAnsi"/>
                <w:sz w:val="18"/>
                <w:szCs w:val="18"/>
                <w:lang w:val="en-US"/>
              </w:rPr>
              <w:t>º</w:t>
            </w:r>
            <w:r w:rsidRPr="00F34020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</w:tcPr>
          <w:p w14:paraId="7E0313EE" w14:textId="77777777" w:rsidR="002A5340" w:rsidRPr="00843281" w:rsidRDefault="002A5340" w:rsidP="002A5340">
            <w:pPr>
              <w:spacing w:after="120"/>
              <w:jc w:val="center"/>
              <w:rPr>
                <w:highlight w:val="gree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F9A7179" w14:textId="10AD9E85" w:rsidR="002A5340" w:rsidRPr="00413D58" w:rsidRDefault="002A5340" w:rsidP="002A5340">
            <w:pPr>
              <w:spacing w:after="120"/>
              <w:jc w:val="center"/>
              <w:rPr>
                <w:lang w:val="en-US"/>
              </w:rPr>
            </w:pPr>
            <w:r w:rsidRPr="00477835">
              <w:rPr>
                <w:lang w:val="en-US"/>
              </w:rPr>
              <w:t>III</w:t>
            </w:r>
          </w:p>
        </w:tc>
      </w:tr>
      <w:tr w:rsidR="00C5320C" w:rsidRPr="00413D58" w14:paraId="3BF276A7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DC04C" w14:textId="30EFEFE3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</w:pPr>
            <w:r w:rsidRPr="006C3901">
              <w:rPr>
                <w:rFonts w:eastAsia="Calibri" w:cs="Times New Roman"/>
              </w:rPr>
              <w:t xml:space="preserve">O pessoal diretamente envolvido em cada etapa do processo de transporte recebe treinamento específico, compatível com a função desempenhada e a natureza do material transportado, e sempre que ocorrer alteração nos procedimentos. </w:t>
            </w:r>
          </w:p>
        </w:tc>
        <w:tc>
          <w:tcPr>
            <w:tcW w:w="718" w:type="dxa"/>
          </w:tcPr>
          <w:p w14:paraId="43C61AA2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ABE3D5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42E02B" w14:textId="6778A9E4" w:rsidR="002A5340" w:rsidRPr="00413D58" w:rsidRDefault="002A5340" w:rsidP="000B13C9">
            <w:pPr>
              <w:spacing w:after="120"/>
              <w:rPr>
                <w:rFonts w:cstheme="minorHAnsi"/>
              </w:rPr>
            </w:pPr>
            <w:r w:rsidRPr="00F34020">
              <w:rPr>
                <w:rFonts w:cstheme="minorHAnsi"/>
                <w:sz w:val="18"/>
                <w:szCs w:val="18"/>
              </w:rPr>
              <w:t>RDC 504/2021 (art. 9</w:t>
            </w:r>
            <w:r w:rsidR="00135900">
              <w:rPr>
                <w:rFonts w:cstheme="minorHAnsi"/>
                <w:sz w:val="18"/>
                <w:szCs w:val="18"/>
              </w:rPr>
              <w:t>º</w:t>
            </w:r>
            <w:r w:rsidRPr="00F34020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0A4E9849" w14:textId="77777777" w:rsidR="002A5340" w:rsidRPr="00B52E0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BCFBF81" w14:textId="112D1A17" w:rsidR="002A5340" w:rsidRPr="00097762" w:rsidRDefault="002A5340" w:rsidP="002A5340">
            <w:pPr>
              <w:spacing w:after="120"/>
              <w:jc w:val="center"/>
              <w:rPr>
                <w:highlight w:val="red"/>
              </w:rPr>
            </w:pPr>
            <w:r w:rsidRPr="00B52E0A">
              <w:t>II</w:t>
            </w:r>
          </w:p>
        </w:tc>
      </w:tr>
      <w:tr w:rsidR="00C5320C" w:rsidRPr="00BD1E2B" w14:paraId="7D319452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8CDEF" w14:textId="0F7B7592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tabs>
                <w:tab w:val="left" w:pos="1095"/>
              </w:tabs>
              <w:spacing w:after="120"/>
              <w:ind w:left="742" w:hanging="425"/>
              <w:jc w:val="both"/>
            </w:pPr>
            <w:r w:rsidRPr="006C3901">
              <w:t xml:space="preserve">A embalagem externa ou terciária para transporte dos materiais biológicos e amostras biológicas contém, no mínimo: </w:t>
            </w:r>
          </w:p>
          <w:p w14:paraId="14C179D4" w14:textId="41999ED8" w:rsidR="002A5340" w:rsidRPr="006C3901" w:rsidRDefault="00477835" w:rsidP="00477835">
            <w:pPr>
              <w:tabs>
                <w:tab w:val="left" w:pos="1095"/>
              </w:tabs>
              <w:spacing w:after="120"/>
              <w:jc w:val="both"/>
            </w:pPr>
            <w:r w:rsidRPr="00E06F9D">
              <w:t>•</w:t>
            </w:r>
            <w:r>
              <w:t xml:space="preserve"> </w:t>
            </w:r>
            <w:r w:rsidR="002A5340" w:rsidRPr="006C3901">
              <w:t xml:space="preserve">informação de que o material transportado é frágil e que, portanto, deve ser manuseado com cuidado; </w:t>
            </w:r>
          </w:p>
          <w:p w14:paraId="717D2666" w14:textId="1E5B42B4" w:rsidR="002A5340" w:rsidRPr="006C3901" w:rsidRDefault="00477835" w:rsidP="00477835">
            <w:pPr>
              <w:spacing w:after="120"/>
              <w:jc w:val="both"/>
            </w:pPr>
            <w:r w:rsidRPr="00E06F9D">
              <w:t>•</w:t>
            </w:r>
            <w:r>
              <w:t xml:space="preserve"> </w:t>
            </w:r>
            <w:r w:rsidR="002A5340" w:rsidRPr="006C3901">
              <w:t xml:space="preserve">a frase de alerta: “MATERIAL BIOLÓGICO PARA USO HUMANO. NÃO SUBMETER À RADIAÇÃO (RAIOS X)” e outras conforme aplicável; </w:t>
            </w:r>
          </w:p>
          <w:p w14:paraId="1B0926A8" w14:textId="664A916C" w:rsidR="002A5340" w:rsidRPr="006C3901" w:rsidRDefault="00477835" w:rsidP="00477835">
            <w:pPr>
              <w:spacing w:after="120"/>
              <w:jc w:val="both"/>
            </w:pPr>
            <w:r w:rsidRPr="00E06F9D">
              <w:t>•</w:t>
            </w:r>
            <w:r>
              <w:t xml:space="preserve"> </w:t>
            </w:r>
            <w:r w:rsidR="002A5340" w:rsidRPr="006C3901">
              <w:t xml:space="preserve">identificação do serviço de origem; </w:t>
            </w:r>
          </w:p>
          <w:p w14:paraId="4C918EFB" w14:textId="4409B2E3" w:rsidR="002A5340" w:rsidRPr="006C3901" w:rsidRDefault="00477835" w:rsidP="00477835">
            <w:pPr>
              <w:spacing w:after="120"/>
              <w:jc w:val="both"/>
            </w:pPr>
            <w:r w:rsidRPr="00E06F9D">
              <w:t>•</w:t>
            </w:r>
            <w:r>
              <w:t xml:space="preserve"> </w:t>
            </w:r>
            <w:r w:rsidR="002A5340" w:rsidRPr="006C3901">
              <w:t xml:space="preserve">identificação e telefone de contato do serviço de destino; </w:t>
            </w:r>
          </w:p>
          <w:p w14:paraId="2218623D" w14:textId="320C14D8" w:rsidR="002A5340" w:rsidRPr="006C3901" w:rsidRDefault="00477835" w:rsidP="00477835">
            <w:pPr>
              <w:spacing w:after="120"/>
              <w:jc w:val="both"/>
            </w:pPr>
            <w:r w:rsidRPr="00E06F9D">
              <w:t>•</w:t>
            </w:r>
            <w:r>
              <w:t xml:space="preserve"> </w:t>
            </w:r>
            <w:r w:rsidR="002A5340" w:rsidRPr="006C3901">
              <w:t xml:space="preserve">especificações relativas às condições de armazenamento e transporte que sejam importantes para a qualidade e a segurança das células e das amostras biológicas; </w:t>
            </w:r>
          </w:p>
          <w:p w14:paraId="0A1A7985" w14:textId="31D91B4C" w:rsidR="002A5340" w:rsidRPr="006C3901" w:rsidRDefault="00477835" w:rsidP="00477835">
            <w:pPr>
              <w:spacing w:after="120"/>
              <w:jc w:val="both"/>
            </w:pPr>
            <w:r w:rsidRPr="00E06F9D">
              <w:t>•</w:t>
            </w:r>
            <w:r>
              <w:t xml:space="preserve"> </w:t>
            </w:r>
            <w:r w:rsidR="002A5340" w:rsidRPr="006C3901">
              <w:t>sinalização de modo e sentido de abertura e outras conforme necessário (presença de gelo seco, líquido criogênico, gás não inflamável); a sinalização UN3373 e os dizeres “Substância Biológica de Categoria B”, somente em caso de Categoria B.</w:t>
            </w:r>
          </w:p>
          <w:p w14:paraId="335B8BAC" w14:textId="1AA641A2" w:rsidR="002A5340" w:rsidRPr="00477835" w:rsidRDefault="00477835" w:rsidP="00477835">
            <w:pPr>
              <w:spacing w:after="120"/>
              <w:jc w:val="both"/>
              <w:rPr>
                <w:rFonts w:eastAsia="Times New Roman"/>
              </w:rPr>
            </w:pPr>
            <w:r w:rsidRPr="00E06F9D">
              <w:t>•</w:t>
            </w:r>
            <w:r>
              <w:t xml:space="preserve"> </w:t>
            </w:r>
            <w:r w:rsidR="002A5340" w:rsidRPr="006C3901">
              <w:t xml:space="preserve">demais informações, conforme determinado pela </w:t>
            </w:r>
            <w:r w:rsidR="002A5340" w:rsidRPr="00477835">
              <w:t>RDC n</w:t>
            </w:r>
            <w:r w:rsidR="00722CE1">
              <w:t xml:space="preserve">º </w:t>
            </w:r>
            <w:r w:rsidR="002A5340" w:rsidRPr="00477835">
              <w:t>504/2021.</w:t>
            </w:r>
          </w:p>
        </w:tc>
        <w:tc>
          <w:tcPr>
            <w:tcW w:w="718" w:type="dxa"/>
          </w:tcPr>
          <w:p w14:paraId="0408FA39" w14:textId="77777777" w:rsidR="002A5340" w:rsidRPr="00B63871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4356DE" w14:textId="77777777" w:rsidR="002A5340" w:rsidRPr="00B63871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EF2ADC" w14:textId="09D0601E" w:rsidR="002A5340" w:rsidRPr="00F34020" w:rsidRDefault="002A5340" w:rsidP="000B13C9">
            <w:pPr>
              <w:spacing w:after="120"/>
              <w:rPr>
                <w:rFonts w:cstheme="minorHAnsi"/>
                <w:sz w:val="18"/>
                <w:szCs w:val="18"/>
                <w:lang w:val="en-US"/>
              </w:rPr>
            </w:pPr>
            <w:r w:rsidRPr="00F34020">
              <w:rPr>
                <w:rFonts w:cstheme="minorHAnsi"/>
                <w:sz w:val="18"/>
                <w:szCs w:val="18"/>
                <w:lang w:val="en-US"/>
              </w:rPr>
              <w:t>Art. 14</w:t>
            </w:r>
            <w:r w:rsidR="00CD1266">
              <w:rPr>
                <w:rFonts w:cstheme="minorHAnsi"/>
                <w:sz w:val="18"/>
                <w:szCs w:val="18"/>
                <w:lang w:val="en-US"/>
              </w:rPr>
              <w:t>0</w:t>
            </w:r>
            <w:r w:rsidRPr="00F34020">
              <w:rPr>
                <w:rFonts w:cstheme="minorHAnsi"/>
                <w:sz w:val="18"/>
                <w:szCs w:val="18"/>
                <w:lang w:val="en-US"/>
              </w:rPr>
              <w:t>, §2</w:t>
            </w:r>
            <w:r w:rsidR="00135900">
              <w:rPr>
                <w:rFonts w:cstheme="minorHAnsi"/>
                <w:sz w:val="18"/>
                <w:szCs w:val="18"/>
                <w:lang w:val="en-US"/>
              </w:rPr>
              <w:t>º</w:t>
            </w:r>
          </w:p>
          <w:p w14:paraId="5FE08173" w14:textId="1A348E26" w:rsidR="002A5340" w:rsidRPr="00F34020" w:rsidRDefault="002A5340" w:rsidP="000B13C9">
            <w:pPr>
              <w:spacing w:after="120"/>
              <w:rPr>
                <w:rFonts w:cstheme="minorHAnsi"/>
                <w:sz w:val="18"/>
                <w:szCs w:val="18"/>
                <w:lang w:val="en-US"/>
              </w:rPr>
            </w:pPr>
            <w:r w:rsidRPr="00F34020">
              <w:rPr>
                <w:rFonts w:cstheme="minorHAnsi"/>
                <w:sz w:val="18"/>
                <w:szCs w:val="18"/>
                <w:lang w:val="en-US"/>
              </w:rPr>
              <w:t>Art. 14</w:t>
            </w:r>
            <w:r w:rsidR="00722CE1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  <w:p w14:paraId="46562271" w14:textId="4ECA2B42" w:rsidR="002A5340" w:rsidRPr="00F34020" w:rsidRDefault="002A5340" w:rsidP="000B13C9">
            <w:pPr>
              <w:spacing w:after="120"/>
              <w:rPr>
                <w:rFonts w:cstheme="minorHAnsi"/>
                <w:sz w:val="18"/>
                <w:szCs w:val="18"/>
                <w:lang w:val="en-US"/>
              </w:rPr>
            </w:pPr>
            <w:r w:rsidRPr="00F34020">
              <w:rPr>
                <w:rFonts w:cstheme="minorHAnsi"/>
                <w:sz w:val="18"/>
                <w:szCs w:val="18"/>
                <w:lang w:val="en-US"/>
              </w:rPr>
              <w:t>Art. 17</w:t>
            </w:r>
            <w:r w:rsidR="006E5954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  <w:p w14:paraId="32000594" w14:textId="566F7AA6" w:rsidR="002A5340" w:rsidRPr="00F34020" w:rsidRDefault="002A5340" w:rsidP="000B13C9">
            <w:pPr>
              <w:spacing w:after="120"/>
              <w:rPr>
                <w:rFonts w:cstheme="minorHAnsi"/>
                <w:sz w:val="18"/>
                <w:szCs w:val="18"/>
                <w:lang w:val="en-US"/>
              </w:rPr>
            </w:pPr>
            <w:r w:rsidRPr="00F34020">
              <w:rPr>
                <w:rFonts w:cstheme="minorHAnsi"/>
                <w:sz w:val="18"/>
                <w:szCs w:val="18"/>
                <w:lang w:val="en-US"/>
              </w:rPr>
              <w:t>RDC 504/2021 (</w:t>
            </w:r>
            <w:proofErr w:type="spellStart"/>
            <w:r w:rsidRPr="00F34020">
              <w:rPr>
                <w:rFonts w:cstheme="minorHAnsi"/>
                <w:sz w:val="18"/>
                <w:szCs w:val="18"/>
                <w:lang w:val="en-US"/>
              </w:rPr>
              <w:t>Capítulo</w:t>
            </w:r>
            <w:proofErr w:type="spellEnd"/>
            <w:r w:rsidRPr="00F34020">
              <w:rPr>
                <w:rFonts w:cstheme="minorHAnsi"/>
                <w:sz w:val="18"/>
                <w:szCs w:val="18"/>
                <w:lang w:val="en-US"/>
              </w:rPr>
              <w:t xml:space="preserve"> IV)</w:t>
            </w:r>
          </w:p>
          <w:p w14:paraId="4B4C0141" w14:textId="28A51342" w:rsidR="002A5340" w:rsidRPr="00F34020" w:rsidRDefault="002A5340" w:rsidP="000B13C9">
            <w:pPr>
              <w:spacing w:after="12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E7A02F5" w14:textId="77777777" w:rsidR="002A5340" w:rsidRDefault="002A5340" w:rsidP="002A5340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6B3DCFC" w14:textId="24AD7BFB" w:rsidR="002A5340" w:rsidRPr="00CE0F4C" w:rsidRDefault="002A5340" w:rsidP="002A5340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C5320C" w:rsidRPr="00585A38" w14:paraId="7D87AFC7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F236" w14:textId="55FE5531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6C3901">
              <w:rPr>
                <w:rFonts w:eastAsia="Times New Roman"/>
              </w:rPr>
              <w:t>Existe mecanismo de registro da temperatura interna do recipiente de transporte no momento do seu envio.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0F86F452" w14:textId="77777777" w:rsidR="002A5340" w:rsidRPr="00294A7A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A25A0" w14:textId="77777777" w:rsidR="002A5340" w:rsidRPr="00294A7A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F6337B" w14:textId="666B6269" w:rsidR="002A5340" w:rsidRPr="00294A7A" w:rsidRDefault="002A5340" w:rsidP="000B13C9">
            <w:pPr>
              <w:spacing w:after="120"/>
              <w:rPr>
                <w:rFonts w:cstheme="minorHAnsi"/>
              </w:rPr>
            </w:pPr>
            <w:r w:rsidRPr="00294A7A">
              <w:rPr>
                <w:rFonts w:cstheme="minorHAnsi"/>
              </w:rPr>
              <w:t>Art. 14</w:t>
            </w:r>
            <w:r w:rsidR="00A1030E">
              <w:rPr>
                <w:rFonts w:cstheme="minorHAnsi"/>
              </w:rPr>
              <w:t>6</w:t>
            </w:r>
          </w:p>
        </w:tc>
        <w:tc>
          <w:tcPr>
            <w:tcW w:w="709" w:type="dxa"/>
          </w:tcPr>
          <w:p w14:paraId="6D100AE7" w14:textId="77777777" w:rsidR="002A5340" w:rsidRPr="001A6EF9" w:rsidRDefault="002A5340" w:rsidP="002A5340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5B378F77" w14:textId="788CCC23" w:rsidR="002A5340" w:rsidRPr="00477835" w:rsidRDefault="002A5340" w:rsidP="002A5340">
            <w:pPr>
              <w:spacing w:after="120"/>
              <w:jc w:val="center"/>
            </w:pPr>
            <w:r w:rsidRPr="00477835">
              <w:t>III</w:t>
            </w:r>
          </w:p>
        </w:tc>
      </w:tr>
      <w:tr w:rsidR="00C5320C" w:rsidRPr="00413D58" w14:paraId="5CAEE6B7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668B" w14:textId="356625DB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Times New Roman"/>
              </w:rPr>
            </w:pPr>
            <w:r w:rsidRPr="006C3901">
              <w:rPr>
                <w:rFonts w:eastAsia="Times New Roman"/>
              </w:rPr>
              <w:t xml:space="preserve">O registro da temperatura de saída, </w:t>
            </w:r>
            <w:proofErr w:type="spellStart"/>
            <w:r w:rsidRPr="006C3901">
              <w:rPr>
                <w:rFonts w:eastAsia="Times New Roman"/>
              </w:rPr>
              <w:t>pós-coleta</w:t>
            </w:r>
            <w:proofErr w:type="spellEnd"/>
            <w:r w:rsidRPr="006C3901">
              <w:rPr>
                <w:rFonts w:eastAsia="Times New Roman"/>
              </w:rPr>
              <w:t xml:space="preserve">, é avaliado e arquivado pelo estabelecimento destinatário, juntamente com o registro da temperatura de chegada. 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7AE45556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C2282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C53BCF" w14:textId="0CD5FFF2" w:rsidR="002A5340" w:rsidRPr="00413D58" w:rsidRDefault="002A5340" w:rsidP="000B13C9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14</w:t>
            </w:r>
            <w:r w:rsidR="00A1030E">
              <w:rPr>
                <w:rFonts w:cstheme="minorHAnsi"/>
              </w:rPr>
              <w:t>6</w:t>
            </w:r>
            <w:r w:rsidRPr="00413D58">
              <w:rPr>
                <w:rFonts w:cstheme="minorHAnsi"/>
              </w:rPr>
              <w:t xml:space="preserve">, </w:t>
            </w:r>
            <w:proofErr w:type="spellStart"/>
            <w:r w:rsidR="00A1030E">
              <w:rPr>
                <w:rFonts w:cstheme="minorHAnsi"/>
              </w:rPr>
              <w:t>P</w:t>
            </w:r>
            <w:r w:rsidRPr="00413D58">
              <w:rPr>
                <w:rFonts w:cstheme="minorHAnsi"/>
              </w:rPr>
              <w:t>arág</w:t>
            </w:r>
            <w:r w:rsidR="000B13C9">
              <w:rPr>
                <w:rFonts w:cstheme="minorHAnsi"/>
              </w:rPr>
              <w:t>r</w:t>
            </w:r>
            <w:proofErr w:type="spellEnd"/>
            <w:r w:rsidRPr="00413D58">
              <w:rPr>
                <w:rFonts w:cstheme="minorHAnsi"/>
              </w:rPr>
              <w:t>. único</w:t>
            </w:r>
          </w:p>
        </w:tc>
        <w:tc>
          <w:tcPr>
            <w:tcW w:w="709" w:type="dxa"/>
          </w:tcPr>
          <w:p w14:paraId="7DC078BE" w14:textId="77777777" w:rsidR="002A5340" w:rsidRPr="00B52E0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F90AFA4" w14:textId="1C0EC5A1" w:rsidR="002A5340" w:rsidRPr="00477835" w:rsidRDefault="002A5340" w:rsidP="002A5340">
            <w:pPr>
              <w:spacing w:after="120"/>
              <w:jc w:val="center"/>
            </w:pPr>
            <w:r w:rsidRPr="00477835">
              <w:t>II</w:t>
            </w:r>
          </w:p>
        </w:tc>
      </w:tr>
      <w:tr w:rsidR="00C5320C" w:rsidRPr="00413D58" w14:paraId="3F37DAC3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5E6E7" w14:textId="575692B4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6C3901">
              <w:rPr>
                <w:rFonts w:eastAsia="Calibri" w:cs="Times New Roman"/>
              </w:rPr>
              <w:t xml:space="preserve">Para </w:t>
            </w:r>
            <w:r w:rsidRPr="006C3901">
              <w:rPr>
                <w:rFonts w:eastAsia="Calibri" w:cs="Times New Roman"/>
                <w:bCs/>
              </w:rPr>
              <w:t>células criopreservadas</w:t>
            </w:r>
            <w:r w:rsidRPr="006C3901">
              <w:rPr>
                <w:rFonts w:eastAsia="Calibri" w:cs="Times New Roman"/>
              </w:rPr>
              <w:t xml:space="preserve">, a temperatura interna do contêiner de transporte é monitorada de modo contínuo, por dispositivo que possibilita a verificação de variações de temperatura fora do limite estabelecido. </w:t>
            </w:r>
          </w:p>
        </w:tc>
        <w:tc>
          <w:tcPr>
            <w:tcW w:w="718" w:type="dxa"/>
          </w:tcPr>
          <w:p w14:paraId="5ED4DFEB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07ACE7D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BE2391" w14:textId="29546234" w:rsidR="002A5340" w:rsidRPr="00413D58" w:rsidRDefault="002A5340" w:rsidP="000B13C9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EF4983">
              <w:rPr>
                <w:rFonts w:cstheme="minorHAnsi"/>
              </w:rPr>
              <w:t>77</w:t>
            </w:r>
            <w:r w:rsidRPr="00413D58">
              <w:rPr>
                <w:rFonts w:cstheme="minorHAnsi"/>
              </w:rPr>
              <w:t>, §3</w:t>
            </w:r>
            <w:r w:rsidR="00EF4983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27D10AB3" w14:textId="77777777" w:rsidR="002A5340" w:rsidRPr="00EE4E44" w:rsidRDefault="002A5340" w:rsidP="002A5340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6A50F79B" w14:textId="0765FB80" w:rsidR="002A5340" w:rsidRPr="00477835" w:rsidRDefault="002A5340" w:rsidP="002A5340">
            <w:pPr>
              <w:spacing w:after="120"/>
              <w:jc w:val="center"/>
            </w:pPr>
            <w:r w:rsidRPr="00477835">
              <w:t>III</w:t>
            </w:r>
          </w:p>
        </w:tc>
      </w:tr>
      <w:tr w:rsidR="00C5320C" w:rsidRPr="00DA389D" w14:paraId="25DC9615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7ABA8" w14:textId="77777777" w:rsidR="00FA0528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FA0528">
              <w:rPr>
                <w:rFonts w:eastAsia="Calibri" w:cs="Times New Roman"/>
              </w:rPr>
              <w:t>Durante o transporte de CPH-MO, CPH-SP e CPH-SCUP, entre estabelecimentos de saúde, as seguintes condições são mantidas:</w:t>
            </w:r>
          </w:p>
          <w:p w14:paraId="15461BCE" w14:textId="691B480B" w:rsidR="002A5340" w:rsidRPr="00FA0528" w:rsidRDefault="00FA0528" w:rsidP="00FA052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 w:cs="Times New Roman"/>
              </w:rPr>
            </w:pPr>
            <w:r w:rsidRPr="00080FA2">
              <w:lastRenderedPageBreak/>
              <w:t>•</w:t>
            </w:r>
            <w:r>
              <w:t xml:space="preserve"> </w:t>
            </w:r>
            <w:r w:rsidR="002A5340" w:rsidRPr="00FA0528">
              <w:rPr>
                <w:rFonts w:eastAsia="Calibri" w:cs="Times New Roman"/>
              </w:rPr>
              <w:t>unidades a fresco (</w:t>
            </w:r>
            <w:proofErr w:type="spellStart"/>
            <w:r w:rsidR="002A5340" w:rsidRPr="00FA0528">
              <w:rPr>
                <w:rFonts w:eastAsia="Calibri" w:cs="Times New Roman"/>
              </w:rPr>
              <w:t>pós-coleta</w:t>
            </w:r>
            <w:proofErr w:type="spellEnd"/>
            <w:r w:rsidR="002A5340" w:rsidRPr="00FA0528">
              <w:rPr>
                <w:rFonts w:eastAsia="Calibri" w:cs="Times New Roman"/>
              </w:rPr>
              <w:t xml:space="preserve"> até o CPC ou do CPC até o centro transplantador): temperatura de transporte entre 2°C e 24°C positivos, em embalagem com componente isotérmico;</w:t>
            </w:r>
          </w:p>
          <w:p w14:paraId="3DA5728C" w14:textId="5A21927F" w:rsidR="002A5340" w:rsidRPr="00FA0528" w:rsidRDefault="00FA0528" w:rsidP="00FA052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FA0528">
              <w:rPr>
                <w:rFonts w:eastAsia="Calibri" w:cs="Times New Roman"/>
              </w:rPr>
              <w:t>unidades criopreservadas a 80°C negativos: temperatura de transporte igual ou inferior a 65°C negativos;</w:t>
            </w:r>
          </w:p>
          <w:p w14:paraId="7FF54BEB" w14:textId="61F0B716" w:rsidR="002A5340" w:rsidRPr="006C3901" w:rsidRDefault="00FA0528" w:rsidP="00FA0528">
            <w:pPr>
              <w:autoSpaceDE w:val="0"/>
              <w:autoSpaceDN w:val="0"/>
              <w:adjustRightInd w:val="0"/>
              <w:spacing w:after="120"/>
              <w:jc w:val="both"/>
            </w:pPr>
            <w:r w:rsidRPr="00080FA2">
              <w:t>•</w:t>
            </w:r>
            <w:r>
              <w:t xml:space="preserve"> </w:t>
            </w:r>
            <w:r w:rsidR="002A5340" w:rsidRPr="00FA0528">
              <w:rPr>
                <w:rFonts w:eastAsia="Calibri" w:cs="Times New Roman"/>
              </w:rPr>
              <w:t xml:space="preserve">unidades criopreservadas a 150°C negativos ou inferior: temperatura de transporte igual ou inferior a 150°C negativos. </w:t>
            </w:r>
          </w:p>
        </w:tc>
        <w:tc>
          <w:tcPr>
            <w:tcW w:w="718" w:type="dxa"/>
          </w:tcPr>
          <w:p w14:paraId="32B8A1BA" w14:textId="77777777" w:rsidR="002A5340" w:rsidRPr="00B63871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2CB51B" w14:textId="77777777" w:rsidR="002A5340" w:rsidRPr="00B63871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01BF65" w14:textId="17585BFB" w:rsidR="002A5340" w:rsidRDefault="002A5340" w:rsidP="000B13C9">
            <w:pPr>
              <w:spacing w:after="120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14</w:t>
            </w:r>
            <w:r w:rsidR="009115DC">
              <w:rPr>
                <w:rFonts w:cstheme="minorHAnsi"/>
                <w:lang w:val="en-US"/>
              </w:rPr>
              <w:t>5</w:t>
            </w:r>
            <w:r w:rsidRPr="00413D58">
              <w:rPr>
                <w:rFonts w:cstheme="minorHAnsi"/>
                <w:lang w:val="en-US"/>
              </w:rPr>
              <w:t>, §1</w:t>
            </w:r>
            <w:r w:rsidR="00EF4983">
              <w:rPr>
                <w:rFonts w:cstheme="minorHAnsi"/>
                <w:lang w:val="en-US"/>
              </w:rPr>
              <w:t>º</w:t>
            </w:r>
          </w:p>
          <w:p w14:paraId="45016FE1" w14:textId="061D4B33" w:rsidR="002A5340" w:rsidRPr="00413D58" w:rsidRDefault="002A5340" w:rsidP="000B13C9">
            <w:pPr>
              <w:spacing w:after="120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1</w:t>
            </w:r>
            <w:r w:rsidR="004E3C2E">
              <w:rPr>
                <w:rFonts w:cstheme="minorHAnsi"/>
                <w:lang w:val="en-US"/>
              </w:rPr>
              <w:t>77</w:t>
            </w:r>
            <w:r w:rsidRPr="00413D58">
              <w:rPr>
                <w:rFonts w:cstheme="minorHAnsi"/>
                <w:lang w:val="en-US"/>
              </w:rPr>
              <w:t>, I a III</w:t>
            </w:r>
          </w:p>
          <w:p w14:paraId="26708882" w14:textId="31A0FE39" w:rsidR="002A5340" w:rsidRPr="00963D75" w:rsidRDefault="002A5340" w:rsidP="000B13C9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09" w:type="dxa"/>
          </w:tcPr>
          <w:p w14:paraId="7F51D56F" w14:textId="77777777" w:rsidR="002A5340" w:rsidRPr="00B52E0A" w:rsidRDefault="002A5340" w:rsidP="002A5340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CE2DA45" w14:textId="13F02897" w:rsidR="002A5340" w:rsidRPr="00963D75" w:rsidRDefault="002A5340" w:rsidP="002A5340">
            <w:pPr>
              <w:spacing w:after="120"/>
              <w:jc w:val="center"/>
              <w:rPr>
                <w:highlight w:val="red"/>
                <w:lang w:val="en-US"/>
              </w:rPr>
            </w:pPr>
            <w:r w:rsidRPr="00B52E0A">
              <w:rPr>
                <w:lang w:val="en-US"/>
              </w:rPr>
              <w:t>III</w:t>
            </w:r>
          </w:p>
        </w:tc>
      </w:tr>
      <w:tr w:rsidR="00C5320C" w:rsidRPr="00C01944" w14:paraId="3CC2812D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F5EF" w14:textId="7C01FEEC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6C3901">
              <w:rPr>
                <w:rFonts w:eastAsia="Calibri" w:cs="Times New Roman"/>
              </w:rPr>
              <w:t>Quando utilizado nitrogênio líquido como material refrigerante, é empregado contêiner apropriado para transporte a seco (</w:t>
            </w:r>
            <w:proofErr w:type="spellStart"/>
            <w:r w:rsidRPr="006C3901">
              <w:rPr>
                <w:rFonts w:eastAsia="Calibri" w:cs="Times New Roman"/>
                <w:i/>
                <w:iCs/>
              </w:rPr>
              <w:t>dry</w:t>
            </w:r>
            <w:proofErr w:type="spellEnd"/>
            <w:r w:rsidRPr="006C3901">
              <w:rPr>
                <w:rFonts w:eastAsia="Calibri" w:cs="Times New Roman"/>
                <w:i/>
                <w:iCs/>
              </w:rPr>
              <w:t xml:space="preserve"> </w:t>
            </w:r>
            <w:proofErr w:type="spellStart"/>
            <w:r w:rsidRPr="006C3901">
              <w:rPr>
                <w:rFonts w:eastAsia="Calibri" w:cs="Times New Roman"/>
                <w:i/>
                <w:iCs/>
              </w:rPr>
              <w:t>shipper</w:t>
            </w:r>
            <w:proofErr w:type="spellEnd"/>
            <w:r w:rsidRPr="006C3901">
              <w:rPr>
                <w:rFonts w:eastAsia="Calibri" w:cs="Times New Roman"/>
              </w:rPr>
              <w:t xml:space="preserve">), mantendo-se o produto em embalagem protetora específica; e o volume de nitrogênio líquido é suficiente para manutenção da temperatura interna do contêiner pelo prazo mínimo de 48 horas além do horário estimado para sua chegada ao estabelecimento de destino. 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670AF739" w14:textId="77777777" w:rsidR="002A5340" w:rsidRPr="0069510D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C811F" w14:textId="77777777" w:rsidR="002A5340" w:rsidRPr="0069510D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CF594F8" w14:textId="5448C793" w:rsidR="002A5340" w:rsidRPr="00413D58" w:rsidRDefault="002A5340" w:rsidP="000B13C9">
            <w:pPr>
              <w:spacing w:after="120"/>
              <w:rPr>
                <w:rFonts w:cstheme="minorHAnsi"/>
                <w:lang w:val="en-US"/>
              </w:rPr>
            </w:pPr>
            <w:r w:rsidRPr="00413D58">
              <w:rPr>
                <w:rFonts w:cstheme="minorHAnsi"/>
                <w:lang w:val="en-US"/>
              </w:rPr>
              <w:t>Art. 1</w:t>
            </w:r>
            <w:r w:rsidR="005B0512">
              <w:rPr>
                <w:rFonts w:cstheme="minorHAnsi"/>
                <w:lang w:val="en-US"/>
              </w:rPr>
              <w:t>77</w:t>
            </w:r>
            <w:r w:rsidRPr="00413D58"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 w:rsidRPr="00413D58">
              <w:rPr>
                <w:rFonts w:cstheme="minorHAnsi"/>
                <w:lang w:val="en-US"/>
              </w:rPr>
              <w:t>§§1</w:t>
            </w:r>
            <w:r w:rsidR="005B0512">
              <w:rPr>
                <w:rFonts w:cstheme="minorHAnsi"/>
                <w:lang w:val="en-US"/>
              </w:rPr>
              <w:t>º</w:t>
            </w:r>
            <w:r w:rsidRPr="00413D58">
              <w:rPr>
                <w:rFonts w:cstheme="minorHAnsi"/>
                <w:lang w:val="en-US"/>
              </w:rPr>
              <w:t xml:space="preserve"> e 2</w:t>
            </w:r>
            <w:r w:rsidR="005B0512">
              <w:rPr>
                <w:rFonts w:cstheme="minorHAnsi"/>
                <w:lang w:val="en-US"/>
              </w:rPr>
              <w:t>º</w:t>
            </w:r>
          </w:p>
          <w:p w14:paraId="673EAE89" w14:textId="77777777" w:rsidR="002A5340" w:rsidRPr="00C01944" w:rsidRDefault="002A5340" w:rsidP="000B13C9">
            <w:pPr>
              <w:spacing w:after="120"/>
              <w:rPr>
                <w:rFonts w:cstheme="minorHAnsi"/>
              </w:rPr>
            </w:pPr>
          </w:p>
        </w:tc>
        <w:tc>
          <w:tcPr>
            <w:tcW w:w="709" w:type="dxa"/>
          </w:tcPr>
          <w:p w14:paraId="29AEDC6E" w14:textId="77777777" w:rsidR="002A5340" w:rsidRPr="00B52E0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448827C" w14:textId="2D90DE5A" w:rsidR="002A5340" w:rsidRPr="00C01944" w:rsidRDefault="002A5340" w:rsidP="002A5340">
            <w:pPr>
              <w:spacing w:after="120"/>
              <w:jc w:val="center"/>
              <w:rPr>
                <w:highlight w:val="red"/>
              </w:rPr>
            </w:pPr>
            <w:r w:rsidRPr="00B52E0A">
              <w:t>II</w:t>
            </w:r>
            <w:r>
              <w:t>I</w:t>
            </w:r>
          </w:p>
        </w:tc>
      </w:tr>
      <w:tr w:rsidR="00C5320C" w:rsidRPr="00413D58" w14:paraId="564FF9C8" w14:textId="77777777" w:rsidTr="00302171">
        <w:trPr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9D19" w14:textId="07B5D4F8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6C3901">
              <w:rPr>
                <w:rFonts w:eastAsia="Calibri" w:cs="Times New Roman"/>
              </w:rPr>
              <w:t>No caso de serem empregadas faixas de temperatura de transporte, entre estabelecimentos de saúde, diferentes das especificadas no item acima, a nova faixa de temperatura é validada.</w:t>
            </w:r>
            <w:r w:rsidRPr="006C3901">
              <w:rPr>
                <w:rFonts w:cstheme="minorHAnsi"/>
              </w:rPr>
              <w:t xml:space="preserve"> 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14:paraId="71B4C002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E0301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00FB83" w14:textId="48A4738E" w:rsidR="002A5340" w:rsidRPr="00413D58" w:rsidRDefault="002A5340" w:rsidP="000B13C9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B006CC">
              <w:rPr>
                <w:rFonts w:cstheme="minorHAnsi"/>
              </w:rPr>
              <w:t>77</w:t>
            </w:r>
            <w:r w:rsidRPr="00413D58">
              <w:rPr>
                <w:rFonts w:cstheme="minorHAnsi"/>
              </w:rPr>
              <w:t>, §4</w:t>
            </w:r>
            <w:r w:rsidR="005B0512">
              <w:rPr>
                <w:rFonts w:cstheme="minorHAnsi"/>
              </w:rPr>
              <w:t>º</w:t>
            </w:r>
          </w:p>
        </w:tc>
        <w:tc>
          <w:tcPr>
            <w:tcW w:w="709" w:type="dxa"/>
          </w:tcPr>
          <w:p w14:paraId="25331BE5" w14:textId="77777777" w:rsidR="002A5340" w:rsidRPr="00B52E0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CD3D99C" w14:textId="2791F364" w:rsidR="002A5340" w:rsidRPr="00097762" w:rsidRDefault="002A5340" w:rsidP="002A5340">
            <w:pPr>
              <w:spacing w:after="120"/>
              <w:jc w:val="center"/>
              <w:rPr>
                <w:highlight w:val="red"/>
              </w:rPr>
            </w:pPr>
            <w:r w:rsidRPr="00B52E0A">
              <w:t>II</w:t>
            </w:r>
            <w:r>
              <w:t>I</w:t>
            </w:r>
          </w:p>
        </w:tc>
      </w:tr>
      <w:tr w:rsidR="00C5320C" w:rsidRPr="00413D58" w14:paraId="7C7AE242" w14:textId="77777777" w:rsidTr="00932F58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0426E" w14:textId="3017A85A" w:rsidR="002A5340" w:rsidRPr="006C3901" w:rsidRDefault="002A5340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contextualSpacing w:val="0"/>
              <w:jc w:val="both"/>
              <w:rPr>
                <w:rFonts w:eastAsia="Calibri" w:cs="Times New Roman"/>
              </w:rPr>
            </w:pPr>
            <w:r w:rsidRPr="006C3901">
              <w:rPr>
                <w:rFonts w:eastAsia="Calibri" w:cs="Times New Roman"/>
              </w:rPr>
              <w:t xml:space="preserve">As </w:t>
            </w:r>
            <w:r w:rsidRPr="006C3901">
              <w:rPr>
                <w:rFonts w:eastAsia="Calibri" w:cs="Times New Roman"/>
                <w:bCs/>
              </w:rPr>
              <w:t>células</w:t>
            </w:r>
            <w:r w:rsidRPr="006C3901">
              <w:rPr>
                <w:rFonts w:eastAsia="Calibri" w:cs="Times New Roman"/>
              </w:rPr>
              <w:t xml:space="preserve"> entregues para uso terapêutico ou pesquisa clínica são acompanhad</w:t>
            </w:r>
            <w:r w:rsidR="00857129">
              <w:rPr>
                <w:rFonts w:eastAsia="Calibri" w:cs="Times New Roman"/>
              </w:rPr>
              <w:t>a</w:t>
            </w:r>
            <w:r w:rsidRPr="006C3901">
              <w:rPr>
                <w:rFonts w:eastAsia="Calibri" w:cs="Times New Roman"/>
              </w:rPr>
              <w:t>s da seguinte documentação, contendo informações complementares àquelas do rótulo:</w:t>
            </w:r>
          </w:p>
          <w:p w14:paraId="3C915CC3" w14:textId="5F304786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utilização do produto uma única vez e em apenas 1 receptor, ou unicamente no projeto de pesquisa para o qual foi solicitado;</w:t>
            </w:r>
          </w:p>
          <w:p w14:paraId="2FA086C6" w14:textId="46C3B0D3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condições para armazenamento antes do uso;</w:t>
            </w:r>
          </w:p>
          <w:p w14:paraId="3C5F1CEB" w14:textId="40BB4817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condições de transporte;</w:t>
            </w:r>
          </w:p>
          <w:p w14:paraId="27E525AF" w14:textId="481B447C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Pr="0008455A">
              <w:rPr>
                <w:rFonts w:eastAsia="Calibri" w:cs="Times New Roman"/>
              </w:rPr>
              <w:t>i</w:t>
            </w:r>
            <w:r w:rsidR="002A5340" w:rsidRPr="0008455A">
              <w:rPr>
                <w:rFonts w:eastAsia="Calibri" w:cs="Times New Roman"/>
              </w:rPr>
              <w:t>nstruções de uso do produto (descongelamento, lavagem, diluição</w:t>
            </w:r>
            <w:r w:rsidR="00275B31">
              <w:rPr>
                <w:rFonts w:eastAsia="Calibri" w:cs="Times New Roman"/>
              </w:rPr>
              <w:t xml:space="preserve"> </w:t>
            </w:r>
            <w:r w:rsidR="002A5340" w:rsidRPr="0008455A">
              <w:rPr>
                <w:rFonts w:eastAsia="Calibri" w:cs="Times New Roman"/>
              </w:rPr>
              <w:t>etc.);</w:t>
            </w:r>
          </w:p>
          <w:p w14:paraId="1CE37AE6" w14:textId="56C0EC92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menção de quais parâmetros de qualidade e segurança não se encontram disponíveis no ato da liberação do produto, se aplicável;</w:t>
            </w:r>
          </w:p>
          <w:p w14:paraId="5DEE989A" w14:textId="36B5D65C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 xml:space="preserve">em caso de </w:t>
            </w:r>
            <w:r w:rsidR="002A5340" w:rsidRPr="0008455A">
              <w:rPr>
                <w:rFonts w:eastAsia="Calibri" w:cs="Times New Roman"/>
                <w:bCs/>
              </w:rPr>
              <w:t>liberação excepcional</w:t>
            </w:r>
            <w:r w:rsidR="002A5340" w:rsidRPr="0008455A">
              <w:rPr>
                <w:rFonts w:eastAsia="Calibri" w:cs="Times New Roman"/>
              </w:rPr>
              <w:t xml:space="preserve"> de produtos, os parâmetros de qualidade e segurança não cumpridos, com os respectivos resultados obtidos e as faixas de referência ou aceitação;</w:t>
            </w:r>
          </w:p>
          <w:p w14:paraId="25613DFD" w14:textId="072D7920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informações sobre possíveis riscos biológicos presentes no produto, assim como resultados de testes laboratoriais para infecções transmissíveis e microbiológicos reagentes/positivos ou inconclusivos;</w:t>
            </w:r>
          </w:p>
          <w:p w14:paraId="1E93D7EC" w14:textId="1B2900A6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informação sobre a obrigatoriedade de o profissional ou a instituição solicitante do produto comunicar ao CPC se o uso do produto ocorreu conforme as instruções de uso do produto ou se houve alterações ou intercorrências, com o relato de quais foram;</w:t>
            </w:r>
          </w:p>
          <w:p w14:paraId="28CF3760" w14:textId="3814B6FC" w:rsidR="002A5340" w:rsidRPr="0008455A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2A5340" w:rsidRPr="0008455A">
              <w:rPr>
                <w:rFonts w:eastAsia="Calibri" w:cs="Times New Roman"/>
              </w:rPr>
              <w:t>informação sobre a obrigatoriedade de o profissional ou a instituição solicitante do produto notificar ao CPC sobre a ocorrência de reações adversas relacionadas ao uso do produto e sua descrição; e</w:t>
            </w:r>
          </w:p>
          <w:p w14:paraId="0D67C2FC" w14:textId="0B60AAF2" w:rsidR="00932F58" w:rsidRPr="006C3901" w:rsidRDefault="0008455A" w:rsidP="0008455A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Pr="0008455A">
              <w:rPr>
                <w:rFonts w:eastAsia="Calibri" w:cs="Times New Roman"/>
              </w:rPr>
              <w:t>i</w:t>
            </w:r>
            <w:r w:rsidR="002A5340" w:rsidRPr="0008455A">
              <w:rPr>
                <w:rFonts w:eastAsia="Calibri" w:cs="Times New Roman"/>
              </w:rPr>
              <w:t>nformações sobre a necessidade de descarte ou devolução, caso o produto não seja utilizado.</w:t>
            </w:r>
          </w:p>
        </w:tc>
        <w:tc>
          <w:tcPr>
            <w:tcW w:w="718" w:type="dxa"/>
          </w:tcPr>
          <w:p w14:paraId="0C2F6E22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B9249D" w14:textId="77777777" w:rsidR="002A5340" w:rsidRPr="00413D58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D87C0F" w14:textId="2E274F70" w:rsidR="002A5340" w:rsidRPr="00413D58" w:rsidRDefault="002A5340" w:rsidP="000B13C9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17</w:t>
            </w:r>
            <w:r w:rsidR="00F52B1A"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>, I a X</w:t>
            </w:r>
          </w:p>
        </w:tc>
        <w:tc>
          <w:tcPr>
            <w:tcW w:w="709" w:type="dxa"/>
          </w:tcPr>
          <w:p w14:paraId="61FD1E87" w14:textId="77777777" w:rsidR="002A5340" w:rsidRPr="00B52E0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2B31D62" w14:textId="555611FE" w:rsidR="002A5340" w:rsidRPr="00097762" w:rsidRDefault="002A5340" w:rsidP="002A5340">
            <w:pPr>
              <w:spacing w:after="120"/>
              <w:jc w:val="center"/>
              <w:rPr>
                <w:highlight w:val="red"/>
              </w:rPr>
            </w:pPr>
            <w:r w:rsidRPr="00B52E0A">
              <w:t>I</w:t>
            </w:r>
            <w:r>
              <w:t>I</w:t>
            </w:r>
            <w:r w:rsidRPr="00B52E0A">
              <w:t>I</w:t>
            </w:r>
          </w:p>
        </w:tc>
      </w:tr>
      <w:tr w:rsidR="0008455A" w:rsidRPr="0008455A" w14:paraId="7E4AF460" w14:textId="77777777" w:rsidTr="00932F58">
        <w:trPr>
          <w:jc w:val="center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auto"/>
          </w:tcPr>
          <w:p w14:paraId="6B867CF9" w14:textId="4E3ECD7D" w:rsidR="002A5340" w:rsidRPr="0008455A" w:rsidRDefault="002A5340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contextualSpacing w:val="0"/>
              <w:jc w:val="both"/>
              <w:rPr>
                <w:rFonts w:eastAsia="Calibri" w:cs="Times New Roman"/>
              </w:rPr>
            </w:pPr>
            <w:r w:rsidRPr="0008455A">
              <w:rPr>
                <w:rFonts w:eastAsia="Calibri" w:cs="Times New Roman"/>
              </w:rPr>
              <w:t xml:space="preserve">A entrega do </w:t>
            </w:r>
            <w:proofErr w:type="gramStart"/>
            <w:r w:rsidRPr="0008455A">
              <w:rPr>
                <w:rFonts w:eastAsia="Calibri" w:cs="Times New Roman"/>
              </w:rPr>
              <w:t>produto final</w:t>
            </w:r>
            <w:proofErr w:type="gramEnd"/>
            <w:r w:rsidRPr="0008455A">
              <w:rPr>
                <w:rFonts w:eastAsia="Calibri" w:cs="Times New Roman"/>
              </w:rPr>
              <w:t xml:space="preserve"> é feita ao profissional solicitante, a um membro da equipe responsável pelo paciente ou a pessoa que possua autorização do profissional solicitante/equipe responsável pelo paciente, por escrito e assinada, mantendo-se o registro.</w:t>
            </w:r>
          </w:p>
        </w:tc>
        <w:tc>
          <w:tcPr>
            <w:tcW w:w="718" w:type="dxa"/>
          </w:tcPr>
          <w:p w14:paraId="31B4A73B" w14:textId="77777777" w:rsidR="002A5340" w:rsidRPr="0008455A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F79033" w14:textId="77777777" w:rsidR="002A5340" w:rsidRPr="0008455A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1D06B8" w14:textId="4E8271DE" w:rsidR="002A5340" w:rsidRPr="0008455A" w:rsidRDefault="002A5340" w:rsidP="000B13C9">
            <w:pPr>
              <w:spacing w:after="120"/>
              <w:rPr>
                <w:rFonts w:cstheme="minorHAnsi"/>
              </w:rPr>
            </w:pPr>
            <w:r w:rsidRPr="000B13C9">
              <w:rPr>
                <w:rFonts w:cstheme="minorHAnsi"/>
                <w:sz w:val="20"/>
                <w:szCs w:val="20"/>
              </w:rPr>
              <w:t>Art. 17</w:t>
            </w:r>
            <w:r w:rsidR="00F52B1A" w:rsidRPr="000B13C9">
              <w:rPr>
                <w:rFonts w:cstheme="minorHAnsi"/>
                <w:sz w:val="20"/>
                <w:szCs w:val="20"/>
              </w:rPr>
              <w:t>4</w:t>
            </w:r>
            <w:r w:rsidRPr="000B13C9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="00F52B1A" w:rsidRPr="000B13C9">
              <w:rPr>
                <w:rFonts w:cstheme="minorHAnsi"/>
                <w:sz w:val="20"/>
                <w:szCs w:val="20"/>
              </w:rPr>
              <w:t>P</w:t>
            </w:r>
            <w:r w:rsidRPr="000B13C9">
              <w:rPr>
                <w:rFonts w:cstheme="minorHAnsi"/>
                <w:sz w:val="20"/>
                <w:szCs w:val="20"/>
              </w:rPr>
              <w:t>arág</w:t>
            </w:r>
            <w:r w:rsidR="000B13C9" w:rsidRPr="000B13C9">
              <w:rPr>
                <w:rFonts w:cstheme="minorHAnsi"/>
                <w:sz w:val="20"/>
                <w:szCs w:val="20"/>
              </w:rPr>
              <w:t>r</w:t>
            </w:r>
            <w:proofErr w:type="spellEnd"/>
            <w:r w:rsidRPr="000B13C9">
              <w:rPr>
                <w:rFonts w:cstheme="minorHAnsi"/>
                <w:sz w:val="20"/>
                <w:szCs w:val="20"/>
              </w:rPr>
              <w:t>. único</w:t>
            </w:r>
          </w:p>
        </w:tc>
        <w:tc>
          <w:tcPr>
            <w:tcW w:w="709" w:type="dxa"/>
          </w:tcPr>
          <w:p w14:paraId="2E9421E8" w14:textId="77777777" w:rsidR="002A5340" w:rsidRPr="0008455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2D91D6F" w14:textId="29975B3E" w:rsidR="002A5340" w:rsidRPr="0008455A" w:rsidRDefault="002A5340" w:rsidP="002A5340">
            <w:pPr>
              <w:spacing w:after="120"/>
              <w:jc w:val="center"/>
            </w:pPr>
            <w:r w:rsidRPr="0008455A">
              <w:t>II</w:t>
            </w:r>
          </w:p>
        </w:tc>
      </w:tr>
      <w:tr w:rsidR="0008455A" w:rsidRPr="0008455A" w14:paraId="0BF0F948" w14:textId="77777777" w:rsidTr="00932F58">
        <w:trPr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8AB7BE" w14:textId="0857AFF0" w:rsidR="002A5340" w:rsidRPr="0008455A" w:rsidRDefault="002A5340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</w:pPr>
            <w:r w:rsidRPr="0008455A">
              <w:lastRenderedPageBreak/>
              <w:t>Os procedimentos de limpeza dos materiais utilizados no transporte dos produtos, incluindo as embalagens externas de transporte, contêineres, suportes, materiais refrigerantes reutilizáveis etc. são descritos em POP e registrados.</w:t>
            </w:r>
          </w:p>
        </w:tc>
        <w:tc>
          <w:tcPr>
            <w:tcW w:w="718" w:type="dxa"/>
          </w:tcPr>
          <w:p w14:paraId="5D329185" w14:textId="77777777" w:rsidR="002A5340" w:rsidRPr="0008455A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AB997C" w14:textId="77777777" w:rsidR="002A5340" w:rsidRPr="0008455A" w:rsidRDefault="002A5340" w:rsidP="002A534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44357C" w14:textId="3FCAB25A" w:rsidR="002A5340" w:rsidRPr="0008455A" w:rsidRDefault="002A5340" w:rsidP="000B13C9">
            <w:pPr>
              <w:spacing w:after="120"/>
              <w:rPr>
                <w:rFonts w:cstheme="minorHAnsi"/>
              </w:rPr>
            </w:pPr>
            <w:r w:rsidRPr="0008455A">
              <w:rPr>
                <w:rFonts w:cstheme="minorHAnsi"/>
              </w:rPr>
              <w:t>Art. 3</w:t>
            </w:r>
            <w:r w:rsidR="006D1900">
              <w:rPr>
                <w:rFonts w:cstheme="minorHAnsi"/>
              </w:rPr>
              <w:t>3</w:t>
            </w:r>
            <w:r w:rsidRPr="0008455A">
              <w:rPr>
                <w:rFonts w:cstheme="minorHAnsi"/>
              </w:rPr>
              <w:t>, VI</w:t>
            </w:r>
          </w:p>
        </w:tc>
        <w:tc>
          <w:tcPr>
            <w:tcW w:w="709" w:type="dxa"/>
          </w:tcPr>
          <w:p w14:paraId="11B8A3A7" w14:textId="77777777" w:rsidR="002A5340" w:rsidRPr="0008455A" w:rsidRDefault="002A5340" w:rsidP="002A5340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E0EE196" w14:textId="3864E52C" w:rsidR="002A5340" w:rsidRPr="0008455A" w:rsidRDefault="002A5340" w:rsidP="002A5340">
            <w:pPr>
              <w:spacing w:after="120"/>
              <w:jc w:val="center"/>
            </w:pPr>
            <w:r w:rsidRPr="0008455A">
              <w:t>I</w:t>
            </w:r>
          </w:p>
        </w:tc>
      </w:tr>
    </w:tbl>
    <w:p w14:paraId="3B128B4F" w14:textId="77777777" w:rsidR="00B204AB" w:rsidRPr="0008455A" w:rsidRDefault="00B204AB" w:rsidP="00B204AB">
      <w:pPr>
        <w:jc w:val="both"/>
        <w:rPr>
          <w:rFonts w:cstheme="minorHAnsi"/>
        </w:rPr>
      </w:pPr>
      <w:r w:rsidRPr="0008455A">
        <w:rPr>
          <w:rFonts w:cstheme="minorHAnsi"/>
        </w:rPr>
        <w:t xml:space="preserve">Observações: </w:t>
      </w:r>
    </w:p>
    <w:p w14:paraId="55E416F3" w14:textId="4B277808" w:rsidR="005B6512" w:rsidRPr="0008455A" w:rsidRDefault="005B6512" w:rsidP="005B6512">
      <w:pPr>
        <w:pStyle w:val="Corpodetexto"/>
      </w:pPr>
    </w:p>
    <w:p w14:paraId="4434A0D9" w14:textId="320B8BC9" w:rsidR="00174470" w:rsidRDefault="00174470" w:rsidP="005B6512">
      <w:pPr>
        <w:pStyle w:val="Corpodetexto"/>
        <w:rPr>
          <w:b/>
        </w:rPr>
      </w:pPr>
    </w:p>
    <w:p w14:paraId="7FFE6785" w14:textId="5DD660C9" w:rsidR="00174470" w:rsidRDefault="00174470" w:rsidP="005B6512">
      <w:pPr>
        <w:pStyle w:val="Corpodetexto"/>
        <w:rPr>
          <w:b/>
        </w:rPr>
      </w:pPr>
    </w:p>
    <w:p w14:paraId="044BE873" w14:textId="6F2126B1" w:rsidR="00174470" w:rsidRDefault="00174470" w:rsidP="005B6512">
      <w:pPr>
        <w:pStyle w:val="Corpodetexto"/>
        <w:rPr>
          <w:b/>
        </w:rPr>
      </w:pPr>
    </w:p>
    <w:p w14:paraId="65D646DD" w14:textId="68698225" w:rsidR="00174470" w:rsidRDefault="00174470" w:rsidP="005B6512">
      <w:pPr>
        <w:pStyle w:val="Corpodetexto"/>
        <w:rPr>
          <w:b/>
        </w:rPr>
      </w:pPr>
    </w:p>
    <w:p w14:paraId="32B2BAEE" w14:textId="0DBA0F1C" w:rsidR="00174470" w:rsidRDefault="00174470" w:rsidP="005B6512">
      <w:pPr>
        <w:pStyle w:val="Corpodetexto"/>
        <w:rPr>
          <w:b/>
        </w:rPr>
      </w:pPr>
    </w:p>
    <w:p w14:paraId="35E26610" w14:textId="497232D4" w:rsidR="00174470" w:rsidRDefault="00174470" w:rsidP="005B6512">
      <w:pPr>
        <w:pStyle w:val="Corpodetexto"/>
        <w:rPr>
          <w:b/>
        </w:rPr>
      </w:pPr>
    </w:p>
    <w:p w14:paraId="3D14BFA4" w14:textId="6008BB23" w:rsidR="00174470" w:rsidRDefault="00174470" w:rsidP="005B6512">
      <w:pPr>
        <w:pStyle w:val="Corpodetexto"/>
        <w:rPr>
          <w:b/>
        </w:rPr>
      </w:pPr>
    </w:p>
    <w:p w14:paraId="4A000F45" w14:textId="7F56B6EF" w:rsidR="00174470" w:rsidRDefault="00174470" w:rsidP="005B6512">
      <w:pPr>
        <w:pStyle w:val="Corpodetexto"/>
        <w:rPr>
          <w:b/>
        </w:rPr>
      </w:pPr>
    </w:p>
    <w:p w14:paraId="3CB4EC1B" w14:textId="03D29643" w:rsidR="00174470" w:rsidRDefault="00174470" w:rsidP="005B6512">
      <w:pPr>
        <w:pStyle w:val="Corpodetexto"/>
        <w:rPr>
          <w:b/>
        </w:rPr>
      </w:pPr>
    </w:p>
    <w:p w14:paraId="40DB42A2" w14:textId="369826D4" w:rsidR="00174470" w:rsidRDefault="00174470" w:rsidP="005B6512">
      <w:pPr>
        <w:pStyle w:val="Corpodetexto"/>
        <w:rPr>
          <w:b/>
        </w:rPr>
      </w:pPr>
    </w:p>
    <w:p w14:paraId="06167507" w14:textId="26943123" w:rsidR="00174470" w:rsidRDefault="00174470" w:rsidP="005B6512">
      <w:pPr>
        <w:pStyle w:val="Corpodetexto"/>
        <w:rPr>
          <w:b/>
        </w:rPr>
      </w:pPr>
    </w:p>
    <w:p w14:paraId="1E2DC9E8" w14:textId="5DA799FA" w:rsidR="00174470" w:rsidRDefault="00174470" w:rsidP="005B6512">
      <w:pPr>
        <w:pStyle w:val="Corpodetexto"/>
        <w:rPr>
          <w:b/>
        </w:rPr>
      </w:pPr>
    </w:p>
    <w:p w14:paraId="01CAFDB7" w14:textId="63740C8D" w:rsidR="00174470" w:rsidRDefault="00174470" w:rsidP="005B6512">
      <w:pPr>
        <w:pStyle w:val="Corpodetexto"/>
        <w:rPr>
          <w:b/>
        </w:rPr>
      </w:pPr>
    </w:p>
    <w:p w14:paraId="76126A78" w14:textId="3B8B67FE" w:rsidR="00174470" w:rsidRDefault="00174470" w:rsidP="005B6512">
      <w:pPr>
        <w:pStyle w:val="Corpodetexto"/>
        <w:rPr>
          <w:b/>
        </w:rPr>
      </w:pPr>
    </w:p>
    <w:p w14:paraId="6E21526A" w14:textId="0F638FDE" w:rsidR="00174470" w:rsidRDefault="00174470" w:rsidP="005B6512">
      <w:pPr>
        <w:pStyle w:val="Corpodetexto"/>
        <w:rPr>
          <w:b/>
        </w:rPr>
      </w:pPr>
    </w:p>
    <w:p w14:paraId="7992E5BA" w14:textId="1384059D" w:rsidR="00174470" w:rsidRDefault="00174470" w:rsidP="005B6512">
      <w:pPr>
        <w:pStyle w:val="Corpodetexto"/>
        <w:rPr>
          <w:b/>
        </w:rPr>
      </w:pPr>
    </w:p>
    <w:p w14:paraId="4AD80105" w14:textId="5BAC045E" w:rsidR="00174470" w:rsidRDefault="00174470" w:rsidP="005B6512">
      <w:pPr>
        <w:pStyle w:val="Corpodetexto"/>
        <w:rPr>
          <w:b/>
        </w:rPr>
      </w:pPr>
    </w:p>
    <w:p w14:paraId="71306509" w14:textId="68A0F0C5" w:rsidR="00174470" w:rsidRDefault="00174470" w:rsidP="005B6512">
      <w:pPr>
        <w:pStyle w:val="Corpodetexto"/>
        <w:rPr>
          <w:b/>
        </w:rPr>
      </w:pPr>
    </w:p>
    <w:p w14:paraId="0141A1FE" w14:textId="4DF03A61" w:rsidR="00174470" w:rsidRDefault="00174470" w:rsidP="005B6512">
      <w:pPr>
        <w:pStyle w:val="Corpodetexto"/>
        <w:rPr>
          <w:b/>
        </w:rPr>
      </w:pPr>
    </w:p>
    <w:p w14:paraId="13FC826B" w14:textId="59240661" w:rsidR="00174470" w:rsidRDefault="00174470" w:rsidP="005B6512">
      <w:pPr>
        <w:pStyle w:val="Corpodetexto"/>
        <w:rPr>
          <w:b/>
        </w:rPr>
      </w:pPr>
    </w:p>
    <w:p w14:paraId="5615AA54" w14:textId="1834325B" w:rsidR="00174470" w:rsidRDefault="00174470" w:rsidP="005B6512">
      <w:pPr>
        <w:pStyle w:val="Corpodetexto"/>
        <w:rPr>
          <w:b/>
        </w:rPr>
      </w:pPr>
    </w:p>
    <w:p w14:paraId="257C9EBB" w14:textId="38E24553" w:rsidR="00174470" w:rsidRDefault="00174470" w:rsidP="005B6512">
      <w:pPr>
        <w:pStyle w:val="Corpodetexto"/>
        <w:rPr>
          <w:b/>
        </w:rPr>
      </w:pPr>
    </w:p>
    <w:p w14:paraId="5B8A4F60" w14:textId="641407FD" w:rsidR="00174470" w:rsidRDefault="00174470" w:rsidP="005B6512">
      <w:pPr>
        <w:pStyle w:val="Corpodetexto"/>
        <w:rPr>
          <w:b/>
        </w:rPr>
      </w:pPr>
    </w:p>
    <w:p w14:paraId="6F836740" w14:textId="1471F60B" w:rsidR="00174470" w:rsidRDefault="00174470" w:rsidP="005B6512">
      <w:pPr>
        <w:pStyle w:val="Corpodetexto"/>
        <w:rPr>
          <w:b/>
        </w:rPr>
      </w:pPr>
    </w:p>
    <w:p w14:paraId="72F8D1B2" w14:textId="77777777" w:rsidR="00FF5521" w:rsidRDefault="00FF5521" w:rsidP="005B6512">
      <w:pPr>
        <w:pStyle w:val="Corpodetexto"/>
        <w:rPr>
          <w:b/>
        </w:rPr>
      </w:pPr>
    </w:p>
    <w:p w14:paraId="2A514138" w14:textId="77777777" w:rsidR="00CF0C29" w:rsidRDefault="00CF0C29" w:rsidP="00413D58">
      <w:pPr>
        <w:jc w:val="both"/>
        <w:rPr>
          <w:rFonts w:eastAsia="Times New Roman" w:cs="Times New Roman"/>
          <w:b/>
        </w:rPr>
      </w:pPr>
    </w:p>
    <w:p w14:paraId="0A3FCC20" w14:textId="25B4FD13" w:rsidR="007E6F2F" w:rsidRPr="00413D58" w:rsidRDefault="00F3260B" w:rsidP="000453E1">
      <w:pPr>
        <w:pStyle w:val="Ttulo1"/>
        <w:spacing w:before="0" w:after="120"/>
        <w:jc w:val="both"/>
        <w:rPr>
          <w:rFonts w:eastAsia="Times New Roman"/>
        </w:rPr>
      </w:pPr>
      <w:r w:rsidRPr="00413D58">
        <w:rPr>
          <w:rFonts w:eastAsia="Times New Roman"/>
        </w:rPr>
        <w:lastRenderedPageBreak/>
        <w:t xml:space="preserve">MÓDULO </w:t>
      </w:r>
      <w:r w:rsidR="00F72F31" w:rsidRPr="00413D58">
        <w:rPr>
          <w:rFonts w:eastAsia="Times New Roman"/>
        </w:rPr>
        <w:t>VII</w:t>
      </w:r>
      <w:r w:rsidRPr="00413D58">
        <w:rPr>
          <w:rFonts w:eastAsia="Times New Roman"/>
        </w:rPr>
        <w:t xml:space="preserve">: </w:t>
      </w:r>
      <w:r w:rsidR="006C085C" w:rsidRPr="00413D58">
        <w:rPr>
          <w:rFonts w:eastAsia="Times New Roman"/>
        </w:rPr>
        <w:t>SOLICITAÇÃO DO PRODUTO</w:t>
      </w:r>
      <w:r w:rsidR="00844CD0" w:rsidRPr="00413D58">
        <w:rPr>
          <w:rFonts w:eastAsia="Times New Roman"/>
        </w:rPr>
        <w:t xml:space="preserve"> E DEVOLUÇÃO</w:t>
      </w:r>
      <w:r w:rsidR="007B751D">
        <w:rPr>
          <w:rFonts w:eastAsia="Times New Roman"/>
        </w:rPr>
        <w:t xml:space="preserve">, </w:t>
      </w:r>
      <w:r w:rsidR="007B751D" w:rsidRPr="00413D58">
        <w:rPr>
          <w:rFonts w:eastAsia="Times New Roman"/>
        </w:rPr>
        <w:t>QUEIXAS TÉCNICAS E EVENTOS ADVERSOS</w:t>
      </w:r>
    </w:p>
    <w:tbl>
      <w:tblPr>
        <w:tblStyle w:val="Tabelacomgrade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7083"/>
        <w:gridCol w:w="709"/>
        <w:gridCol w:w="708"/>
        <w:gridCol w:w="993"/>
        <w:gridCol w:w="708"/>
        <w:gridCol w:w="1134"/>
      </w:tblGrid>
      <w:tr w:rsidR="009F2D28" w:rsidRPr="00413D58" w14:paraId="7B0034CA" w14:textId="77777777" w:rsidTr="009F2D28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5DC52CF9" w14:textId="7E07E212" w:rsidR="009F2D28" w:rsidRPr="00B419FE" w:rsidRDefault="009F2D28" w:rsidP="009F2D28">
            <w:pPr>
              <w:spacing w:after="120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b/>
              </w:rPr>
              <w:t>ITEM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18F075F" w14:textId="256DC823" w:rsidR="009F2D28" w:rsidRPr="00B419FE" w:rsidRDefault="009F2D28" w:rsidP="009F2D28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4F42029" w14:textId="477540E3" w:rsidR="009F2D28" w:rsidRPr="00B419FE" w:rsidRDefault="009F2D28" w:rsidP="009F2D28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05B28EA" w14:textId="548D20F9" w:rsidR="009F2D28" w:rsidRPr="00B419FE" w:rsidRDefault="009F2D28" w:rsidP="009F2D28">
            <w:pPr>
              <w:spacing w:after="120"/>
              <w:jc w:val="center"/>
              <w:rPr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 xml:space="preserve">RDC </w:t>
            </w:r>
            <w:r w:rsidR="00C90695">
              <w:rPr>
                <w:rFonts w:cstheme="minorHAnsi"/>
                <w:b/>
                <w:sz w:val="18"/>
                <w:szCs w:val="20"/>
              </w:rPr>
              <w:t>836</w:t>
            </w:r>
            <w:r w:rsidRPr="00C83864">
              <w:rPr>
                <w:rFonts w:cstheme="minorHAnsi"/>
                <w:b/>
                <w:sz w:val="18"/>
                <w:szCs w:val="20"/>
              </w:rPr>
              <w:t>/202</w:t>
            </w:r>
            <w:r w:rsidR="00C90695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F3B66B5" w14:textId="0BA224EF" w:rsidR="009F2D28" w:rsidRPr="00B419FE" w:rsidRDefault="009F2D28" w:rsidP="009F2D28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43D9EC1" w14:textId="622CD3E7" w:rsidR="009F2D28" w:rsidRPr="00B419FE" w:rsidRDefault="009F2D28" w:rsidP="009F2D28">
            <w:pPr>
              <w:spacing w:after="120"/>
              <w:jc w:val="center"/>
              <w:rPr>
                <w:sz w:val="20"/>
                <w:szCs w:val="20"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9F2D28" w:rsidRPr="00413D58" w14:paraId="1501E3B8" w14:textId="77777777" w:rsidTr="00872990">
        <w:trPr>
          <w:jc w:val="center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14:paraId="4C86A5BD" w14:textId="77777777" w:rsidR="009F2D28" w:rsidRPr="00413D58" w:rsidRDefault="009F2D28" w:rsidP="00872990">
            <w:pPr>
              <w:jc w:val="both"/>
              <w:rPr>
                <w:rFonts w:eastAsia="Calibri" w:cs="Times New Roman"/>
                <w:bCs/>
              </w:rPr>
            </w:pPr>
            <w:r w:rsidRPr="00413D58">
              <w:rPr>
                <w:rFonts w:eastAsia="Calibri" w:cs="Times New Roman"/>
                <w:bCs/>
              </w:rPr>
              <w:t>Solicitação do produto e Devolução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4FB8D04" w14:textId="77777777" w:rsidR="009F2D28" w:rsidRPr="00413D58" w:rsidRDefault="009F2D28" w:rsidP="009F2D28">
            <w:pPr>
              <w:spacing w:after="120"/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353C65F0" w14:textId="77777777" w:rsidR="009F2D28" w:rsidRPr="00413D58" w:rsidRDefault="009F2D28" w:rsidP="009F2D28">
            <w:pPr>
              <w:spacing w:after="120"/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0BD0FE6" w14:textId="4BDB403E" w:rsidR="009F2D28" w:rsidRPr="00413D58" w:rsidRDefault="009F2D28" w:rsidP="009F2D28">
            <w:pPr>
              <w:spacing w:after="120"/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06520233" w14:textId="77777777" w:rsidR="009F2D28" w:rsidRPr="00413D5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E45C0CA" w14:textId="43A75AC5" w:rsidR="009F2D28" w:rsidRPr="00413D58" w:rsidRDefault="009F2D28" w:rsidP="009F2D28">
            <w:pPr>
              <w:spacing w:after="120"/>
              <w:jc w:val="center"/>
            </w:pPr>
          </w:p>
        </w:tc>
      </w:tr>
      <w:tr w:rsidR="009F2D28" w:rsidRPr="00413D58" w14:paraId="202742D2" w14:textId="77777777" w:rsidTr="009F2D28">
        <w:trPr>
          <w:jc w:val="center"/>
        </w:trPr>
        <w:tc>
          <w:tcPr>
            <w:tcW w:w="7083" w:type="dxa"/>
            <w:shd w:val="clear" w:color="auto" w:fill="auto"/>
          </w:tcPr>
          <w:p w14:paraId="0489D7A0" w14:textId="115FA818" w:rsidR="009F2D28" w:rsidRPr="00306161" w:rsidRDefault="009F2D28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306161">
              <w:rPr>
                <w:rFonts w:eastAsia="Calibri" w:cs="Times New Roman"/>
              </w:rPr>
              <w:t xml:space="preserve">As bolsas de </w:t>
            </w:r>
            <w:r w:rsidRPr="00306161">
              <w:rPr>
                <w:rFonts w:eastAsia="Calibri" w:cs="Times New Roman"/>
                <w:bCs/>
              </w:rPr>
              <w:t>células</w:t>
            </w:r>
            <w:r w:rsidRPr="00306161">
              <w:rPr>
                <w:rFonts w:eastAsia="Calibri" w:cs="Times New Roman"/>
              </w:rPr>
              <w:t xml:space="preserve"> somente são entregues para uso terapêutico ou pesquisa clínica mediante solicitação documentada do órgão competente do Ministério da Saúde ou do profissional que </w:t>
            </w:r>
            <w:r w:rsidR="00B1281B">
              <w:rPr>
                <w:rFonts w:eastAsia="Calibri" w:cs="Times New Roman"/>
              </w:rPr>
              <w:t>a</w:t>
            </w:r>
            <w:r w:rsidRPr="00306161">
              <w:rPr>
                <w:rFonts w:eastAsia="Calibri" w:cs="Times New Roman"/>
              </w:rPr>
              <w:t>s utilizará, contendo:</w:t>
            </w:r>
          </w:p>
          <w:p w14:paraId="3721B712" w14:textId="37E4D48B" w:rsidR="009F2D28" w:rsidRPr="00306161" w:rsidRDefault="00306161" w:rsidP="00306161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306161">
              <w:rPr>
                <w:rFonts w:eastAsia="Calibri" w:cs="Times New Roman"/>
              </w:rPr>
              <w:t>código de identificação do receptor;</w:t>
            </w:r>
          </w:p>
          <w:p w14:paraId="2378EBE2" w14:textId="0730A034" w:rsidR="009F2D28" w:rsidRPr="00306161" w:rsidRDefault="00306161" w:rsidP="00306161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306161">
              <w:rPr>
                <w:rFonts w:eastAsia="Calibri" w:cs="Times New Roman"/>
              </w:rPr>
              <w:t>identificação do profissional solicitante e de sua instituição;</w:t>
            </w:r>
          </w:p>
          <w:p w14:paraId="70FDF55F" w14:textId="1DF1F9B0" w:rsidR="009F2D28" w:rsidRPr="00306161" w:rsidRDefault="00306161" w:rsidP="00306161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306161">
              <w:rPr>
                <w:rFonts w:eastAsia="Calibri" w:cs="Times New Roman"/>
              </w:rPr>
              <w:t>características e quantidade do produto solicitado;</w:t>
            </w:r>
          </w:p>
          <w:p w14:paraId="59BB2729" w14:textId="38D3F928" w:rsidR="009F2D28" w:rsidRPr="00306161" w:rsidRDefault="00306161" w:rsidP="00306161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306161">
              <w:rPr>
                <w:rFonts w:eastAsia="Calibri" w:cs="Times New Roman"/>
              </w:rPr>
              <w:t>motivo da indicação do uso do produto, seja uso terapêutico ou pesquisa clínica;</w:t>
            </w:r>
          </w:p>
          <w:p w14:paraId="7BDA2E3A" w14:textId="2BF862CE" w:rsidR="009F2D28" w:rsidRPr="00306161" w:rsidRDefault="00306161" w:rsidP="00306161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306161">
              <w:rPr>
                <w:rFonts w:eastAsia="Calibri" w:cs="Times New Roman"/>
              </w:rPr>
              <w:t>data da solicitação, local e data prevista para utilização do produto; e</w:t>
            </w:r>
          </w:p>
          <w:p w14:paraId="4CB3EF13" w14:textId="17C9EBD9" w:rsidR="009F2D28" w:rsidRPr="00306161" w:rsidRDefault="00306161" w:rsidP="00306161">
            <w:pPr>
              <w:spacing w:after="120"/>
              <w:jc w:val="both"/>
              <w:rPr>
                <w:rFonts w:eastAsia="Calibri" w:cs="Times New Roman"/>
                <w:bCs/>
                <w:color w:val="FF0000"/>
              </w:rPr>
            </w:pPr>
            <w:r w:rsidRPr="00080FA2">
              <w:t>•</w:t>
            </w:r>
            <w:r>
              <w:t xml:space="preserve"> </w:t>
            </w:r>
            <w:r w:rsidR="009F2D28" w:rsidRPr="00306161">
              <w:rPr>
                <w:rFonts w:eastAsia="Calibri" w:cs="Times New Roman"/>
              </w:rPr>
              <w:t>em caso de pesquisa clínica, comprovação de que o projeto de pesquisa está aprovado pelo Comitê de Ética em Pesquisa responsável.</w:t>
            </w:r>
          </w:p>
        </w:tc>
        <w:tc>
          <w:tcPr>
            <w:tcW w:w="709" w:type="dxa"/>
          </w:tcPr>
          <w:p w14:paraId="76F92C16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0555472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39960BC" w14:textId="68EE66CC" w:rsidR="009F2D28" w:rsidRPr="00413D58" w:rsidRDefault="009F2D28" w:rsidP="000B13C9">
            <w:pPr>
              <w:spacing w:after="120"/>
            </w:pPr>
            <w:r w:rsidRPr="00413D58">
              <w:rPr>
                <w:rFonts w:cstheme="minorHAnsi"/>
              </w:rPr>
              <w:t>Art. 17</w:t>
            </w:r>
            <w:r w:rsidR="005B0E4C">
              <w:rPr>
                <w:rFonts w:cstheme="minorHAnsi"/>
              </w:rPr>
              <w:t>0</w:t>
            </w:r>
            <w:r w:rsidRPr="00413D58">
              <w:rPr>
                <w:rFonts w:cstheme="minorHAnsi"/>
              </w:rPr>
              <w:t>, I a VI</w:t>
            </w:r>
          </w:p>
        </w:tc>
        <w:tc>
          <w:tcPr>
            <w:tcW w:w="708" w:type="dxa"/>
          </w:tcPr>
          <w:p w14:paraId="2DCA94C6" w14:textId="77777777" w:rsidR="009F2D28" w:rsidRPr="00BE52B1" w:rsidRDefault="009F2D28" w:rsidP="009F2D28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7ED08264" w14:textId="1AF4B402" w:rsidR="009F2D28" w:rsidRPr="00413D58" w:rsidRDefault="009F2D28" w:rsidP="009F2D28">
            <w:pPr>
              <w:spacing w:after="120"/>
              <w:jc w:val="center"/>
            </w:pPr>
            <w:r w:rsidRPr="00306161">
              <w:t>II</w:t>
            </w:r>
            <w:r w:rsidR="00C77105" w:rsidRPr="00306161">
              <w:t>I</w:t>
            </w:r>
          </w:p>
        </w:tc>
      </w:tr>
      <w:tr w:rsidR="009F2D28" w:rsidRPr="00413D58" w14:paraId="26306938" w14:textId="77777777" w:rsidTr="009F2D28">
        <w:trPr>
          <w:jc w:val="center"/>
        </w:trPr>
        <w:tc>
          <w:tcPr>
            <w:tcW w:w="7083" w:type="dxa"/>
            <w:shd w:val="clear" w:color="auto" w:fill="auto"/>
          </w:tcPr>
          <w:p w14:paraId="5E6D4876" w14:textId="74CA0696" w:rsidR="00890632" w:rsidRPr="00306161" w:rsidRDefault="009F2D28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306161">
              <w:rPr>
                <w:rFonts w:eastAsia="Calibri" w:cs="Times New Roman"/>
                <w:bCs/>
              </w:rPr>
              <w:t>As bolsas de células</w:t>
            </w:r>
            <w:r w:rsidRPr="00306161">
              <w:rPr>
                <w:rFonts w:eastAsia="Calibri" w:cs="Times New Roman"/>
              </w:rPr>
              <w:t xml:space="preserve"> somente são entregues para uso em pesquisa básica, ensino, treinamento, controle de qualidade ou validação de processos mediante solicitação documentada do profissional ou da instituição que </w:t>
            </w:r>
            <w:r w:rsidR="00B1281B">
              <w:rPr>
                <w:rFonts w:eastAsia="Calibri" w:cs="Times New Roman"/>
              </w:rPr>
              <w:t>a</w:t>
            </w:r>
            <w:r w:rsidRPr="00306161">
              <w:rPr>
                <w:rFonts w:eastAsia="Calibri" w:cs="Times New Roman"/>
              </w:rPr>
              <w:t>s utilizará, contendo:</w:t>
            </w:r>
          </w:p>
          <w:p w14:paraId="04777B99" w14:textId="64024F4D" w:rsidR="009F2D28" w:rsidRPr="00A01C45" w:rsidRDefault="00A01C45" w:rsidP="00A01C45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A01C45">
              <w:rPr>
                <w:rFonts w:eastAsia="Calibri" w:cs="Times New Roman"/>
              </w:rPr>
              <w:t>identificação do profissional ou da instituição;</w:t>
            </w:r>
          </w:p>
          <w:p w14:paraId="76CD5766" w14:textId="5FB2EACA" w:rsidR="009F2D28" w:rsidRPr="00A01C45" w:rsidRDefault="00A01C45" w:rsidP="00A01C45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A01C45">
              <w:rPr>
                <w:rFonts w:eastAsia="Calibri" w:cs="Times New Roman"/>
              </w:rPr>
              <w:t>características e quantidade das células solicitadas;</w:t>
            </w:r>
          </w:p>
          <w:p w14:paraId="3E9ED473" w14:textId="09EA58A0" w:rsidR="009F2D28" w:rsidRPr="00A01C45" w:rsidRDefault="00A01C45" w:rsidP="00A01C45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A01C45">
              <w:rPr>
                <w:rFonts w:eastAsia="Calibri" w:cs="Times New Roman"/>
              </w:rPr>
              <w:t>data da solicitação; e</w:t>
            </w:r>
          </w:p>
          <w:p w14:paraId="6E4904EF" w14:textId="5652D350" w:rsidR="009F2D28" w:rsidRPr="00A01C45" w:rsidRDefault="00A01C45" w:rsidP="00A01C45">
            <w:pPr>
              <w:spacing w:after="120"/>
              <w:jc w:val="both"/>
              <w:rPr>
                <w:rFonts w:eastAsia="Calibri" w:cs="Times New Roman"/>
                <w:bCs/>
                <w:color w:val="FF0000"/>
              </w:rPr>
            </w:pPr>
            <w:r w:rsidRPr="00080FA2">
              <w:t>•</w:t>
            </w:r>
            <w:r>
              <w:t xml:space="preserve"> </w:t>
            </w:r>
            <w:r w:rsidR="009F2D28" w:rsidRPr="00A01C45">
              <w:rPr>
                <w:rFonts w:eastAsia="Calibri" w:cs="Times New Roman"/>
              </w:rPr>
              <w:t>declaração do profissional ou da instituição solicitante reconhecendo que o produto não será destinado para uso terapêutico ou pesquisa clínica.</w:t>
            </w:r>
          </w:p>
        </w:tc>
        <w:tc>
          <w:tcPr>
            <w:tcW w:w="709" w:type="dxa"/>
          </w:tcPr>
          <w:p w14:paraId="41127ABE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B490C0A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0977378" w14:textId="66B375DE" w:rsidR="009F2D28" w:rsidRPr="00413D58" w:rsidRDefault="009F2D28" w:rsidP="000B13C9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17</w:t>
            </w:r>
            <w:r w:rsidR="004952EB">
              <w:rPr>
                <w:rFonts w:cstheme="minorHAnsi"/>
              </w:rPr>
              <w:t>1</w:t>
            </w:r>
            <w:r w:rsidRPr="00413D58">
              <w:rPr>
                <w:rFonts w:cstheme="minorHAnsi"/>
              </w:rPr>
              <w:t>, I a IV</w:t>
            </w:r>
          </w:p>
        </w:tc>
        <w:tc>
          <w:tcPr>
            <w:tcW w:w="708" w:type="dxa"/>
          </w:tcPr>
          <w:p w14:paraId="0076153F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907AACE" w14:textId="0BE8E3C1" w:rsidR="009F2D28" w:rsidRPr="00413D58" w:rsidRDefault="009F2D28" w:rsidP="009F2D28">
            <w:pPr>
              <w:spacing w:after="120"/>
              <w:jc w:val="center"/>
            </w:pPr>
            <w:r>
              <w:t>I</w:t>
            </w:r>
          </w:p>
        </w:tc>
      </w:tr>
      <w:tr w:rsidR="009F2D28" w:rsidRPr="00413D58" w14:paraId="09147A0B" w14:textId="77777777" w:rsidTr="009F2D28">
        <w:trPr>
          <w:jc w:val="center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p w14:paraId="651138B3" w14:textId="5A50179D" w:rsidR="009F2D28" w:rsidRPr="00306161" w:rsidRDefault="009F2D28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306161">
              <w:rPr>
                <w:rFonts w:eastAsia="Calibri" w:cs="Times New Roman"/>
              </w:rPr>
              <w:t xml:space="preserve">Para fornecer </w:t>
            </w:r>
            <w:r w:rsidRPr="00306161">
              <w:rPr>
                <w:rFonts w:eastAsia="Calibri" w:cs="Times New Roman"/>
                <w:b/>
              </w:rPr>
              <w:t>CPH-SCUP</w:t>
            </w:r>
            <w:r w:rsidRPr="00306161">
              <w:rPr>
                <w:rFonts w:eastAsia="Calibri" w:cs="Times New Roman"/>
                <w:bCs/>
              </w:rPr>
              <w:t>, para transplante convencional,</w:t>
            </w:r>
            <w:r w:rsidRPr="00306161">
              <w:rPr>
                <w:rFonts w:eastAsia="Calibri" w:cs="Times New Roman"/>
              </w:rPr>
              <w:t xml:space="preserve"> o CPC:</w:t>
            </w:r>
          </w:p>
          <w:p w14:paraId="60B926F5" w14:textId="7C0D496C" w:rsidR="009F2D28" w:rsidRPr="00B1281B" w:rsidRDefault="00B1281B" w:rsidP="00B1281B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B1281B">
              <w:rPr>
                <w:rFonts w:eastAsia="Calibri" w:cs="Times New Roman"/>
              </w:rPr>
              <w:t>disponibiliza ao centro de transplante e encaminha, após solicitação, amostra de DNA ou de células do sangue de cordão umbilical e placentário para realização de testes confirmatórios da identidade da amostra;</w:t>
            </w:r>
          </w:p>
          <w:p w14:paraId="3A186F7A" w14:textId="56F4A08D" w:rsidR="009F2D28" w:rsidRPr="00B1281B" w:rsidRDefault="00B1281B" w:rsidP="00B1281B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B1281B">
              <w:rPr>
                <w:rFonts w:eastAsia="Calibri" w:cs="Times New Roman"/>
              </w:rPr>
              <w:t>providencia teste confirmatório de determinação de antígenos HLA, em caso de uso alogênico;</w:t>
            </w:r>
          </w:p>
          <w:p w14:paraId="5679796E" w14:textId="04100C5A" w:rsidR="009F2D28" w:rsidRPr="00B1281B" w:rsidRDefault="00B1281B" w:rsidP="00B1281B">
            <w:pPr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B1281B">
              <w:rPr>
                <w:rFonts w:eastAsia="Calibri" w:cs="Times New Roman"/>
              </w:rPr>
              <w:t>realiza nova contagem e determinação da viabilidade celular; e</w:t>
            </w:r>
          </w:p>
          <w:p w14:paraId="1593932A" w14:textId="505FBB27" w:rsidR="009F2D28" w:rsidRPr="00B1281B" w:rsidRDefault="00B1281B" w:rsidP="00B1281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 w:cs="Times New Roman"/>
              </w:rPr>
            </w:pPr>
            <w:r w:rsidRPr="00080FA2">
              <w:t>•</w:t>
            </w:r>
            <w:r>
              <w:t xml:space="preserve"> </w:t>
            </w:r>
            <w:r w:rsidR="009F2D28" w:rsidRPr="00B1281B">
              <w:rPr>
                <w:rFonts w:eastAsia="Calibri" w:cs="Times New Roman"/>
              </w:rPr>
              <w:t>realiza teste funcional de determinação de unidades formadoras de colônias</w:t>
            </w:r>
            <w:r w:rsidR="00C41630">
              <w:rPr>
                <w:rFonts w:eastAsia="Calibri" w:cs="Times New Roman"/>
              </w:rPr>
              <w:t xml:space="preserve"> </w:t>
            </w:r>
            <w:r w:rsidR="00C41630" w:rsidRPr="00C41630">
              <w:rPr>
                <w:rFonts w:eastAsia="Calibri" w:cs="Times New Roman"/>
                <w:color w:val="0070C0"/>
              </w:rPr>
              <w:t>totais ou</w:t>
            </w:r>
            <w:r w:rsidR="009F2D28" w:rsidRPr="00B1281B">
              <w:rPr>
                <w:rFonts w:eastAsia="Calibri" w:cs="Times New Roman"/>
              </w:rPr>
              <w:t xml:space="preserve"> </w:t>
            </w:r>
            <w:r w:rsidR="00631349" w:rsidRPr="00631349">
              <w:rPr>
                <w:rFonts w:eastAsia="Calibri" w:cs="Times New Roman"/>
                <w:color w:val="0070C0"/>
              </w:rPr>
              <w:t>granulócito-macrófago</w:t>
            </w:r>
            <w:r w:rsidR="009F2D28" w:rsidRPr="00631349">
              <w:rPr>
                <w:rFonts w:eastAsia="Calibri" w:cs="Times New Roman"/>
                <w:color w:val="0070C0"/>
              </w:rPr>
              <w:t xml:space="preserve"> </w:t>
            </w:r>
            <w:r w:rsidR="009F2D28" w:rsidRPr="00B1281B">
              <w:rPr>
                <w:rFonts w:eastAsia="Calibri" w:cs="Times New Roman"/>
              </w:rPr>
              <w:t>(CFU ou CFU-GM) ou outro equivalente, e/ou realiza teste de viabilidade das células CD34+.</w:t>
            </w:r>
          </w:p>
        </w:tc>
        <w:tc>
          <w:tcPr>
            <w:tcW w:w="709" w:type="dxa"/>
          </w:tcPr>
          <w:p w14:paraId="1D428B38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A39CC70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632C07C" w14:textId="2D31B8AF" w:rsidR="009F2D28" w:rsidRPr="00413D58" w:rsidRDefault="009F2D28" w:rsidP="000B13C9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17</w:t>
            </w:r>
            <w:r w:rsidR="00B07F55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e §2</w:t>
            </w:r>
            <w:r w:rsidR="004952EB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549C289F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0312991" w14:textId="11390C5E" w:rsidR="009F2D28" w:rsidRPr="00413D58" w:rsidRDefault="009F2D28" w:rsidP="009F2D28">
            <w:pPr>
              <w:spacing w:after="120"/>
              <w:jc w:val="center"/>
            </w:pPr>
            <w:r>
              <w:t>III</w:t>
            </w:r>
          </w:p>
        </w:tc>
      </w:tr>
      <w:tr w:rsidR="009F2D28" w:rsidRPr="00963D75" w14:paraId="33F8E088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260C" w14:textId="541F1A89" w:rsidR="009F2D28" w:rsidRPr="00306161" w:rsidRDefault="009F2D28" w:rsidP="000F6C5C">
            <w:pPr>
              <w:pStyle w:val="PargrafodaLista"/>
              <w:numPr>
                <w:ilvl w:val="0"/>
                <w:numId w:val="21"/>
              </w:numPr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306161">
              <w:rPr>
                <w:rFonts w:eastAsia="Calibri" w:cs="Times New Roman"/>
              </w:rPr>
              <w:t xml:space="preserve">Os testes descritos no item acima são realizados em alíquota da unidade de </w:t>
            </w:r>
            <w:r w:rsidRPr="00306161">
              <w:rPr>
                <w:rFonts w:eastAsia="Calibri" w:cs="Times New Roman"/>
                <w:b/>
              </w:rPr>
              <w:t>CPH-SCUP</w:t>
            </w:r>
            <w:r w:rsidRPr="00306161">
              <w:rPr>
                <w:rFonts w:eastAsia="Calibri" w:cs="Times New Roman"/>
              </w:rPr>
              <w:t xml:space="preserve"> </w:t>
            </w:r>
            <w:r w:rsidRPr="00306161">
              <w:rPr>
                <w:rFonts w:eastAsia="Calibri" w:cs="Times New Roman"/>
                <w:b/>
              </w:rPr>
              <w:t>de segmento contínuo</w:t>
            </w:r>
            <w:r w:rsidRPr="00306161">
              <w:rPr>
                <w:rFonts w:eastAsia="Calibri" w:cs="Times New Roman"/>
              </w:rPr>
              <w:t xml:space="preserve"> à bolsa de criopreservação, para uso autólogo ou alogênico.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D8DC86" w14:textId="77777777" w:rsidR="009F2D28" w:rsidRPr="00963D75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15B80" w14:textId="77777777" w:rsidR="009F2D28" w:rsidRPr="00963D75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ED835C2" w14:textId="65DF3744" w:rsidR="009F2D28" w:rsidRPr="00963D75" w:rsidRDefault="009F2D28" w:rsidP="000B13C9">
            <w:pPr>
              <w:spacing w:after="120"/>
              <w:rPr>
                <w:rFonts w:cstheme="minorHAnsi"/>
              </w:rPr>
            </w:pPr>
            <w:r w:rsidRPr="00963D75">
              <w:rPr>
                <w:rFonts w:cstheme="minorHAnsi"/>
              </w:rPr>
              <w:t>Art. 17</w:t>
            </w:r>
            <w:r w:rsidR="00B07F55">
              <w:rPr>
                <w:rFonts w:cstheme="minorHAnsi"/>
              </w:rPr>
              <w:t>2</w:t>
            </w:r>
            <w:r w:rsidRPr="00963D75">
              <w:rPr>
                <w:rFonts w:cstheme="minorHAnsi"/>
              </w:rPr>
              <w:t>, §1</w:t>
            </w:r>
            <w:r w:rsidR="00B07F55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14140D16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335D9FF" w14:textId="016B7FD7" w:rsidR="009F2D28" w:rsidRPr="00963D75" w:rsidRDefault="009F2D28" w:rsidP="009F2D28">
            <w:pPr>
              <w:spacing w:after="120"/>
              <w:jc w:val="center"/>
            </w:pPr>
            <w:r>
              <w:t>III</w:t>
            </w:r>
          </w:p>
        </w:tc>
      </w:tr>
      <w:tr w:rsidR="009F2D28" w:rsidRPr="00413D58" w14:paraId="46A1BC55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4EA7" w14:textId="41172EAD" w:rsidR="009F2D28" w:rsidRPr="00306161" w:rsidRDefault="009F2D28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306161">
              <w:rPr>
                <w:rFonts w:eastAsia="Calibri" w:cs="Times New Roman"/>
              </w:rPr>
              <w:t xml:space="preserve">O CPC estabelece POP para o recebimento e registro das notificações de transplante ou infusão realizado, bem como do descarte das </w:t>
            </w:r>
            <w:r w:rsidRPr="00306161">
              <w:rPr>
                <w:rFonts w:eastAsia="Calibri" w:cs="Times New Roman"/>
              </w:rPr>
              <w:lastRenderedPageBreak/>
              <w:t>células distribuídas</w:t>
            </w:r>
            <w:r w:rsidR="00235121">
              <w:rPr>
                <w:rFonts w:eastAsia="Calibri" w:cs="Times New Roman"/>
              </w:rPr>
              <w:t xml:space="preserve"> </w:t>
            </w:r>
            <w:r w:rsidR="00235121" w:rsidRPr="00306161">
              <w:rPr>
                <w:rFonts w:eastAsia="Calibri" w:cs="Times New Roman"/>
              </w:rPr>
              <w:t>e sua justificativa</w:t>
            </w:r>
            <w:r w:rsidRPr="00306161">
              <w:rPr>
                <w:rFonts w:eastAsia="Calibri" w:cs="Times New Roman"/>
              </w:rPr>
              <w:t>, havendo registros de sua implementação.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7506F3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88397" w14:textId="77777777" w:rsidR="009F2D28" w:rsidRPr="00413D58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000BF6" w14:textId="29129175" w:rsidR="009F2D28" w:rsidRPr="00413D58" w:rsidRDefault="009F2D28" w:rsidP="000B13C9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</w:t>
            </w:r>
            <w:r w:rsidR="00B07F55">
              <w:rPr>
                <w:rFonts w:cstheme="minorHAnsi"/>
              </w:rPr>
              <w:t>79</w:t>
            </w:r>
          </w:p>
          <w:p w14:paraId="3BD7ADF7" w14:textId="616501DC" w:rsidR="009F2D28" w:rsidRPr="00413D58" w:rsidRDefault="009F2D28" w:rsidP="000B13C9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lastRenderedPageBreak/>
              <w:t>Art. 18</w:t>
            </w:r>
            <w:r w:rsidR="00CD7EF5">
              <w:rPr>
                <w:rFonts w:cstheme="minorHAnsi"/>
              </w:rPr>
              <w:t>3</w:t>
            </w:r>
            <w:r w:rsidRPr="00413D58">
              <w:rPr>
                <w:rFonts w:cstheme="minorHAnsi"/>
              </w:rPr>
              <w:t>, §1</w:t>
            </w:r>
            <w:r w:rsidR="00CD7EF5">
              <w:rPr>
                <w:rFonts w:cstheme="minorHAnsi"/>
              </w:rPr>
              <w:t>º</w:t>
            </w:r>
          </w:p>
        </w:tc>
        <w:tc>
          <w:tcPr>
            <w:tcW w:w="708" w:type="dxa"/>
          </w:tcPr>
          <w:p w14:paraId="465B441D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C013D84" w14:textId="2687E4A5" w:rsidR="009F2D28" w:rsidRPr="00413D58" w:rsidRDefault="009F2D28" w:rsidP="009F2D28">
            <w:pPr>
              <w:spacing w:after="120"/>
              <w:jc w:val="center"/>
            </w:pPr>
            <w:r>
              <w:t>I</w:t>
            </w:r>
          </w:p>
        </w:tc>
      </w:tr>
      <w:tr w:rsidR="009F2D28" w:rsidRPr="00413D58" w14:paraId="34C00C07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00EE9" w14:textId="04239C43" w:rsidR="009F2D28" w:rsidRPr="00F34DEF" w:rsidRDefault="009F2D28" w:rsidP="000F6C5C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F34DEF">
              <w:rPr>
                <w:rFonts w:eastAsia="Calibri" w:cs="Times New Roman"/>
              </w:rPr>
              <w:t>Existe POP prevendo a devolução de células ao CPC, e definindo como as respectivas bolsas de células serão tratadas. Caso células distribuídas retornem ao CPC de origem, tais produtos são mantidos em quarentena, até serem reavaliados e decidido por seu descarte ou reintegração ao estoque; mantendo-se os respectivos registros.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BC1DAC" w14:textId="77777777" w:rsidR="009F2D28" w:rsidRPr="00F34DEF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20C6EE" w14:textId="77777777" w:rsidR="009F2D28" w:rsidRPr="00F34DEF" w:rsidRDefault="009F2D28" w:rsidP="009F2D28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6E8D07" w14:textId="7A6C0500" w:rsidR="009F2D28" w:rsidRPr="00F34DEF" w:rsidRDefault="009F2D28" w:rsidP="000B13C9">
            <w:pPr>
              <w:spacing w:after="120"/>
              <w:rPr>
                <w:rFonts w:cstheme="minorHAnsi"/>
              </w:rPr>
            </w:pPr>
            <w:r w:rsidRPr="00F34DEF">
              <w:rPr>
                <w:rFonts w:cstheme="minorHAnsi"/>
              </w:rPr>
              <w:t>Art. 18</w:t>
            </w:r>
            <w:r w:rsidR="00CD7EF5">
              <w:rPr>
                <w:rFonts w:cstheme="minorHAnsi"/>
              </w:rPr>
              <w:t>3</w:t>
            </w:r>
            <w:r w:rsidRPr="00F34DEF">
              <w:rPr>
                <w:rFonts w:cstheme="minorHAnsi"/>
              </w:rPr>
              <w:t>, §2</w:t>
            </w:r>
            <w:r w:rsidR="00CD7EF5">
              <w:rPr>
                <w:rFonts w:cstheme="minorHAnsi"/>
              </w:rPr>
              <w:t>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1A50D57" w14:textId="77777777" w:rsidR="009F2D28" w:rsidRDefault="009F2D28" w:rsidP="009F2D28">
            <w:pPr>
              <w:spacing w:after="12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F02428E" w14:textId="66FD61FD" w:rsidR="009F2D28" w:rsidRPr="00413D58" w:rsidRDefault="009F2D28" w:rsidP="009F2D28">
            <w:pPr>
              <w:spacing w:after="120"/>
              <w:jc w:val="center"/>
            </w:pPr>
            <w:r>
              <w:t>III</w:t>
            </w:r>
          </w:p>
        </w:tc>
      </w:tr>
      <w:tr w:rsidR="00BD7CA0" w:rsidRPr="00F7144B" w14:paraId="2D3DEC59" w14:textId="77777777" w:rsidTr="00872990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5CDB48" w14:textId="4C30E3A1" w:rsidR="00BD7CA0" w:rsidRPr="0084739E" w:rsidRDefault="00BD7CA0" w:rsidP="00BD7CA0">
            <w:pPr>
              <w:jc w:val="both"/>
              <w:rPr>
                <w:rFonts w:eastAsia="Calibri" w:cs="Times New Roman"/>
                <w:bCs/>
              </w:rPr>
            </w:pPr>
            <w:r w:rsidRPr="0084739E">
              <w:rPr>
                <w:rFonts w:eastAsia="Calibri" w:cs="Times New Roman"/>
                <w:bCs/>
              </w:rPr>
              <w:t>Queixas técnicas e Eventos adversos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4F656E" w14:textId="676F62C0" w:rsidR="00BD7CA0" w:rsidRPr="00F7144B" w:rsidRDefault="00BD7CA0" w:rsidP="00BD7CA0">
            <w:pPr>
              <w:jc w:val="center"/>
              <w:rPr>
                <w:rFonts w:eastAsia="Calibri" w:cs="Times New Roman"/>
                <w:bCs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SIM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2FFAD2" w14:textId="372C5430" w:rsidR="00BD7CA0" w:rsidRPr="00F7144B" w:rsidRDefault="00BD7CA0" w:rsidP="00BD7CA0">
            <w:pPr>
              <w:jc w:val="center"/>
              <w:rPr>
                <w:rFonts w:eastAsia="Calibri" w:cs="Times New Roman"/>
                <w:bCs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NÃO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33236A" w14:textId="3AA6999E" w:rsidR="00BD7CA0" w:rsidRPr="00F7144B" w:rsidRDefault="00BD7CA0" w:rsidP="00BD7CA0">
            <w:pPr>
              <w:jc w:val="center"/>
              <w:rPr>
                <w:rFonts w:eastAsia="Calibri" w:cs="Times New Roman"/>
                <w:bCs/>
              </w:rPr>
            </w:pPr>
            <w:r w:rsidRPr="00BB007C">
              <w:rPr>
                <w:rFonts w:cstheme="minorHAnsi"/>
                <w:b/>
                <w:sz w:val="16"/>
                <w:szCs w:val="18"/>
              </w:rPr>
              <w:t>RDC 836/2023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E48170" w14:textId="2460169F" w:rsidR="00BD7CA0" w:rsidRPr="00F7144B" w:rsidRDefault="00BD7CA0" w:rsidP="00BD7CA0">
            <w:pPr>
              <w:jc w:val="center"/>
              <w:rPr>
                <w:rFonts w:eastAsia="Calibri" w:cs="Times New Roman"/>
                <w:bCs/>
              </w:rPr>
            </w:pPr>
            <w:r w:rsidRPr="00C83864">
              <w:rPr>
                <w:rFonts w:cstheme="minorHAnsi"/>
                <w:b/>
                <w:sz w:val="18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AF2C28" w14:textId="15508B89" w:rsidR="00BD7CA0" w:rsidRPr="00F7144B" w:rsidRDefault="00BD7CA0" w:rsidP="00BD7CA0">
            <w:pPr>
              <w:jc w:val="center"/>
              <w:rPr>
                <w:rFonts w:eastAsia="Calibri" w:cs="Times New Roman"/>
                <w:bCs/>
              </w:rPr>
            </w:pPr>
            <w:r w:rsidRPr="00C83864">
              <w:rPr>
                <w:rFonts w:cstheme="minorHAnsi"/>
                <w:b/>
                <w:sz w:val="16"/>
                <w:szCs w:val="18"/>
              </w:rPr>
              <w:t>CRITICIDADE</w:t>
            </w:r>
          </w:p>
        </w:tc>
      </w:tr>
      <w:tr w:rsidR="00BD7CA0" w:rsidRPr="00413D58" w14:paraId="59B8D1BF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0E8E0" w14:textId="17474F2A" w:rsidR="00BD7CA0" w:rsidRPr="0084739E" w:rsidRDefault="00BD7CA0" w:rsidP="00BD7CA0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84739E">
              <w:rPr>
                <w:bCs/>
              </w:rPr>
              <w:t xml:space="preserve">O CPC possui mecanismos para identificar e investigar queixas técnicas e eventos adversos observados em suas dependências ou sob sua responsabilidade, ocorridos desde o processo de coleta até o fornecimento e uso do produto, além de executar ações corretivas e preventivas a eles relacionados.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70A6CD" w14:textId="77777777" w:rsidR="00BD7CA0" w:rsidRPr="00413D58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CFF291" w14:textId="77777777" w:rsidR="00BD7CA0" w:rsidRPr="00413D58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1104EE" w14:textId="25381F1F" w:rsidR="00BD7CA0" w:rsidRDefault="00BD7CA0" w:rsidP="00BD7CA0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18</w:t>
            </w:r>
            <w:r>
              <w:rPr>
                <w:rFonts w:cstheme="minorHAnsi"/>
              </w:rPr>
              <w:t>4</w:t>
            </w:r>
          </w:p>
          <w:p w14:paraId="5FFA6F89" w14:textId="4F50B29D" w:rsidR="00BD7CA0" w:rsidRPr="00E16E85" w:rsidRDefault="00BD7CA0" w:rsidP="00BD7CA0">
            <w:pPr>
              <w:spacing w:after="120"/>
              <w:rPr>
                <w:rFonts w:cstheme="minorHAnsi"/>
                <w:highlight w:val="red"/>
              </w:rPr>
            </w:pPr>
            <w:r w:rsidRPr="0019702C">
              <w:rPr>
                <w:rFonts w:cstheme="minorHAnsi"/>
              </w:rPr>
              <w:t>Art. 1</w:t>
            </w:r>
            <w:r>
              <w:rPr>
                <w:rFonts w:cstheme="minorHAnsi"/>
              </w:rPr>
              <w:t>7</w:t>
            </w:r>
            <w:r w:rsidRPr="0019702C">
              <w:rPr>
                <w:rFonts w:cstheme="minorHAnsi"/>
              </w:rPr>
              <w:t>, XI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F2BEB14" w14:textId="77777777" w:rsidR="00BD7CA0" w:rsidRDefault="00BD7CA0" w:rsidP="00BD7CA0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B69DA" w14:textId="69FDF84F" w:rsidR="00BD7CA0" w:rsidRPr="00413D58" w:rsidRDefault="00BD7CA0" w:rsidP="00BD7CA0">
            <w:pPr>
              <w:spacing w:after="120"/>
              <w:jc w:val="center"/>
            </w:pPr>
            <w:r>
              <w:t>II</w:t>
            </w:r>
          </w:p>
        </w:tc>
      </w:tr>
      <w:tr w:rsidR="00BD7CA0" w:rsidRPr="00413D58" w14:paraId="0CE3F8C0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3687A" w14:textId="13D7A07E" w:rsidR="00BD7CA0" w:rsidRPr="0084739E" w:rsidRDefault="00BD7CA0" w:rsidP="00BD7CA0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</w:pPr>
            <w:r w:rsidRPr="0084739E">
              <w:rPr>
                <w:bCs/>
              </w:rPr>
              <w:t>As ações corretivas cabíveis, relacionadas às queixas técnicas e aos eventos adversos observados, são documentadas, sendo mantidos os respectivos registros.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8D839E" w14:textId="77777777" w:rsidR="00BD7CA0" w:rsidRPr="00413D58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D06958" w14:textId="77777777" w:rsidR="00BD7CA0" w:rsidRPr="00413D58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6AF0E5" w14:textId="776E7663" w:rsidR="00BD7CA0" w:rsidRPr="00E16E85" w:rsidRDefault="00BD7CA0" w:rsidP="00BD7CA0">
            <w:pPr>
              <w:spacing w:after="120"/>
              <w:rPr>
                <w:rFonts w:cstheme="minorHAnsi"/>
                <w:highlight w:val="red"/>
              </w:rPr>
            </w:pPr>
            <w:r w:rsidRPr="00413D58">
              <w:rPr>
                <w:rFonts w:cstheme="minorHAnsi"/>
              </w:rPr>
              <w:t>Art. 18</w:t>
            </w:r>
            <w:r>
              <w:rPr>
                <w:rFonts w:cstheme="minorHAnsi"/>
              </w:rPr>
              <w:t>4</w:t>
            </w:r>
            <w:r w:rsidRPr="00413D58">
              <w:rPr>
                <w:rFonts w:cstheme="minorHAnsi"/>
              </w:rPr>
              <w:t>, §1</w:t>
            </w:r>
            <w:r>
              <w:rPr>
                <w:rFonts w:cstheme="minorHAnsi"/>
              </w:rPr>
              <w:t>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A66279" w14:textId="77777777" w:rsidR="00BD7CA0" w:rsidRDefault="00BD7CA0" w:rsidP="00BD7CA0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271CA" w14:textId="48DE63C5" w:rsidR="00BD7CA0" w:rsidRPr="00413D58" w:rsidRDefault="00BD7CA0" w:rsidP="00BD7CA0">
            <w:pPr>
              <w:spacing w:after="120"/>
              <w:jc w:val="center"/>
            </w:pPr>
            <w:r>
              <w:t>II</w:t>
            </w:r>
          </w:p>
        </w:tc>
      </w:tr>
      <w:tr w:rsidR="00BD7CA0" w:rsidRPr="00413D58" w14:paraId="67F0F401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CD9FF" w14:textId="70758387" w:rsidR="00BD7CA0" w:rsidRPr="0084739E" w:rsidRDefault="00BD7CA0" w:rsidP="00BD7CA0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bCs/>
              </w:rPr>
            </w:pPr>
            <w:r w:rsidRPr="0084739E">
              <w:rPr>
                <w:rFonts w:cstheme="minorHAnsi"/>
              </w:rPr>
              <w:t>Existência de POP contendo os procedimentos para notificação de queixas técnicas</w:t>
            </w:r>
            <w:r>
              <w:rPr>
                <w:rFonts w:cstheme="minorHAnsi"/>
              </w:rPr>
              <w:t>,</w:t>
            </w:r>
            <w:r w:rsidRPr="0084739E">
              <w:rPr>
                <w:rFonts w:cstheme="minorHAnsi"/>
              </w:rPr>
              <w:t xml:space="preserve"> de eventos adversos</w:t>
            </w:r>
            <w:r>
              <w:rPr>
                <w:rFonts w:cstheme="minorHAnsi"/>
              </w:rPr>
              <w:t xml:space="preserve"> </w:t>
            </w:r>
            <w:r w:rsidRPr="007D3378">
              <w:rPr>
                <w:rFonts w:cstheme="minorHAnsi"/>
                <w:color w:val="0070C0"/>
              </w:rPr>
              <w:t xml:space="preserve">e óbitos </w:t>
            </w:r>
            <w:r w:rsidRPr="0084739E">
              <w:rPr>
                <w:rFonts w:cstheme="minorHAnsi"/>
              </w:rPr>
              <w:t xml:space="preserve">às autoridades competentes, conforme aplicável.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344621" w14:textId="77777777" w:rsidR="00BD7CA0" w:rsidRPr="00D0054C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9161C1" w14:textId="77777777" w:rsidR="00BD7CA0" w:rsidRPr="00D0054C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8353C8" w14:textId="4A6920F8" w:rsidR="00BD7CA0" w:rsidRPr="00413D58" w:rsidRDefault="00BD7CA0" w:rsidP="00BD7CA0">
            <w:pPr>
              <w:spacing w:after="120"/>
              <w:rPr>
                <w:rFonts w:cstheme="minorHAnsi"/>
              </w:rPr>
            </w:pPr>
            <w:r w:rsidRPr="00D0054C">
              <w:rPr>
                <w:rFonts w:cstheme="minorHAnsi"/>
              </w:rPr>
              <w:t>Art. 2</w:t>
            </w:r>
            <w:r>
              <w:rPr>
                <w:rFonts w:cstheme="minorHAnsi"/>
              </w:rPr>
              <w:t>2</w:t>
            </w:r>
            <w:r w:rsidRPr="00D0054C">
              <w:rPr>
                <w:rFonts w:cstheme="minorHAnsi"/>
              </w:rPr>
              <w:t>, VI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0C2402" w14:textId="77777777" w:rsidR="00BD7CA0" w:rsidRPr="00371653" w:rsidRDefault="00BD7CA0" w:rsidP="00BD7CA0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DF78" w14:textId="496F55E8" w:rsidR="00BD7CA0" w:rsidRPr="00413D58" w:rsidRDefault="00BD7CA0" w:rsidP="00BD7CA0">
            <w:pPr>
              <w:spacing w:after="120"/>
              <w:jc w:val="center"/>
            </w:pPr>
            <w:r w:rsidRPr="007A47B1">
              <w:t>II</w:t>
            </w:r>
          </w:p>
        </w:tc>
      </w:tr>
      <w:tr w:rsidR="00BD7CA0" w:rsidRPr="00413D58" w14:paraId="6802755A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A8073" w14:textId="1A96389A" w:rsidR="00BD7CA0" w:rsidRPr="0084739E" w:rsidRDefault="00BD7CA0" w:rsidP="00BD7CA0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bCs/>
              </w:rPr>
            </w:pPr>
            <w:r w:rsidRPr="0084739E">
              <w:rPr>
                <w:bCs/>
              </w:rPr>
              <w:t xml:space="preserve">O CPC notifica ao SNVS, por meio do sistema de informação definido pelo Sistema de Notificação e Investigação em Vigilância Sanitária (VIGIPÓS), a ocorrência de queixas técnicas dos equipamentos, instrumentos, materiais, reagentes e produtos para diagnóstico </w:t>
            </w:r>
            <w:r w:rsidRPr="0094190C">
              <w:rPr>
                <w:bCs/>
                <w:i/>
                <w:iCs/>
              </w:rPr>
              <w:t>in vitro</w:t>
            </w:r>
            <w:r w:rsidRPr="0084739E">
              <w:rPr>
                <w:bCs/>
              </w:rPr>
              <w:t xml:space="preserve"> utilizados em suas dependências, assim como a ocorrência de eventos adversos</w:t>
            </w:r>
            <w:r>
              <w:rPr>
                <w:bCs/>
              </w:rPr>
              <w:t xml:space="preserve"> </w:t>
            </w:r>
            <w:r w:rsidRPr="007D3378">
              <w:rPr>
                <w:bCs/>
                <w:color w:val="0070C0"/>
              </w:rPr>
              <w:t>e óbitos</w:t>
            </w:r>
            <w:r w:rsidRPr="0084739E">
              <w:rPr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49F22D" w14:textId="77777777" w:rsidR="00BD7CA0" w:rsidRPr="00413D58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004277" w14:textId="77777777" w:rsidR="00BD7CA0" w:rsidRPr="00413D58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C11BB1" w14:textId="4A41182F" w:rsidR="00BD7CA0" w:rsidRDefault="00BD7CA0" w:rsidP="00BD7CA0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18</w:t>
            </w:r>
            <w:r>
              <w:rPr>
                <w:rFonts w:cstheme="minorHAnsi"/>
              </w:rPr>
              <w:t>4</w:t>
            </w:r>
            <w:r w:rsidRPr="00413D58">
              <w:rPr>
                <w:rFonts w:cstheme="minorHAnsi"/>
              </w:rPr>
              <w:t>, §2</w:t>
            </w:r>
            <w:r>
              <w:rPr>
                <w:rFonts w:cstheme="minorHAnsi"/>
              </w:rPr>
              <w:t>º e §3º</w:t>
            </w:r>
          </w:p>
          <w:p w14:paraId="4518D13B" w14:textId="29DEC5A1" w:rsidR="00BD7CA0" w:rsidRPr="00E16E85" w:rsidRDefault="00BD7CA0" w:rsidP="00BD7CA0">
            <w:pPr>
              <w:spacing w:after="120"/>
              <w:rPr>
                <w:rFonts w:cstheme="minorHAnsi"/>
                <w:highlight w:val="red"/>
              </w:rPr>
            </w:pPr>
            <w:r>
              <w:rPr>
                <w:rFonts w:cstheme="minorHAnsi"/>
              </w:rPr>
              <w:t>Art. 186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869CB2B" w14:textId="77777777" w:rsidR="00BD7CA0" w:rsidRDefault="00BD7CA0" w:rsidP="00BD7CA0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88401" w14:textId="1B1DFC6E" w:rsidR="00BD7CA0" w:rsidRDefault="00BD7CA0" w:rsidP="00BD7CA0">
            <w:pPr>
              <w:spacing w:after="120"/>
              <w:jc w:val="center"/>
            </w:pPr>
            <w:r>
              <w:t>II</w:t>
            </w:r>
          </w:p>
          <w:p w14:paraId="2C7D8FCD" w14:textId="0EE85990" w:rsidR="00BD7CA0" w:rsidRPr="00413D58" w:rsidRDefault="00BD7CA0" w:rsidP="00BD7CA0">
            <w:pPr>
              <w:spacing w:after="120"/>
              <w:jc w:val="center"/>
            </w:pPr>
          </w:p>
        </w:tc>
      </w:tr>
      <w:tr w:rsidR="00BD7CA0" w:rsidRPr="00413D58" w14:paraId="28BC8128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83F8A" w14:textId="39AA64A7" w:rsidR="00BD7CA0" w:rsidRPr="00FF3473" w:rsidRDefault="00BD7CA0" w:rsidP="00BD7CA0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contextualSpacing w:val="0"/>
              <w:jc w:val="both"/>
              <w:rPr>
                <w:bCs/>
              </w:rPr>
            </w:pPr>
            <w:r w:rsidRPr="00FF3473">
              <w:rPr>
                <w:bCs/>
              </w:rPr>
              <w:t>Há POP para o gerenciamento do risco nos casos em que ocorra infecção ou transmissão de doenças ao receptor, definindo:</w:t>
            </w:r>
          </w:p>
          <w:p w14:paraId="057A4B95" w14:textId="447D0FF1" w:rsidR="00BD7CA0" w:rsidRPr="00FF3473" w:rsidRDefault="00BD7CA0" w:rsidP="00BD7CA0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</w:rPr>
            </w:pPr>
            <w:r w:rsidRPr="00FF3473">
              <w:t xml:space="preserve">• </w:t>
            </w:r>
            <w:r w:rsidRPr="00FF3473">
              <w:rPr>
                <w:bCs/>
              </w:rPr>
              <w:t>a rastreabilidade do doador;</w:t>
            </w:r>
          </w:p>
          <w:p w14:paraId="3FB23A51" w14:textId="01BBAF80" w:rsidR="00BD7CA0" w:rsidRPr="00FF3473" w:rsidRDefault="00BD7CA0" w:rsidP="00BD7CA0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</w:rPr>
            </w:pPr>
            <w:r w:rsidRPr="00FF3473">
              <w:t xml:space="preserve">• </w:t>
            </w:r>
            <w:r w:rsidRPr="00FF3473">
              <w:rPr>
                <w:bCs/>
              </w:rPr>
              <w:t xml:space="preserve">a comunicação com o órgão responsável do Sistema Nacional de Transplantes, quando couber; e </w:t>
            </w:r>
          </w:p>
          <w:p w14:paraId="70FB5BD4" w14:textId="0506BC1D" w:rsidR="00BD7CA0" w:rsidRPr="00FF3473" w:rsidRDefault="00BD7CA0" w:rsidP="00BD7CA0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i/>
                <w:iCs/>
              </w:rPr>
            </w:pPr>
            <w:r w:rsidRPr="00FF3473">
              <w:t xml:space="preserve">• </w:t>
            </w:r>
            <w:r w:rsidRPr="00FF3473">
              <w:rPr>
                <w:bCs/>
              </w:rPr>
              <w:t>as condutas a serem adotadas, incluindo a convocação dos demais receptores de células deste mesmo doador e/ou a análise da destinação dos produtos provenientes deste doador que não foram utilizados e ainda se encontram armazenados no CPC.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36DADF" w14:textId="77777777" w:rsidR="00BD7CA0" w:rsidRPr="00413D58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F40C74" w14:textId="77777777" w:rsidR="00BD7CA0" w:rsidRPr="00413D58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82260E" w14:textId="49165E58" w:rsidR="00BD7CA0" w:rsidRPr="00413D58" w:rsidRDefault="00BD7CA0" w:rsidP="00BD7CA0">
            <w:pPr>
              <w:spacing w:after="120"/>
              <w:rPr>
                <w:rFonts w:cstheme="minorHAnsi"/>
              </w:rPr>
            </w:pPr>
            <w:r w:rsidRPr="00413D58">
              <w:rPr>
                <w:rFonts w:cstheme="minorHAnsi"/>
              </w:rPr>
              <w:t>Art. 18</w:t>
            </w:r>
            <w:r>
              <w:rPr>
                <w:rFonts w:cstheme="minorHAnsi"/>
              </w:rPr>
              <w:t>5</w:t>
            </w:r>
            <w:r w:rsidRPr="00413D58">
              <w:rPr>
                <w:rFonts w:cstheme="minorHAnsi"/>
              </w:rPr>
              <w:t>, I a 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01109F" w14:textId="77777777" w:rsidR="00BD7CA0" w:rsidRDefault="00BD7CA0" w:rsidP="00BD7CA0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887C0" w14:textId="6C972F5E" w:rsidR="00BD7CA0" w:rsidRPr="00413D58" w:rsidRDefault="00BD7CA0" w:rsidP="00BD7CA0">
            <w:pPr>
              <w:spacing w:after="120"/>
              <w:jc w:val="center"/>
            </w:pPr>
            <w:r>
              <w:t>II</w:t>
            </w:r>
          </w:p>
        </w:tc>
      </w:tr>
      <w:tr w:rsidR="00BD7CA0" w:rsidRPr="00413D58" w14:paraId="43979745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755AF" w14:textId="5D1AEC15" w:rsidR="00BD7CA0" w:rsidRPr="00FF3473" w:rsidRDefault="00BD7CA0" w:rsidP="00BD7CA0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rFonts w:eastAsia="Calibri" w:cs="Times New Roman"/>
              </w:rPr>
            </w:pPr>
            <w:r w:rsidRPr="00FF3473">
              <w:rPr>
                <w:bCs/>
              </w:rPr>
              <w:t xml:space="preserve">Há um sistema implantado de recolhimento </w:t>
            </w:r>
            <w:r w:rsidRPr="00FF3473">
              <w:rPr>
                <w:bCs/>
                <w:i/>
                <w:iCs/>
              </w:rPr>
              <w:t>(recall)</w:t>
            </w:r>
            <w:r w:rsidRPr="00FF3473">
              <w:rPr>
                <w:bCs/>
              </w:rPr>
              <w:t xml:space="preserve"> de células não conformes após a sua distribuição.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D64E94" w14:textId="77777777" w:rsidR="00BD7CA0" w:rsidRPr="00413D58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3B4AD1" w14:textId="77777777" w:rsidR="00BD7CA0" w:rsidRPr="00413D58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C4E4B" w14:textId="11DBCCE6" w:rsidR="00BD7CA0" w:rsidRPr="00890632" w:rsidRDefault="00BD7CA0" w:rsidP="00BD7CA0">
            <w:pPr>
              <w:rPr>
                <w:rFonts w:cstheme="minorHAnsi"/>
                <w:sz w:val="18"/>
                <w:szCs w:val="18"/>
              </w:rPr>
            </w:pPr>
            <w:r w:rsidRPr="00890632">
              <w:rPr>
                <w:rFonts w:cstheme="minorHAnsi"/>
                <w:sz w:val="18"/>
                <w:szCs w:val="18"/>
              </w:rPr>
              <w:t>Art. 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890632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90632">
              <w:rPr>
                <w:rFonts w:cstheme="minorHAnsi"/>
                <w:sz w:val="18"/>
                <w:szCs w:val="18"/>
              </w:rPr>
              <w:t>XIII</w:t>
            </w:r>
          </w:p>
          <w:p w14:paraId="1B4E0682" w14:textId="70A3830C" w:rsidR="00BD7CA0" w:rsidRPr="00E16E85" w:rsidRDefault="00BD7CA0" w:rsidP="00BD7CA0">
            <w:pPr>
              <w:rPr>
                <w:rFonts w:cstheme="minorHAnsi"/>
                <w:highlight w:val="red"/>
              </w:rPr>
            </w:pPr>
            <w:r w:rsidRPr="00890632">
              <w:rPr>
                <w:rFonts w:cstheme="minorHAnsi"/>
                <w:sz w:val="18"/>
                <w:szCs w:val="18"/>
              </w:rPr>
              <w:t>Art. 4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890632">
              <w:rPr>
                <w:rFonts w:cstheme="minorHAnsi"/>
                <w:sz w:val="18"/>
                <w:szCs w:val="18"/>
              </w:rPr>
              <w:t>, XII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67617F" w14:textId="77777777" w:rsidR="00BD7CA0" w:rsidRPr="003060E4" w:rsidRDefault="00BD7CA0" w:rsidP="00BD7CA0">
            <w:pPr>
              <w:spacing w:after="12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CAA21" w14:textId="38AA7549" w:rsidR="00BD7CA0" w:rsidRPr="00413D58" w:rsidRDefault="00BD7CA0" w:rsidP="00BD7CA0">
            <w:pPr>
              <w:spacing w:after="120"/>
              <w:jc w:val="center"/>
            </w:pPr>
            <w:r w:rsidRPr="000D28F2">
              <w:t>II</w:t>
            </w:r>
          </w:p>
        </w:tc>
      </w:tr>
      <w:tr w:rsidR="00BD7CA0" w:rsidRPr="00413D58" w14:paraId="1FB96E8B" w14:textId="77777777" w:rsidTr="009F2D28">
        <w:trPr>
          <w:jc w:val="center"/>
        </w:trPr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99374" w14:textId="3747975B" w:rsidR="00BD7CA0" w:rsidRPr="00FF3473" w:rsidRDefault="00BD7CA0" w:rsidP="00BD7CA0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742" w:hanging="425"/>
              <w:jc w:val="both"/>
              <w:rPr>
                <w:bCs/>
              </w:rPr>
            </w:pPr>
            <w:r w:rsidRPr="00FF3473">
              <w:rPr>
                <w:bCs/>
              </w:rPr>
              <w:t xml:space="preserve">Existência de POP estabelecendo que, em caso de roubo, furto ou extravio de células ocorrido no CPC, em estabelecimento de saúde ou durante transporte, o fato deve ser notificado ao órgão de </w:t>
            </w:r>
            <w:r>
              <w:rPr>
                <w:bCs/>
              </w:rPr>
              <w:t>V</w:t>
            </w:r>
            <w:r w:rsidRPr="00FF3473">
              <w:rPr>
                <w:bCs/>
              </w:rPr>
              <w:t xml:space="preserve">igilância </w:t>
            </w:r>
            <w:r>
              <w:rPr>
                <w:bCs/>
              </w:rPr>
              <w:t>S</w:t>
            </w:r>
            <w:r w:rsidRPr="00FF3473">
              <w:rPr>
                <w:bCs/>
              </w:rPr>
              <w:t>anitária competente estadual, municipal ou do Distrito Federal e à Anvisa, no prazo máximo de 1 (um) dia útil após o ocorrido.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2E2EF2" w14:textId="77777777" w:rsidR="00BD7CA0" w:rsidRPr="00C978CB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A6F0C7" w14:textId="77777777" w:rsidR="00BD7CA0" w:rsidRPr="00C978CB" w:rsidRDefault="00BD7CA0" w:rsidP="00BD7CA0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BAC73E" w14:textId="4CFB4BD0" w:rsidR="00BD7CA0" w:rsidRPr="00C978CB" w:rsidRDefault="00BD7CA0" w:rsidP="00BD7CA0">
            <w:pPr>
              <w:spacing w:after="120"/>
              <w:rPr>
                <w:rFonts w:cstheme="minorHAnsi"/>
                <w:vertAlign w:val="subscript"/>
              </w:rPr>
            </w:pPr>
            <w:r w:rsidRPr="000B13C9">
              <w:rPr>
                <w:rFonts w:cstheme="minorHAnsi"/>
                <w:sz w:val="20"/>
                <w:szCs w:val="20"/>
              </w:rPr>
              <w:t>Art. 11, §§1º e 2º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9E79D79" w14:textId="77777777" w:rsidR="00BD7CA0" w:rsidRDefault="00BD7CA0" w:rsidP="00BD7CA0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A6AA0" w14:textId="3917320B" w:rsidR="00BD7CA0" w:rsidRPr="00413D58" w:rsidRDefault="00BD7CA0" w:rsidP="00BD7CA0">
            <w:pPr>
              <w:spacing w:after="120"/>
              <w:jc w:val="center"/>
            </w:pPr>
            <w:r>
              <w:t>I</w:t>
            </w:r>
          </w:p>
        </w:tc>
      </w:tr>
    </w:tbl>
    <w:p w14:paraId="4945DF8E" w14:textId="5EB3770C" w:rsidR="002B67C1" w:rsidRDefault="002B67C1" w:rsidP="00413D58">
      <w:pPr>
        <w:jc w:val="both"/>
        <w:rPr>
          <w:rFonts w:cstheme="minorHAnsi"/>
        </w:rPr>
      </w:pPr>
      <w:r>
        <w:rPr>
          <w:rFonts w:cstheme="minorHAnsi"/>
        </w:rPr>
        <w:t>Observações:</w:t>
      </w:r>
    </w:p>
    <w:p w14:paraId="22874CA8" w14:textId="77777777" w:rsidR="0043085F" w:rsidRDefault="0043085F" w:rsidP="00413D58">
      <w:pPr>
        <w:jc w:val="both"/>
        <w:rPr>
          <w:rFonts w:cstheme="minorHAnsi"/>
        </w:rPr>
      </w:pPr>
    </w:p>
    <w:p w14:paraId="4AC3A038" w14:textId="77777777" w:rsidR="0043085F" w:rsidRDefault="0043085F" w:rsidP="00413D58">
      <w:pPr>
        <w:jc w:val="both"/>
        <w:rPr>
          <w:rFonts w:cstheme="minorHAnsi"/>
        </w:rPr>
      </w:pPr>
    </w:p>
    <w:p w14:paraId="3CF7B710" w14:textId="3CB549C5" w:rsidR="006F4640" w:rsidRDefault="006F4640" w:rsidP="006F4640">
      <w:pPr>
        <w:spacing w:after="120" w:line="240" w:lineRule="auto"/>
        <w:jc w:val="both"/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  <w:lastRenderedPageBreak/>
        <w:t>HISTÓRICO</w:t>
      </w:r>
    </w:p>
    <w:p w14:paraId="7C6372B1" w14:textId="77777777" w:rsidR="00C04719" w:rsidRDefault="00C04719" w:rsidP="006F4640">
      <w:pPr>
        <w:spacing w:after="120" w:line="240" w:lineRule="auto"/>
        <w:jc w:val="both"/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278"/>
        <w:gridCol w:w="1091"/>
        <w:gridCol w:w="5003"/>
      </w:tblGrid>
      <w:tr w:rsidR="008A2485" w:rsidRPr="008D0B50" w14:paraId="3F990EE6" w14:textId="77777777" w:rsidTr="00EA6ECB">
        <w:trPr>
          <w:trHeight w:val="355"/>
        </w:trPr>
        <w:tc>
          <w:tcPr>
            <w:tcW w:w="1128" w:type="dxa"/>
            <w:shd w:val="clear" w:color="auto" w:fill="auto"/>
          </w:tcPr>
          <w:p w14:paraId="3E7F3386" w14:textId="77777777" w:rsidR="008A2485" w:rsidRPr="008D0B50" w:rsidRDefault="008A2485" w:rsidP="00A110F8">
            <w:pPr>
              <w:spacing w:before="120" w:after="120"/>
              <w:rPr>
                <w:rFonts w:cstheme="minorHAnsi"/>
                <w:b/>
                <w:bCs/>
              </w:rPr>
            </w:pPr>
            <w:r w:rsidRPr="008D0B50">
              <w:rPr>
                <w:rFonts w:cstheme="minorHAnsi"/>
                <w:b/>
                <w:bCs/>
              </w:rPr>
              <w:t>Versão</w:t>
            </w:r>
          </w:p>
        </w:tc>
        <w:tc>
          <w:tcPr>
            <w:tcW w:w="1278" w:type="dxa"/>
          </w:tcPr>
          <w:p w14:paraId="33E9B8FC" w14:textId="78CD6C64" w:rsidR="008A2485" w:rsidRPr="008D0B50" w:rsidRDefault="008A2485" w:rsidP="008D0B5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8D0B50">
              <w:rPr>
                <w:rFonts w:cstheme="minorHAnsi"/>
                <w:b/>
                <w:bCs/>
              </w:rPr>
              <w:t>Data de Efetividade</w:t>
            </w:r>
          </w:p>
        </w:tc>
        <w:tc>
          <w:tcPr>
            <w:tcW w:w="1091" w:type="dxa"/>
            <w:shd w:val="clear" w:color="auto" w:fill="auto"/>
          </w:tcPr>
          <w:p w14:paraId="30E880C2" w14:textId="78FA4303" w:rsidR="008A2485" w:rsidRPr="008D0B50" w:rsidRDefault="008A2485" w:rsidP="00A110F8">
            <w:pPr>
              <w:spacing w:before="120" w:after="120"/>
              <w:rPr>
                <w:rFonts w:cstheme="minorHAnsi"/>
                <w:b/>
                <w:bCs/>
              </w:rPr>
            </w:pPr>
            <w:r w:rsidRPr="008D0B50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5003" w:type="dxa"/>
            <w:shd w:val="clear" w:color="auto" w:fill="auto"/>
          </w:tcPr>
          <w:p w14:paraId="62A06D96" w14:textId="77777777" w:rsidR="008A2485" w:rsidRPr="008D0B50" w:rsidRDefault="008A2485" w:rsidP="00A110F8">
            <w:pPr>
              <w:spacing w:before="120" w:after="120"/>
              <w:rPr>
                <w:rFonts w:cstheme="minorHAnsi"/>
                <w:b/>
                <w:bCs/>
              </w:rPr>
            </w:pPr>
            <w:r w:rsidRPr="008D0B50">
              <w:rPr>
                <w:rFonts w:cstheme="minorHAnsi"/>
                <w:b/>
                <w:bCs/>
              </w:rPr>
              <w:t>Alteração</w:t>
            </w:r>
          </w:p>
        </w:tc>
      </w:tr>
      <w:tr w:rsidR="008A2485" w:rsidRPr="008D0B50" w14:paraId="7A470945" w14:textId="77777777" w:rsidTr="00EA6ECB">
        <w:tc>
          <w:tcPr>
            <w:tcW w:w="1128" w:type="dxa"/>
            <w:shd w:val="clear" w:color="auto" w:fill="auto"/>
            <w:vAlign w:val="center"/>
          </w:tcPr>
          <w:p w14:paraId="6DDD6D9C" w14:textId="77777777" w:rsidR="008A2485" w:rsidRPr="008D0B50" w:rsidRDefault="008A2485" w:rsidP="00AA6C8E">
            <w:pPr>
              <w:spacing w:before="120" w:after="120"/>
              <w:jc w:val="center"/>
              <w:rPr>
                <w:rFonts w:cstheme="minorHAnsi"/>
              </w:rPr>
            </w:pPr>
            <w:r w:rsidRPr="008D0B50">
              <w:rPr>
                <w:rFonts w:cstheme="minorHAnsi"/>
              </w:rPr>
              <w:t>00</w:t>
            </w:r>
          </w:p>
        </w:tc>
        <w:tc>
          <w:tcPr>
            <w:tcW w:w="1278" w:type="dxa"/>
          </w:tcPr>
          <w:p w14:paraId="0E544CB2" w14:textId="3DEEB641" w:rsidR="008A2485" w:rsidRPr="008D0B50" w:rsidRDefault="008D0B50" w:rsidP="00AA6C8E">
            <w:pPr>
              <w:spacing w:before="120" w:after="120"/>
              <w:jc w:val="center"/>
              <w:rPr>
                <w:rFonts w:cstheme="minorHAnsi"/>
              </w:rPr>
            </w:pPr>
            <w:r w:rsidRPr="008D0B50">
              <w:rPr>
                <w:rFonts w:cstheme="minorHAnsi"/>
              </w:rPr>
              <w:t>10/04/2024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2C2F4A1" w14:textId="45BD683A" w:rsidR="008A2485" w:rsidRPr="008D0B50" w:rsidRDefault="008A2485" w:rsidP="00AA6C8E">
            <w:pPr>
              <w:spacing w:before="120" w:after="120"/>
              <w:jc w:val="center"/>
              <w:rPr>
                <w:rFonts w:cstheme="minorHAnsi"/>
              </w:rPr>
            </w:pPr>
            <w:r w:rsidRPr="008D0B50">
              <w:rPr>
                <w:rFonts w:cstheme="minorHAnsi"/>
              </w:rPr>
              <w:t>N/A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6C2FA12C" w14:textId="124E85BC" w:rsidR="008A2485" w:rsidRPr="00697D0C" w:rsidRDefault="008A2485" w:rsidP="00A110F8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97D0C">
              <w:rPr>
                <w:rFonts w:cstheme="minorHAnsi"/>
                <w:sz w:val="18"/>
                <w:szCs w:val="18"/>
              </w:rPr>
              <w:t>Emissão Inicial.</w:t>
            </w:r>
          </w:p>
        </w:tc>
      </w:tr>
      <w:tr w:rsidR="008D0B50" w:rsidRPr="008D0B50" w14:paraId="17A824BA" w14:textId="77777777" w:rsidTr="00EA6ECB">
        <w:tc>
          <w:tcPr>
            <w:tcW w:w="1128" w:type="dxa"/>
            <w:shd w:val="clear" w:color="auto" w:fill="auto"/>
            <w:vAlign w:val="center"/>
          </w:tcPr>
          <w:p w14:paraId="3B52C418" w14:textId="651BB2C8" w:rsidR="008D0B50" w:rsidRPr="008D0B50" w:rsidRDefault="008D0B50" w:rsidP="00AA6C8E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1278" w:type="dxa"/>
            <w:vAlign w:val="center"/>
          </w:tcPr>
          <w:p w14:paraId="7139A0DC" w14:textId="55521B8C" w:rsidR="008D0B50" w:rsidRPr="008D0B50" w:rsidRDefault="008D0B50" w:rsidP="00AA6C8E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20/05/2024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ADD1773" w14:textId="50458D26" w:rsidR="008D0B50" w:rsidRPr="008D0B50" w:rsidRDefault="00540F91" w:rsidP="00AA6C8E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399380DF" w14:textId="42E11258" w:rsidR="00540F91" w:rsidRPr="00697D0C" w:rsidRDefault="00540F91" w:rsidP="00EA6E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97D0C">
              <w:rPr>
                <w:rFonts w:cstheme="minorHAnsi"/>
                <w:sz w:val="18"/>
                <w:szCs w:val="18"/>
              </w:rPr>
              <w:t>Alteração do enunciado</w:t>
            </w:r>
            <w:r w:rsidR="00525DFA">
              <w:rPr>
                <w:rFonts w:cstheme="minorHAnsi"/>
                <w:sz w:val="18"/>
                <w:szCs w:val="18"/>
              </w:rPr>
              <w:t xml:space="preserve"> de</w:t>
            </w:r>
            <w:r w:rsidRPr="00697D0C">
              <w:rPr>
                <w:rFonts w:cstheme="minorHAnsi"/>
                <w:sz w:val="18"/>
                <w:szCs w:val="18"/>
              </w:rPr>
              <w:t>:</w:t>
            </w:r>
          </w:p>
          <w:p w14:paraId="2E7DBFBE" w14:textId="77777777" w:rsidR="008D0B50" w:rsidRPr="00697D0C" w:rsidRDefault="00F11FE0" w:rsidP="00EA6E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697D0C">
              <w:rPr>
                <w:rFonts w:cstheme="minorHAnsi"/>
                <w:sz w:val="18"/>
                <w:szCs w:val="18"/>
              </w:rPr>
              <w:t>“</w:t>
            </w:r>
            <w:r w:rsidR="00540F91" w:rsidRPr="00697D0C">
              <w:rPr>
                <w:rFonts w:cstheme="minorHAnsi"/>
                <w:sz w:val="18"/>
                <w:szCs w:val="18"/>
              </w:rPr>
              <w:t xml:space="preserve">O CPC implementa um Sistema de Gestão da Qualidade, por meio de uma Política da Qualidade implantada, formalmente documentada e autorizada pela Direção do CPC, e que incorpora </w:t>
            </w:r>
            <w:r w:rsidR="00540F91" w:rsidRPr="00697D0C">
              <w:rPr>
                <w:rFonts w:cstheme="minorHAnsi"/>
                <w:color w:val="FF0000"/>
                <w:sz w:val="18"/>
                <w:szCs w:val="18"/>
              </w:rPr>
              <w:t xml:space="preserve">os principais dados sobre o gerenciamento da qualidade </w:t>
            </w:r>
            <w:r w:rsidR="00540F91" w:rsidRPr="00697D0C">
              <w:rPr>
                <w:rFonts w:cstheme="minorHAnsi"/>
                <w:sz w:val="18"/>
                <w:szCs w:val="18"/>
              </w:rPr>
              <w:t>do ciclo das células.</w:t>
            </w:r>
            <w:r w:rsidRPr="00697D0C">
              <w:rPr>
                <w:rFonts w:cstheme="minorHAnsi"/>
                <w:sz w:val="18"/>
                <w:szCs w:val="18"/>
              </w:rPr>
              <w:t>”</w:t>
            </w:r>
          </w:p>
          <w:p w14:paraId="62D82A55" w14:textId="77777777" w:rsidR="00F11FE0" w:rsidRPr="00697D0C" w:rsidRDefault="00B70AFB" w:rsidP="00EA6E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697D0C">
              <w:rPr>
                <w:rFonts w:cstheme="minorHAnsi"/>
                <w:sz w:val="18"/>
                <w:szCs w:val="18"/>
              </w:rPr>
              <w:t>Para:</w:t>
            </w:r>
          </w:p>
          <w:p w14:paraId="1ED9769D" w14:textId="4FE00F50" w:rsidR="00CE114F" w:rsidRPr="00697D0C" w:rsidRDefault="00C17AE3" w:rsidP="00EA6E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697D0C">
              <w:rPr>
                <w:sz w:val="18"/>
                <w:szCs w:val="18"/>
              </w:rPr>
              <w:t>“</w:t>
            </w:r>
            <w:r w:rsidR="00CE114F" w:rsidRPr="00697D0C">
              <w:rPr>
                <w:sz w:val="18"/>
                <w:szCs w:val="18"/>
              </w:rPr>
              <w:t xml:space="preserve">O CPC implementa um Sistema de Gestão da Qualidade, por meio de uma Política da Qualidade implantada, formalmente documentada e autorizada pela Direção do CPC, e que incorpora </w:t>
            </w:r>
            <w:r w:rsidR="00CE114F" w:rsidRPr="00697D0C">
              <w:rPr>
                <w:color w:val="0070C0"/>
                <w:sz w:val="18"/>
                <w:szCs w:val="18"/>
              </w:rPr>
              <w:t>as intenções e diretrizes globais relativas à qualidade</w:t>
            </w:r>
            <w:r w:rsidR="00CE114F" w:rsidRPr="00697D0C">
              <w:rPr>
                <w:sz w:val="18"/>
                <w:szCs w:val="18"/>
              </w:rPr>
              <w:t xml:space="preserve"> no ciclo das células.</w:t>
            </w:r>
            <w:r w:rsidR="00AA6C8E" w:rsidRPr="00697D0C">
              <w:rPr>
                <w:sz w:val="18"/>
                <w:szCs w:val="18"/>
              </w:rPr>
              <w:t>”</w:t>
            </w:r>
            <w:r w:rsidR="00CE114F" w:rsidRPr="00697D0C">
              <w:rPr>
                <w:sz w:val="18"/>
                <w:szCs w:val="18"/>
              </w:rPr>
              <w:t xml:space="preserve">  </w:t>
            </w:r>
            <w:r w:rsidR="00CE114F" w:rsidRPr="00697D0C">
              <w:rPr>
                <w:rFonts w:cstheme="minorHAnsi"/>
                <w:color w:val="002060"/>
                <w:sz w:val="18"/>
                <w:szCs w:val="18"/>
              </w:rPr>
              <w:t xml:space="preserve"> </w:t>
            </w:r>
          </w:p>
        </w:tc>
      </w:tr>
      <w:tr w:rsidR="00EA6ECB" w:rsidRPr="008D0B50" w14:paraId="03E86D77" w14:textId="77777777" w:rsidTr="00EA6ECB">
        <w:tc>
          <w:tcPr>
            <w:tcW w:w="1128" w:type="dxa"/>
            <w:shd w:val="clear" w:color="auto" w:fill="auto"/>
            <w:vAlign w:val="center"/>
          </w:tcPr>
          <w:p w14:paraId="79944621" w14:textId="48FC93CD" w:rsidR="00EA6ECB" w:rsidRPr="008D0B50" w:rsidRDefault="00EA6ECB" w:rsidP="00EA6ECB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1278" w:type="dxa"/>
            <w:vAlign w:val="center"/>
          </w:tcPr>
          <w:p w14:paraId="48535D91" w14:textId="1CBF0348" w:rsidR="00EA6ECB" w:rsidRPr="008D0B50" w:rsidRDefault="00EA6ECB" w:rsidP="00EA6EC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20/05/2024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1396E00" w14:textId="1744C70B" w:rsidR="00EA6ECB" w:rsidRPr="008D0B50" w:rsidRDefault="00EA6ECB" w:rsidP="00EA6ECB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47B6AA2B" w14:textId="77777777" w:rsidR="00EA6ECB" w:rsidRPr="00EA6ECB" w:rsidRDefault="00EA6ECB" w:rsidP="0083680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A6ECB">
              <w:rPr>
                <w:rFonts w:cstheme="minorHAnsi"/>
                <w:sz w:val="18"/>
                <w:szCs w:val="18"/>
              </w:rPr>
              <w:t>Correção do dispositivo legal de:</w:t>
            </w:r>
          </w:p>
          <w:p w14:paraId="3905F828" w14:textId="57D34096" w:rsidR="00EA6ECB" w:rsidRPr="001650C2" w:rsidRDefault="00EA6ECB" w:rsidP="0083680F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650C2">
              <w:rPr>
                <w:rFonts w:cstheme="minorHAnsi"/>
                <w:sz w:val="18"/>
                <w:szCs w:val="18"/>
                <w:lang w:val="en-US"/>
              </w:rPr>
              <w:t>“Art. 17, XV</w:t>
            </w:r>
          </w:p>
          <w:p w14:paraId="5F63100A" w14:textId="56C881CD" w:rsidR="00EA6ECB" w:rsidRPr="001650C2" w:rsidRDefault="00EA6ECB" w:rsidP="0083680F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650C2">
              <w:rPr>
                <w:rFonts w:cstheme="minorHAnsi"/>
                <w:sz w:val="18"/>
                <w:szCs w:val="18"/>
                <w:lang w:val="en-US"/>
              </w:rPr>
              <w:t xml:space="preserve">Art. </w:t>
            </w:r>
            <w:r w:rsidRPr="001650C2">
              <w:rPr>
                <w:rFonts w:cstheme="minorHAnsi"/>
                <w:color w:val="FF0000"/>
                <w:sz w:val="18"/>
                <w:szCs w:val="18"/>
                <w:lang w:val="en-US"/>
              </w:rPr>
              <w:t>33</w:t>
            </w:r>
            <w:r w:rsidRPr="001650C2">
              <w:rPr>
                <w:rFonts w:cstheme="minorHAnsi"/>
                <w:sz w:val="18"/>
                <w:szCs w:val="18"/>
                <w:lang w:val="en-US"/>
              </w:rPr>
              <w:t>”</w:t>
            </w:r>
          </w:p>
          <w:p w14:paraId="2FB395B7" w14:textId="6C409281" w:rsidR="00EA6ECB" w:rsidRPr="001650C2" w:rsidRDefault="00EA6ECB" w:rsidP="0083680F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650C2">
              <w:rPr>
                <w:rFonts w:cstheme="minorHAnsi"/>
                <w:sz w:val="18"/>
                <w:szCs w:val="18"/>
                <w:lang w:val="en-US"/>
              </w:rPr>
              <w:t xml:space="preserve">Para: </w:t>
            </w:r>
          </w:p>
          <w:p w14:paraId="163259D1" w14:textId="41808506" w:rsidR="00EA6ECB" w:rsidRPr="001650C2" w:rsidRDefault="00EA6ECB" w:rsidP="0083680F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650C2">
              <w:rPr>
                <w:rFonts w:cstheme="minorHAnsi"/>
                <w:sz w:val="18"/>
                <w:szCs w:val="18"/>
                <w:lang w:val="en-US"/>
              </w:rPr>
              <w:t>“Art. 17, XV</w:t>
            </w:r>
          </w:p>
          <w:p w14:paraId="533DC62C" w14:textId="5B67A427" w:rsidR="00EA6ECB" w:rsidRPr="00540F91" w:rsidRDefault="00EA6ECB" w:rsidP="0083680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A6ECB">
              <w:rPr>
                <w:rFonts w:cstheme="minorHAnsi"/>
                <w:sz w:val="18"/>
                <w:szCs w:val="18"/>
              </w:rPr>
              <w:t xml:space="preserve">Art. </w:t>
            </w:r>
            <w:r w:rsidRPr="00EA6ECB">
              <w:rPr>
                <w:rFonts w:cstheme="minorHAnsi"/>
                <w:color w:val="0070C0"/>
                <w:sz w:val="18"/>
                <w:szCs w:val="18"/>
              </w:rPr>
              <w:t>31</w:t>
            </w:r>
            <w:r w:rsidRPr="00EA6ECB">
              <w:rPr>
                <w:rFonts w:cstheme="minorHAnsi"/>
                <w:sz w:val="18"/>
                <w:szCs w:val="18"/>
              </w:rPr>
              <w:t>”</w:t>
            </w:r>
          </w:p>
        </w:tc>
      </w:tr>
      <w:tr w:rsidR="00D1366C" w:rsidRPr="008D0B50" w14:paraId="4EFEF00F" w14:textId="77777777" w:rsidTr="0024622C">
        <w:tc>
          <w:tcPr>
            <w:tcW w:w="1128" w:type="dxa"/>
            <w:shd w:val="clear" w:color="auto" w:fill="auto"/>
            <w:vAlign w:val="center"/>
          </w:tcPr>
          <w:p w14:paraId="06BC1BCA" w14:textId="76C89218" w:rsidR="00D1366C" w:rsidRPr="008D0B50" w:rsidRDefault="00D1366C" w:rsidP="00D1366C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1278" w:type="dxa"/>
            <w:vAlign w:val="center"/>
          </w:tcPr>
          <w:p w14:paraId="7982D8A4" w14:textId="07998A80" w:rsidR="00D1366C" w:rsidRPr="008D0B50" w:rsidRDefault="00D1366C" w:rsidP="00D1366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20/05/2024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BBDF7A0" w14:textId="4494BB7A" w:rsidR="00D1366C" w:rsidRPr="008D0B50" w:rsidRDefault="00D1366C" w:rsidP="00D1366C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18F30865" w14:textId="77777777" w:rsidR="00D1366C" w:rsidRPr="00EA6ECB" w:rsidRDefault="00D1366C" w:rsidP="0083680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A6ECB">
              <w:rPr>
                <w:rFonts w:cstheme="minorHAnsi"/>
                <w:sz w:val="18"/>
                <w:szCs w:val="18"/>
              </w:rPr>
              <w:t>Correção do dispositivo legal de:</w:t>
            </w:r>
          </w:p>
          <w:p w14:paraId="3E95D1F3" w14:textId="25B31D52" w:rsidR="00D1366C" w:rsidRPr="001650C2" w:rsidRDefault="00D1366C" w:rsidP="0083680F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650C2">
              <w:rPr>
                <w:rFonts w:cstheme="minorHAnsi"/>
                <w:sz w:val="18"/>
                <w:szCs w:val="18"/>
                <w:lang w:val="en-US"/>
              </w:rPr>
              <w:t xml:space="preserve">“Art. </w:t>
            </w:r>
            <w:r w:rsidRPr="001650C2">
              <w:rPr>
                <w:rFonts w:cstheme="minorHAnsi"/>
                <w:color w:val="FF0000"/>
                <w:sz w:val="18"/>
                <w:szCs w:val="18"/>
                <w:lang w:val="en-US"/>
              </w:rPr>
              <w:t>19</w:t>
            </w:r>
            <w:r w:rsidRPr="001650C2">
              <w:rPr>
                <w:rFonts w:cstheme="minorHAnsi"/>
                <w:sz w:val="18"/>
                <w:szCs w:val="18"/>
                <w:lang w:val="en-US"/>
              </w:rPr>
              <w:t>, XV</w:t>
            </w:r>
          </w:p>
          <w:p w14:paraId="14A42727" w14:textId="47E828D6" w:rsidR="00D1366C" w:rsidRPr="001650C2" w:rsidRDefault="00D1366C" w:rsidP="0083680F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650C2">
              <w:rPr>
                <w:rFonts w:cstheme="minorHAnsi"/>
                <w:sz w:val="18"/>
                <w:szCs w:val="18"/>
                <w:lang w:val="en-US"/>
              </w:rPr>
              <w:t>Art. 31”</w:t>
            </w:r>
          </w:p>
          <w:p w14:paraId="787ECEC4" w14:textId="77777777" w:rsidR="00D1366C" w:rsidRPr="001650C2" w:rsidRDefault="00D1366C" w:rsidP="0083680F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650C2">
              <w:rPr>
                <w:rFonts w:cstheme="minorHAnsi"/>
                <w:sz w:val="18"/>
                <w:szCs w:val="18"/>
                <w:lang w:val="en-US"/>
              </w:rPr>
              <w:t xml:space="preserve">Para: </w:t>
            </w:r>
          </w:p>
          <w:p w14:paraId="33CF3FF9" w14:textId="77777777" w:rsidR="00D1366C" w:rsidRPr="001650C2" w:rsidRDefault="00D1366C" w:rsidP="0083680F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1650C2">
              <w:rPr>
                <w:rFonts w:cstheme="minorHAnsi"/>
                <w:sz w:val="18"/>
                <w:szCs w:val="18"/>
                <w:lang w:val="en-US"/>
              </w:rPr>
              <w:t xml:space="preserve">“Art. </w:t>
            </w:r>
            <w:r w:rsidRPr="001650C2">
              <w:rPr>
                <w:rFonts w:cstheme="minorHAnsi"/>
                <w:color w:val="0070C0"/>
                <w:sz w:val="18"/>
                <w:szCs w:val="18"/>
                <w:lang w:val="en-US"/>
              </w:rPr>
              <w:t>17</w:t>
            </w:r>
            <w:r w:rsidRPr="001650C2">
              <w:rPr>
                <w:rFonts w:cstheme="minorHAnsi"/>
                <w:sz w:val="18"/>
                <w:szCs w:val="18"/>
                <w:lang w:val="en-US"/>
              </w:rPr>
              <w:t>, XV</w:t>
            </w:r>
          </w:p>
          <w:p w14:paraId="31D18C45" w14:textId="7108D376" w:rsidR="00D1366C" w:rsidRPr="00540F91" w:rsidRDefault="00D1366C" w:rsidP="0083680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A6ECB">
              <w:rPr>
                <w:rFonts w:cstheme="minorHAnsi"/>
                <w:sz w:val="18"/>
                <w:szCs w:val="18"/>
              </w:rPr>
              <w:t>Art. 3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EA6ECB">
              <w:rPr>
                <w:rFonts w:cstheme="minorHAnsi"/>
                <w:sz w:val="18"/>
                <w:szCs w:val="18"/>
              </w:rPr>
              <w:t>”</w:t>
            </w:r>
          </w:p>
        </w:tc>
      </w:tr>
      <w:tr w:rsidR="008469F3" w:rsidRPr="008D0B50" w14:paraId="6C5EC0BA" w14:textId="77777777" w:rsidTr="0024622C">
        <w:tc>
          <w:tcPr>
            <w:tcW w:w="1128" w:type="dxa"/>
            <w:shd w:val="clear" w:color="auto" w:fill="auto"/>
            <w:vAlign w:val="center"/>
          </w:tcPr>
          <w:p w14:paraId="55F4C8B5" w14:textId="1504B3E5" w:rsidR="008469F3" w:rsidRDefault="008469F3" w:rsidP="008469F3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1278" w:type="dxa"/>
            <w:vAlign w:val="center"/>
          </w:tcPr>
          <w:p w14:paraId="2AC4A08C" w14:textId="70762032" w:rsidR="008469F3" w:rsidRDefault="008469F3" w:rsidP="008469F3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20/05/2024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44FD7B3" w14:textId="18E8FFEE" w:rsidR="008469F3" w:rsidRDefault="00F22FA0" w:rsidP="008469F3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69E9D383" w14:textId="2622B9B8" w:rsidR="00F22FA0" w:rsidRDefault="00F22FA0" w:rsidP="00F6402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Correção</w:t>
            </w:r>
            <w:r w:rsidRPr="00697D0C">
              <w:rPr>
                <w:rFonts w:cstheme="minorHAnsi"/>
                <w:sz w:val="18"/>
                <w:szCs w:val="18"/>
              </w:rPr>
              <w:t xml:space="preserve"> do enunciado</w:t>
            </w:r>
            <w:r>
              <w:rPr>
                <w:rFonts w:cstheme="minorHAnsi"/>
                <w:sz w:val="18"/>
                <w:szCs w:val="18"/>
              </w:rPr>
              <w:t xml:space="preserve"> de</w:t>
            </w:r>
            <w:r w:rsidRPr="00697D0C">
              <w:rPr>
                <w:rFonts w:cstheme="minorHAnsi"/>
                <w:sz w:val="18"/>
                <w:szCs w:val="18"/>
              </w:rPr>
              <w:t>:</w:t>
            </w:r>
          </w:p>
          <w:p w14:paraId="648E9409" w14:textId="43784F70" w:rsidR="007720E1" w:rsidRDefault="007F465B" w:rsidP="00F6402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“...</w:t>
            </w:r>
            <w:r w:rsidRPr="007F465B">
              <w:rPr>
                <w:rFonts w:cstheme="minorHAnsi"/>
                <w:sz w:val="18"/>
                <w:szCs w:val="18"/>
              </w:rPr>
              <w:t xml:space="preserve">Para as células progenitoras </w:t>
            </w:r>
            <w:proofErr w:type="spellStart"/>
            <w:r w:rsidRPr="007F465B">
              <w:rPr>
                <w:rFonts w:cstheme="minorHAnsi"/>
                <w:sz w:val="18"/>
                <w:szCs w:val="18"/>
              </w:rPr>
              <w:t>hematopóeticas</w:t>
            </w:r>
            <w:proofErr w:type="spellEnd"/>
            <w:r w:rsidRPr="007F465B">
              <w:rPr>
                <w:rFonts w:cstheme="minorHAnsi"/>
                <w:sz w:val="18"/>
                <w:szCs w:val="18"/>
              </w:rPr>
              <w:t xml:space="preserve"> de medula óssea (CPH-MO) também é realizado o teste de unidades formadoras de colônias totais ou </w:t>
            </w:r>
            <w:proofErr w:type="spellStart"/>
            <w:r w:rsidRPr="007F465B">
              <w:rPr>
                <w:rFonts w:cstheme="minorHAnsi"/>
                <w:color w:val="FF0000"/>
                <w:sz w:val="18"/>
                <w:szCs w:val="18"/>
              </w:rPr>
              <w:t>granulocíticas</w:t>
            </w:r>
            <w:r w:rsidR="00EF1E34">
              <w:rPr>
                <w:rFonts w:cstheme="minorHAnsi"/>
                <w:color w:val="FF0000"/>
                <w:sz w:val="18"/>
                <w:szCs w:val="18"/>
              </w:rPr>
              <w:t>-</w:t>
            </w:r>
            <w:r w:rsidRPr="007F465B">
              <w:rPr>
                <w:rFonts w:cstheme="minorHAnsi"/>
                <w:color w:val="FF0000"/>
                <w:sz w:val="18"/>
                <w:szCs w:val="18"/>
              </w:rPr>
              <w:t>monocíticas</w:t>
            </w:r>
            <w:proofErr w:type="spellEnd"/>
            <w:r w:rsidRPr="007F465B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7F465B">
              <w:rPr>
                <w:rFonts w:cstheme="minorHAnsi"/>
                <w:sz w:val="18"/>
                <w:szCs w:val="18"/>
              </w:rPr>
              <w:t>(CFU ou CFU-GM).</w:t>
            </w:r>
            <w:r>
              <w:rPr>
                <w:rFonts w:cstheme="minorHAnsi"/>
                <w:sz w:val="18"/>
                <w:szCs w:val="18"/>
              </w:rPr>
              <w:t>”</w:t>
            </w:r>
          </w:p>
          <w:p w14:paraId="6D7D5D41" w14:textId="350E7CA3" w:rsidR="007720E1" w:rsidRPr="00697D0C" w:rsidRDefault="007720E1" w:rsidP="00F6402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Para:</w:t>
            </w:r>
          </w:p>
          <w:p w14:paraId="1612DAC0" w14:textId="5ADA578A" w:rsidR="007720E1" w:rsidRPr="008469F3" w:rsidRDefault="00F22FA0" w:rsidP="00F6402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“...</w:t>
            </w:r>
            <w:r w:rsidR="008469F3" w:rsidRPr="008469F3">
              <w:rPr>
                <w:rFonts w:cstheme="minorHAnsi"/>
                <w:sz w:val="18"/>
                <w:szCs w:val="18"/>
              </w:rPr>
              <w:t xml:space="preserve">Para as células progenitoras </w:t>
            </w:r>
            <w:proofErr w:type="spellStart"/>
            <w:r w:rsidR="008469F3" w:rsidRPr="008469F3">
              <w:rPr>
                <w:rFonts w:cstheme="minorHAnsi"/>
                <w:sz w:val="18"/>
                <w:szCs w:val="18"/>
              </w:rPr>
              <w:t>hematopóeticas</w:t>
            </w:r>
            <w:proofErr w:type="spellEnd"/>
            <w:r w:rsidR="008469F3" w:rsidRPr="008469F3">
              <w:rPr>
                <w:rFonts w:cstheme="minorHAnsi"/>
                <w:sz w:val="18"/>
                <w:szCs w:val="18"/>
              </w:rPr>
              <w:t xml:space="preserve"> de medula óssea (CPH-MO) também é realizado o teste de unidades formadoras de colônias totais ou </w:t>
            </w:r>
            <w:r w:rsidR="008469F3" w:rsidRPr="007720E1">
              <w:rPr>
                <w:rFonts w:cstheme="minorHAnsi"/>
                <w:color w:val="0070C0"/>
                <w:sz w:val="18"/>
                <w:szCs w:val="18"/>
              </w:rPr>
              <w:t xml:space="preserve">granulócito-macrófago </w:t>
            </w:r>
            <w:r w:rsidR="008469F3" w:rsidRPr="008469F3">
              <w:rPr>
                <w:rFonts w:cstheme="minorHAnsi"/>
                <w:sz w:val="18"/>
                <w:szCs w:val="18"/>
              </w:rPr>
              <w:t>(CFU ou CFU-GM).</w:t>
            </w:r>
            <w:r w:rsidR="007720E1">
              <w:rPr>
                <w:rFonts w:cstheme="minorHAnsi"/>
                <w:sz w:val="18"/>
                <w:szCs w:val="18"/>
              </w:rPr>
              <w:t>”</w:t>
            </w:r>
          </w:p>
        </w:tc>
      </w:tr>
      <w:tr w:rsidR="008469F3" w:rsidRPr="008D0B50" w14:paraId="3D70E7B0" w14:textId="77777777" w:rsidTr="0024622C">
        <w:tc>
          <w:tcPr>
            <w:tcW w:w="1128" w:type="dxa"/>
            <w:shd w:val="clear" w:color="auto" w:fill="auto"/>
            <w:vAlign w:val="center"/>
          </w:tcPr>
          <w:p w14:paraId="206E1CBF" w14:textId="456662FC" w:rsidR="008469F3" w:rsidRDefault="008469F3" w:rsidP="008469F3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1278" w:type="dxa"/>
            <w:vAlign w:val="center"/>
          </w:tcPr>
          <w:p w14:paraId="3B518E4C" w14:textId="03F035F7" w:rsidR="008469F3" w:rsidRDefault="008469F3" w:rsidP="008469F3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20/05/2024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2CCDB51" w14:textId="3DAF0150" w:rsidR="008469F3" w:rsidRDefault="008469F3" w:rsidP="008469F3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11F358D4" w14:textId="77777777" w:rsidR="008469F3" w:rsidRDefault="008469F3" w:rsidP="00F6402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Inserção no enunciado:</w:t>
            </w:r>
          </w:p>
          <w:p w14:paraId="25F056E2" w14:textId="77777777" w:rsidR="008469F3" w:rsidRDefault="008469F3" w:rsidP="00F64024">
            <w:pPr>
              <w:spacing w:after="0" w:line="240" w:lineRule="auto"/>
              <w:jc w:val="both"/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“</w:t>
            </w:r>
            <w:r w:rsidRPr="000D2FEC">
              <w:rPr>
                <w:rFonts w:cstheme="minorHAnsi"/>
                <w:sz w:val="18"/>
                <w:szCs w:val="18"/>
              </w:rPr>
              <w:t xml:space="preserve">O quadro de pessoal do CPC conta com os seguintes profissionais, devidamente nomeados: </w:t>
            </w:r>
            <w:r w:rsidRPr="000D2FEC">
              <w:rPr>
                <w:rFonts w:cstheme="minorHAnsi"/>
                <w:color w:val="0070C0"/>
                <w:sz w:val="18"/>
                <w:szCs w:val="18"/>
              </w:rPr>
              <w:t>Responsável Legal</w:t>
            </w:r>
            <w:r>
              <w:rPr>
                <w:rFonts w:cstheme="minorHAnsi"/>
                <w:color w:val="0070C0"/>
                <w:sz w:val="18"/>
                <w:szCs w:val="18"/>
              </w:rPr>
              <w:t>”</w:t>
            </w:r>
          </w:p>
          <w:p w14:paraId="038CF689" w14:textId="77777777" w:rsidR="008469F3" w:rsidRPr="000D2FEC" w:rsidRDefault="008469F3" w:rsidP="00F6402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D2FEC">
              <w:rPr>
                <w:rFonts w:cstheme="minorHAnsi"/>
                <w:sz w:val="18"/>
                <w:szCs w:val="18"/>
              </w:rPr>
              <w:t>Inserção de dispositivo legal:</w:t>
            </w:r>
          </w:p>
          <w:p w14:paraId="480686DF" w14:textId="70312749" w:rsidR="008469F3" w:rsidRPr="000D2FEC" w:rsidRDefault="008469F3" w:rsidP="00F6402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“</w:t>
            </w:r>
            <w:r w:rsidRPr="000D2FEC">
              <w:rPr>
                <w:rFonts w:cstheme="minorHAnsi"/>
                <w:sz w:val="18"/>
                <w:szCs w:val="18"/>
              </w:rPr>
              <w:t xml:space="preserve">Art. 77, </w:t>
            </w:r>
            <w:r w:rsidRPr="000D2FEC">
              <w:rPr>
                <w:rFonts w:cstheme="minorHAnsi"/>
                <w:color w:val="0070C0"/>
                <w:sz w:val="18"/>
                <w:szCs w:val="18"/>
              </w:rPr>
              <w:t>I, §1º</w:t>
            </w:r>
            <w:r w:rsidRPr="000D2FEC">
              <w:rPr>
                <w:rFonts w:cstheme="minorHAnsi"/>
                <w:sz w:val="18"/>
                <w:szCs w:val="18"/>
              </w:rPr>
              <w:t>”</w:t>
            </w:r>
          </w:p>
        </w:tc>
      </w:tr>
      <w:tr w:rsidR="003B2B11" w:rsidRPr="008D0B50" w14:paraId="7F7EE9BA" w14:textId="77777777" w:rsidTr="0024622C">
        <w:tc>
          <w:tcPr>
            <w:tcW w:w="1128" w:type="dxa"/>
            <w:shd w:val="clear" w:color="auto" w:fill="auto"/>
            <w:vAlign w:val="center"/>
          </w:tcPr>
          <w:p w14:paraId="1F81E106" w14:textId="48A296E4" w:rsidR="003B2B11" w:rsidRDefault="003B2B11" w:rsidP="003B2B1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1278" w:type="dxa"/>
            <w:vAlign w:val="center"/>
          </w:tcPr>
          <w:p w14:paraId="54A2730D" w14:textId="208391BB" w:rsidR="003B2B11" w:rsidRDefault="003B2B11" w:rsidP="003B2B1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20/05/2024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724ABAF" w14:textId="1CC0F6D4" w:rsidR="003B2B11" w:rsidRDefault="003B2B11" w:rsidP="003B2B1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130.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54DB6357" w14:textId="692ADE7F" w:rsidR="003B2B11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Correção d</w:t>
            </w:r>
            <w:r w:rsidR="00DB7D59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 numeração de todos os itens a partir do 130, </w:t>
            </w:r>
            <w:r w:rsidR="00774ED2">
              <w:rPr>
                <w:rFonts w:cstheme="minorHAnsi"/>
                <w:sz w:val="18"/>
                <w:szCs w:val="18"/>
              </w:rPr>
              <w:t xml:space="preserve">pois na V.00 </w:t>
            </w:r>
            <w:r w:rsidR="00DB7D59">
              <w:rPr>
                <w:rFonts w:cstheme="minorHAnsi"/>
                <w:sz w:val="18"/>
                <w:szCs w:val="18"/>
              </w:rPr>
              <w:t xml:space="preserve">este item </w:t>
            </w:r>
            <w:r w:rsidR="002D281B">
              <w:rPr>
                <w:rFonts w:cstheme="minorHAnsi"/>
                <w:sz w:val="18"/>
                <w:szCs w:val="18"/>
              </w:rPr>
              <w:t>não havia sido numerado.</w:t>
            </w:r>
          </w:p>
        </w:tc>
      </w:tr>
      <w:tr w:rsidR="003B2B11" w:rsidRPr="008D0B50" w14:paraId="77EBEFC3" w14:textId="77777777" w:rsidTr="0024622C">
        <w:tc>
          <w:tcPr>
            <w:tcW w:w="1128" w:type="dxa"/>
            <w:shd w:val="clear" w:color="auto" w:fill="auto"/>
            <w:vAlign w:val="center"/>
          </w:tcPr>
          <w:p w14:paraId="2F751A23" w14:textId="6BB45F61" w:rsidR="003B2B11" w:rsidRDefault="003B2B11" w:rsidP="003B2B1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1278" w:type="dxa"/>
            <w:vAlign w:val="center"/>
          </w:tcPr>
          <w:p w14:paraId="3A788A54" w14:textId="01BBF5AB" w:rsidR="003B2B11" w:rsidRDefault="003B2B11" w:rsidP="003B2B1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20/05/2024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D5F9BA5" w14:textId="7DD22836" w:rsidR="003B2B11" w:rsidRDefault="003B2B11" w:rsidP="003B2B1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169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3BE30A01" w14:textId="77777777" w:rsidR="003B2B11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Correção de dispositivo legal de</w:t>
            </w:r>
          </w:p>
          <w:p w14:paraId="0E93A11B" w14:textId="59F084CC" w:rsidR="003B2B11" w:rsidRPr="007E045A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“</w:t>
            </w:r>
            <w:r w:rsidRPr="007E045A">
              <w:rPr>
                <w:rFonts w:cstheme="minorHAnsi"/>
                <w:sz w:val="18"/>
                <w:szCs w:val="18"/>
              </w:rPr>
              <w:t>Art. 4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333EBD49" w14:textId="65A6F63A" w:rsidR="003B2B11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595918">
              <w:rPr>
                <w:rFonts w:cstheme="minorHAnsi"/>
                <w:color w:val="FF0000"/>
                <w:sz w:val="18"/>
                <w:szCs w:val="18"/>
              </w:rPr>
              <w:t>Art. 50 e §1º</w:t>
            </w:r>
            <w:r>
              <w:rPr>
                <w:rFonts w:cstheme="minorHAnsi"/>
                <w:sz w:val="18"/>
                <w:szCs w:val="18"/>
              </w:rPr>
              <w:t>”</w:t>
            </w:r>
          </w:p>
          <w:p w14:paraId="553A110B" w14:textId="77777777" w:rsidR="003B2B11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Para: </w:t>
            </w:r>
          </w:p>
          <w:p w14:paraId="13D580CE" w14:textId="12316D5A" w:rsidR="003B2B11" w:rsidRPr="007E045A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“</w:t>
            </w:r>
            <w:r w:rsidRPr="007E045A">
              <w:rPr>
                <w:rFonts w:cstheme="minorHAnsi"/>
                <w:sz w:val="18"/>
                <w:szCs w:val="18"/>
              </w:rPr>
              <w:t>Art. 4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  <w:p w14:paraId="17E2EEB2" w14:textId="36871217" w:rsidR="003B2B11" w:rsidRPr="00EA6ECB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595918">
              <w:rPr>
                <w:rFonts w:cstheme="minorHAnsi"/>
                <w:color w:val="0070C0"/>
                <w:sz w:val="18"/>
                <w:szCs w:val="18"/>
              </w:rPr>
              <w:t xml:space="preserve">Art. 48 e </w:t>
            </w:r>
            <w:proofErr w:type="spellStart"/>
            <w:r w:rsidRPr="00595918">
              <w:rPr>
                <w:rFonts w:cstheme="minorHAnsi"/>
                <w:color w:val="0070C0"/>
                <w:sz w:val="18"/>
                <w:szCs w:val="18"/>
              </w:rPr>
              <w:t>Parágr</w:t>
            </w:r>
            <w:proofErr w:type="spellEnd"/>
            <w:r w:rsidRPr="00595918">
              <w:rPr>
                <w:rFonts w:cstheme="minorHAnsi"/>
                <w:color w:val="0070C0"/>
                <w:sz w:val="18"/>
                <w:szCs w:val="18"/>
              </w:rPr>
              <w:t>. único</w:t>
            </w:r>
            <w:r>
              <w:rPr>
                <w:rFonts w:cstheme="minorHAnsi"/>
                <w:sz w:val="18"/>
                <w:szCs w:val="18"/>
              </w:rPr>
              <w:t>”</w:t>
            </w:r>
          </w:p>
        </w:tc>
      </w:tr>
      <w:tr w:rsidR="003B2B11" w:rsidRPr="008D0B50" w14:paraId="7D090655" w14:textId="77777777" w:rsidTr="0024622C">
        <w:tc>
          <w:tcPr>
            <w:tcW w:w="1128" w:type="dxa"/>
            <w:shd w:val="clear" w:color="auto" w:fill="auto"/>
            <w:vAlign w:val="center"/>
          </w:tcPr>
          <w:p w14:paraId="315A0886" w14:textId="367E026D" w:rsidR="003B2B11" w:rsidRDefault="003B2B11" w:rsidP="003B2B1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1278" w:type="dxa"/>
            <w:vAlign w:val="center"/>
          </w:tcPr>
          <w:p w14:paraId="6605B9BF" w14:textId="1B2FE505" w:rsidR="003B2B11" w:rsidRDefault="003B2B11" w:rsidP="003B2B1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20/05/2024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4B3AFA7" w14:textId="025D8AC5" w:rsidR="003B2B11" w:rsidRDefault="003B2B11" w:rsidP="003B2B1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174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13A4E0E7" w14:textId="31ADB8B4" w:rsidR="003B2B11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Inserção no enunciado:</w:t>
            </w:r>
          </w:p>
          <w:p w14:paraId="7C665648" w14:textId="41E49FC7" w:rsidR="003B2B11" w:rsidRPr="00EA6ECB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“</w:t>
            </w:r>
            <w:r w:rsidRPr="0080510D">
              <w:rPr>
                <w:rFonts w:cstheme="minorHAnsi"/>
                <w:sz w:val="18"/>
                <w:szCs w:val="18"/>
              </w:rPr>
              <w:t xml:space="preserve">Para produtos com teste microbiológico positivo, </w:t>
            </w:r>
            <w:r w:rsidRPr="0080510D">
              <w:rPr>
                <w:rFonts w:cstheme="minorHAnsi"/>
                <w:color w:val="0070C0"/>
                <w:sz w:val="18"/>
                <w:szCs w:val="18"/>
              </w:rPr>
              <w:t>cujos microrganismos identificados</w:t>
            </w:r>
            <w:r w:rsidRPr="0080510D">
              <w:rPr>
                <w:rFonts w:cstheme="minorHAnsi"/>
                <w:sz w:val="18"/>
                <w:szCs w:val="18"/>
              </w:rPr>
              <w:t xml:space="preserve"> apresentem relevância clínica, o CPC possui POP para o gerenciamento do risco relativo às demais células deste mesmo doador que ainda se encontrem armazenadas ou que já tenham sido distribuídas.</w:t>
            </w:r>
            <w:r>
              <w:rPr>
                <w:rFonts w:cstheme="minorHAnsi"/>
                <w:sz w:val="18"/>
                <w:szCs w:val="18"/>
              </w:rPr>
              <w:t>”</w:t>
            </w:r>
          </w:p>
        </w:tc>
      </w:tr>
      <w:tr w:rsidR="003B2B11" w:rsidRPr="008D0B50" w14:paraId="65B318E7" w14:textId="77777777" w:rsidTr="0024622C">
        <w:tc>
          <w:tcPr>
            <w:tcW w:w="1128" w:type="dxa"/>
            <w:shd w:val="clear" w:color="auto" w:fill="auto"/>
            <w:vAlign w:val="center"/>
          </w:tcPr>
          <w:p w14:paraId="4065553C" w14:textId="40F000EB" w:rsidR="003B2B11" w:rsidRDefault="003B2B11" w:rsidP="003B2B1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01</w:t>
            </w:r>
          </w:p>
        </w:tc>
        <w:tc>
          <w:tcPr>
            <w:tcW w:w="1278" w:type="dxa"/>
            <w:vAlign w:val="center"/>
          </w:tcPr>
          <w:p w14:paraId="0A83B677" w14:textId="526005D2" w:rsidR="003B2B11" w:rsidRDefault="003B2B11" w:rsidP="003B2B1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20/05/2024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9FBBAA2" w14:textId="1809BBB0" w:rsidR="003B2B11" w:rsidRDefault="003B2B11" w:rsidP="003B2B1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196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0F5F4370" w14:textId="1410EC91" w:rsidR="003B2B11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Correção do enunciado de:</w:t>
            </w:r>
          </w:p>
          <w:p w14:paraId="6514FB5B" w14:textId="1CC7021F" w:rsidR="003B2B11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“...</w:t>
            </w:r>
            <w:r w:rsidRPr="00C41630">
              <w:rPr>
                <w:rFonts w:cstheme="minorHAnsi"/>
                <w:sz w:val="18"/>
                <w:szCs w:val="18"/>
              </w:rPr>
              <w:t xml:space="preserve">• realiza teste funcional de determinação de unidades formadoras de colônias </w:t>
            </w:r>
            <w:proofErr w:type="spellStart"/>
            <w:r w:rsidRPr="004330AB">
              <w:rPr>
                <w:rFonts w:cstheme="minorHAnsi"/>
                <w:color w:val="FF0000"/>
                <w:sz w:val="18"/>
                <w:szCs w:val="18"/>
              </w:rPr>
              <w:t>granulocíticas</w:t>
            </w:r>
            <w:r>
              <w:rPr>
                <w:rFonts w:cstheme="minorHAnsi"/>
                <w:color w:val="FF0000"/>
                <w:sz w:val="18"/>
                <w:szCs w:val="18"/>
              </w:rPr>
              <w:t>-</w:t>
            </w:r>
            <w:r w:rsidRPr="004330AB">
              <w:rPr>
                <w:rFonts w:cstheme="minorHAnsi"/>
                <w:color w:val="FF0000"/>
                <w:sz w:val="18"/>
                <w:szCs w:val="18"/>
              </w:rPr>
              <w:t>monocíticas</w:t>
            </w:r>
            <w:proofErr w:type="spellEnd"/>
            <w:r w:rsidRPr="00C41630">
              <w:rPr>
                <w:rFonts w:cstheme="minorHAnsi"/>
                <w:color w:val="0070C0"/>
                <w:sz w:val="18"/>
                <w:szCs w:val="18"/>
              </w:rPr>
              <w:t xml:space="preserve"> </w:t>
            </w:r>
            <w:r w:rsidRPr="00C41630">
              <w:rPr>
                <w:rFonts w:cstheme="minorHAnsi"/>
                <w:sz w:val="18"/>
                <w:szCs w:val="18"/>
              </w:rPr>
              <w:t>(CFU ou CFU-GM) ou outro equivalente, e/ou realiza teste de viabilidade das células CD34+.</w:t>
            </w:r>
            <w:r>
              <w:rPr>
                <w:rFonts w:cstheme="minorHAnsi"/>
                <w:sz w:val="18"/>
                <w:szCs w:val="18"/>
              </w:rPr>
              <w:t>”</w:t>
            </w:r>
          </w:p>
          <w:p w14:paraId="18552289" w14:textId="3C03B4BB" w:rsidR="003B2B11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Para:</w:t>
            </w:r>
          </w:p>
          <w:p w14:paraId="4933DD06" w14:textId="31E31562" w:rsidR="003B2B11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“...</w:t>
            </w:r>
            <w:r w:rsidRPr="00C41630">
              <w:rPr>
                <w:rFonts w:cstheme="minorHAnsi"/>
                <w:sz w:val="18"/>
                <w:szCs w:val="18"/>
              </w:rPr>
              <w:t xml:space="preserve">• realiza teste funcional de determinação de unidades formadoras de colônias </w:t>
            </w:r>
            <w:r w:rsidRPr="00C41630">
              <w:rPr>
                <w:rFonts w:cstheme="minorHAnsi"/>
                <w:color w:val="0070C0"/>
                <w:sz w:val="18"/>
                <w:szCs w:val="18"/>
              </w:rPr>
              <w:t xml:space="preserve">totais ou granulócito-macrófago </w:t>
            </w:r>
            <w:r w:rsidRPr="00C41630">
              <w:rPr>
                <w:rFonts w:cstheme="minorHAnsi"/>
                <w:sz w:val="18"/>
                <w:szCs w:val="18"/>
              </w:rPr>
              <w:t>(CFU ou CFU-GM) ou outro equivalente, e/ou realiza teste de viabilidade das células CD34+.</w:t>
            </w:r>
          </w:p>
        </w:tc>
      </w:tr>
      <w:tr w:rsidR="003B2B11" w:rsidRPr="008D0B50" w14:paraId="5546B886" w14:textId="77777777" w:rsidTr="0024622C">
        <w:tc>
          <w:tcPr>
            <w:tcW w:w="1128" w:type="dxa"/>
            <w:shd w:val="clear" w:color="auto" w:fill="auto"/>
            <w:vAlign w:val="center"/>
          </w:tcPr>
          <w:p w14:paraId="6A4BF63F" w14:textId="2BC42042" w:rsidR="003B2B11" w:rsidRDefault="003B2B11" w:rsidP="003B2B1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1278" w:type="dxa"/>
            <w:vAlign w:val="center"/>
          </w:tcPr>
          <w:p w14:paraId="7F32C0D9" w14:textId="1E1651FB" w:rsidR="003B2B11" w:rsidRDefault="003B2B11" w:rsidP="003B2B1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20/05/2024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91D4F99" w14:textId="59A15173" w:rsidR="003B2B11" w:rsidRDefault="003B2B11" w:rsidP="003B2B1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4849E875" w14:textId="77777777" w:rsidR="003B2B11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A04DC">
              <w:rPr>
                <w:rFonts w:cstheme="minorHAnsi"/>
                <w:sz w:val="18"/>
                <w:szCs w:val="18"/>
              </w:rPr>
              <w:t>Inserção no enunciado: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48389B5" w14:textId="1106ADE5" w:rsidR="003B2B11" w:rsidRPr="001A04DC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A04DC">
              <w:rPr>
                <w:rFonts w:cstheme="minorHAnsi"/>
                <w:sz w:val="18"/>
                <w:szCs w:val="18"/>
              </w:rPr>
              <w:t xml:space="preserve">“Existência de POP contendo os procedimentos para notificação de queixas técnicas, de eventos adversos </w:t>
            </w:r>
            <w:r w:rsidRPr="001A04DC">
              <w:rPr>
                <w:rFonts w:cstheme="minorHAnsi"/>
                <w:color w:val="0070C0"/>
                <w:sz w:val="18"/>
                <w:szCs w:val="18"/>
              </w:rPr>
              <w:t xml:space="preserve">e óbitos </w:t>
            </w:r>
            <w:r w:rsidRPr="001A04DC">
              <w:rPr>
                <w:rFonts w:cstheme="minorHAnsi"/>
                <w:sz w:val="18"/>
                <w:szCs w:val="18"/>
              </w:rPr>
              <w:t>às autoridades competentes, conforme aplicável.”</w:t>
            </w:r>
          </w:p>
        </w:tc>
      </w:tr>
      <w:tr w:rsidR="003B2B11" w:rsidRPr="008D0B50" w14:paraId="7EC6DC73" w14:textId="77777777" w:rsidTr="0024622C">
        <w:tc>
          <w:tcPr>
            <w:tcW w:w="1128" w:type="dxa"/>
            <w:shd w:val="clear" w:color="auto" w:fill="auto"/>
            <w:vAlign w:val="center"/>
          </w:tcPr>
          <w:p w14:paraId="1521C95E" w14:textId="5578606A" w:rsidR="003B2B11" w:rsidRDefault="003B2B11" w:rsidP="003B2B1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1278" w:type="dxa"/>
            <w:vAlign w:val="center"/>
          </w:tcPr>
          <w:p w14:paraId="4C36E913" w14:textId="0617AC3C" w:rsidR="003B2B11" w:rsidRDefault="003B2B11" w:rsidP="003B2B1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20/05/2024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1985424" w14:textId="049B74CC" w:rsidR="003B2B11" w:rsidRDefault="003B2B11" w:rsidP="003B2B1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203. 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1FE65011" w14:textId="77777777" w:rsidR="003B2B11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Inserção no enunciado:  </w:t>
            </w:r>
          </w:p>
          <w:p w14:paraId="7BE0EBE6" w14:textId="2817A32F" w:rsidR="003B2B11" w:rsidRDefault="003B2B11" w:rsidP="003B2B11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“</w:t>
            </w:r>
            <w:r w:rsidRPr="001A04DC">
              <w:rPr>
                <w:rFonts w:cstheme="minorHAnsi"/>
                <w:sz w:val="18"/>
                <w:szCs w:val="18"/>
              </w:rPr>
              <w:t xml:space="preserve">O CPC notifica ao SNVS, por meio do sistema de informação definido pelo Sistema de Notificação e Investigação em Vigilância Sanitária (VIGIPÓS), a ocorrência de queixas técnicas dos equipamentos, instrumentos, materiais, reagentes e produtos para diagnóstico in vitro utilizados em suas dependências, assim como a ocorrência de eventos adversos </w:t>
            </w:r>
            <w:r w:rsidRPr="001A04DC">
              <w:rPr>
                <w:rFonts w:cstheme="minorHAnsi"/>
                <w:color w:val="0070C0"/>
                <w:sz w:val="18"/>
                <w:szCs w:val="18"/>
              </w:rPr>
              <w:t>e óbitos</w:t>
            </w:r>
            <w:r w:rsidRPr="001A04DC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”</w:t>
            </w:r>
          </w:p>
        </w:tc>
      </w:tr>
    </w:tbl>
    <w:p w14:paraId="085AC94A" w14:textId="77777777" w:rsidR="006F4640" w:rsidRPr="00A54F2B" w:rsidRDefault="006F4640" w:rsidP="006F4640">
      <w:pPr>
        <w:spacing w:after="120" w:line="240" w:lineRule="auto"/>
        <w:jc w:val="both"/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</w:rPr>
      </w:pPr>
    </w:p>
    <w:p w14:paraId="66CE952B" w14:textId="13EC911F" w:rsidR="0043085F" w:rsidRPr="0080510D" w:rsidRDefault="0043085F" w:rsidP="00413D58">
      <w:pPr>
        <w:jc w:val="both"/>
        <w:rPr>
          <w:rFonts w:eastAsia="Times New Roman" w:cs="Times New Roman"/>
          <w:b/>
        </w:rPr>
      </w:pPr>
    </w:p>
    <w:sectPr w:rsidR="0043085F" w:rsidRPr="0080510D" w:rsidSect="00C271F9">
      <w:pgSz w:w="11906" w:h="16838"/>
      <w:pgMar w:top="993" w:right="170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8FB8" w14:textId="77777777" w:rsidR="00C75300" w:rsidRDefault="00C75300" w:rsidP="00A634A4">
      <w:pPr>
        <w:spacing w:after="0" w:line="240" w:lineRule="auto"/>
      </w:pPr>
      <w:r>
        <w:separator/>
      </w:r>
    </w:p>
  </w:endnote>
  <w:endnote w:type="continuationSeparator" w:id="0">
    <w:p w14:paraId="49600DAC" w14:textId="77777777" w:rsidR="00C75300" w:rsidRDefault="00C75300" w:rsidP="00A634A4">
      <w:pPr>
        <w:spacing w:after="0" w:line="240" w:lineRule="auto"/>
      </w:pPr>
      <w:r>
        <w:continuationSeparator/>
      </w:r>
    </w:p>
  </w:endnote>
  <w:endnote w:type="continuationNotice" w:id="1">
    <w:p w14:paraId="6D6BB0BE" w14:textId="77777777" w:rsidR="00C75300" w:rsidRDefault="00C753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Pro-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2852518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C5E7AD" w14:textId="2C7933A4" w:rsidR="00B73606" w:rsidRPr="00B73606" w:rsidRDefault="00F23C75">
            <w:pPr>
              <w:pStyle w:val="Rodap"/>
              <w:jc w:val="right"/>
            </w:pPr>
            <w:r w:rsidRPr="00F36C32">
              <w:rPr>
                <w:sz w:val="20"/>
                <w:szCs w:val="20"/>
              </w:rPr>
              <w:t>Roteiro de Inspeção Sanitária CPC</w:t>
            </w:r>
            <w:r w:rsidR="007C5C2A" w:rsidRPr="00F36C32">
              <w:rPr>
                <w:sz w:val="20"/>
                <w:szCs w:val="20"/>
              </w:rPr>
              <w:t>-</w:t>
            </w:r>
            <w:r w:rsidRPr="00F36C32">
              <w:rPr>
                <w:sz w:val="20"/>
                <w:szCs w:val="20"/>
              </w:rPr>
              <w:t>CPH</w:t>
            </w:r>
            <w:r w:rsidR="007C5C2A" w:rsidRPr="00F36C32">
              <w:rPr>
                <w:sz w:val="20"/>
                <w:szCs w:val="20"/>
              </w:rPr>
              <w:t xml:space="preserve"> (RDC nº 836/2023),</w:t>
            </w:r>
            <w:r w:rsidRPr="00F36C32">
              <w:rPr>
                <w:sz w:val="20"/>
                <w:szCs w:val="20"/>
              </w:rPr>
              <w:t xml:space="preserve"> V.01</w:t>
            </w:r>
            <w:r w:rsidR="007C5C2A" w:rsidRPr="00F36C32">
              <w:rPr>
                <w:sz w:val="20"/>
                <w:szCs w:val="20"/>
              </w:rPr>
              <w:t>.</w:t>
            </w:r>
            <w:r>
              <w:t xml:space="preserve"> </w:t>
            </w:r>
            <w:r w:rsidR="00B73606" w:rsidRPr="00B73606">
              <w:t xml:space="preserve">Página </w:t>
            </w:r>
            <w:r w:rsidR="00B73606" w:rsidRPr="00B73606">
              <w:rPr>
                <w:b/>
                <w:bCs/>
              </w:rPr>
              <w:fldChar w:fldCharType="begin"/>
            </w:r>
            <w:r w:rsidR="00B73606" w:rsidRPr="00B73606">
              <w:rPr>
                <w:b/>
                <w:bCs/>
              </w:rPr>
              <w:instrText>PAGE</w:instrText>
            </w:r>
            <w:r w:rsidR="00B73606" w:rsidRPr="00B73606">
              <w:rPr>
                <w:b/>
                <w:bCs/>
              </w:rPr>
              <w:fldChar w:fldCharType="separate"/>
            </w:r>
            <w:r w:rsidR="00B73606" w:rsidRPr="00B73606">
              <w:rPr>
                <w:b/>
                <w:bCs/>
              </w:rPr>
              <w:t>2</w:t>
            </w:r>
            <w:r w:rsidR="00B73606" w:rsidRPr="00B73606">
              <w:rPr>
                <w:b/>
                <w:bCs/>
              </w:rPr>
              <w:fldChar w:fldCharType="end"/>
            </w:r>
          </w:p>
        </w:sdtContent>
      </w:sdt>
    </w:sdtContent>
  </w:sdt>
  <w:p w14:paraId="0A980533" w14:textId="77777777" w:rsidR="00DB027C" w:rsidRPr="00B73606" w:rsidRDefault="00DB027C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7D76" w14:textId="77777777" w:rsidR="00C75300" w:rsidRDefault="00C75300" w:rsidP="00A634A4">
      <w:pPr>
        <w:spacing w:after="0" w:line="240" w:lineRule="auto"/>
      </w:pPr>
      <w:r>
        <w:separator/>
      </w:r>
    </w:p>
  </w:footnote>
  <w:footnote w:type="continuationSeparator" w:id="0">
    <w:p w14:paraId="32AF85E0" w14:textId="77777777" w:rsidR="00C75300" w:rsidRDefault="00C75300" w:rsidP="00A634A4">
      <w:pPr>
        <w:spacing w:after="0" w:line="240" w:lineRule="auto"/>
      </w:pPr>
      <w:r>
        <w:continuationSeparator/>
      </w:r>
    </w:p>
  </w:footnote>
  <w:footnote w:type="continuationNotice" w:id="1">
    <w:p w14:paraId="79E2E683" w14:textId="77777777" w:rsidR="00C75300" w:rsidRDefault="00C75300">
      <w:pPr>
        <w:spacing w:after="0" w:line="240" w:lineRule="auto"/>
      </w:pPr>
    </w:p>
  </w:footnote>
  <w:footnote w:id="2">
    <w:p w14:paraId="035D5B31" w14:textId="5C1FE689" w:rsidR="00B03777" w:rsidRDefault="00B03777" w:rsidP="000B4EC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0B4ECA">
        <w:rPr>
          <w:sz w:val="18"/>
          <w:szCs w:val="18"/>
        </w:rPr>
        <w:t xml:space="preserve">Revogou a </w:t>
      </w:r>
      <w:r w:rsidR="000B4ECA" w:rsidRPr="000B4ECA">
        <w:rPr>
          <w:sz w:val="18"/>
          <w:szCs w:val="18"/>
        </w:rPr>
        <w:t>RDC n</w:t>
      </w:r>
      <w:r w:rsidR="00827526">
        <w:rPr>
          <w:sz w:val="18"/>
          <w:szCs w:val="18"/>
        </w:rPr>
        <w:t>º</w:t>
      </w:r>
      <w:r w:rsidR="000B4ECA" w:rsidRPr="000B4ECA">
        <w:rPr>
          <w:sz w:val="18"/>
          <w:szCs w:val="18"/>
        </w:rPr>
        <w:t xml:space="preserve"> 508, de 27 de maio de 2021, publicada no Diário Oficial da União nº 101, de 31 de maio de 2021.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F23"/>
    <w:multiLevelType w:val="hybridMultilevel"/>
    <w:tmpl w:val="FEA467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018"/>
    <w:multiLevelType w:val="hybridMultilevel"/>
    <w:tmpl w:val="E9FAC4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2045"/>
    <w:multiLevelType w:val="multilevel"/>
    <w:tmpl w:val="587CE3BC"/>
    <w:lvl w:ilvl="0">
      <w:start w:val="165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367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3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2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40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2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416" w:hanging="1800"/>
      </w:pPr>
      <w:rPr>
        <w:rFonts w:hint="default"/>
        <w:color w:val="auto"/>
      </w:rPr>
    </w:lvl>
  </w:abstractNum>
  <w:abstractNum w:abstractNumId="3" w15:restartNumberingAfterBreak="0">
    <w:nsid w:val="0A7849CD"/>
    <w:multiLevelType w:val="hybridMultilevel"/>
    <w:tmpl w:val="24821CD2"/>
    <w:lvl w:ilvl="0" w:tplc="62CC9A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264FC"/>
    <w:multiLevelType w:val="hybridMultilevel"/>
    <w:tmpl w:val="FF564A62"/>
    <w:lvl w:ilvl="0" w:tplc="F8B6E934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418C"/>
    <w:multiLevelType w:val="hybridMultilevel"/>
    <w:tmpl w:val="EF9AA338"/>
    <w:lvl w:ilvl="0" w:tplc="240AFA56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45B4971A">
      <w:start w:val="1"/>
      <w:numFmt w:val="lowerLetter"/>
      <w:lvlText w:val="%2)"/>
      <w:lvlJc w:val="left"/>
      <w:pPr>
        <w:ind w:left="1790" w:hanging="360"/>
      </w:pPr>
      <w:rPr>
        <w:rFonts w:asciiTheme="minorHAnsi" w:eastAsia="Times New Roman" w:hAnsiTheme="minorHAnsi" w:cstheme="minorBidi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481647"/>
    <w:multiLevelType w:val="hybridMultilevel"/>
    <w:tmpl w:val="A796B850"/>
    <w:lvl w:ilvl="0" w:tplc="242AB6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1328"/>
    <w:multiLevelType w:val="hybridMultilevel"/>
    <w:tmpl w:val="114CF1E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965043"/>
    <w:multiLevelType w:val="multilevel"/>
    <w:tmpl w:val="B49E9AAA"/>
    <w:lvl w:ilvl="0">
      <w:start w:val="9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9FB487F"/>
    <w:multiLevelType w:val="multilevel"/>
    <w:tmpl w:val="B49E9AAA"/>
    <w:lvl w:ilvl="0">
      <w:start w:val="9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4D872FD"/>
    <w:multiLevelType w:val="hybridMultilevel"/>
    <w:tmpl w:val="425E68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C74F6"/>
    <w:multiLevelType w:val="multilevel"/>
    <w:tmpl w:val="B49E9AAA"/>
    <w:lvl w:ilvl="0">
      <w:start w:val="9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11624E1"/>
    <w:multiLevelType w:val="hybridMultilevel"/>
    <w:tmpl w:val="4D7AD8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BE2C48"/>
    <w:multiLevelType w:val="hybridMultilevel"/>
    <w:tmpl w:val="37448156"/>
    <w:lvl w:ilvl="0" w:tplc="635070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D826CBB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55CAE"/>
    <w:multiLevelType w:val="multilevel"/>
    <w:tmpl w:val="D032B564"/>
    <w:lvl w:ilvl="0">
      <w:start w:val="113"/>
      <w:numFmt w:val="decimal"/>
      <w:lvlText w:val="%1."/>
      <w:lvlJc w:val="left"/>
      <w:pPr>
        <w:ind w:left="827" w:hanging="3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</w:rPr>
    </w:lvl>
  </w:abstractNum>
  <w:abstractNum w:abstractNumId="15" w15:restartNumberingAfterBreak="0">
    <w:nsid w:val="5A3F7A01"/>
    <w:multiLevelType w:val="multilevel"/>
    <w:tmpl w:val="8B40A0A4"/>
    <w:lvl w:ilvl="0">
      <w:start w:val="9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F476847"/>
    <w:multiLevelType w:val="multilevel"/>
    <w:tmpl w:val="B49E9AAA"/>
    <w:lvl w:ilvl="0">
      <w:start w:val="9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89B3FFA"/>
    <w:multiLevelType w:val="hybridMultilevel"/>
    <w:tmpl w:val="4AA045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AC1F7F"/>
    <w:multiLevelType w:val="multilevel"/>
    <w:tmpl w:val="0D609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6D06474"/>
    <w:multiLevelType w:val="hybridMultilevel"/>
    <w:tmpl w:val="1BD884E2"/>
    <w:lvl w:ilvl="0" w:tplc="2C96BB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54044"/>
    <w:multiLevelType w:val="hybridMultilevel"/>
    <w:tmpl w:val="591E683C"/>
    <w:lvl w:ilvl="0" w:tplc="CD804B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90043"/>
    <w:multiLevelType w:val="hybridMultilevel"/>
    <w:tmpl w:val="F69C5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8290B"/>
    <w:multiLevelType w:val="hybridMultilevel"/>
    <w:tmpl w:val="9452988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E74AF7"/>
    <w:multiLevelType w:val="multilevel"/>
    <w:tmpl w:val="4CA02730"/>
    <w:lvl w:ilvl="0">
      <w:start w:val="16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 w16cid:durableId="699013053">
    <w:abstractNumId w:val="21"/>
  </w:num>
  <w:num w:numId="2" w16cid:durableId="1253473379">
    <w:abstractNumId w:val="12"/>
  </w:num>
  <w:num w:numId="3" w16cid:durableId="1418475072">
    <w:abstractNumId w:val="5"/>
  </w:num>
  <w:num w:numId="4" w16cid:durableId="1601638450">
    <w:abstractNumId w:val="17"/>
  </w:num>
  <w:num w:numId="5" w16cid:durableId="465860209">
    <w:abstractNumId w:val="19"/>
  </w:num>
  <w:num w:numId="6" w16cid:durableId="1492260166">
    <w:abstractNumId w:val="13"/>
  </w:num>
  <w:num w:numId="7" w16cid:durableId="844632314">
    <w:abstractNumId w:val="18"/>
  </w:num>
  <w:num w:numId="8" w16cid:durableId="1708796338">
    <w:abstractNumId w:val="11"/>
  </w:num>
  <w:num w:numId="9" w16cid:durableId="550534658">
    <w:abstractNumId w:val="1"/>
  </w:num>
  <w:num w:numId="10" w16cid:durableId="728695616">
    <w:abstractNumId w:val="10"/>
  </w:num>
  <w:num w:numId="11" w16cid:durableId="1615751358">
    <w:abstractNumId w:val="7"/>
  </w:num>
  <w:num w:numId="12" w16cid:durableId="415370072">
    <w:abstractNumId w:val="22"/>
  </w:num>
  <w:num w:numId="13" w16cid:durableId="1122067496">
    <w:abstractNumId w:val="8"/>
  </w:num>
  <w:num w:numId="14" w16cid:durableId="2069524065">
    <w:abstractNumId w:val="14"/>
  </w:num>
  <w:num w:numId="15" w16cid:durableId="404186857">
    <w:abstractNumId w:val="20"/>
  </w:num>
  <w:num w:numId="16" w16cid:durableId="1657345253">
    <w:abstractNumId w:val="6"/>
  </w:num>
  <w:num w:numId="17" w16cid:durableId="1215891327">
    <w:abstractNumId w:val="0"/>
  </w:num>
  <w:num w:numId="18" w16cid:durableId="926042866">
    <w:abstractNumId w:val="23"/>
  </w:num>
  <w:num w:numId="19" w16cid:durableId="1776974501">
    <w:abstractNumId w:val="2"/>
  </w:num>
  <w:num w:numId="20" w16cid:durableId="202642589">
    <w:abstractNumId w:val="3"/>
  </w:num>
  <w:num w:numId="21" w16cid:durableId="214121182">
    <w:abstractNumId w:val="15"/>
  </w:num>
  <w:num w:numId="22" w16cid:durableId="1274747365">
    <w:abstractNumId w:val="16"/>
  </w:num>
  <w:num w:numId="23" w16cid:durableId="1227957084">
    <w:abstractNumId w:val="9"/>
  </w:num>
  <w:num w:numId="24" w16cid:durableId="36544390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93"/>
    <w:rsid w:val="00000214"/>
    <w:rsid w:val="000008E6"/>
    <w:rsid w:val="00000BA0"/>
    <w:rsid w:val="00000D32"/>
    <w:rsid w:val="00000E62"/>
    <w:rsid w:val="000010D7"/>
    <w:rsid w:val="000013B8"/>
    <w:rsid w:val="000015AA"/>
    <w:rsid w:val="00001A9B"/>
    <w:rsid w:val="00001F2A"/>
    <w:rsid w:val="0000200E"/>
    <w:rsid w:val="0000221D"/>
    <w:rsid w:val="000022BF"/>
    <w:rsid w:val="000022C9"/>
    <w:rsid w:val="00002A40"/>
    <w:rsid w:val="00002D01"/>
    <w:rsid w:val="000031DE"/>
    <w:rsid w:val="000033ED"/>
    <w:rsid w:val="00003467"/>
    <w:rsid w:val="0000383E"/>
    <w:rsid w:val="00003B77"/>
    <w:rsid w:val="00004479"/>
    <w:rsid w:val="000050B0"/>
    <w:rsid w:val="00005135"/>
    <w:rsid w:val="00005258"/>
    <w:rsid w:val="0000533A"/>
    <w:rsid w:val="00005694"/>
    <w:rsid w:val="00005E43"/>
    <w:rsid w:val="000069C4"/>
    <w:rsid w:val="00007B76"/>
    <w:rsid w:val="00010027"/>
    <w:rsid w:val="000106B3"/>
    <w:rsid w:val="00010C22"/>
    <w:rsid w:val="00010EDF"/>
    <w:rsid w:val="000111ED"/>
    <w:rsid w:val="0001181E"/>
    <w:rsid w:val="00011DCD"/>
    <w:rsid w:val="00011F94"/>
    <w:rsid w:val="000120AA"/>
    <w:rsid w:val="000120B0"/>
    <w:rsid w:val="00012BD6"/>
    <w:rsid w:val="00012FC1"/>
    <w:rsid w:val="000136F0"/>
    <w:rsid w:val="00014380"/>
    <w:rsid w:val="00014D9B"/>
    <w:rsid w:val="000150CB"/>
    <w:rsid w:val="00015168"/>
    <w:rsid w:val="000152A6"/>
    <w:rsid w:val="00015454"/>
    <w:rsid w:val="00015B52"/>
    <w:rsid w:val="00015C07"/>
    <w:rsid w:val="0001609A"/>
    <w:rsid w:val="00016527"/>
    <w:rsid w:val="000165FD"/>
    <w:rsid w:val="00016BC7"/>
    <w:rsid w:val="00017343"/>
    <w:rsid w:val="00017A95"/>
    <w:rsid w:val="00017CA0"/>
    <w:rsid w:val="00020B3D"/>
    <w:rsid w:val="00020F61"/>
    <w:rsid w:val="0002115E"/>
    <w:rsid w:val="000218A5"/>
    <w:rsid w:val="00021BA6"/>
    <w:rsid w:val="00021D71"/>
    <w:rsid w:val="00021FCC"/>
    <w:rsid w:val="00021FCF"/>
    <w:rsid w:val="0002230B"/>
    <w:rsid w:val="00022607"/>
    <w:rsid w:val="00022636"/>
    <w:rsid w:val="00022745"/>
    <w:rsid w:val="000227EB"/>
    <w:rsid w:val="00022E30"/>
    <w:rsid w:val="00022ED9"/>
    <w:rsid w:val="00022F87"/>
    <w:rsid w:val="000235BA"/>
    <w:rsid w:val="000236EB"/>
    <w:rsid w:val="00023CBE"/>
    <w:rsid w:val="00023E99"/>
    <w:rsid w:val="00023EC1"/>
    <w:rsid w:val="000242EE"/>
    <w:rsid w:val="0002446D"/>
    <w:rsid w:val="00024504"/>
    <w:rsid w:val="000247E6"/>
    <w:rsid w:val="0002494A"/>
    <w:rsid w:val="0002511F"/>
    <w:rsid w:val="000255A9"/>
    <w:rsid w:val="0002588B"/>
    <w:rsid w:val="00025E11"/>
    <w:rsid w:val="000263DC"/>
    <w:rsid w:val="000269BB"/>
    <w:rsid w:val="00026C77"/>
    <w:rsid w:val="00026ED3"/>
    <w:rsid w:val="000270B4"/>
    <w:rsid w:val="0002778B"/>
    <w:rsid w:val="0002792C"/>
    <w:rsid w:val="00027942"/>
    <w:rsid w:val="00027A60"/>
    <w:rsid w:val="00030351"/>
    <w:rsid w:val="000303E1"/>
    <w:rsid w:val="000306D1"/>
    <w:rsid w:val="00030741"/>
    <w:rsid w:val="00031370"/>
    <w:rsid w:val="000313A4"/>
    <w:rsid w:val="000315E6"/>
    <w:rsid w:val="0003169A"/>
    <w:rsid w:val="00031D64"/>
    <w:rsid w:val="00031E09"/>
    <w:rsid w:val="0003209D"/>
    <w:rsid w:val="00032157"/>
    <w:rsid w:val="00032670"/>
    <w:rsid w:val="000327F9"/>
    <w:rsid w:val="000329A7"/>
    <w:rsid w:val="000329BE"/>
    <w:rsid w:val="00033170"/>
    <w:rsid w:val="000332DF"/>
    <w:rsid w:val="0003361B"/>
    <w:rsid w:val="00033CFE"/>
    <w:rsid w:val="00033F23"/>
    <w:rsid w:val="00034041"/>
    <w:rsid w:val="0003545E"/>
    <w:rsid w:val="000354DC"/>
    <w:rsid w:val="00035860"/>
    <w:rsid w:val="00035861"/>
    <w:rsid w:val="000358FD"/>
    <w:rsid w:val="00035A25"/>
    <w:rsid w:val="00035A27"/>
    <w:rsid w:val="00035A96"/>
    <w:rsid w:val="00035B37"/>
    <w:rsid w:val="00035BC6"/>
    <w:rsid w:val="00035D5C"/>
    <w:rsid w:val="00035F98"/>
    <w:rsid w:val="000368BE"/>
    <w:rsid w:val="0003690C"/>
    <w:rsid w:val="00037163"/>
    <w:rsid w:val="00037B0E"/>
    <w:rsid w:val="00037B4E"/>
    <w:rsid w:val="00037C57"/>
    <w:rsid w:val="00040076"/>
    <w:rsid w:val="0004018F"/>
    <w:rsid w:val="0004037F"/>
    <w:rsid w:val="00040397"/>
    <w:rsid w:val="00040402"/>
    <w:rsid w:val="00040992"/>
    <w:rsid w:val="00040B8E"/>
    <w:rsid w:val="000412DF"/>
    <w:rsid w:val="000419EC"/>
    <w:rsid w:val="00041B0C"/>
    <w:rsid w:val="00042522"/>
    <w:rsid w:val="00042E86"/>
    <w:rsid w:val="000432F0"/>
    <w:rsid w:val="000445AE"/>
    <w:rsid w:val="000449FD"/>
    <w:rsid w:val="00044C66"/>
    <w:rsid w:val="00044EBA"/>
    <w:rsid w:val="000453E1"/>
    <w:rsid w:val="0004540D"/>
    <w:rsid w:val="00045829"/>
    <w:rsid w:val="00045AB1"/>
    <w:rsid w:val="00045EC5"/>
    <w:rsid w:val="00046161"/>
    <w:rsid w:val="0004627E"/>
    <w:rsid w:val="000464C9"/>
    <w:rsid w:val="00046DED"/>
    <w:rsid w:val="00047300"/>
    <w:rsid w:val="00047E82"/>
    <w:rsid w:val="00047EC6"/>
    <w:rsid w:val="000501AE"/>
    <w:rsid w:val="00050405"/>
    <w:rsid w:val="00050740"/>
    <w:rsid w:val="00050DC6"/>
    <w:rsid w:val="00050E4F"/>
    <w:rsid w:val="00050F53"/>
    <w:rsid w:val="00051299"/>
    <w:rsid w:val="00051BA7"/>
    <w:rsid w:val="00051DA8"/>
    <w:rsid w:val="000528CC"/>
    <w:rsid w:val="00052CCD"/>
    <w:rsid w:val="000530F0"/>
    <w:rsid w:val="000538A2"/>
    <w:rsid w:val="00053B0B"/>
    <w:rsid w:val="00053FD5"/>
    <w:rsid w:val="00054468"/>
    <w:rsid w:val="00054719"/>
    <w:rsid w:val="00054B5A"/>
    <w:rsid w:val="00054EC8"/>
    <w:rsid w:val="00055551"/>
    <w:rsid w:val="00056007"/>
    <w:rsid w:val="000560A0"/>
    <w:rsid w:val="00056FF7"/>
    <w:rsid w:val="00057FDA"/>
    <w:rsid w:val="00060B08"/>
    <w:rsid w:val="00060DA1"/>
    <w:rsid w:val="00060EC1"/>
    <w:rsid w:val="00061751"/>
    <w:rsid w:val="000617BA"/>
    <w:rsid w:val="00062583"/>
    <w:rsid w:val="000628CC"/>
    <w:rsid w:val="00062AE2"/>
    <w:rsid w:val="00063273"/>
    <w:rsid w:val="0006337A"/>
    <w:rsid w:val="00063998"/>
    <w:rsid w:val="000640A3"/>
    <w:rsid w:val="000642DB"/>
    <w:rsid w:val="00064635"/>
    <w:rsid w:val="0006478E"/>
    <w:rsid w:val="00064B21"/>
    <w:rsid w:val="00064F55"/>
    <w:rsid w:val="00065055"/>
    <w:rsid w:val="0006506A"/>
    <w:rsid w:val="00065435"/>
    <w:rsid w:val="00066612"/>
    <w:rsid w:val="00066726"/>
    <w:rsid w:val="000667C7"/>
    <w:rsid w:val="00066A55"/>
    <w:rsid w:val="00066B1D"/>
    <w:rsid w:val="00067323"/>
    <w:rsid w:val="00067627"/>
    <w:rsid w:val="0007023F"/>
    <w:rsid w:val="000703B0"/>
    <w:rsid w:val="000704A9"/>
    <w:rsid w:val="00071044"/>
    <w:rsid w:val="000710A3"/>
    <w:rsid w:val="000711D0"/>
    <w:rsid w:val="000719A0"/>
    <w:rsid w:val="00072048"/>
    <w:rsid w:val="00072394"/>
    <w:rsid w:val="00072950"/>
    <w:rsid w:val="00073DB7"/>
    <w:rsid w:val="00073E29"/>
    <w:rsid w:val="00073FEA"/>
    <w:rsid w:val="00074147"/>
    <w:rsid w:val="00074150"/>
    <w:rsid w:val="000741AD"/>
    <w:rsid w:val="000741FE"/>
    <w:rsid w:val="000744F2"/>
    <w:rsid w:val="000747F8"/>
    <w:rsid w:val="000748CA"/>
    <w:rsid w:val="00074A97"/>
    <w:rsid w:val="00075089"/>
    <w:rsid w:val="00075146"/>
    <w:rsid w:val="000754EC"/>
    <w:rsid w:val="00075592"/>
    <w:rsid w:val="0007566D"/>
    <w:rsid w:val="00075CD9"/>
    <w:rsid w:val="00075DE0"/>
    <w:rsid w:val="0007632E"/>
    <w:rsid w:val="0007681D"/>
    <w:rsid w:val="00077363"/>
    <w:rsid w:val="00077B7E"/>
    <w:rsid w:val="00077D1A"/>
    <w:rsid w:val="00077DCE"/>
    <w:rsid w:val="0008059A"/>
    <w:rsid w:val="00080C7F"/>
    <w:rsid w:val="00080D5A"/>
    <w:rsid w:val="00080D6A"/>
    <w:rsid w:val="00081329"/>
    <w:rsid w:val="00081512"/>
    <w:rsid w:val="00081BA7"/>
    <w:rsid w:val="00081CD2"/>
    <w:rsid w:val="000821A5"/>
    <w:rsid w:val="0008238E"/>
    <w:rsid w:val="000834AD"/>
    <w:rsid w:val="00084171"/>
    <w:rsid w:val="000844F7"/>
    <w:rsid w:val="0008455A"/>
    <w:rsid w:val="00084608"/>
    <w:rsid w:val="0008465A"/>
    <w:rsid w:val="00084E85"/>
    <w:rsid w:val="00084FD7"/>
    <w:rsid w:val="00085444"/>
    <w:rsid w:val="00085483"/>
    <w:rsid w:val="00085792"/>
    <w:rsid w:val="000857F4"/>
    <w:rsid w:val="000859C4"/>
    <w:rsid w:val="000859CB"/>
    <w:rsid w:val="00085C72"/>
    <w:rsid w:val="0008613F"/>
    <w:rsid w:val="00086DAF"/>
    <w:rsid w:val="00086DDD"/>
    <w:rsid w:val="0008728B"/>
    <w:rsid w:val="000874DE"/>
    <w:rsid w:val="00087575"/>
    <w:rsid w:val="00087B18"/>
    <w:rsid w:val="00087B6C"/>
    <w:rsid w:val="00090892"/>
    <w:rsid w:val="00090D72"/>
    <w:rsid w:val="00091162"/>
    <w:rsid w:val="000911F1"/>
    <w:rsid w:val="00091325"/>
    <w:rsid w:val="00092142"/>
    <w:rsid w:val="000922CC"/>
    <w:rsid w:val="00092D3B"/>
    <w:rsid w:val="00092DBF"/>
    <w:rsid w:val="00093599"/>
    <w:rsid w:val="00093DFC"/>
    <w:rsid w:val="00093E94"/>
    <w:rsid w:val="00093F3A"/>
    <w:rsid w:val="00094031"/>
    <w:rsid w:val="000941AF"/>
    <w:rsid w:val="00095157"/>
    <w:rsid w:val="0009537E"/>
    <w:rsid w:val="00095828"/>
    <w:rsid w:val="00095A50"/>
    <w:rsid w:val="000961B8"/>
    <w:rsid w:val="000962FE"/>
    <w:rsid w:val="00096876"/>
    <w:rsid w:val="00096B6D"/>
    <w:rsid w:val="00096CE5"/>
    <w:rsid w:val="00097207"/>
    <w:rsid w:val="00097215"/>
    <w:rsid w:val="00097401"/>
    <w:rsid w:val="00097762"/>
    <w:rsid w:val="000978D2"/>
    <w:rsid w:val="00097AEE"/>
    <w:rsid w:val="00097B89"/>
    <w:rsid w:val="000A01D6"/>
    <w:rsid w:val="000A01EF"/>
    <w:rsid w:val="000A049F"/>
    <w:rsid w:val="000A0AF5"/>
    <w:rsid w:val="000A0F05"/>
    <w:rsid w:val="000A12A2"/>
    <w:rsid w:val="000A1541"/>
    <w:rsid w:val="000A1719"/>
    <w:rsid w:val="000A1896"/>
    <w:rsid w:val="000A1ADC"/>
    <w:rsid w:val="000A21DC"/>
    <w:rsid w:val="000A2234"/>
    <w:rsid w:val="000A2EE7"/>
    <w:rsid w:val="000A31BA"/>
    <w:rsid w:val="000A3ED9"/>
    <w:rsid w:val="000A4226"/>
    <w:rsid w:val="000A4779"/>
    <w:rsid w:val="000A524F"/>
    <w:rsid w:val="000A5270"/>
    <w:rsid w:val="000A5E86"/>
    <w:rsid w:val="000A5F24"/>
    <w:rsid w:val="000A6140"/>
    <w:rsid w:val="000A62D0"/>
    <w:rsid w:val="000A678F"/>
    <w:rsid w:val="000A6F7C"/>
    <w:rsid w:val="000A738A"/>
    <w:rsid w:val="000A7947"/>
    <w:rsid w:val="000A7AD3"/>
    <w:rsid w:val="000A7E43"/>
    <w:rsid w:val="000B0D8A"/>
    <w:rsid w:val="000B11A8"/>
    <w:rsid w:val="000B11CF"/>
    <w:rsid w:val="000B13C9"/>
    <w:rsid w:val="000B13EF"/>
    <w:rsid w:val="000B14FF"/>
    <w:rsid w:val="000B1982"/>
    <w:rsid w:val="000B1A56"/>
    <w:rsid w:val="000B2859"/>
    <w:rsid w:val="000B2B41"/>
    <w:rsid w:val="000B30CF"/>
    <w:rsid w:val="000B32E5"/>
    <w:rsid w:val="000B35BF"/>
    <w:rsid w:val="000B4ECA"/>
    <w:rsid w:val="000B51FE"/>
    <w:rsid w:val="000B5BAD"/>
    <w:rsid w:val="000B624A"/>
    <w:rsid w:val="000B66DB"/>
    <w:rsid w:val="000B6B8C"/>
    <w:rsid w:val="000B7623"/>
    <w:rsid w:val="000B7B3B"/>
    <w:rsid w:val="000B7B5D"/>
    <w:rsid w:val="000C07BC"/>
    <w:rsid w:val="000C1CFD"/>
    <w:rsid w:val="000C2489"/>
    <w:rsid w:val="000C29C5"/>
    <w:rsid w:val="000C2F22"/>
    <w:rsid w:val="000C31BB"/>
    <w:rsid w:val="000C31CC"/>
    <w:rsid w:val="000C3208"/>
    <w:rsid w:val="000C344D"/>
    <w:rsid w:val="000C3841"/>
    <w:rsid w:val="000C38BE"/>
    <w:rsid w:val="000C3993"/>
    <w:rsid w:val="000C3B1C"/>
    <w:rsid w:val="000C3CD8"/>
    <w:rsid w:val="000C3F3B"/>
    <w:rsid w:val="000C425D"/>
    <w:rsid w:val="000C42F9"/>
    <w:rsid w:val="000C4D2A"/>
    <w:rsid w:val="000C5602"/>
    <w:rsid w:val="000C5ABF"/>
    <w:rsid w:val="000C5E9C"/>
    <w:rsid w:val="000C5F3B"/>
    <w:rsid w:val="000C6C56"/>
    <w:rsid w:val="000C6DA6"/>
    <w:rsid w:val="000C6FA7"/>
    <w:rsid w:val="000C7205"/>
    <w:rsid w:val="000C796F"/>
    <w:rsid w:val="000C7C17"/>
    <w:rsid w:val="000D0CBB"/>
    <w:rsid w:val="000D0F10"/>
    <w:rsid w:val="000D1374"/>
    <w:rsid w:val="000D1498"/>
    <w:rsid w:val="000D1690"/>
    <w:rsid w:val="000D1A0D"/>
    <w:rsid w:val="000D215C"/>
    <w:rsid w:val="000D287D"/>
    <w:rsid w:val="000D28F2"/>
    <w:rsid w:val="000D2CB1"/>
    <w:rsid w:val="000D2FEC"/>
    <w:rsid w:val="000D3E55"/>
    <w:rsid w:val="000D402E"/>
    <w:rsid w:val="000D40FD"/>
    <w:rsid w:val="000D485F"/>
    <w:rsid w:val="000D5EE8"/>
    <w:rsid w:val="000D6098"/>
    <w:rsid w:val="000D60AA"/>
    <w:rsid w:val="000D62AE"/>
    <w:rsid w:val="000D6E30"/>
    <w:rsid w:val="000D70DF"/>
    <w:rsid w:val="000D70EF"/>
    <w:rsid w:val="000D7253"/>
    <w:rsid w:val="000D7BAB"/>
    <w:rsid w:val="000E0542"/>
    <w:rsid w:val="000E087B"/>
    <w:rsid w:val="000E09D8"/>
    <w:rsid w:val="000E0A7D"/>
    <w:rsid w:val="000E24F2"/>
    <w:rsid w:val="000E2D51"/>
    <w:rsid w:val="000E32B9"/>
    <w:rsid w:val="000E3874"/>
    <w:rsid w:val="000E411A"/>
    <w:rsid w:val="000E415B"/>
    <w:rsid w:val="000E43B2"/>
    <w:rsid w:val="000E4659"/>
    <w:rsid w:val="000E46CA"/>
    <w:rsid w:val="000E4701"/>
    <w:rsid w:val="000E4C92"/>
    <w:rsid w:val="000E513D"/>
    <w:rsid w:val="000E597A"/>
    <w:rsid w:val="000E5A1D"/>
    <w:rsid w:val="000E5E28"/>
    <w:rsid w:val="000E605A"/>
    <w:rsid w:val="000E63C8"/>
    <w:rsid w:val="000E65BC"/>
    <w:rsid w:val="000E6E13"/>
    <w:rsid w:val="000E6FCA"/>
    <w:rsid w:val="000E73C7"/>
    <w:rsid w:val="000E76E1"/>
    <w:rsid w:val="000F0171"/>
    <w:rsid w:val="000F111E"/>
    <w:rsid w:val="000F1801"/>
    <w:rsid w:val="000F1D51"/>
    <w:rsid w:val="000F25AA"/>
    <w:rsid w:val="000F2E93"/>
    <w:rsid w:val="000F2EF9"/>
    <w:rsid w:val="000F317C"/>
    <w:rsid w:val="000F379E"/>
    <w:rsid w:val="000F382D"/>
    <w:rsid w:val="000F39A9"/>
    <w:rsid w:val="000F3A4A"/>
    <w:rsid w:val="000F3D6E"/>
    <w:rsid w:val="000F4442"/>
    <w:rsid w:val="000F495F"/>
    <w:rsid w:val="000F514F"/>
    <w:rsid w:val="000F5A35"/>
    <w:rsid w:val="000F5A6C"/>
    <w:rsid w:val="000F5B0E"/>
    <w:rsid w:val="000F5C42"/>
    <w:rsid w:val="000F5CF6"/>
    <w:rsid w:val="000F6C5C"/>
    <w:rsid w:val="000F6F00"/>
    <w:rsid w:val="000F7528"/>
    <w:rsid w:val="000F7790"/>
    <w:rsid w:val="000F7A16"/>
    <w:rsid w:val="000F7B4E"/>
    <w:rsid w:val="000F7CE1"/>
    <w:rsid w:val="00100030"/>
    <w:rsid w:val="001000FF"/>
    <w:rsid w:val="00100177"/>
    <w:rsid w:val="00100250"/>
    <w:rsid w:val="00100486"/>
    <w:rsid w:val="00100BB9"/>
    <w:rsid w:val="00100C65"/>
    <w:rsid w:val="001012C6"/>
    <w:rsid w:val="00101376"/>
    <w:rsid w:val="00101383"/>
    <w:rsid w:val="001013B0"/>
    <w:rsid w:val="00101BF5"/>
    <w:rsid w:val="00103EE2"/>
    <w:rsid w:val="0010402B"/>
    <w:rsid w:val="001044C0"/>
    <w:rsid w:val="001048E5"/>
    <w:rsid w:val="00105239"/>
    <w:rsid w:val="00105685"/>
    <w:rsid w:val="0010569D"/>
    <w:rsid w:val="00105BCD"/>
    <w:rsid w:val="00106092"/>
    <w:rsid w:val="00106F92"/>
    <w:rsid w:val="00107019"/>
    <w:rsid w:val="0010740C"/>
    <w:rsid w:val="001076F7"/>
    <w:rsid w:val="00110765"/>
    <w:rsid w:val="001108A3"/>
    <w:rsid w:val="00110C21"/>
    <w:rsid w:val="00111150"/>
    <w:rsid w:val="00111A89"/>
    <w:rsid w:val="00111BA2"/>
    <w:rsid w:val="00112228"/>
    <w:rsid w:val="00112501"/>
    <w:rsid w:val="001128D5"/>
    <w:rsid w:val="00112AEF"/>
    <w:rsid w:val="00112AF4"/>
    <w:rsid w:val="00113259"/>
    <w:rsid w:val="00113570"/>
    <w:rsid w:val="00113813"/>
    <w:rsid w:val="00113A5F"/>
    <w:rsid w:val="00113B10"/>
    <w:rsid w:val="00113D2F"/>
    <w:rsid w:val="0011429B"/>
    <w:rsid w:val="001142BA"/>
    <w:rsid w:val="00114744"/>
    <w:rsid w:val="00114D28"/>
    <w:rsid w:val="00114DAB"/>
    <w:rsid w:val="00115282"/>
    <w:rsid w:val="001152D5"/>
    <w:rsid w:val="00115C50"/>
    <w:rsid w:val="00115C7C"/>
    <w:rsid w:val="00116486"/>
    <w:rsid w:val="00116A22"/>
    <w:rsid w:val="00116AD1"/>
    <w:rsid w:val="001171AB"/>
    <w:rsid w:val="00117E44"/>
    <w:rsid w:val="00120319"/>
    <w:rsid w:val="00120F57"/>
    <w:rsid w:val="0012121E"/>
    <w:rsid w:val="00121578"/>
    <w:rsid w:val="001219DF"/>
    <w:rsid w:val="00122C7F"/>
    <w:rsid w:val="0012300B"/>
    <w:rsid w:val="00123129"/>
    <w:rsid w:val="00123141"/>
    <w:rsid w:val="00123F68"/>
    <w:rsid w:val="0012474C"/>
    <w:rsid w:val="00124B44"/>
    <w:rsid w:val="00124D55"/>
    <w:rsid w:val="001252B9"/>
    <w:rsid w:val="00125484"/>
    <w:rsid w:val="00125AA2"/>
    <w:rsid w:val="00125DAB"/>
    <w:rsid w:val="0012620A"/>
    <w:rsid w:val="001279FC"/>
    <w:rsid w:val="00127A43"/>
    <w:rsid w:val="00130C0E"/>
    <w:rsid w:val="0013108D"/>
    <w:rsid w:val="0013161E"/>
    <w:rsid w:val="00131826"/>
    <w:rsid w:val="00131CF2"/>
    <w:rsid w:val="00132C80"/>
    <w:rsid w:val="00132CA4"/>
    <w:rsid w:val="00132E85"/>
    <w:rsid w:val="00133105"/>
    <w:rsid w:val="00133278"/>
    <w:rsid w:val="00133B47"/>
    <w:rsid w:val="00133FED"/>
    <w:rsid w:val="001340BD"/>
    <w:rsid w:val="00134B26"/>
    <w:rsid w:val="00134CEA"/>
    <w:rsid w:val="00134D75"/>
    <w:rsid w:val="00134D96"/>
    <w:rsid w:val="0013544A"/>
    <w:rsid w:val="00135900"/>
    <w:rsid w:val="00135CCC"/>
    <w:rsid w:val="00135DC0"/>
    <w:rsid w:val="00136901"/>
    <w:rsid w:val="00136BBF"/>
    <w:rsid w:val="00136D06"/>
    <w:rsid w:val="0013794E"/>
    <w:rsid w:val="00137A98"/>
    <w:rsid w:val="00140278"/>
    <w:rsid w:val="00140709"/>
    <w:rsid w:val="001412FF"/>
    <w:rsid w:val="00141917"/>
    <w:rsid w:val="00142265"/>
    <w:rsid w:val="00142850"/>
    <w:rsid w:val="00142A0C"/>
    <w:rsid w:val="00142B12"/>
    <w:rsid w:val="00142BC7"/>
    <w:rsid w:val="00143198"/>
    <w:rsid w:val="0014380A"/>
    <w:rsid w:val="00143B0C"/>
    <w:rsid w:val="00144636"/>
    <w:rsid w:val="0014475C"/>
    <w:rsid w:val="00144BF1"/>
    <w:rsid w:val="00144D20"/>
    <w:rsid w:val="00144FDE"/>
    <w:rsid w:val="0014513F"/>
    <w:rsid w:val="001456B2"/>
    <w:rsid w:val="00145FBA"/>
    <w:rsid w:val="0014669E"/>
    <w:rsid w:val="00146755"/>
    <w:rsid w:val="00146938"/>
    <w:rsid w:val="00146CE0"/>
    <w:rsid w:val="00146DAA"/>
    <w:rsid w:val="001470F8"/>
    <w:rsid w:val="001474AC"/>
    <w:rsid w:val="00147D24"/>
    <w:rsid w:val="00147F8D"/>
    <w:rsid w:val="00150578"/>
    <w:rsid w:val="001507D6"/>
    <w:rsid w:val="00151235"/>
    <w:rsid w:val="00151519"/>
    <w:rsid w:val="0015162E"/>
    <w:rsid w:val="00151D01"/>
    <w:rsid w:val="00151E44"/>
    <w:rsid w:val="001521FD"/>
    <w:rsid w:val="0015222A"/>
    <w:rsid w:val="00152C81"/>
    <w:rsid w:val="00152CA5"/>
    <w:rsid w:val="001536A7"/>
    <w:rsid w:val="00153882"/>
    <w:rsid w:val="0015398D"/>
    <w:rsid w:val="00153B77"/>
    <w:rsid w:val="00153FE1"/>
    <w:rsid w:val="00154047"/>
    <w:rsid w:val="00154054"/>
    <w:rsid w:val="00154558"/>
    <w:rsid w:val="00154F3C"/>
    <w:rsid w:val="00154F3F"/>
    <w:rsid w:val="0015553F"/>
    <w:rsid w:val="001557C8"/>
    <w:rsid w:val="00155A62"/>
    <w:rsid w:val="00156006"/>
    <w:rsid w:val="0015655A"/>
    <w:rsid w:val="00156F55"/>
    <w:rsid w:val="00157566"/>
    <w:rsid w:val="0016017F"/>
    <w:rsid w:val="00160566"/>
    <w:rsid w:val="001606C3"/>
    <w:rsid w:val="00161043"/>
    <w:rsid w:val="001613AA"/>
    <w:rsid w:val="00161892"/>
    <w:rsid w:val="00161C40"/>
    <w:rsid w:val="00161EDF"/>
    <w:rsid w:val="0016224B"/>
    <w:rsid w:val="00162B02"/>
    <w:rsid w:val="00162B37"/>
    <w:rsid w:val="001631A4"/>
    <w:rsid w:val="00163276"/>
    <w:rsid w:val="00163D7D"/>
    <w:rsid w:val="001640B0"/>
    <w:rsid w:val="00164287"/>
    <w:rsid w:val="001650C2"/>
    <w:rsid w:val="0016534C"/>
    <w:rsid w:val="0016569A"/>
    <w:rsid w:val="001658D2"/>
    <w:rsid w:val="001659F8"/>
    <w:rsid w:val="00166D5D"/>
    <w:rsid w:val="00166E60"/>
    <w:rsid w:val="00167464"/>
    <w:rsid w:val="00167D2E"/>
    <w:rsid w:val="001700AC"/>
    <w:rsid w:val="001702F4"/>
    <w:rsid w:val="00170617"/>
    <w:rsid w:val="001707C7"/>
    <w:rsid w:val="001707F6"/>
    <w:rsid w:val="00170C51"/>
    <w:rsid w:val="00170EE8"/>
    <w:rsid w:val="00171078"/>
    <w:rsid w:val="001711F0"/>
    <w:rsid w:val="001716C9"/>
    <w:rsid w:val="001716F5"/>
    <w:rsid w:val="00171844"/>
    <w:rsid w:val="00171D69"/>
    <w:rsid w:val="00172051"/>
    <w:rsid w:val="001721CE"/>
    <w:rsid w:val="001722C4"/>
    <w:rsid w:val="00172475"/>
    <w:rsid w:val="00172615"/>
    <w:rsid w:val="0017266F"/>
    <w:rsid w:val="00172C11"/>
    <w:rsid w:val="00172DE0"/>
    <w:rsid w:val="00173375"/>
    <w:rsid w:val="00173455"/>
    <w:rsid w:val="001743CB"/>
    <w:rsid w:val="00174439"/>
    <w:rsid w:val="00174470"/>
    <w:rsid w:val="00174C6C"/>
    <w:rsid w:val="00175155"/>
    <w:rsid w:val="00175370"/>
    <w:rsid w:val="001755E0"/>
    <w:rsid w:val="00175EAD"/>
    <w:rsid w:val="0017688D"/>
    <w:rsid w:val="00176ADD"/>
    <w:rsid w:val="00177C67"/>
    <w:rsid w:val="00180482"/>
    <w:rsid w:val="00180FE2"/>
    <w:rsid w:val="00181419"/>
    <w:rsid w:val="001817AA"/>
    <w:rsid w:val="0018221A"/>
    <w:rsid w:val="00182383"/>
    <w:rsid w:val="00182941"/>
    <w:rsid w:val="001829A3"/>
    <w:rsid w:val="00182AEC"/>
    <w:rsid w:val="00182CAC"/>
    <w:rsid w:val="00182D29"/>
    <w:rsid w:val="00182E52"/>
    <w:rsid w:val="00183151"/>
    <w:rsid w:val="00183511"/>
    <w:rsid w:val="001838C6"/>
    <w:rsid w:val="00183A76"/>
    <w:rsid w:val="001844A9"/>
    <w:rsid w:val="00184553"/>
    <w:rsid w:val="00184BE6"/>
    <w:rsid w:val="00184CA3"/>
    <w:rsid w:val="00184CB7"/>
    <w:rsid w:val="00186119"/>
    <w:rsid w:val="001861E1"/>
    <w:rsid w:val="001865A7"/>
    <w:rsid w:val="0018661C"/>
    <w:rsid w:val="001867EB"/>
    <w:rsid w:val="00186B18"/>
    <w:rsid w:val="00186EE9"/>
    <w:rsid w:val="001872CD"/>
    <w:rsid w:val="00187383"/>
    <w:rsid w:val="00187516"/>
    <w:rsid w:val="00187A79"/>
    <w:rsid w:val="00187FF4"/>
    <w:rsid w:val="0019015D"/>
    <w:rsid w:val="0019155A"/>
    <w:rsid w:val="00192067"/>
    <w:rsid w:val="001923B2"/>
    <w:rsid w:val="00192594"/>
    <w:rsid w:val="00192A74"/>
    <w:rsid w:val="00192A85"/>
    <w:rsid w:val="00192F8F"/>
    <w:rsid w:val="00193630"/>
    <w:rsid w:val="001939D9"/>
    <w:rsid w:val="00193C30"/>
    <w:rsid w:val="001943CD"/>
    <w:rsid w:val="00194D41"/>
    <w:rsid w:val="00194EC6"/>
    <w:rsid w:val="00194F6A"/>
    <w:rsid w:val="00195183"/>
    <w:rsid w:val="00195548"/>
    <w:rsid w:val="0019565B"/>
    <w:rsid w:val="00196965"/>
    <w:rsid w:val="00196BEF"/>
    <w:rsid w:val="00196E8D"/>
    <w:rsid w:val="0019702C"/>
    <w:rsid w:val="0019784C"/>
    <w:rsid w:val="00197EF8"/>
    <w:rsid w:val="00197F5D"/>
    <w:rsid w:val="001A011B"/>
    <w:rsid w:val="001A04DC"/>
    <w:rsid w:val="001A15A6"/>
    <w:rsid w:val="001A16DA"/>
    <w:rsid w:val="001A1E3E"/>
    <w:rsid w:val="001A1F4B"/>
    <w:rsid w:val="001A2152"/>
    <w:rsid w:val="001A2294"/>
    <w:rsid w:val="001A24E5"/>
    <w:rsid w:val="001A2505"/>
    <w:rsid w:val="001A260F"/>
    <w:rsid w:val="001A2B36"/>
    <w:rsid w:val="001A2FFC"/>
    <w:rsid w:val="001A3852"/>
    <w:rsid w:val="001A484A"/>
    <w:rsid w:val="001A4F23"/>
    <w:rsid w:val="001A527D"/>
    <w:rsid w:val="001A53B2"/>
    <w:rsid w:val="001A563E"/>
    <w:rsid w:val="001A56B4"/>
    <w:rsid w:val="001A5AD8"/>
    <w:rsid w:val="001A5CA1"/>
    <w:rsid w:val="001A5DF0"/>
    <w:rsid w:val="001A66A1"/>
    <w:rsid w:val="001A6751"/>
    <w:rsid w:val="001A6EF9"/>
    <w:rsid w:val="001A78F3"/>
    <w:rsid w:val="001A7F8E"/>
    <w:rsid w:val="001B0252"/>
    <w:rsid w:val="001B0BB0"/>
    <w:rsid w:val="001B0FD4"/>
    <w:rsid w:val="001B1105"/>
    <w:rsid w:val="001B1DBD"/>
    <w:rsid w:val="001B2439"/>
    <w:rsid w:val="001B27B4"/>
    <w:rsid w:val="001B30F3"/>
    <w:rsid w:val="001B3286"/>
    <w:rsid w:val="001B39A5"/>
    <w:rsid w:val="001B3D58"/>
    <w:rsid w:val="001B3DF6"/>
    <w:rsid w:val="001B3FF0"/>
    <w:rsid w:val="001B448E"/>
    <w:rsid w:val="001B4B28"/>
    <w:rsid w:val="001B53D6"/>
    <w:rsid w:val="001B5415"/>
    <w:rsid w:val="001B54C8"/>
    <w:rsid w:val="001B5CB6"/>
    <w:rsid w:val="001B5DB3"/>
    <w:rsid w:val="001B699B"/>
    <w:rsid w:val="001B7288"/>
    <w:rsid w:val="001B7601"/>
    <w:rsid w:val="001B7737"/>
    <w:rsid w:val="001B7A00"/>
    <w:rsid w:val="001B7E1F"/>
    <w:rsid w:val="001C0B4A"/>
    <w:rsid w:val="001C1573"/>
    <w:rsid w:val="001C1662"/>
    <w:rsid w:val="001C18AD"/>
    <w:rsid w:val="001C1AC1"/>
    <w:rsid w:val="001C1C91"/>
    <w:rsid w:val="001C21D9"/>
    <w:rsid w:val="001C2E02"/>
    <w:rsid w:val="001C3017"/>
    <w:rsid w:val="001C31D4"/>
    <w:rsid w:val="001C3996"/>
    <w:rsid w:val="001C3A41"/>
    <w:rsid w:val="001C3C17"/>
    <w:rsid w:val="001C3EB4"/>
    <w:rsid w:val="001C3F82"/>
    <w:rsid w:val="001C3FC4"/>
    <w:rsid w:val="001C4163"/>
    <w:rsid w:val="001C436D"/>
    <w:rsid w:val="001C4AA8"/>
    <w:rsid w:val="001C4DAC"/>
    <w:rsid w:val="001C4E7A"/>
    <w:rsid w:val="001C4F4B"/>
    <w:rsid w:val="001C553B"/>
    <w:rsid w:val="001C5D2D"/>
    <w:rsid w:val="001C62CD"/>
    <w:rsid w:val="001C691A"/>
    <w:rsid w:val="001C6D12"/>
    <w:rsid w:val="001C6DFA"/>
    <w:rsid w:val="001C7419"/>
    <w:rsid w:val="001C7E19"/>
    <w:rsid w:val="001D0058"/>
    <w:rsid w:val="001D019A"/>
    <w:rsid w:val="001D0EA4"/>
    <w:rsid w:val="001D10AA"/>
    <w:rsid w:val="001D127B"/>
    <w:rsid w:val="001D1BB8"/>
    <w:rsid w:val="001D1DB9"/>
    <w:rsid w:val="001D1F50"/>
    <w:rsid w:val="001D2136"/>
    <w:rsid w:val="001D2776"/>
    <w:rsid w:val="001D2979"/>
    <w:rsid w:val="001D2A6A"/>
    <w:rsid w:val="001D311E"/>
    <w:rsid w:val="001D34E5"/>
    <w:rsid w:val="001D3C73"/>
    <w:rsid w:val="001D41A0"/>
    <w:rsid w:val="001D4C4E"/>
    <w:rsid w:val="001D4CFC"/>
    <w:rsid w:val="001D4D9A"/>
    <w:rsid w:val="001D5218"/>
    <w:rsid w:val="001D5F51"/>
    <w:rsid w:val="001D60AD"/>
    <w:rsid w:val="001D66EE"/>
    <w:rsid w:val="001D7F9B"/>
    <w:rsid w:val="001E018B"/>
    <w:rsid w:val="001E0C26"/>
    <w:rsid w:val="001E0E50"/>
    <w:rsid w:val="001E0F56"/>
    <w:rsid w:val="001E1099"/>
    <w:rsid w:val="001E199F"/>
    <w:rsid w:val="001E2B44"/>
    <w:rsid w:val="001E2B89"/>
    <w:rsid w:val="001E36E2"/>
    <w:rsid w:val="001E4A4E"/>
    <w:rsid w:val="001E5369"/>
    <w:rsid w:val="001E5D01"/>
    <w:rsid w:val="001E5F3A"/>
    <w:rsid w:val="001E60D7"/>
    <w:rsid w:val="001E6361"/>
    <w:rsid w:val="001E6536"/>
    <w:rsid w:val="001E7A37"/>
    <w:rsid w:val="001F057E"/>
    <w:rsid w:val="001F1264"/>
    <w:rsid w:val="001F164A"/>
    <w:rsid w:val="001F1E59"/>
    <w:rsid w:val="001F2127"/>
    <w:rsid w:val="001F2566"/>
    <w:rsid w:val="001F2A3E"/>
    <w:rsid w:val="001F2C49"/>
    <w:rsid w:val="001F3254"/>
    <w:rsid w:val="001F36BE"/>
    <w:rsid w:val="001F3DA9"/>
    <w:rsid w:val="001F4325"/>
    <w:rsid w:val="001F6DF5"/>
    <w:rsid w:val="001F77A9"/>
    <w:rsid w:val="001F7E0F"/>
    <w:rsid w:val="001F7F31"/>
    <w:rsid w:val="00200C81"/>
    <w:rsid w:val="00200EB2"/>
    <w:rsid w:val="00201717"/>
    <w:rsid w:val="00201795"/>
    <w:rsid w:val="0020226B"/>
    <w:rsid w:val="00202340"/>
    <w:rsid w:val="00203452"/>
    <w:rsid w:val="0020383C"/>
    <w:rsid w:val="0020386F"/>
    <w:rsid w:val="0020446C"/>
    <w:rsid w:val="00204864"/>
    <w:rsid w:val="0020493C"/>
    <w:rsid w:val="00204BE8"/>
    <w:rsid w:val="00204C42"/>
    <w:rsid w:val="00205C98"/>
    <w:rsid w:val="00206A29"/>
    <w:rsid w:val="002074D9"/>
    <w:rsid w:val="00207CF8"/>
    <w:rsid w:val="00210154"/>
    <w:rsid w:val="00210774"/>
    <w:rsid w:val="002112EC"/>
    <w:rsid w:val="00211775"/>
    <w:rsid w:val="00211882"/>
    <w:rsid w:val="002119FD"/>
    <w:rsid w:val="00211C82"/>
    <w:rsid w:val="00211DE1"/>
    <w:rsid w:val="0021340F"/>
    <w:rsid w:val="00213575"/>
    <w:rsid w:val="002136CF"/>
    <w:rsid w:val="00213870"/>
    <w:rsid w:val="00213D98"/>
    <w:rsid w:val="0021414D"/>
    <w:rsid w:val="002148D1"/>
    <w:rsid w:val="00214E14"/>
    <w:rsid w:val="00215348"/>
    <w:rsid w:val="0021585B"/>
    <w:rsid w:val="00216D85"/>
    <w:rsid w:val="00217121"/>
    <w:rsid w:val="002172AD"/>
    <w:rsid w:val="002174AD"/>
    <w:rsid w:val="002179F8"/>
    <w:rsid w:val="00220170"/>
    <w:rsid w:val="0022055C"/>
    <w:rsid w:val="0022056F"/>
    <w:rsid w:val="00220A08"/>
    <w:rsid w:val="00220ED4"/>
    <w:rsid w:val="00221567"/>
    <w:rsid w:val="002217BE"/>
    <w:rsid w:val="00221A90"/>
    <w:rsid w:val="00221B0B"/>
    <w:rsid w:val="002222B9"/>
    <w:rsid w:val="00222427"/>
    <w:rsid w:val="002226D6"/>
    <w:rsid w:val="00222F30"/>
    <w:rsid w:val="0022354B"/>
    <w:rsid w:val="00223AA8"/>
    <w:rsid w:val="00223AC7"/>
    <w:rsid w:val="00224135"/>
    <w:rsid w:val="002243BD"/>
    <w:rsid w:val="002243E3"/>
    <w:rsid w:val="00224A21"/>
    <w:rsid w:val="00224CB0"/>
    <w:rsid w:val="00224E7E"/>
    <w:rsid w:val="00225952"/>
    <w:rsid w:val="0022653F"/>
    <w:rsid w:val="00226712"/>
    <w:rsid w:val="00226909"/>
    <w:rsid w:val="0022696D"/>
    <w:rsid w:val="0022699E"/>
    <w:rsid w:val="00230CF9"/>
    <w:rsid w:val="00230D50"/>
    <w:rsid w:val="00231007"/>
    <w:rsid w:val="00231249"/>
    <w:rsid w:val="0023168C"/>
    <w:rsid w:val="00232089"/>
    <w:rsid w:val="002323B6"/>
    <w:rsid w:val="0023243C"/>
    <w:rsid w:val="002326A3"/>
    <w:rsid w:val="00233051"/>
    <w:rsid w:val="002332E8"/>
    <w:rsid w:val="00233335"/>
    <w:rsid w:val="0023333B"/>
    <w:rsid w:val="00233353"/>
    <w:rsid w:val="002334C3"/>
    <w:rsid w:val="00233554"/>
    <w:rsid w:val="00233632"/>
    <w:rsid w:val="002339DA"/>
    <w:rsid w:val="00233D60"/>
    <w:rsid w:val="0023476D"/>
    <w:rsid w:val="00234B2A"/>
    <w:rsid w:val="00234FE5"/>
    <w:rsid w:val="00235121"/>
    <w:rsid w:val="00235456"/>
    <w:rsid w:val="00235AED"/>
    <w:rsid w:val="0023709A"/>
    <w:rsid w:val="002375F5"/>
    <w:rsid w:val="0023794A"/>
    <w:rsid w:val="00237BCB"/>
    <w:rsid w:val="00240026"/>
    <w:rsid w:val="002402B0"/>
    <w:rsid w:val="00241261"/>
    <w:rsid w:val="00241465"/>
    <w:rsid w:val="00241609"/>
    <w:rsid w:val="00241D77"/>
    <w:rsid w:val="00242759"/>
    <w:rsid w:val="00242992"/>
    <w:rsid w:val="002430A2"/>
    <w:rsid w:val="00243380"/>
    <w:rsid w:val="002433B8"/>
    <w:rsid w:val="0024350E"/>
    <w:rsid w:val="00243B11"/>
    <w:rsid w:val="00243CAA"/>
    <w:rsid w:val="00243D35"/>
    <w:rsid w:val="0024408A"/>
    <w:rsid w:val="00246038"/>
    <w:rsid w:val="00246579"/>
    <w:rsid w:val="00246595"/>
    <w:rsid w:val="002465BF"/>
    <w:rsid w:val="00246835"/>
    <w:rsid w:val="00246B25"/>
    <w:rsid w:val="00246D48"/>
    <w:rsid w:val="0024762B"/>
    <w:rsid w:val="00247C34"/>
    <w:rsid w:val="00250387"/>
    <w:rsid w:val="00250D1D"/>
    <w:rsid w:val="0025139D"/>
    <w:rsid w:val="0025158B"/>
    <w:rsid w:val="002517A9"/>
    <w:rsid w:val="002517C3"/>
    <w:rsid w:val="00251EC5"/>
    <w:rsid w:val="00251F24"/>
    <w:rsid w:val="00251F93"/>
    <w:rsid w:val="0025236A"/>
    <w:rsid w:val="00252C75"/>
    <w:rsid w:val="00252C91"/>
    <w:rsid w:val="00252F5C"/>
    <w:rsid w:val="0025303E"/>
    <w:rsid w:val="002535A5"/>
    <w:rsid w:val="00253685"/>
    <w:rsid w:val="002536A9"/>
    <w:rsid w:val="00253D39"/>
    <w:rsid w:val="00254862"/>
    <w:rsid w:val="002549DF"/>
    <w:rsid w:val="00255CA7"/>
    <w:rsid w:val="00256265"/>
    <w:rsid w:val="002569DB"/>
    <w:rsid w:val="00256F90"/>
    <w:rsid w:val="00257541"/>
    <w:rsid w:val="002576ED"/>
    <w:rsid w:val="00257734"/>
    <w:rsid w:val="00260C9A"/>
    <w:rsid w:val="002618A8"/>
    <w:rsid w:val="002619EF"/>
    <w:rsid w:val="00261AD5"/>
    <w:rsid w:val="00261D4B"/>
    <w:rsid w:val="0026229C"/>
    <w:rsid w:val="002626BE"/>
    <w:rsid w:val="0026377C"/>
    <w:rsid w:val="00263F98"/>
    <w:rsid w:val="002646DB"/>
    <w:rsid w:val="00264926"/>
    <w:rsid w:val="00265194"/>
    <w:rsid w:val="00265612"/>
    <w:rsid w:val="00265D9C"/>
    <w:rsid w:val="0026603A"/>
    <w:rsid w:val="00266856"/>
    <w:rsid w:val="00266970"/>
    <w:rsid w:val="00266BE5"/>
    <w:rsid w:val="00266D01"/>
    <w:rsid w:val="002673F1"/>
    <w:rsid w:val="0026785E"/>
    <w:rsid w:val="00267FB4"/>
    <w:rsid w:val="0027038B"/>
    <w:rsid w:val="002704FD"/>
    <w:rsid w:val="00270DEC"/>
    <w:rsid w:val="002711CD"/>
    <w:rsid w:val="002716A8"/>
    <w:rsid w:val="00271A40"/>
    <w:rsid w:val="00271B09"/>
    <w:rsid w:val="00271FDF"/>
    <w:rsid w:val="00272251"/>
    <w:rsid w:val="00272C42"/>
    <w:rsid w:val="00272F89"/>
    <w:rsid w:val="00273294"/>
    <w:rsid w:val="00273851"/>
    <w:rsid w:val="00273ABF"/>
    <w:rsid w:val="00273FF2"/>
    <w:rsid w:val="00274837"/>
    <w:rsid w:val="00274C13"/>
    <w:rsid w:val="00274F4D"/>
    <w:rsid w:val="002753AC"/>
    <w:rsid w:val="002754F5"/>
    <w:rsid w:val="002755EB"/>
    <w:rsid w:val="002758C7"/>
    <w:rsid w:val="00275B31"/>
    <w:rsid w:val="00275C08"/>
    <w:rsid w:val="00275C92"/>
    <w:rsid w:val="00276135"/>
    <w:rsid w:val="0027638C"/>
    <w:rsid w:val="00276D6D"/>
    <w:rsid w:val="002802C0"/>
    <w:rsid w:val="00280701"/>
    <w:rsid w:val="0028102D"/>
    <w:rsid w:val="00281166"/>
    <w:rsid w:val="0028201E"/>
    <w:rsid w:val="0028209D"/>
    <w:rsid w:val="0028212A"/>
    <w:rsid w:val="00282441"/>
    <w:rsid w:val="0028275D"/>
    <w:rsid w:val="00282E60"/>
    <w:rsid w:val="00282F48"/>
    <w:rsid w:val="0028301F"/>
    <w:rsid w:val="0028306B"/>
    <w:rsid w:val="00283984"/>
    <w:rsid w:val="002839CD"/>
    <w:rsid w:val="00283FD9"/>
    <w:rsid w:val="002840A8"/>
    <w:rsid w:val="002847ED"/>
    <w:rsid w:val="00284C5D"/>
    <w:rsid w:val="00284CC9"/>
    <w:rsid w:val="00284ED8"/>
    <w:rsid w:val="00285238"/>
    <w:rsid w:val="002853CC"/>
    <w:rsid w:val="002859F5"/>
    <w:rsid w:val="00285A32"/>
    <w:rsid w:val="00285DA9"/>
    <w:rsid w:val="00285E18"/>
    <w:rsid w:val="0028639C"/>
    <w:rsid w:val="002865A4"/>
    <w:rsid w:val="00286778"/>
    <w:rsid w:val="00286B12"/>
    <w:rsid w:val="00286E75"/>
    <w:rsid w:val="0028727C"/>
    <w:rsid w:val="00287449"/>
    <w:rsid w:val="002874DF"/>
    <w:rsid w:val="0028751F"/>
    <w:rsid w:val="002875CA"/>
    <w:rsid w:val="00287A14"/>
    <w:rsid w:val="00287BA6"/>
    <w:rsid w:val="00287C90"/>
    <w:rsid w:val="0029011A"/>
    <w:rsid w:val="002902A5"/>
    <w:rsid w:val="00290AD8"/>
    <w:rsid w:val="00290C80"/>
    <w:rsid w:val="002912B5"/>
    <w:rsid w:val="002918FC"/>
    <w:rsid w:val="00292683"/>
    <w:rsid w:val="00292CB7"/>
    <w:rsid w:val="0029343A"/>
    <w:rsid w:val="00293590"/>
    <w:rsid w:val="002943DC"/>
    <w:rsid w:val="00294A7A"/>
    <w:rsid w:val="00294D10"/>
    <w:rsid w:val="0029516D"/>
    <w:rsid w:val="002960BE"/>
    <w:rsid w:val="00296285"/>
    <w:rsid w:val="00296ACB"/>
    <w:rsid w:val="00296EDB"/>
    <w:rsid w:val="0029748E"/>
    <w:rsid w:val="00297C36"/>
    <w:rsid w:val="00297D69"/>
    <w:rsid w:val="002A0350"/>
    <w:rsid w:val="002A0A51"/>
    <w:rsid w:val="002A1198"/>
    <w:rsid w:val="002A1700"/>
    <w:rsid w:val="002A17C6"/>
    <w:rsid w:val="002A186D"/>
    <w:rsid w:val="002A1983"/>
    <w:rsid w:val="002A1EED"/>
    <w:rsid w:val="002A2342"/>
    <w:rsid w:val="002A2746"/>
    <w:rsid w:val="002A2B93"/>
    <w:rsid w:val="002A2D8F"/>
    <w:rsid w:val="002A2EB3"/>
    <w:rsid w:val="002A3310"/>
    <w:rsid w:val="002A3655"/>
    <w:rsid w:val="002A3BDE"/>
    <w:rsid w:val="002A3EED"/>
    <w:rsid w:val="002A3FAE"/>
    <w:rsid w:val="002A3FD8"/>
    <w:rsid w:val="002A4040"/>
    <w:rsid w:val="002A416A"/>
    <w:rsid w:val="002A4535"/>
    <w:rsid w:val="002A45F4"/>
    <w:rsid w:val="002A463C"/>
    <w:rsid w:val="002A4C1C"/>
    <w:rsid w:val="002A5068"/>
    <w:rsid w:val="002A5224"/>
    <w:rsid w:val="002A5340"/>
    <w:rsid w:val="002A53A6"/>
    <w:rsid w:val="002A6245"/>
    <w:rsid w:val="002A6EE0"/>
    <w:rsid w:val="002A70F2"/>
    <w:rsid w:val="002A7225"/>
    <w:rsid w:val="002A7330"/>
    <w:rsid w:val="002A76F6"/>
    <w:rsid w:val="002A789B"/>
    <w:rsid w:val="002A78F7"/>
    <w:rsid w:val="002A7E0E"/>
    <w:rsid w:val="002B0EE6"/>
    <w:rsid w:val="002B1789"/>
    <w:rsid w:val="002B23B4"/>
    <w:rsid w:val="002B23C5"/>
    <w:rsid w:val="002B2827"/>
    <w:rsid w:val="002B30FE"/>
    <w:rsid w:val="002B3BCA"/>
    <w:rsid w:val="002B418C"/>
    <w:rsid w:val="002B4558"/>
    <w:rsid w:val="002B460E"/>
    <w:rsid w:val="002B4636"/>
    <w:rsid w:val="002B4A66"/>
    <w:rsid w:val="002B4F07"/>
    <w:rsid w:val="002B558C"/>
    <w:rsid w:val="002B5C7F"/>
    <w:rsid w:val="002B6010"/>
    <w:rsid w:val="002B6220"/>
    <w:rsid w:val="002B672F"/>
    <w:rsid w:val="002B67C1"/>
    <w:rsid w:val="002C0278"/>
    <w:rsid w:val="002C0848"/>
    <w:rsid w:val="002C0891"/>
    <w:rsid w:val="002C0AF9"/>
    <w:rsid w:val="002C0BD8"/>
    <w:rsid w:val="002C0C3F"/>
    <w:rsid w:val="002C137C"/>
    <w:rsid w:val="002C1B44"/>
    <w:rsid w:val="002C1C9A"/>
    <w:rsid w:val="002C1F0A"/>
    <w:rsid w:val="002C2213"/>
    <w:rsid w:val="002C25BE"/>
    <w:rsid w:val="002C35CB"/>
    <w:rsid w:val="002C38E1"/>
    <w:rsid w:val="002C39F8"/>
    <w:rsid w:val="002C4313"/>
    <w:rsid w:val="002C45DB"/>
    <w:rsid w:val="002C4A4D"/>
    <w:rsid w:val="002C4E9E"/>
    <w:rsid w:val="002C507C"/>
    <w:rsid w:val="002C560D"/>
    <w:rsid w:val="002C7213"/>
    <w:rsid w:val="002C7638"/>
    <w:rsid w:val="002C7749"/>
    <w:rsid w:val="002C783D"/>
    <w:rsid w:val="002C7A3E"/>
    <w:rsid w:val="002C7EC1"/>
    <w:rsid w:val="002D0116"/>
    <w:rsid w:val="002D0AC8"/>
    <w:rsid w:val="002D10C2"/>
    <w:rsid w:val="002D1288"/>
    <w:rsid w:val="002D16AD"/>
    <w:rsid w:val="002D17E5"/>
    <w:rsid w:val="002D1A57"/>
    <w:rsid w:val="002D2060"/>
    <w:rsid w:val="002D2442"/>
    <w:rsid w:val="002D24D5"/>
    <w:rsid w:val="002D281B"/>
    <w:rsid w:val="002D2A33"/>
    <w:rsid w:val="002D2E2E"/>
    <w:rsid w:val="002D3438"/>
    <w:rsid w:val="002D34D1"/>
    <w:rsid w:val="002D3626"/>
    <w:rsid w:val="002D3904"/>
    <w:rsid w:val="002D3AAD"/>
    <w:rsid w:val="002D3AFE"/>
    <w:rsid w:val="002D3CB6"/>
    <w:rsid w:val="002D3DC5"/>
    <w:rsid w:val="002D44D8"/>
    <w:rsid w:val="002D455B"/>
    <w:rsid w:val="002D48EC"/>
    <w:rsid w:val="002D4DE7"/>
    <w:rsid w:val="002D4FD6"/>
    <w:rsid w:val="002D52E0"/>
    <w:rsid w:val="002D5AF4"/>
    <w:rsid w:val="002D6121"/>
    <w:rsid w:val="002D640C"/>
    <w:rsid w:val="002D789E"/>
    <w:rsid w:val="002D7AB2"/>
    <w:rsid w:val="002D7E8A"/>
    <w:rsid w:val="002E00EB"/>
    <w:rsid w:val="002E02DC"/>
    <w:rsid w:val="002E0B55"/>
    <w:rsid w:val="002E0D2B"/>
    <w:rsid w:val="002E15C0"/>
    <w:rsid w:val="002E1998"/>
    <w:rsid w:val="002E1AA2"/>
    <w:rsid w:val="002E1BB9"/>
    <w:rsid w:val="002E1DD1"/>
    <w:rsid w:val="002E202A"/>
    <w:rsid w:val="002E227B"/>
    <w:rsid w:val="002E32BD"/>
    <w:rsid w:val="002E37C9"/>
    <w:rsid w:val="002E397D"/>
    <w:rsid w:val="002E3B50"/>
    <w:rsid w:val="002E4227"/>
    <w:rsid w:val="002E492D"/>
    <w:rsid w:val="002E4BE9"/>
    <w:rsid w:val="002E4C61"/>
    <w:rsid w:val="002E53A1"/>
    <w:rsid w:val="002E55B6"/>
    <w:rsid w:val="002E5717"/>
    <w:rsid w:val="002E5765"/>
    <w:rsid w:val="002E59DF"/>
    <w:rsid w:val="002E5DA7"/>
    <w:rsid w:val="002E6074"/>
    <w:rsid w:val="002E6392"/>
    <w:rsid w:val="002E665C"/>
    <w:rsid w:val="002E6C47"/>
    <w:rsid w:val="002E70CA"/>
    <w:rsid w:val="002E7189"/>
    <w:rsid w:val="002E7301"/>
    <w:rsid w:val="002E752C"/>
    <w:rsid w:val="002E7886"/>
    <w:rsid w:val="002F07AF"/>
    <w:rsid w:val="002F087A"/>
    <w:rsid w:val="002F09B9"/>
    <w:rsid w:val="002F0A02"/>
    <w:rsid w:val="002F0CDB"/>
    <w:rsid w:val="002F1101"/>
    <w:rsid w:val="002F15C5"/>
    <w:rsid w:val="002F1E48"/>
    <w:rsid w:val="002F204C"/>
    <w:rsid w:val="002F22CF"/>
    <w:rsid w:val="002F2B61"/>
    <w:rsid w:val="002F2D11"/>
    <w:rsid w:val="002F35AC"/>
    <w:rsid w:val="002F3779"/>
    <w:rsid w:val="002F3837"/>
    <w:rsid w:val="002F3B00"/>
    <w:rsid w:val="002F4107"/>
    <w:rsid w:val="002F428F"/>
    <w:rsid w:val="002F453F"/>
    <w:rsid w:val="002F476A"/>
    <w:rsid w:val="002F49BA"/>
    <w:rsid w:val="002F5B72"/>
    <w:rsid w:val="002F5DC4"/>
    <w:rsid w:val="002F621B"/>
    <w:rsid w:val="002F62B0"/>
    <w:rsid w:val="002F6A55"/>
    <w:rsid w:val="002F6BC2"/>
    <w:rsid w:val="002F6D94"/>
    <w:rsid w:val="002F715D"/>
    <w:rsid w:val="002F73C2"/>
    <w:rsid w:val="002F7915"/>
    <w:rsid w:val="00300AE9"/>
    <w:rsid w:val="00301624"/>
    <w:rsid w:val="0030176E"/>
    <w:rsid w:val="0030193F"/>
    <w:rsid w:val="00301EAB"/>
    <w:rsid w:val="003020EB"/>
    <w:rsid w:val="00302171"/>
    <w:rsid w:val="00302244"/>
    <w:rsid w:val="00302308"/>
    <w:rsid w:val="00302445"/>
    <w:rsid w:val="00302A6F"/>
    <w:rsid w:val="00302E52"/>
    <w:rsid w:val="00302EE8"/>
    <w:rsid w:val="00303108"/>
    <w:rsid w:val="00303207"/>
    <w:rsid w:val="0030323A"/>
    <w:rsid w:val="003034DF"/>
    <w:rsid w:val="003035BE"/>
    <w:rsid w:val="0030422D"/>
    <w:rsid w:val="0030447E"/>
    <w:rsid w:val="00304599"/>
    <w:rsid w:val="00304953"/>
    <w:rsid w:val="00304CE1"/>
    <w:rsid w:val="003051CB"/>
    <w:rsid w:val="003051F9"/>
    <w:rsid w:val="003052F9"/>
    <w:rsid w:val="00305B45"/>
    <w:rsid w:val="003060E4"/>
    <w:rsid w:val="00306161"/>
    <w:rsid w:val="003068AF"/>
    <w:rsid w:val="00306A87"/>
    <w:rsid w:val="00306AD1"/>
    <w:rsid w:val="00306F04"/>
    <w:rsid w:val="003077B8"/>
    <w:rsid w:val="00307804"/>
    <w:rsid w:val="00307CCC"/>
    <w:rsid w:val="00307F15"/>
    <w:rsid w:val="00310596"/>
    <w:rsid w:val="00310E83"/>
    <w:rsid w:val="003119C5"/>
    <w:rsid w:val="00311BB0"/>
    <w:rsid w:val="0031217F"/>
    <w:rsid w:val="00312308"/>
    <w:rsid w:val="0031248F"/>
    <w:rsid w:val="00313955"/>
    <w:rsid w:val="0031491A"/>
    <w:rsid w:val="00315E14"/>
    <w:rsid w:val="0031627B"/>
    <w:rsid w:val="00316A84"/>
    <w:rsid w:val="003175D9"/>
    <w:rsid w:val="003175DD"/>
    <w:rsid w:val="00317635"/>
    <w:rsid w:val="003176E2"/>
    <w:rsid w:val="00320342"/>
    <w:rsid w:val="00320924"/>
    <w:rsid w:val="00320D28"/>
    <w:rsid w:val="00320DA7"/>
    <w:rsid w:val="00320FCC"/>
    <w:rsid w:val="003213E7"/>
    <w:rsid w:val="00321661"/>
    <w:rsid w:val="0032166A"/>
    <w:rsid w:val="003218A7"/>
    <w:rsid w:val="003218CA"/>
    <w:rsid w:val="003226FE"/>
    <w:rsid w:val="00322E18"/>
    <w:rsid w:val="00322E23"/>
    <w:rsid w:val="00323835"/>
    <w:rsid w:val="00323AAA"/>
    <w:rsid w:val="00323FB3"/>
    <w:rsid w:val="00324708"/>
    <w:rsid w:val="003247D9"/>
    <w:rsid w:val="00324B84"/>
    <w:rsid w:val="00324E08"/>
    <w:rsid w:val="003250F9"/>
    <w:rsid w:val="0032541E"/>
    <w:rsid w:val="003256D3"/>
    <w:rsid w:val="0032631F"/>
    <w:rsid w:val="0032666F"/>
    <w:rsid w:val="0032747D"/>
    <w:rsid w:val="00327627"/>
    <w:rsid w:val="00327734"/>
    <w:rsid w:val="00327995"/>
    <w:rsid w:val="00327FA7"/>
    <w:rsid w:val="00330498"/>
    <w:rsid w:val="00330A5B"/>
    <w:rsid w:val="00330B97"/>
    <w:rsid w:val="00330FC4"/>
    <w:rsid w:val="00331181"/>
    <w:rsid w:val="00332F60"/>
    <w:rsid w:val="00333569"/>
    <w:rsid w:val="00333813"/>
    <w:rsid w:val="0033444F"/>
    <w:rsid w:val="00334720"/>
    <w:rsid w:val="00334A5B"/>
    <w:rsid w:val="00334D05"/>
    <w:rsid w:val="00334D32"/>
    <w:rsid w:val="0033523E"/>
    <w:rsid w:val="00335C83"/>
    <w:rsid w:val="00335E41"/>
    <w:rsid w:val="00335E4F"/>
    <w:rsid w:val="003362FA"/>
    <w:rsid w:val="003367F5"/>
    <w:rsid w:val="00336FF9"/>
    <w:rsid w:val="00337827"/>
    <w:rsid w:val="00337963"/>
    <w:rsid w:val="00337A47"/>
    <w:rsid w:val="00337C9B"/>
    <w:rsid w:val="00337F44"/>
    <w:rsid w:val="003402FC"/>
    <w:rsid w:val="00340445"/>
    <w:rsid w:val="003404D3"/>
    <w:rsid w:val="00340963"/>
    <w:rsid w:val="00340C43"/>
    <w:rsid w:val="00340F44"/>
    <w:rsid w:val="00340F99"/>
    <w:rsid w:val="00341C2C"/>
    <w:rsid w:val="00341D16"/>
    <w:rsid w:val="003420B9"/>
    <w:rsid w:val="00342A4A"/>
    <w:rsid w:val="00343036"/>
    <w:rsid w:val="00343460"/>
    <w:rsid w:val="00344182"/>
    <w:rsid w:val="0034481D"/>
    <w:rsid w:val="00344EBF"/>
    <w:rsid w:val="00345001"/>
    <w:rsid w:val="00345278"/>
    <w:rsid w:val="003457F9"/>
    <w:rsid w:val="00345A1E"/>
    <w:rsid w:val="00345CC6"/>
    <w:rsid w:val="00346DAB"/>
    <w:rsid w:val="00347182"/>
    <w:rsid w:val="00347221"/>
    <w:rsid w:val="00347CD4"/>
    <w:rsid w:val="0035036A"/>
    <w:rsid w:val="00350EB3"/>
    <w:rsid w:val="00351C89"/>
    <w:rsid w:val="00352753"/>
    <w:rsid w:val="00352A1B"/>
    <w:rsid w:val="00352C02"/>
    <w:rsid w:val="00353121"/>
    <w:rsid w:val="00353433"/>
    <w:rsid w:val="0035368F"/>
    <w:rsid w:val="003536AE"/>
    <w:rsid w:val="00353816"/>
    <w:rsid w:val="00353CEA"/>
    <w:rsid w:val="00353FA8"/>
    <w:rsid w:val="003548F8"/>
    <w:rsid w:val="00354BBF"/>
    <w:rsid w:val="00354DC2"/>
    <w:rsid w:val="00355468"/>
    <w:rsid w:val="0035548A"/>
    <w:rsid w:val="00355922"/>
    <w:rsid w:val="00355AA2"/>
    <w:rsid w:val="00355DD1"/>
    <w:rsid w:val="00356CE9"/>
    <w:rsid w:val="00356D1A"/>
    <w:rsid w:val="00356F4D"/>
    <w:rsid w:val="00357ADA"/>
    <w:rsid w:val="00357CB3"/>
    <w:rsid w:val="00360A75"/>
    <w:rsid w:val="0036119D"/>
    <w:rsid w:val="003611F3"/>
    <w:rsid w:val="00361263"/>
    <w:rsid w:val="003615EF"/>
    <w:rsid w:val="0036192A"/>
    <w:rsid w:val="00361A00"/>
    <w:rsid w:val="00361CDE"/>
    <w:rsid w:val="00361CEF"/>
    <w:rsid w:val="00362721"/>
    <w:rsid w:val="00363973"/>
    <w:rsid w:val="0036483D"/>
    <w:rsid w:val="003649CF"/>
    <w:rsid w:val="00364BB1"/>
    <w:rsid w:val="00365297"/>
    <w:rsid w:val="003653F3"/>
    <w:rsid w:val="00365B54"/>
    <w:rsid w:val="00365BE9"/>
    <w:rsid w:val="00365C30"/>
    <w:rsid w:val="00365FE2"/>
    <w:rsid w:val="0036635A"/>
    <w:rsid w:val="0036653D"/>
    <w:rsid w:val="00366613"/>
    <w:rsid w:val="003666F3"/>
    <w:rsid w:val="00366ADF"/>
    <w:rsid w:val="00367843"/>
    <w:rsid w:val="00367FB0"/>
    <w:rsid w:val="003706F0"/>
    <w:rsid w:val="003706F5"/>
    <w:rsid w:val="0037092B"/>
    <w:rsid w:val="00370BD0"/>
    <w:rsid w:val="0037135E"/>
    <w:rsid w:val="00371633"/>
    <w:rsid w:val="00371653"/>
    <w:rsid w:val="00371EAE"/>
    <w:rsid w:val="00372B3C"/>
    <w:rsid w:val="00372B52"/>
    <w:rsid w:val="00372F2D"/>
    <w:rsid w:val="0037344F"/>
    <w:rsid w:val="003735BE"/>
    <w:rsid w:val="0037379B"/>
    <w:rsid w:val="0037448E"/>
    <w:rsid w:val="00374B36"/>
    <w:rsid w:val="00374C77"/>
    <w:rsid w:val="00374CCA"/>
    <w:rsid w:val="003751FB"/>
    <w:rsid w:val="003759BC"/>
    <w:rsid w:val="00375BE0"/>
    <w:rsid w:val="003761B5"/>
    <w:rsid w:val="00376814"/>
    <w:rsid w:val="00376922"/>
    <w:rsid w:val="003776DC"/>
    <w:rsid w:val="003777FC"/>
    <w:rsid w:val="0037780E"/>
    <w:rsid w:val="00377B0D"/>
    <w:rsid w:val="00377F8A"/>
    <w:rsid w:val="003806C4"/>
    <w:rsid w:val="00380A59"/>
    <w:rsid w:val="00381C69"/>
    <w:rsid w:val="00381D9F"/>
    <w:rsid w:val="003832C3"/>
    <w:rsid w:val="00383F18"/>
    <w:rsid w:val="0038418B"/>
    <w:rsid w:val="00384734"/>
    <w:rsid w:val="00384BF1"/>
    <w:rsid w:val="00384C94"/>
    <w:rsid w:val="00384D2F"/>
    <w:rsid w:val="0038509D"/>
    <w:rsid w:val="0038556B"/>
    <w:rsid w:val="00385C09"/>
    <w:rsid w:val="00385E27"/>
    <w:rsid w:val="00386D45"/>
    <w:rsid w:val="00386D6F"/>
    <w:rsid w:val="00386F88"/>
    <w:rsid w:val="003872E7"/>
    <w:rsid w:val="003874F1"/>
    <w:rsid w:val="0038767D"/>
    <w:rsid w:val="003902A7"/>
    <w:rsid w:val="00390E28"/>
    <w:rsid w:val="003912AD"/>
    <w:rsid w:val="0039168E"/>
    <w:rsid w:val="003917DE"/>
    <w:rsid w:val="0039194B"/>
    <w:rsid w:val="00391A6B"/>
    <w:rsid w:val="00391C4A"/>
    <w:rsid w:val="0039208C"/>
    <w:rsid w:val="003920DB"/>
    <w:rsid w:val="00392610"/>
    <w:rsid w:val="00392B4A"/>
    <w:rsid w:val="00392C14"/>
    <w:rsid w:val="00392C78"/>
    <w:rsid w:val="00393407"/>
    <w:rsid w:val="00393617"/>
    <w:rsid w:val="00393A4E"/>
    <w:rsid w:val="00393BC8"/>
    <w:rsid w:val="00393F3A"/>
    <w:rsid w:val="00394335"/>
    <w:rsid w:val="0039438A"/>
    <w:rsid w:val="00394CFF"/>
    <w:rsid w:val="003965A6"/>
    <w:rsid w:val="003967E0"/>
    <w:rsid w:val="00396A5E"/>
    <w:rsid w:val="00396C52"/>
    <w:rsid w:val="00396DF5"/>
    <w:rsid w:val="003970CD"/>
    <w:rsid w:val="003973ED"/>
    <w:rsid w:val="003974C4"/>
    <w:rsid w:val="00397963"/>
    <w:rsid w:val="003A091C"/>
    <w:rsid w:val="003A0B72"/>
    <w:rsid w:val="003A0D61"/>
    <w:rsid w:val="003A1857"/>
    <w:rsid w:val="003A21A8"/>
    <w:rsid w:val="003A2200"/>
    <w:rsid w:val="003A2FCF"/>
    <w:rsid w:val="003A33F1"/>
    <w:rsid w:val="003A356B"/>
    <w:rsid w:val="003A3845"/>
    <w:rsid w:val="003A3CE9"/>
    <w:rsid w:val="003A49A1"/>
    <w:rsid w:val="003A51FB"/>
    <w:rsid w:val="003A52A2"/>
    <w:rsid w:val="003A5DB8"/>
    <w:rsid w:val="003A6275"/>
    <w:rsid w:val="003A6468"/>
    <w:rsid w:val="003A68C9"/>
    <w:rsid w:val="003A6E38"/>
    <w:rsid w:val="003A742F"/>
    <w:rsid w:val="003A7481"/>
    <w:rsid w:val="003A7AE7"/>
    <w:rsid w:val="003A7BBD"/>
    <w:rsid w:val="003A7D90"/>
    <w:rsid w:val="003B050B"/>
    <w:rsid w:val="003B0B60"/>
    <w:rsid w:val="003B1187"/>
    <w:rsid w:val="003B11BE"/>
    <w:rsid w:val="003B15B5"/>
    <w:rsid w:val="003B22A3"/>
    <w:rsid w:val="003B22A8"/>
    <w:rsid w:val="003B27A6"/>
    <w:rsid w:val="003B2B11"/>
    <w:rsid w:val="003B2EA3"/>
    <w:rsid w:val="003B3275"/>
    <w:rsid w:val="003B342F"/>
    <w:rsid w:val="003B3806"/>
    <w:rsid w:val="003B39EB"/>
    <w:rsid w:val="003B4116"/>
    <w:rsid w:val="003B4259"/>
    <w:rsid w:val="003B4381"/>
    <w:rsid w:val="003B46FC"/>
    <w:rsid w:val="003B4A47"/>
    <w:rsid w:val="003B667E"/>
    <w:rsid w:val="003B6975"/>
    <w:rsid w:val="003B6EFB"/>
    <w:rsid w:val="003B77C3"/>
    <w:rsid w:val="003B7950"/>
    <w:rsid w:val="003B7EE1"/>
    <w:rsid w:val="003B7FF6"/>
    <w:rsid w:val="003C01A2"/>
    <w:rsid w:val="003C0288"/>
    <w:rsid w:val="003C08AE"/>
    <w:rsid w:val="003C0A19"/>
    <w:rsid w:val="003C0D63"/>
    <w:rsid w:val="003C0F78"/>
    <w:rsid w:val="003C0FA9"/>
    <w:rsid w:val="003C16A1"/>
    <w:rsid w:val="003C204F"/>
    <w:rsid w:val="003C26B7"/>
    <w:rsid w:val="003C2E64"/>
    <w:rsid w:val="003C3388"/>
    <w:rsid w:val="003C34C4"/>
    <w:rsid w:val="003C391A"/>
    <w:rsid w:val="003C39D4"/>
    <w:rsid w:val="003C3BCD"/>
    <w:rsid w:val="003C3C44"/>
    <w:rsid w:val="003C3CD5"/>
    <w:rsid w:val="003C41D0"/>
    <w:rsid w:val="003C49D9"/>
    <w:rsid w:val="003C4C79"/>
    <w:rsid w:val="003C5659"/>
    <w:rsid w:val="003C56D1"/>
    <w:rsid w:val="003C596E"/>
    <w:rsid w:val="003C5F11"/>
    <w:rsid w:val="003C5FF4"/>
    <w:rsid w:val="003C7433"/>
    <w:rsid w:val="003C77C1"/>
    <w:rsid w:val="003C7B38"/>
    <w:rsid w:val="003C7E9B"/>
    <w:rsid w:val="003D01BB"/>
    <w:rsid w:val="003D052F"/>
    <w:rsid w:val="003D06F6"/>
    <w:rsid w:val="003D0B98"/>
    <w:rsid w:val="003D1B1F"/>
    <w:rsid w:val="003D1C17"/>
    <w:rsid w:val="003D1CB5"/>
    <w:rsid w:val="003D2884"/>
    <w:rsid w:val="003D4382"/>
    <w:rsid w:val="003D4B5E"/>
    <w:rsid w:val="003D564A"/>
    <w:rsid w:val="003D572C"/>
    <w:rsid w:val="003D58E4"/>
    <w:rsid w:val="003D5EAD"/>
    <w:rsid w:val="003D604D"/>
    <w:rsid w:val="003D621B"/>
    <w:rsid w:val="003D6697"/>
    <w:rsid w:val="003D6789"/>
    <w:rsid w:val="003D68CE"/>
    <w:rsid w:val="003D6A6C"/>
    <w:rsid w:val="003D6D17"/>
    <w:rsid w:val="003D6D7B"/>
    <w:rsid w:val="003D6EB0"/>
    <w:rsid w:val="003D715C"/>
    <w:rsid w:val="003D72AB"/>
    <w:rsid w:val="003D7762"/>
    <w:rsid w:val="003D7ABD"/>
    <w:rsid w:val="003E102D"/>
    <w:rsid w:val="003E1326"/>
    <w:rsid w:val="003E16A3"/>
    <w:rsid w:val="003E1A8A"/>
    <w:rsid w:val="003E1B6F"/>
    <w:rsid w:val="003E1B8E"/>
    <w:rsid w:val="003E247F"/>
    <w:rsid w:val="003E27B0"/>
    <w:rsid w:val="003E2B57"/>
    <w:rsid w:val="003E2F46"/>
    <w:rsid w:val="003E2F53"/>
    <w:rsid w:val="003E335F"/>
    <w:rsid w:val="003E34FC"/>
    <w:rsid w:val="003E3B91"/>
    <w:rsid w:val="003E445D"/>
    <w:rsid w:val="003E453C"/>
    <w:rsid w:val="003E4BB5"/>
    <w:rsid w:val="003E4CFF"/>
    <w:rsid w:val="003E5051"/>
    <w:rsid w:val="003E568B"/>
    <w:rsid w:val="003E5759"/>
    <w:rsid w:val="003E5DE4"/>
    <w:rsid w:val="003E6165"/>
    <w:rsid w:val="003E6B15"/>
    <w:rsid w:val="003E6B91"/>
    <w:rsid w:val="003E6D7B"/>
    <w:rsid w:val="003E6EBA"/>
    <w:rsid w:val="003E6F2B"/>
    <w:rsid w:val="003E7051"/>
    <w:rsid w:val="003E70A5"/>
    <w:rsid w:val="003E724E"/>
    <w:rsid w:val="003E768E"/>
    <w:rsid w:val="003E78A0"/>
    <w:rsid w:val="003E7C7B"/>
    <w:rsid w:val="003E7D5B"/>
    <w:rsid w:val="003E7EBF"/>
    <w:rsid w:val="003F0095"/>
    <w:rsid w:val="003F11BF"/>
    <w:rsid w:val="003F1522"/>
    <w:rsid w:val="003F24F4"/>
    <w:rsid w:val="003F252D"/>
    <w:rsid w:val="003F2C41"/>
    <w:rsid w:val="003F2E33"/>
    <w:rsid w:val="003F31C6"/>
    <w:rsid w:val="003F32A6"/>
    <w:rsid w:val="003F34E6"/>
    <w:rsid w:val="003F372E"/>
    <w:rsid w:val="003F38C3"/>
    <w:rsid w:val="003F3E6D"/>
    <w:rsid w:val="003F462B"/>
    <w:rsid w:val="003F4ADD"/>
    <w:rsid w:val="003F4F2F"/>
    <w:rsid w:val="003F551A"/>
    <w:rsid w:val="003F58F2"/>
    <w:rsid w:val="003F5E24"/>
    <w:rsid w:val="003F63FA"/>
    <w:rsid w:val="003F6562"/>
    <w:rsid w:val="003F6ED0"/>
    <w:rsid w:val="003F6F10"/>
    <w:rsid w:val="003F73B5"/>
    <w:rsid w:val="003F7500"/>
    <w:rsid w:val="003F7634"/>
    <w:rsid w:val="003F769A"/>
    <w:rsid w:val="003F7A68"/>
    <w:rsid w:val="003F7ADD"/>
    <w:rsid w:val="004000A7"/>
    <w:rsid w:val="0040011B"/>
    <w:rsid w:val="004001B5"/>
    <w:rsid w:val="0040024F"/>
    <w:rsid w:val="00400A05"/>
    <w:rsid w:val="00400C83"/>
    <w:rsid w:val="00400E5D"/>
    <w:rsid w:val="00400F04"/>
    <w:rsid w:val="00400FD7"/>
    <w:rsid w:val="004016AC"/>
    <w:rsid w:val="00401E14"/>
    <w:rsid w:val="00401F10"/>
    <w:rsid w:val="00401FF8"/>
    <w:rsid w:val="004024B5"/>
    <w:rsid w:val="00402BDC"/>
    <w:rsid w:val="00402E96"/>
    <w:rsid w:val="0040360D"/>
    <w:rsid w:val="00403841"/>
    <w:rsid w:val="004058A9"/>
    <w:rsid w:val="0040657A"/>
    <w:rsid w:val="004065F7"/>
    <w:rsid w:val="0040667C"/>
    <w:rsid w:val="00406902"/>
    <w:rsid w:val="00406E96"/>
    <w:rsid w:val="004073A5"/>
    <w:rsid w:val="004073FB"/>
    <w:rsid w:val="00407C32"/>
    <w:rsid w:val="00410ABB"/>
    <w:rsid w:val="00410B26"/>
    <w:rsid w:val="00411648"/>
    <w:rsid w:val="00411829"/>
    <w:rsid w:val="00412002"/>
    <w:rsid w:val="0041203C"/>
    <w:rsid w:val="004122D9"/>
    <w:rsid w:val="00412457"/>
    <w:rsid w:val="00412F93"/>
    <w:rsid w:val="00413380"/>
    <w:rsid w:val="00413654"/>
    <w:rsid w:val="00413A35"/>
    <w:rsid w:val="00413D58"/>
    <w:rsid w:val="00413EC3"/>
    <w:rsid w:val="004144D5"/>
    <w:rsid w:val="004145E5"/>
    <w:rsid w:val="00414DD4"/>
    <w:rsid w:val="00414DE2"/>
    <w:rsid w:val="004153C2"/>
    <w:rsid w:val="0041548D"/>
    <w:rsid w:val="0041561C"/>
    <w:rsid w:val="00415689"/>
    <w:rsid w:val="00415B68"/>
    <w:rsid w:val="00415D62"/>
    <w:rsid w:val="00416361"/>
    <w:rsid w:val="00416428"/>
    <w:rsid w:val="0041645C"/>
    <w:rsid w:val="00416658"/>
    <w:rsid w:val="004167A1"/>
    <w:rsid w:val="00416987"/>
    <w:rsid w:val="00416AAF"/>
    <w:rsid w:val="00416B98"/>
    <w:rsid w:val="00416DEA"/>
    <w:rsid w:val="00416ED5"/>
    <w:rsid w:val="004170FF"/>
    <w:rsid w:val="00417599"/>
    <w:rsid w:val="00417859"/>
    <w:rsid w:val="004179F4"/>
    <w:rsid w:val="0042079A"/>
    <w:rsid w:val="004209CC"/>
    <w:rsid w:val="00420B7D"/>
    <w:rsid w:val="00420EA8"/>
    <w:rsid w:val="00420F04"/>
    <w:rsid w:val="004210C4"/>
    <w:rsid w:val="004212E1"/>
    <w:rsid w:val="004214FA"/>
    <w:rsid w:val="004215C8"/>
    <w:rsid w:val="0042186F"/>
    <w:rsid w:val="004219AA"/>
    <w:rsid w:val="00421BF3"/>
    <w:rsid w:val="0042230B"/>
    <w:rsid w:val="00422324"/>
    <w:rsid w:val="00422A01"/>
    <w:rsid w:val="0042302E"/>
    <w:rsid w:val="004237E3"/>
    <w:rsid w:val="0042447E"/>
    <w:rsid w:val="0042475F"/>
    <w:rsid w:val="00424B87"/>
    <w:rsid w:val="00424F95"/>
    <w:rsid w:val="0042519F"/>
    <w:rsid w:val="00425A58"/>
    <w:rsid w:val="00425AA7"/>
    <w:rsid w:val="00426246"/>
    <w:rsid w:val="00426C31"/>
    <w:rsid w:val="00427046"/>
    <w:rsid w:val="00427195"/>
    <w:rsid w:val="004278CC"/>
    <w:rsid w:val="00430088"/>
    <w:rsid w:val="00430130"/>
    <w:rsid w:val="004306C9"/>
    <w:rsid w:val="0043085F"/>
    <w:rsid w:val="00430F9D"/>
    <w:rsid w:val="004319E7"/>
    <w:rsid w:val="004326C4"/>
    <w:rsid w:val="004327AF"/>
    <w:rsid w:val="004327FC"/>
    <w:rsid w:val="004330AB"/>
    <w:rsid w:val="00433170"/>
    <w:rsid w:val="00433C82"/>
    <w:rsid w:val="004346C6"/>
    <w:rsid w:val="00434881"/>
    <w:rsid w:val="004350A8"/>
    <w:rsid w:val="004351EF"/>
    <w:rsid w:val="004352DE"/>
    <w:rsid w:val="00435584"/>
    <w:rsid w:val="00435AC4"/>
    <w:rsid w:val="0043614A"/>
    <w:rsid w:val="00436A10"/>
    <w:rsid w:val="00437180"/>
    <w:rsid w:val="00437423"/>
    <w:rsid w:val="0043775D"/>
    <w:rsid w:val="00437AA0"/>
    <w:rsid w:val="0044044B"/>
    <w:rsid w:val="004406D7"/>
    <w:rsid w:val="00440848"/>
    <w:rsid w:val="00440BC3"/>
    <w:rsid w:val="00440BC6"/>
    <w:rsid w:val="004416DF"/>
    <w:rsid w:val="00441B7E"/>
    <w:rsid w:val="004426DF"/>
    <w:rsid w:val="00443659"/>
    <w:rsid w:val="0044378E"/>
    <w:rsid w:val="00444796"/>
    <w:rsid w:val="0044492D"/>
    <w:rsid w:val="00444C4C"/>
    <w:rsid w:val="00444DF4"/>
    <w:rsid w:val="0044509C"/>
    <w:rsid w:val="00445154"/>
    <w:rsid w:val="00445E4C"/>
    <w:rsid w:val="00446A6B"/>
    <w:rsid w:val="0044730D"/>
    <w:rsid w:val="004474A3"/>
    <w:rsid w:val="00447940"/>
    <w:rsid w:val="00447A29"/>
    <w:rsid w:val="00450B41"/>
    <w:rsid w:val="00450CDB"/>
    <w:rsid w:val="00450F36"/>
    <w:rsid w:val="0045130C"/>
    <w:rsid w:val="004517C1"/>
    <w:rsid w:val="004519C0"/>
    <w:rsid w:val="00452040"/>
    <w:rsid w:val="004522A9"/>
    <w:rsid w:val="004523E0"/>
    <w:rsid w:val="004527F1"/>
    <w:rsid w:val="004528A4"/>
    <w:rsid w:val="0045363A"/>
    <w:rsid w:val="00453824"/>
    <w:rsid w:val="004540EB"/>
    <w:rsid w:val="00454376"/>
    <w:rsid w:val="004545E4"/>
    <w:rsid w:val="00454A49"/>
    <w:rsid w:val="00454AD6"/>
    <w:rsid w:val="00455178"/>
    <w:rsid w:val="00455262"/>
    <w:rsid w:val="004552E3"/>
    <w:rsid w:val="00455856"/>
    <w:rsid w:val="00455D1B"/>
    <w:rsid w:val="00455F02"/>
    <w:rsid w:val="0045653D"/>
    <w:rsid w:val="00456D2D"/>
    <w:rsid w:val="004572B8"/>
    <w:rsid w:val="004572D4"/>
    <w:rsid w:val="004574A5"/>
    <w:rsid w:val="00457824"/>
    <w:rsid w:val="00457F29"/>
    <w:rsid w:val="0046118A"/>
    <w:rsid w:val="00461606"/>
    <w:rsid w:val="00461BE4"/>
    <w:rsid w:val="00461BFC"/>
    <w:rsid w:val="00462069"/>
    <w:rsid w:val="004623E3"/>
    <w:rsid w:val="00462F3B"/>
    <w:rsid w:val="004630DD"/>
    <w:rsid w:val="004640C2"/>
    <w:rsid w:val="00464AC8"/>
    <w:rsid w:val="00465170"/>
    <w:rsid w:val="004655AE"/>
    <w:rsid w:val="004660E4"/>
    <w:rsid w:val="004664E0"/>
    <w:rsid w:val="0046682C"/>
    <w:rsid w:val="00466978"/>
    <w:rsid w:val="00466E07"/>
    <w:rsid w:val="00466F6F"/>
    <w:rsid w:val="0046702B"/>
    <w:rsid w:val="00467844"/>
    <w:rsid w:val="004679EE"/>
    <w:rsid w:val="00467CC2"/>
    <w:rsid w:val="004702DB"/>
    <w:rsid w:val="004705AE"/>
    <w:rsid w:val="00470D53"/>
    <w:rsid w:val="00471B5B"/>
    <w:rsid w:val="004721BB"/>
    <w:rsid w:val="004734FB"/>
    <w:rsid w:val="00474221"/>
    <w:rsid w:val="004746DA"/>
    <w:rsid w:val="00474989"/>
    <w:rsid w:val="00474E87"/>
    <w:rsid w:val="00475430"/>
    <w:rsid w:val="004759CF"/>
    <w:rsid w:val="0047620A"/>
    <w:rsid w:val="00476567"/>
    <w:rsid w:val="004767C5"/>
    <w:rsid w:val="00476D6F"/>
    <w:rsid w:val="00476F81"/>
    <w:rsid w:val="00477087"/>
    <w:rsid w:val="004770A2"/>
    <w:rsid w:val="00477835"/>
    <w:rsid w:val="004800BA"/>
    <w:rsid w:val="00480436"/>
    <w:rsid w:val="0048082B"/>
    <w:rsid w:val="00480E8F"/>
    <w:rsid w:val="004812F1"/>
    <w:rsid w:val="004814EE"/>
    <w:rsid w:val="00481CF1"/>
    <w:rsid w:val="00481D3A"/>
    <w:rsid w:val="00481DAB"/>
    <w:rsid w:val="004822C3"/>
    <w:rsid w:val="00482AAD"/>
    <w:rsid w:val="00482CF7"/>
    <w:rsid w:val="00483179"/>
    <w:rsid w:val="00483508"/>
    <w:rsid w:val="0048355E"/>
    <w:rsid w:val="00483726"/>
    <w:rsid w:val="00483E70"/>
    <w:rsid w:val="00484A23"/>
    <w:rsid w:val="00484D02"/>
    <w:rsid w:val="00484DA2"/>
    <w:rsid w:val="00484DE4"/>
    <w:rsid w:val="00484E4F"/>
    <w:rsid w:val="00484F9A"/>
    <w:rsid w:val="0048563A"/>
    <w:rsid w:val="004858AE"/>
    <w:rsid w:val="00485AFB"/>
    <w:rsid w:val="00485B25"/>
    <w:rsid w:val="00486557"/>
    <w:rsid w:val="00486A37"/>
    <w:rsid w:val="00486C8F"/>
    <w:rsid w:val="00486D08"/>
    <w:rsid w:val="00487202"/>
    <w:rsid w:val="00487252"/>
    <w:rsid w:val="00487D33"/>
    <w:rsid w:val="004902C6"/>
    <w:rsid w:val="004907E0"/>
    <w:rsid w:val="0049084F"/>
    <w:rsid w:val="00490979"/>
    <w:rsid w:val="004918A5"/>
    <w:rsid w:val="004918F6"/>
    <w:rsid w:val="00491C3F"/>
    <w:rsid w:val="0049216E"/>
    <w:rsid w:val="00492A3B"/>
    <w:rsid w:val="00492D44"/>
    <w:rsid w:val="004935CF"/>
    <w:rsid w:val="004935EF"/>
    <w:rsid w:val="00493CB5"/>
    <w:rsid w:val="004952EB"/>
    <w:rsid w:val="004961F7"/>
    <w:rsid w:val="00496677"/>
    <w:rsid w:val="00496B03"/>
    <w:rsid w:val="00496E6B"/>
    <w:rsid w:val="00496FE1"/>
    <w:rsid w:val="00497057"/>
    <w:rsid w:val="004972F1"/>
    <w:rsid w:val="0049733A"/>
    <w:rsid w:val="0049777E"/>
    <w:rsid w:val="004A014E"/>
    <w:rsid w:val="004A01D5"/>
    <w:rsid w:val="004A040D"/>
    <w:rsid w:val="004A0536"/>
    <w:rsid w:val="004A05D1"/>
    <w:rsid w:val="004A0922"/>
    <w:rsid w:val="004A0C78"/>
    <w:rsid w:val="004A10A1"/>
    <w:rsid w:val="004A1599"/>
    <w:rsid w:val="004A1756"/>
    <w:rsid w:val="004A1EF3"/>
    <w:rsid w:val="004A22F0"/>
    <w:rsid w:val="004A25BC"/>
    <w:rsid w:val="004A25DD"/>
    <w:rsid w:val="004A29DD"/>
    <w:rsid w:val="004A3361"/>
    <w:rsid w:val="004A34D4"/>
    <w:rsid w:val="004A356E"/>
    <w:rsid w:val="004A41E0"/>
    <w:rsid w:val="004A46A3"/>
    <w:rsid w:val="004A49F4"/>
    <w:rsid w:val="004A4B94"/>
    <w:rsid w:val="004A5006"/>
    <w:rsid w:val="004A5169"/>
    <w:rsid w:val="004A55F3"/>
    <w:rsid w:val="004A5861"/>
    <w:rsid w:val="004A5B45"/>
    <w:rsid w:val="004A5C9B"/>
    <w:rsid w:val="004A5E3A"/>
    <w:rsid w:val="004A6904"/>
    <w:rsid w:val="004A6C51"/>
    <w:rsid w:val="004A6E65"/>
    <w:rsid w:val="004A7B5A"/>
    <w:rsid w:val="004A7EF7"/>
    <w:rsid w:val="004B03F7"/>
    <w:rsid w:val="004B05EC"/>
    <w:rsid w:val="004B094F"/>
    <w:rsid w:val="004B0F2F"/>
    <w:rsid w:val="004B1171"/>
    <w:rsid w:val="004B1701"/>
    <w:rsid w:val="004B1C49"/>
    <w:rsid w:val="004B1CF7"/>
    <w:rsid w:val="004B1E32"/>
    <w:rsid w:val="004B23BE"/>
    <w:rsid w:val="004B2429"/>
    <w:rsid w:val="004B2683"/>
    <w:rsid w:val="004B39C5"/>
    <w:rsid w:val="004B3ADD"/>
    <w:rsid w:val="004B3C47"/>
    <w:rsid w:val="004B4815"/>
    <w:rsid w:val="004B488A"/>
    <w:rsid w:val="004B4FFF"/>
    <w:rsid w:val="004B5550"/>
    <w:rsid w:val="004B56BC"/>
    <w:rsid w:val="004B5D13"/>
    <w:rsid w:val="004B6126"/>
    <w:rsid w:val="004B615A"/>
    <w:rsid w:val="004B661A"/>
    <w:rsid w:val="004B690A"/>
    <w:rsid w:val="004B69D6"/>
    <w:rsid w:val="004B70EC"/>
    <w:rsid w:val="004B75DD"/>
    <w:rsid w:val="004B7CAF"/>
    <w:rsid w:val="004C0170"/>
    <w:rsid w:val="004C07E0"/>
    <w:rsid w:val="004C0EDD"/>
    <w:rsid w:val="004C0F59"/>
    <w:rsid w:val="004C1377"/>
    <w:rsid w:val="004C1559"/>
    <w:rsid w:val="004C1D53"/>
    <w:rsid w:val="004C2098"/>
    <w:rsid w:val="004C20D7"/>
    <w:rsid w:val="004C25A6"/>
    <w:rsid w:val="004C26D5"/>
    <w:rsid w:val="004C28C3"/>
    <w:rsid w:val="004C2F49"/>
    <w:rsid w:val="004C377C"/>
    <w:rsid w:val="004C37DB"/>
    <w:rsid w:val="004C617D"/>
    <w:rsid w:val="004C6478"/>
    <w:rsid w:val="004C6FD5"/>
    <w:rsid w:val="004C735A"/>
    <w:rsid w:val="004C7417"/>
    <w:rsid w:val="004C78BD"/>
    <w:rsid w:val="004C7A5F"/>
    <w:rsid w:val="004D02D6"/>
    <w:rsid w:val="004D0457"/>
    <w:rsid w:val="004D102E"/>
    <w:rsid w:val="004D1535"/>
    <w:rsid w:val="004D1B44"/>
    <w:rsid w:val="004D2450"/>
    <w:rsid w:val="004D2576"/>
    <w:rsid w:val="004D2B4C"/>
    <w:rsid w:val="004D2D8A"/>
    <w:rsid w:val="004D2E76"/>
    <w:rsid w:val="004D3219"/>
    <w:rsid w:val="004D3473"/>
    <w:rsid w:val="004D34B4"/>
    <w:rsid w:val="004D3910"/>
    <w:rsid w:val="004D3B1E"/>
    <w:rsid w:val="004D3C4B"/>
    <w:rsid w:val="004D4059"/>
    <w:rsid w:val="004D40D8"/>
    <w:rsid w:val="004D509B"/>
    <w:rsid w:val="004D5E42"/>
    <w:rsid w:val="004D6337"/>
    <w:rsid w:val="004D65B6"/>
    <w:rsid w:val="004D6C22"/>
    <w:rsid w:val="004D6E9E"/>
    <w:rsid w:val="004D7340"/>
    <w:rsid w:val="004D758A"/>
    <w:rsid w:val="004D77DC"/>
    <w:rsid w:val="004D7C18"/>
    <w:rsid w:val="004D7EE5"/>
    <w:rsid w:val="004D7FC4"/>
    <w:rsid w:val="004E0ACD"/>
    <w:rsid w:val="004E0D02"/>
    <w:rsid w:val="004E111D"/>
    <w:rsid w:val="004E1686"/>
    <w:rsid w:val="004E191D"/>
    <w:rsid w:val="004E1922"/>
    <w:rsid w:val="004E1CA5"/>
    <w:rsid w:val="004E233D"/>
    <w:rsid w:val="004E2718"/>
    <w:rsid w:val="004E341F"/>
    <w:rsid w:val="004E352D"/>
    <w:rsid w:val="004E37DD"/>
    <w:rsid w:val="004E3844"/>
    <w:rsid w:val="004E3C2E"/>
    <w:rsid w:val="004E3F1C"/>
    <w:rsid w:val="004E4BA2"/>
    <w:rsid w:val="004E4D67"/>
    <w:rsid w:val="004E597C"/>
    <w:rsid w:val="004E5C72"/>
    <w:rsid w:val="004E5CE6"/>
    <w:rsid w:val="004E61A5"/>
    <w:rsid w:val="004E63FA"/>
    <w:rsid w:val="004E69D2"/>
    <w:rsid w:val="004E6A1A"/>
    <w:rsid w:val="004E6C94"/>
    <w:rsid w:val="004E7C34"/>
    <w:rsid w:val="004F080B"/>
    <w:rsid w:val="004F0AA9"/>
    <w:rsid w:val="004F1064"/>
    <w:rsid w:val="004F18BE"/>
    <w:rsid w:val="004F1CF4"/>
    <w:rsid w:val="004F2098"/>
    <w:rsid w:val="004F215C"/>
    <w:rsid w:val="004F2443"/>
    <w:rsid w:val="004F2651"/>
    <w:rsid w:val="004F3117"/>
    <w:rsid w:val="004F3719"/>
    <w:rsid w:val="004F3CC2"/>
    <w:rsid w:val="004F3E06"/>
    <w:rsid w:val="004F3F4B"/>
    <w:rsid w:val="004F4382"/>
    <w:rsid w:val="004F46D0"/>
    <w:rsid w:val="004F48AC"/>
    <w:rsid w:val="004F48F0"/>
    <w:rsid w:val="004F4918"/>
    <w:rsid w:val="004F72E9"/>
    <w:rsid w:val="004F74D1"/>
    <w:rsid w:val="004F77D0"/>
    <w:rsid w:val="004F7A50"/>
    <w:rsid w:val="004F7C3F"/>
    <w:rsid w:val="00500458"/>
    <w:rsid w:val="00500920"/>
    <w:rsid w:val="00501221"/>
    <w:rsid w:val="0050159E"/>
    <w:rsid w:val="00501DA2"/>
    <w:rsid w:val="00501FFE"/>
    <w:rsid w:val="005021DF"/>
    <w:rsid w:val="00502712"/>
    <w:rsid w:val="00502AF4"/>
    <w:rsid w:val="00503989"/>
    <w:rsid w:val="005039A9"/>
    <w:rsid w:val="00504713"/>
    <w:rsid w:val="00504D57"/>
    <w:rsid w:val="00505159"/>
    <w:rsid w:val="00505211"/>
    <w:rsid w:val="0050595E"/>
    <w:rsid w:val="00505C3C"/>
    <w:rsid w:val="00505EFF"/>
    <w:rsid w:val="00505FA4"/>
    <w:rsid w:val="00506E6E"/>
    <w:rsid w:val="0050714A"/>
    <w:rsid w:val="00507EDF"/>
    <w:rsid w:val="0051025F"/>
    <w:rsid w:val="005108A5"/>
    <w:rsid w:val="0051175E"/>
    <w:rsid w:val="00511D5B"/>
    <w:rsid w:val="00511DFB"/>
    <w:rsid w:val="005132D5"/>
    <w:rsid w:val="00513A6A"/>
    <w:rsid w:val="00513E9A"/>
    <w:rsid w:val="00513F18"/>
    <w:rsid w:val="00514037"/>
    <w:rsid w:val="0051478E"/>
    <w:rsid w:val="00514A59"/>
    <w:rsid w:val="00514AA1"/>
    <w:rsid w:val="00514D9F"/>
    <w:rsid w:val="005153CA"/>
    <w:rsid w:val="005154E6"/>
    <w:rsid w:val="0051552A"/>
    <w:rsid w:val="00515D02"/>
    <w:rsid w:val="00516820"/>
    <w:rsid w:val="00516A74"/>
    <w:rsid w:val="00517293"/>
    <w:rsid w:val="00517B48"/>
    <w:rsid w:val="00517FCE"/>
    <w:rsid w:val="00520862"/>
    <w:rsid w:val="005209A1"/>
    <w:rsid w:val="00520A5A"/>
    <w:rsid w:val="00520CFA"/>
    <w:rsid w:val="00521192"/>
    <w:rsid w:val="005212CF"/>
    <w:rsid w:val="005212F9"/>
    <w:rsid w:val="005213F1"/>
    <w:rsid w:val="00521889"/>
    <w:rsid w:val="005223A6"/>
    <w:rsid w:val="005228F8"/>
    <w:rsid w:val="005236F0"/>
    <w:rsid w:val="00523FAA"/>
    <w:rsid w:val="0052433B"/>
    <w:rsid w:val="00524543"/>
    <w:rsid w:val="00525082"/>
    <w:rsid w:val="00525967"/>
    <w:rsid w:val="00525A21"/>
    <w:rsid w:val="00525DFA"/>
    <w:rsid w:val="00525EC4"/>
    <w:rsid w:val="005268D2"/>
    <w:rsid w:val="00526CC2"/>
    <w:rsid w:val="00526D5F"/>
    <w:rsid w:val="00526ED2"/>
    <w:rsid w:val="00527077"/>
    <w:rsid w:val="0052716D"/>
    <w:rsid w:val="00527375"/>
    <w:rsid w:val="00527548"/>
    <w:rsid w:val="005278C0"/>
    <w:rsid w:val="00527990"/>
    <w:rsid w:val="00530437"/>
    <w:rsid w:val="00530905"/>
    <w:rsid w:val="00530AC2"/>
    <w:rsid w:val="00531D97"/>
    <w:rsid w:val="0053210B"/>
    <w:rsid w:val="005327B6"/>
    <w:rsid w:val="00532803"/>
    <w:rsid w:val="00532C77"/>
    <w:rsid w:val="00532FD6"/>
    <w:rsid w:val="00533302"/>
    <w:rsid w:val="00533360"/>
    <w:rsid w:val="0053363A"/>
    <w:rsid w:val="0053387C"/>
    <w:rsid w:val="00533C3D"/>
    <w:rsid w:val="00533E5F"/>
    <w:rsid w:val="00534399"/>
    <w:rsid w:val="00534EF5"/>
    <w:rsid w:val="00536F09"/>
    <w:rsid w:val="005372FC"/>
    <w:rsid w:val="00537334"/>
    <w:rsid w:val="00537726"/>
    <w:rsid w:val="0053792E"/>
    <w:rsid w:val="0054040F"/>
    <w:rsid w:val="00540582"/>
    <w:rsid w:val="0054063F"/>
    <w:rsid w:val="0054065F"/>
    <w:rsid w:val="00540CE6"/>
    <w:rsid w:val="00540F8C"/>
    <w:rsid w:val="00540F91"/>
    <w:rsid w:val="00540F9E"/>
    <w:rsid w:val="00541EA4"/>
    <w:rsid w:val="00542412"/>
    <w:rsid w:val="0054296A"/>
    <w:rsid w:val="00542C44"/>
    <w:rsid w:val="00542E05"/>
    <w:rsid w:val="005430B1"/>
    <w:rsid w:val="0054325F"/>
    <w:rsid w:val="005439DA"/>
    <w:rsid w:val="00543DD6"/>
    <w:rsid w:val="00543E19"/>
    <w:rsid w:val="005442F6"/>
    <w:rsid w:val="0054432F"/>
    <w:rsid w:val="00544E5A"/>
    <w:rsid w:val="00545009"/>
    <w:rsid w:val="0054505E"/>
    <w:rsid w:val="00545A43"/>
    <w:rsid w:val="00546FFB"/>
    <w:rsid w:val="00547316"/>
    <w:rsid w:val="0054745B"/>
    <w:rsid w:val="00547905"/>
    <w:rsid w:val="00547EAE"/>
    <w:rsid w:val="005507E7"/>
    <w:rsid w:val="0055096B"/>
    <w:rsid w:val="00550E06"/>
    <w:rsid w:val="00551069"/>
    <w:rsid w:val="00551560"/>
    <w:rsid w:val="005516E3"/>
    <w:rsid w:val="00551B8B"/>
    <w:rsid w:val="0055202F"/>
    <w:rsid w:val="005520ED"/>
    <w:rsid w:val="0055233B"/>
    <w:rsid w:val="00552358"/>
    <w:rsid w:val="00552F1C"/>
    <w:rsid w:val="00552F38"/>
    <w:rsid w:val="00553159"/>
    <w:rsid w:val="005536E0"/>
    <w:rsid w:val="005537A0"/>
    <w:rsid w:val="00553A46"/>
    <w:rsid w:val="00553E7A"/>
    <w:rsid w:val="005544E5"/>
    <w:rsid w:val="005546CA"/>
    <w:rsid w:val="00554886"/>
    <w:rsid w:val="00554B8A"/>
    <w:rsid w:val="00555702"/>
    <w:rsid w:val="005558DA"/>
    <w:rsid w:val="005559B7"/>
    <w:rsid w:val="00555F3F"/>
    <w:rsid w:val="00555FD5"/>
    <w:rsid w:val="0055608B"/>
    <w:rsid w:val="005566BD"/>
    <w:rsid w:val="0055678F"/>
    <w:rsid w:val="00556B65"/>
    <w:rsid w:val="00557456"/>
    <w:rsid w:val="0055745E"/>
    <w:rsid w:val="00557AA8"/>
    <w:rsid w:val="005602DC"/>
    <w:rsid w:val="0056050E"/>
    <w:rsid w:val="005616A4"/>
    <w:rsid w:val="00561731"/>
    <w:rsid w:val="00561C76"/>
    <w:rsid w:val="0056278E"/>
    <w:rsid w:val="00562793"/>
    <w:rsid w:val="00562B98"/>
    <w:rsid w:val="00562D15"/>
    <w:rsid w:val="00563820"/>
    <w:rsid w:val="00563B30"/>
    <w:rsid w:val="00563B77"/>
    <w:rsid w:val="00564551"/>
    <w:rsid w:val="00564B8C"/>
    <w:rsid w:val="00565320"/>
    <w:rsid w:val="00565342"/>
    <w:rsid w:val="00565559"/>
    <w:rsid w:val="00565916"/>
    <w:rsid w:val="00565D1A"/>
    <w:rsid w:val="0056613E"/>
    <w:rsid w:val="0056637B"/>
    <w:rsid w:val="00566D79"/>
    <w:rsid w:val="005673BF"/>
    <w:rsid w:val="005673E4"/>
    <w:rsid w:val="0057038B"/>
    <w:rsid w:val="00570DE4"/>
    <w:rsid w:val="00570F56"/>
    <w:rsid w:val="00571A6C"/>
    <w:rsid w:val="0057287C"/>
    <w:rsid w:val="0057308B"/>
    <w:rsid w:val="0057311D"/>
    <w:rsid w:val="00573694"/>
    <w:rsid w:val="00573898"/>
    <w:rsid w:val="00573A04"/>
    <w:rsid w:val="00573E54"/>
    <w:rsid w:val="005742D0"/>
    <w:rsid w:val="0057489E"/>
    <w:rsid w:val="005748A2"/>
    <w:rsid w:val="0057494C"/>
    <w:rsid w:val="00574E36"/>
    <w:rsid w:val="00574EFE"/>
    <w:rsid w:val="00575685"/>
    <w:rsid w:val="00576156"/>
    <w:rsid w:val="00576382"/>
    <w:rsid w:val="0057684F"/>
    <w:rsid w:val="00576975"/>
    <w:rsid w:val="00576B8A"/>
    <w:rsid w:val="00577BEE"/>
    <w:rsid w:val="00577EA3"/>
    <w:rsid w:val="005802E3"/>
    <w:rsid w:val="005805DA"/>
    <w:rsid w:val="00580D6A"/>
    <w:rsid w:val="0058114A"/>
    <w:rsid w:val="00581342"/>
    <w:rsid w:val="005813CB"/>
    <w:rsid w:val="00581469"/>
    <w:rsid w:val="0058276F"/>
    <w:rsid w:val="00582CB6"/>
    <w:rsid w:val="00583919"/>
    <w:rsid w:val="005839D8"/>
    <w:rsid w:val="00583B7B"/>
    <w:rsid w:val="00583FE8"/>
    <w:rsid w:val="00584174"/>
    <w:rsid w:val="005844CF"/>
    <w:rsid w:val="005848E5"/>
    <w:rsid w:val="00584BC6"/>
    <w:rsid w:val="0058519D"/>
    <w:rsid w:val="00585360"/>
    <w:rsid w:val="005857B5"/>
    <w:rsid w:val="0058580E"/>
    <w:rsid w:val="00585A38"/>
    <w:rsid w:val="0058643D"/>
    <w:rsid w:val="005866E1"/>
    <w:rsid w:val="0058688B"/>
    <w:rsid w:val="00586FAE"/>
    <w:rsid w:val="00586FB9"/>
    <w:rsid w:val="00587232"/>
    <w:rsid w:val="00587606"/>
    <w:rsid w:val="00587C44"/>
    <w:rsid w:val="00587F32"/>
    <w:rsid w:val="005906E1"/>
    <w:rsid w:val="00590F73"/>
    <w:rsid w:val="005917F9"/>
    <w:rsid w:val="00591B22"/>
    <w:rsid w:val="00591B80"/>
    <w:rsid w:val="00591D1F"/>
    <w:rsid w:val="005923A4"/>
    <w:rsid w:val="00592A26"/>
    <w:rsid w:val="00592B2B"/>
    <w:rsid w:val="00592C7E"/>
    <w:rsid w:val="00592CC8"/>
    <w:rsid w:val="0059316D"/>
    <w:rsid w:val="0059385F"/>
    <w:rsid w:val="005939AC"/>
    <w:rsid w:val="005941FC"/>
    <w:rsid w:val="00594531"/>
    <w:rsid w:val="0059479E"/>
    <w:rsid w:val="005953F9"/>
    <w:rsid w:val="0059588B"/>
    <w:rsid w:val="0059589E"/>
    <w:rsid w:val="005958F3"/>
    <w:rsid w:val="00595918"/>
    <w:rsid w:val="00595C36"/>
    <w:rsid w:val="005960D4"/>
    <w:rsid w:val="00596F9B"/>
    <w:rsid w:val="00597090"/>
    <w:rsid w:val="0059759F"/>
    <w:rsid w:val="005978ED"/>
    <w:rsid w:val="00597CF4"/>
    <w:rsid w:val="00597FA8"/>
    <w:rsid w:val="005A046F"/>
    <w:rsid w:val="005A0520"/>
    <w:rsid w:val="005A0CD7"/>
    <w:rsid w:val="005A0D04"/>
    <w:rsid w:val="005A1144"/>
    <w:rsid w:val="005A119A"/>
    <w:rsid w:val="005A1DA0"/>
    <w:rsid w:val="005A23F0"/>
    <w:rsid w:val="005A2428"/>
    <w:rsid w:val="005A2B1A"/>
    <w:rsid w:val="005A2EA9"/>
    <w:rsid w:val="005A3183"/>
    <w:rsid w:val="005A37CC"/>
    <w:rsid w:val="005A3BB9"/>
    <w:rsid w:val="005A3E26"/>
    <w:rsid w:val="005A40D7"/>
    <w:rsid w:val="005A410B"/>
    <w:rsid w:val="005A4C45"/>
    <w:rsid w:val="005A514E"/>
    <w:rsid w:val="005A555E"/>
    <w:rsid w:val="005A57D2"/>
    <w:rsid w:val="005A59B7"/>
    <w:rsid w:val="005A5BBD"/>
    <w:rsid w:val="005A62C6"/>
    <w:rsid w:val="005A6489"/>
    <w:rsid w:val="005A6987"/>
    <w:rsid w:val="005A6A79"/>
    <w:rsid w:val="005A6B43"/>
    <w:rsid w:val="005A77C7"/>
    <w:rsid w:val="005A7B80"/>
    <w:rsid w:val="005A7D69"/>
    <w:rsid w:val="005B00EA"/>
    <w:rsid w:val="005B0380"/>
    <w:rsid w:val="005B0512"/>
    <w:rsid w:val="005B06F2"/>
    <w:rsid w:val="005B0E4C"/>
    <w:rsid w:val="005B0E6B"/>
    <w:rsid w:val="005B130E"/>
    <w:rsid w:val="005B1421"/>
    <w:rsid w:val="005B1423"/>
    <w:rsid w:val="005B1510"/>
    <w:rsid w:val="005B1C5B"/>
    <w:rsid w:val="005B201D"/>
    <w:rsid w:val="005B235A"/>
    <w:rsid w:val="005B285F"/>
    <w:rsid w:val="005B4249"/>
    <w:rsid w:val="005B435D"/>
    <w:rsid w:val="005B4520"/>
    <w:rsid w:val="005B45F1"/>
    <w:rsid w:val="005B4606"/>
    <w:rsid w:val="005B6512"/>
    <w:rsid w:val="005B654C"/>
    <w:rsid w:val="005B71D8"/>
    <w:rsid w:val="005B7400"/>
    <w:rsid w:val="005B744E"/>
    <w:rsid w:val="005B75F3"/>
    <w:rsid w:val="005B7FA6"/>
    <w:rsid w:val="005C0066"/>
    <w:rsid w:val="005C0176"/>
    <w:rsid w:val="005C0687"/>
    <w:rsid w:val="005C07D2"/>
    <w:rsid w:val="005C0A31"/>
    <w:rsid w:val="005C140B"/>
    <w:rsid w:val="005C17EF"/>
    <w:rsid w:val="005C1B07"/>
    <w:rsid w:val="005C2295"/>
    <w:rsid w:val="005C2A24"/>
    <w:rsid w:val="005C2C91"/>
    <w:rsid w:val="005C31AA"/>
    <w:rsid w:val="005C3B66"/>
    <w:rsid w:val="005C4531"/>
    <w:rsid w:val="005C45AC"/>
    <w:rsid w:val="005C487D"/>
    <w:rsid w:val="005C4BDA"/>
    <w:rsid w:val="005C4CC7"/>
    <w:rsid w:val="005C51AE"/>
    <w:rsid w:val="005C54CA"/>
    <w:rsid w:val="005C55AE"/>
    <w:rsid w:val="005C5917"/>
    <w:rsid w:val="005C6562"/>
    <w:rsid w:val="005C66E4"/>
    <w:rsid w:val="005C67A8"/>
    <w:rsid w:val="005C6B48"/>
    <w:rsid w:val="005C6C53"/>
    <w:rsid w:val="005C6EC6"/>
    <w:rsid w:val="005C7842"/>
    <w:rsid w:val="005C7BC3"/>
    <w:rsid w:val="005D03AA"/>
    <w:rsid w:val="005D0579"/>
    <w:rsid w:val="005D07F4"/>
    <w:rsid w:val="005D294B"/>
    <w:rsid w:val="005D2FE7"/>
    <w:rsid w:val="005D403E"/>
    <w:rsid w:val="005D41AD"/>
    <w:rsid w:val="005D4468"/>
    <w:rsid w:val="005D4B91"/>
    <w:rsid w:val="005D4E67"/>
    <w:rsid w:val="005D54FB"/>
    <w:rsid w:val="005D5A7B"/>
    <w:rsid w:val="005D5C6D"/>
    <w:rsid w:val="005D647D"/>
    <w:rsid w:val="005D6C9E"/>
    <w:rsid w:val="005D7170"/>
    <w:rsid w:val="005E0108"/>
    <w:rsid w:val="005E0267"/>
    <w:rsid w:val="005E05C4"/>
    <w:rsid w:val="005E0612"/>
    <w:rsid w:val="005E0675"/>
    <w:rsid w:val="005E074D"/>
    <w:rsid w:val="005E1182"/>
    <w:rsid w:val="005E120E"/>
    <w:rsid w:val="005E141B"/>
    <w:rsid w:val="005E1595"/>
    <w:rsid w:val="005E1675"/>
    <w:rsid w:val="005E16F2"/>
    <w:rsid w:val="005E1D74"/>
    <w:rsid w:val="005E226D"/>
    <w:rsid w:val="005E25AC"/>
    <w:rsid w:val="005E30BD"/>
    <w:rsid w:val="005E3E40"/>
    <w:rsid w:val="005E4720"/>
    <w:rsid w:val="005E4751"/>
    <w:rsid w:val="005E5097"/>
    <w:rsid w:val="005E50A9"/>
    <w:rsid w:val="005E50D9"/>
    <w:rsid w:val="005E534D"/>
    <w:rsid w:val="005E55A0"/>
    <w:rsid w:val="005E6455"/>
    <w:rsid w:val="005E659D"/>
    <w:rsid w:val="005E68C0"/>
    <w:rsid w:val="005E6A95"/>
    <w:rsid w:val="005E7C09"/>
    <w:rsid w:val="005E7D8F"/>
    <w:rsid w:val="005F08C2"/>
    <w:rsid w:val="005F0AEF"/>
    <w:rsid w:val="005F0B1F"/>
    <w:rsid w:val="005F0C24"/>
    <w:rsid w:val="005F0D63"/>
    <w:rsid w:val="005F1603"/>
    <w:rsid w:val="005F18E6"/>
    <w:rsid w:val="005F1D4E"/>
    <w:rsid w:val="005F2112"/>
    <w:rsid w:val="005F24B6"/>
    <w:rsid w:val="005F25D6"/>
    <w:rsid w:val="005F29FB"/>
    <w:rsid w:val="005F2AB0"/>
    <w:rsid w:val="005F339B"/>
    <w:rsid w:val="005F3D92"/>
    <w:rsid w:val="005F3EC6"/>
    <w:rsid w:val="005F401F"/>
    <w:rsid w:val="005F429B"/>
    <w:rsid w:val="005F4F10"/>
    <w:rsid w:val="005F53CE"/>
    <w:rsid w:val="005F5654"/>
    <w:rsid w:val="005F5693"/>
    <w:rsid w:val="005F59B9"/>
    <w:rsid w:val="005F5B58"/>
    <w:rsid w:val="005F5F06"/>
    <w:rsid w:val="005F68AB"/>
    <w:rsid w:val="005F6F06"/>
    <w:rsid w:val="005F7B9A"/>
    <w:rsid w:val="005F7C8E"/>
    <w:rsid w:val="005F7D8D"/>
    <w:rsid w:val="00600133"/>
    <w:rsid w:val="00600491"/>
    <w:rsid w:val="006010D8"/>
    <w:rsid w:val="00601645"/>
    <w:rsid w:val="00601F2B"/>
    <w:rsid w:val="006020AB"/>
    <w:rsid w:val="00602487"/>
    <w:rsid w:val="00602ABE"/>
    <w:rsid w:val="00602C33"/>
    <w:rsid w:val="006034AB"/>
    <w:rsid w:val="0060385B"/>
    <w:rsid w:val="00603910"/>
    <w:rsid w:val="006041F6"/>
    <w:rsid w:val="00604246"/>
    <w:rsid w:val="00604D7C"/>
    <w:rsid w:val="00604EEF"/>
    <w:rsid w:val="0060631D"/>
    <w:rsid w:val="00606468"/>
    <w:rsid w:val="00606780"/>
    <w:rsid w:val="00606E44"/>
    <w:rsid w:val="0060711F"/>
    <w:rsid w:val="00607425"/>
    <w:rsid w:val="00610319"/>
    <w:rsid w:val="00610768"/>
    <w:rsid w:val="006114F2"/>
    <w:rsid w:val="0061229A"/>
    <w:rsid w:val="00612540"/>
    <w:rsid w:val="0061254E"/>
    <w:rsid w:val="006128B5"/>
    <w:rsid w:val="006128FF"/>
    <w:rsid w:val="00612934"/>
    <w:rsid w:val="00613272"/>
    <w:rsid w:val="00613FEA"/>
    <w:rsid w:val="006142B7"/>
    <w:rsid w:val="0061444F"/>
    <w:rsid w:val="0061485E"/>
    <w:rsid w:val="00614AB4"/>
    <w:rsid w:val="00614ACC"/>
    <w:rsid w:val="00614FBC"/>
    <w:rsid w:val="0061591A"/>
    <w:rsid w:val="00615BA2"/>
    <w:rsid w:val="00615C1F"/>
    <w:rsid w:val="00615D6B"/>
    <w:rsid w:val="00615F76"/>
    <w:rsid w:val="00617027"/>
    <w:rsid w:val="00617325"/>
    <w:rsid w:val="00617B3D"/>
    <w:rsid w:val="00617C5E"/>
    <w:rsid w:val="006203C3"/>
    <w:rsid w:val="00620603"/>
    <w:rsid w:val="00620846"/>
    <w:rsid w:val="00620872"/>
    <w:rsid w:val="0062115D"/>
    <w:rsid w:val="00621344"/>
    <w:rsid w:val="006218E4"/>
    <w:rsid w:val="00621DFB"/>
    <w:rsid w:val="00621F90"/>
    <w:rsid w:val="0062236A"/>
    <w:rsid w:val="00622E19"/>
    <w:rsid w:val="00623615"/>
    <w:rsid w:val="00623A55"/>
    <w:rsid w:val="00623D87"/>
    <w:rsid w:val="00623F87"/>
    <w:rsid w:val="006241E1"/>
    <w:rsid w:val="006246AB"/>
    <w:rsid w:val="00624B43"/>
    <w:rsid w:val="00625524"/>
    <w:rsid w:val="006258FE"/>
    <w:rsid w:val="00625DD8"/>
    <w:rsid w:val="00625E90"/>
    <w:rsid w:val="00625EDD"/>
    <w:rsid w:val="006264ED"/>
    <w:rsid w:val="006265CA"/>
    <w:rsid w:val="0062676C"/>
    <w:rsid w:val="00626D5B"/>
    <w:rsid w:val="00626E0C"/>
    <w:rsid w:val="00626E73"/>
    <w:rsid w:val="00627988"/>
    <w:rsid w:val="00627A9A"/>
    <w:rsid w:val="00627CF6"/>
    <w:rsid w:val="00627E06"/>
    <w:rsid w:val="006300CB"/>
    <w:rsid w:val="006302BE"/>
    <w:rsid w:val="00630538"/>
    <w:rsid w:val="00630609"/>
    <w:rsid w:val="006307D5"/>
    <w:rsid w:val="006311E1"/>
    <w:rsid w:val="00631349"/>
    <w:rsid w:val="00632052"/>
    <w:rsid w:val="0063243F"/>
    <w:rsid w:val="00632EBC"/>
    <w:rsid w:val="00632EDA"/>
    <w:rsid w:val="00633103"/>
    <w:rsid w:val="00633180"/>
    <w:rsid w:val="00633D6B"/>
    <w:rsid w:val="00633F6B"/>
    <w:rsid w:val="006340F3"/>
    <w:rsid w:val="006341FA"/>
    <w:rsid w:val="006344C3"/>
    <w:rsid w:val="00634C22"/>
    <w:rsid w:val="0063531E"/>
    <w:rsid w:val="006356E6"/>
    <w:rsid w:val="00636246"/>
    <w:rsid w:val="00636616"/>
    <w:rsid w:val="006378CF"/>
    <w:rsid w:val="0063794B"/>
    <w:rsid w:val="00637DD0"/>
    <w:rsid w:val="00640624"/>
    <w:rsid w:val="00640631"/>
    <w:rsid w:val="00640668"/>
    <w:rsid w:val="0064083E"/>
    <w:rsid w:val="00640AEB"/>
    <w:rsid w:val="00640D25"/>
    <w:rsid w:val="006414B0"/>
    <w:rsid w:val="00641E40"/>
    <w:rsid w:val="00642065"/>
    <w:rsid w:val="00643919"/>
    <w:rsid w:val="00643A67"/>
    <w:rsid w:val="00643D37"/>
    <w:rsid w:val="00643DAF"/>
    <w:rsid w:val="00644384"/>
    <w:rsid w:val="0064486C"/>
    <w:rsid w:val="006448FA"/>
    <w:rsid w:val="00644A05"/>
    <w:rsid w:val="0064512F"/>
    <w:rsid w:val="00645502"/>
    <w:rsid w:val="00645773"/>
    <w:rsid w:val="00645A31"/>
    <w:rsid w:val="0064647E"/>
    <w:rsid w:val="0064649A"/>
    <w:rsid w:val="00646833"/>
    <w:rsid w:val="0064696F"/>
    <w:rsid w:val="00646ADD"/>
    <w:rsid w:val="0064712B"/>
    <w:rsid w:val="006473FC"/>
    <w:rsid w:val="006474A5"/>
    <w:rsid w:val="00647524"/>
    <w:rsid w:val="0064793C"/>
    <w:rsid w:val="006500CA"/>
    <w:rsid w:val="0065045F"/>
    <w:rsid w:val="0065046A"/>
    <w:rsid w:val="00650720"/>
    <w:rsid w:val="00650D8B"/>
    <w:rsid w:val="006516C5"/>
    <w:rsid w:val="00651E33"/>
    <w:rsid w:val="0065226F"/>
    <w:rsid w:val="006524AA"/>
    <w:rsid w:val="006526B3"/>
    <w:rsid w:val="00652846"/>
    <w:rsid w:val="00652899"/>
    <w:rsid w:val="00652D42"/>
    <w:rsid w:val="006536CD"/>
    <w:rsid w:val="0065447F"/>
    <w:rsid w:val="006544F7"/>
    <w:rsid w:val="00654EC1"/>
    <w:rsid w:val="006551BD"/>
    <w:rsid w:val="00655865"/>
    <w:rsid w:val="00655C0B"/>
    <w:rsid w:val="006560B6"/>
    <w:rsid w:val="00656104"/>
    <w:rsid w:val="00656B38"/>
    <w:rsid w:val="00656E15"/>
    <w:rsid w:val="00656E2E"/>
    <w:rsid w:val="006573DB"/>
    <w:rsid w:val="0065796F"/>
    <w:rsid w:val="00657B0F"/>
    <w:rsid w:val="00657C26"/>
    <w:rsid w:val="00657D99"/>
    <w:rsid w:val="00657E7F"/>
    <w:rsid w:val="00657FE5"/>
    <w:rsid w:val="006601E8"/>
    <w:rsid w:val="006603B4"/>
    <w:rsid w:val="00660853"/>
    <w:rsid w:val="00660C61"/>
    <w:rsid w:val="006610DE"/>
    <w:rsid w:val="00661132"/>
    <w:rsid w:val="00661487"/>
    <w:rsid w:val="0066216D"/>
    <w:rsid w:val="00662759"/>
    <w:rsid w:val="006627AB"/>
    <w:rsid w:val="00662BD6"/>
    <w:rsid w:val="00662EB1"/>
    <w:rsid w:val="00663209"/>
    <w:rsid w:val="00663629"/>
    <w:rsid w:val="00663892"/>
    <w:rsid w:val="00663B58"/>
    <w:rsid w:val="00663B70"/>
    <w:rsid w:val="00663C9C"/>
    <w:rsid w:val="00663F27"/>
    <w:rsid w:val="0066407E"/>
    <w:rsid w:val="0066465F"/>
    <w:rsid w:val="00664B74"/>
    <w:rsid w:val="00664C74"/>
    <w:rsid w:val="00664D1E"/>
    <w:rsid w:val="006653C0"/>
    <w:rsid w:val="00665ECA"/>
    <w:rsid w:val="0066659D"/>
    <w:rsid w:val="00667A3E"/>
    <w:rsid w:val="00667A6E"/>
    <w:rsid w:val="00667E24"/>
    <w:rsid w:val="0067000D"/>
    <w:rsid w:val="0067024C"/>
    <w:rsid w:val="006704D0"/>
    <w:rsid w:val="00670995"/>
    <w:rsid w:val="00670CE4"/>
    <w:rsid w:val="00670E5F"/>
    <w:rsid w:val="00670E69"/>
    <w:rsid w:val="0067141B"/>
    <w:rsid w:val="0067168B"/>
    <w:rsid w:val="00671EFF"/>
    <w:rsid w:val="00672168"/>
    <w:rsid w:val="00672D33"/>
    <w:rsid w:val="00672E89"/>
    <w:rsid w:val="00673038"/>
    <w:rsid w:val="0067357F"/>
    <w:rsid w:val="0067365E"/>
    <w:rsid w:val="00673BF0"/>
    <w:rsid w:val="00673C21"/>
    <w:rsid w:val="00673DC0"/>
    <w:rsid w:val="006740B9"/>
    <w:rsid w:val="0067461E"/>
    <w:rsid w:val="0067578E"/>
    <w:rsid w:val="0067636E"/>
    <w:rsid w:val="006768E6"/>
    <w:rsid w:val="00676B5F"/>
    <w:rsid w:val="006773EC"/>
    <w:rsid w:val="00677749"/>
    <w:rsid w:val="006778D4"/>
    <w:rsid w:val="0068043D"/>
    <w:rsid w:val="00680BFC"/>
    <w:rsid w:val="00681346"/>
    <w:rsid w:val="0068134E"/>
    <w:rsid w:val="0068147C"/>
    <w:rsid w:val="0068150C"/>
    <w:rsid w:val="0068167A"/>
    <w:rsid w:val="00681D1C"/>
    <w:rsid w:val="006829E8"/>
    <w:rsid w:val="00682D18"/>
    <w:rsid w:val="00682EC9"/>
    <w:rsid w:val="00683385"/>
    <w:rsid w:val="0068386F"/>
    <w:rsid w:val="00683E2C"/>
    <w:rsid w:val="00683E40"/>
    <w:rsid w:val="006844CF"/>
    <w:rsid w:val="00684807"/>
    <w:rsid w:val="00685394"/>
    <w:rsid w:val="00685B10"/>
    <w:rsid w:val="00685C43"/>
    <w:rsid w:val="006860F0"/>
    <w:rsid w:val="0068614F"/>
    <w:rsid w:val="006866A0"/>
    <w:rsid w:val="00686D23"/>
    <w:rsid w:val="00686F13"/>
    <w:rsid w:val="006879FE"/>
    <w:rsid w:val="00687DCC"/>
    <w:rsid w:val="0069021A"/>
    <w:rsid w:val="0069022A"/>
    <w:rsid w:val="006903A2"/>
    <w:rsid w:val="00690481"/>
    <w:rsid w:val="00690570"/>
    <w:rsid w:val="00690A3D"/>
    <w:rsid w:val="00690EA9"/>
    <w:rsid w:val="0069122E"/>
    <w:rsid w:val="00691BC8"/>
    <w:rsid w:val="00691E42"/>
    <w:rsid w:val="00692C74"/>
    <w:rsid w:val="006935F6"/>
    <w:rsid w:val="0069366A"/>
    <w:rsid w:val="00693969"/>
    <w:rsid w:val="00693AAB"/>
    <w:rsid w:val="006947CD"/>
    <w:rsid w:val="00694D77"/>
    <w:rsid w:val="00694E86"/>
    <w:rsid w:val="0069510D"/>
    <w:rsid w:val="00695C26"/>
    <w:rsid w:val="00695D40"/>
    <w:rsid w:val="00697189"/>
    <w:rsid w:val="006974E6"/>
    <w:rsid w:val="00697D0C"/>
    <w:rsid w:val="006A009F"/>
    <w:rsid w:val="006A016E"/>
    <w:rsid w:val="006A086E"/>
    <w:rsid w:val="006A0E99"/>
    <w:rsid w:val="006A101A"/>
    <w:rsid w:val="006A12C4"/>
    <w:rsid w:val="006A1434"/>
    <w:rsid w:val="006A1D4A"/>
    <w:rsid w:val="006A1E24"/>
    <w:rsid w:val="006A2781"/>
    <w:rsid w:val="006A300C"/>
    <w:rsid w:val="006A3A7E"/>
    <w:rsid w:val="006A3A92"/>
    <w:rsid w:val="006A3C29"/>
    <w:rsid w:val="006A3FA2"/>
    <w:rsid w:val="006A4636"/>
    <w:rsid w:val="006A48DC"/>
    <w:rsid w:val="006A4939"/>
    <w:rsid w:val="006A4F2D"/>
    <w:rsid w:val="006A5062"/>
    <w:rsid w:val="006A5400"/>
    <w:rsid w:val="006A5465"/>
    <w:rsid w:val="006A5757"/>
    <w:rsid w:val="006A5CEC"/>
    <w:rsid w:val="006A5F54"/>
    <w:rsid w:val="006A6219"/>
    <w:rsid w:val="006A6433"/>
    <w:rsid w:val="006A6A29"/>
    <w:rsid w:val="006A6EA7"/>
    <w:rsid w:val="006A6F97"/>
    <w:rsid w:val="006A7583"/>
    <w:rsid w:val="006A75BC"/>
    <w:rsid w:val="006A7670"/>
    <w:rsid w:val="006A773A"/>
    <w:rsid w:val="006A774E"/>
    <w:rsid w:val="006A7DE4"/>
    <w:rsid w:val="006B007A"/>
    <w:rsid w:val="006B00C4"/>
    <w:rsid w:val="006B0299"/>
    <w:rsid w:val="006B0961"/>
    <w:rsid w:val="006B0AEE"/>
    <w:rsid w:val="006B0B96"/>
    <w:rsid w:val="006B1585"/>
    <w:rsid w:val="006B197F"/>
    <w:rsid w:val="006B1DB5"/>
    <w:rsid w:val="006B2072"/>
    <w:rsid w:val="006B22AC"/>
    <w:rsid w:val="006B2328"/>
    <w:rsid w:val="006B2D0A"/>
    <w:rsid w:val="006B2EBE"/>
    <w:rsid w:val="006B328B"/>
    <w:rsid w:val="006B3789"/>
    <w:rsid w:val="006B3E75"/>
    <w:rsid w:val="006B40DE"/>
    <w:rsid w:val="006B41B7"/>
    <w:rsid w:val="006B4BEF"/>
    <w:rsid w:val="006B50DA"/>
    <w:rsid w:val="006B5BCF"/>
    <w:rsid w:val="006B601F"/>
    <w:rsid w:val="006B603D"/>
    <w:rsid w:val="006B668F"/>
    <w:rsid w:val="006B673A"/>
    <w:rsid w:val="006B6958"/>
    <w:rsid w:val="006B6B1C"/>
    <w:rsid w:val="006B6E85"/>
    <w:rsid w:val="006B71E2"/>
    <w:rsid w:val="006B72DC"/>
    <w:rsid w:val="006B7887"/>
    <w:rsid w:val="006B7B85"/>
    <w:rsid w:val="006B7CA3"/>
    <w:rsid w:val="006B7FAF"/>
    <w:rsid w:val="006C0230"/>
    <w:rsid w:val="006C085C"/>
    <w:rsid w:val="006C0906"/>
    <w:rsid w:val="006C0BBD"/>
    <w:rsid w:val="006C0FCC"/>
    <w:rsid w:val="006C1031"/>
    <w:rsid w:val="006C1621"/>
    <w:rsid w:val="006C17B5"/>
    <w:rsid w:val="006C1BBA"/>
    <w:rsid w:val="006C1ED5"/>
    <w:rsid w:val="006C2578"/>
    <w:rsid w:val="006C2BC3"/>
    <w:rsid w:val="006C3365"/>
    <w:rsid w:val="006C38C8"/>
    <w:rsid w:val="006C3901"/>
    <w:rsid w:val="006C4049"/>
    <w:rsid w:val="006C43E1"/>
    <w:rsid w:val="006C492C"/>
    <w:rsid w:val="006C5277"/>
    <w:rsid w:val="006C5342"/>
    <w:rsid w:val="006C53E5"/>
    <w:rsid w:val="006C5458"/>
    <w:rsid w:val="006C56A9"/>
    <w:rsid w:val="006C577F"/>
    <w:rsid w:val="006C60B2"/>
    <w:rsid w:val="006C6165"/>
    <w:rsid w:val="006C67B1"/>
    <w:rsid w:val="006C698C"/>
    <w:rsid w:val="006C6BBD"/>
    <w:rsid w:val="006C79C2"/>
    <w:rsid w:val="006C7BB7"/>
    <w:rsid w:val="006C7D07"/>
    <w:rsid w:val="006D018F"/>
    <w:rsid w:val="006D0B92"/>
    <w:rsid w:val="006D1900"/>
    <w:rsid w:val="006D1BEC"/>
    <w:rsid w:val="006D1D4C"/>
    <w:rsid w:val="006D220C"/>
    <w:rsid w:val="006D2D83"/>
    <w:rsid w:val="006D3049"/>
    <w:rsid w:val="006D30A9"/>
    <w:rsid w:val="006D30DE"/>
    <w:rsid w:val="006D31F5"/>
    <w:rsid w:val="006D325B"/>
    <w:rsid w:val="006D335F"/>
    <w:rsid w:val="006D340B"/>
    <w:rsid w:val="006D367F"/>
    <w:rsid w:val="006D390B"/>
    <w:rsid w:val="006D39D6"/>
    <w:rsid w:val="006D3CE8"/>
    <w:rsid w:val="006D4123"/>
    <w:rsid w:val="006D4782"/>
    <w:rsid w:val="006D548F"/>
    <w:rsid w:val="006D5E86"/>
    <w:rsid w:val="006D5F5D"/>
    <w:rsid w:val="006D666B"/>
    <w:rsid w:val="006D6723"/>
    <w:rsid w:val="006D69BB"/>
    <w:rsid w:val="006D6C59"/>
    <w:rsid w:val="006D7096"/>
    <w:rsid w:val="006D7443"/>
    <w:rsid w:val="006D75A1"/>
    <w:rsid w:val="006D7B54"/>
    <w:rsid w:val="006D7D28"/>
    <w:rsid w:val="006D7FFB"/>
    <w:rsid w:val="006E00E5"/>
    <w:rsid w:val="006E0B56"/>
    <w:rsid w:val="006E0D8F"/>
    <w:rsid w:val="006E0DD9"/>
    <w:rsid w:val="006E0DEB"/>
    <w:rsid w:val="006E12DB"/>
    <w:rsid w:val="006E1823"/>
    <w:rsid w:val="006E23E1"/>
    <w:rsid w:val="006E24D3"/>
    <w:rsid w:val="006E269C"/>
    <w:rsid w:val="006E2901"/>
    <w:rsid w:val="006E2B82"/>
    <w:rsid w:val="006E326D"/>
    <w:rsid w:val="006E3BB3"/>
    <w:rsid w:val="006E3DBF"/>
    <w:rsid w:val="006E3EF4"/>
    <w:rsid w:val="006E4B6C"/>
    <w:rsid w:val="006E55ED"/>
    <w:rsid w:val="006E5954"/>
    <w:rsid w:val="006E5A39"/>
    <w:rsid w:val="006E6C9A"/>
    <w:rsid w:val="006E6DC6"/>
    <w:rsid w:val="006E7481"/>
    <w:rsid w:val="006E7675"/>
    <w:rsid w:val="006E778E"/>
    <w:rsid w:val="006E7FCD"/>
    <w:rsid w:val="006F00F0"/>
    <w:rsid w:val="006F088C"/>
    <w:rsid w:val="006F0E17"/>
    <w:rsid w:val="006F0E18"/>
    <w:rsid w:val="006F1DBA"/>
    <w:rsid w:val="006F1FA6"/>
    <w:rsid w:val="006F2AAE"/>
    <w:rsid w:val="006F2C6B"/>
    <w:rsid w:val="006F3146"/>
    <w:rsid w:val="006F3269"/>
    <w:rsid w:val="006F427B"/>
    <w:rsid w:val="006F4640"/>
    <w:rsid w:val="006F4927"/>
    <w:rsid w:val="006F4958"/>
    <w:rsid w:val="006F4A74"/>
    <w:rsid w:val="006F4C5D"/>
    <w:rsid w:val="006F5294"/>
    <w:rsid w:val="006F5C71"/>
    <w:rsid w:val="006F6407"/>
    <w:rsid w:val="006F660D"/>
    <w:rsid w:val="006F67CE"/>
    <w:rsid w:val="006F692E"/>
    <w:rsid w:val="006F6DA1"/>
    <w:rsid w:val="006F7005"/>
    <w:rsid w:val="006F7238"/>
    <w:rsid w:val="006F7404"/>
    <w:rsid w:val="006F77C2"/>
    <w:rsid w:val="006F7EC6"/>
    <w:rsid w:val="006F7FC7"/>
    <w:rsid w:val="007001DD"/>
    <w:rsid w:val="007007D4"/>
    <w:rsid w:val="00700CCC"/>
    <w:rsid w:val="007011F5"/>
    <w:rsid w:val="0070163B"/>
    <w:rsid w:val="007018DD"/>
    <w:rsid w:val="00701A5F"/>
    <w:rsid w:val="00702323"/>
    <w:rsid w:val="00702806"/>
    <w:rsid w:val="007029BC"/>
    <w:rsid w:val="00704D8A"/>
    <w:rsid w:val="0070516E"/>
    <w:rsid w:val="0070537B"/>
    <w:rsid w:val="00705E30"/>
    <w:rsid w:val="00705FF1"/>
    <w:rsid w:val="007061D4"/>
    <w:rsid w:val="00706735"/>
    <w:rsid w:val="0070739F"/>
    <w:rsid w:val="007103CD"/>
    <w:rsid w:val="0071070F"/>
    <w:rsid w:val="0071080C"/>
    <w:rsid w:val="00710B03"/>
    <w:rsid w:val="00710D07"/>
    <w:rsid w:val="007115D6"/>
    <w:rsid w:val="00711857"/>
    <w:rsid w:val="00711C8A"/>
    <w:rsid w:val="00711F8B"/>
    <w:rsid w:val="00712221"/>
    <w:rsid w:val="007124F0"/>
    <w:rsid w:val="007125D5"/>
    <w:rsid w:val="00712867"/>
    <w:rsid w:val="00712892"/>
    <w:rsid w:val="0071294D"/>
    <w:rsid w:val="0071354E"/>
    <w:rsid w:val="0071390E"/>
    <w:rsid w:val="00713A07"/>
    <w:rsid w:val="00713AC5"/>
    <w:rsid w:val="00713D1D"/>
    <w:rsid w:val="00714351"/>
    <w:rsid w:val="00714355"/>
    <w:rsid w:val="00714969"/>
    <w:rsid w:val="00714DB5"/>
    <w:rsid w:val="007155AD"/>
    <w:rsid w:val="007156F6"/>
    <w:rsid w:val="00715839"/>
    <w:rsid w:val="00715F2F"/>
    <w:rsid w:val="00715F81"/>
    <w:rsid w:val="00717114"/>
    <w:rsid w:val="007174E1"/>
    <w:rsid w:val="007175BF"/>
    <w:rsid w:val="00717A4C"/>
    <w:rsid w:val="00717F17"/>
    <w:rsid w:val="00717F59"/>
    <w:rsid w:val="0072001C"/>
    <w:rsid w:val="007202ED"/>
    <w:rsid w:val="0072038F"/>
    <w:rsid w:val="00720A15"/>
    <w:rsid w:val="00720FF9"/>
    <w:rsid w:val="00721705"/>
    <w:rsid w:val="00722B7F"/>
    <w:rsid w:val="00722CE1"/>
    <w:rsid w:val="007230E6"/>
    <w:rsid w:val="0072355D"/>
    <w:rsid w:val="00723A10"/>
    <w:rsid w:val="00723F96"/>
    <w:rsid w:val="00724C9E"/>
    <w:rsid w:val="00724DEF"/>
    <w:rsid w:val="007259B7"/>
    <w:rsid w:val="007271D6"/>
    <w:rsid w:val="00727576"/>
    <w:rsid w:val="007278E5"/>
    <w:rsid w:val="00730368"/>
    <w:rsid w:val="0073042D"/>
    <w:rsid w:val="00730465"/>
    <w:rsid w:val="00730715"/>
    <w:rsid w:val="007309AA"/>
    <w:rsid w:val="00730EB4"/>
    <w:rsid w:val="00731885"/>
    <w:rsid w:val="00732289"/>
    <w:rsid w:val="00732A6C"/>
    <w:rsid w:val="00733774"/>
    <w:rsid w:val="00733B11"/>
    <w:rsid w:val="00734524"/>
    <w:rsid w:val="007345CD"/>
    <w:rsid w:val="00734981"/>
    <w:rsid w:val="00734C3C"/>
    <w:rsid w:val="00734D9D"/>
    <w:rsid w:val="00734E1E"/>
    <w:rsid w:val="00735270"/>
    <w:rsid w:val="00735537"/>
    <w:rsid w:val="007356EE"/>
    <w:rsid w:val="00735F26"/>
    <w:rsid w:val="00736340"/>
    <w:rsid w:val="00736666"/>
    <w:rsid w:val="0073768B"/>
    <w:rsid w:val="00737EAD"/>
    <w:rsid w:val="0074009D"/>
    <w:rsid w:val="007402A2"/>
    <w:rsid w:val="00740578"/>
    <w:rsid w:val="007416A2"/>
    <w:rsid w:val="00741F9F"/>
    <w:rsid w:val="0074223A"/>
    <w:rsid w:val="00742704"/>
    <w:rsid w:val="00742C0A"/>
    <w:rsid w:val="00742F5F"/>
    <w:rsid w:val="007431DA"/>
    <w:rsid w:val="0074381C"/>
    <w:rsid w:val="00743A57"/>
    <w:rsid w:val="00744ACB"/>
    <w:rsid w:val="0074557A"/>
    <w:rsid w:val="00745A42"/>
    <w:rsid w:val="0074686E"/>
    <w:rsid w:val="00746898"/>
    <w:rsid w:val="00747B0D"/>
    <w:rsid w:val="00747C96"/>
    <w:rsid w:val="0075012C"/>
    <w:rsid w:val="00750BC8"/>
    <w:rsid w:val="00750E79"/>
    <w:rsid w:val="0075111B"/>
    <w:rsid w:val="007519B3"/>
    <w:rsid w:val="00751E50"/>
    <w:rsid w:val="00752662"/>
    <w:rsid w:val="0075283C"/>
    <w:rsid w:val="00752C86"/>
    <w:rsid w:val="0075308D"/>
    <w:rsid w:val="007531C3"/>
    <w:rsid w:val="007532EE"/>
    <w:rsid w:val="00753386"/>
    <w:rsid w:val="007533FD"/>
    <w:rsid w:val="0075351C"/>
    <w:rsid w:val="0075390F"/>
    <w:rsid w:val="00753D94"/>
    <w:rsid w:val="007541F1"/>
    <w:rsid w:val="007543FF"/>
    <w:rsid w:val="00755244"/>
    <w:rsid w:val="00755645"/>
    <w:rsid w:val="00755AA8"/>
    <w:rsid w:val="00755F63"/>
    <w:rsid w:val="00755F81"/>
    <w:rsid w:val="00756482"/>
    <w:rsid w:val="007572F8"/>
    <w:rsid w:val="00757753"/>
    <w:rsid w:val="00757AC5"/>
    <w:rsid w:val="00757C70"/>
    <w:rsid w:val="00760622"/>
    <w:rsid w:val="007606DE"/>
    <w:rsid w:val="00760EDA"/>
    <w:rsid w:val="00761C8A"/>
    <w:rsid w:val="00762A41"/>
    <w:rsid w:val="00762CDA"/>
    <w:rsid w:val="0076363E"/>
    <w:rsid w:val="0076392A"/>
    <w:rsid w:val="00763B97"/>
    <w:rsid w:val="00763E80"/>
    <w:rsid w:val="007647BB"/>
    <w:rsid w:val="00764ED8"/>
    <w:rsid w:val="00765036"/>
    <w:rsid w:val="00765E74"/>
    <w:rsid w:val="00765E98"/>
    <w:rsid w:val="00766397"/>
    <w:rsid w:val="00766E1F"/>
    <w:rsid w:val="00767118"/>
    <w:rsid w:val="00770698"/>
    <w:rsid w:val="00770B96"/>
    <w:rsid w:val="00770C85"/>
    <w:rsid w:val="0077104F"/>
    <w:rsid w:val="00771059"/>
    <w:rsid w:val="00771197"/>
    <w:rsid w:val="007716A2"/>
    <w:rsid w:val="00771DFA"/>
    <w:rsid w:val="007720E1"/>
    <w:rsid w:val="0077225D"/>
    <w:rsid w:val="007725D1"/>
    <w:rsid w:val="007727A1"/>
    <w:rsid w:val="00772873"/>
    <w:rsid w:val="00772B2B"/>
    <w:rsid w:val="00772C64"/>
    <w:rsid w:val="007733CA"/>
    <w:rsid w:val="00773540"/>
    <w:rsid w:val="00774268"/>
    <w:rsid w:val="00774459"/>
    <w:rsid w:val="007744F6"/>
    <w:rsid w:val="00774BC9"/>
    <w:rsid w:val="00774ED2"/>
    <w:rsid w:val="007758B3"/>
    <w:rsid w:val="0077665D"/>
    <w:rsid w:val="007766FD"/>
    <w:rsid w:val="007768D1"/>
    <w:rsid w:val="00776CD6"/>
    <w:rsid w:val="00776E4C"/>
    <w:rsid w:val="00776F05"/>
    <w:rsid w:val="0077726E"/>
    <w:rsid w:val="007772AA"/>
    <w:rsid w:val="007774F2"/>
    <w:rsid w:val="007778BC"/>
    <w:rsid w:val="0077795A"/>
    <w:rsid w:val="00780479"/>
    <w:rsid w:val="007805AA"/>
    <w:rsid w:val="007815C7"/>
    <w:rsid w:val="007816DC"/>
    <w:rsid w:val="00781A2C"/>
    <w:rsid w:val="00781BCE"/>
    <w:rsid w:val="00782D25"/>
    <w:rsid w:val="00782F8A"/>
    <w:rsid w:val="00783060"/>
    <w:rsid w:val="007831CF"/>
    <w:rsid w:val="0078433A"/>
    <w:rsid w:val="0078435E"/>
    <w:rsid w:val="00784A64"/>
    <w:rsid w:val="00784E69"/>
    <w:rsid w:val="00784F2F"/>
    <w:rsid w:val="00785472"/>
    <w:rsid w:val="0078564C"/>
    <w:rsid w:val="007858FB"/>
    <w:rsid w:val="00785B9C"/>
    <w:rsid w:val="007862EE"/>
    <w:rsid w:val="0078636C"/>
    <w:rsid w:val="00786C22"/>
    <w:rsid w:val="00786DC6"/>
    <w:rsid w:val="00786F32"/>
    <w:rsid w:val="00786F86"/>
    <w:rsid w:val="007873DC"/>
    <w:rsid w:val="007879C5"/>
    <w:rsid w:val="007879E1"/>
    <w:rsid w:val="00787A83"/>
    <w:rsid w:val="00787C15"/>
    <w:rsid w:val="00787F17"/>
    <w:rsid w:val="00790482"/>
    <w:rsid w:val="00790CF0"/>
    <w:rsid w:val="00790F3E"/>
    <w:rsid w:val="0079161B"/>
    <w:rsid w:val="0079169C"/>
    <w:rsid w:val="00791CDE"/>
    <w:rsid w:val="00791CF6"/>
    <w:rsid w:val="00791DD3"/>
    <w:rsid w:val="0079231A"/>
    <w:rsid w:val="0079234A"/>
    <w:rsid w:val="00792582"/>
    <w:rsid w:val="007928DA"/>
    <w:rsid w:val="00792D9C"/>
    <w:rsid w:val="00793322"/>
    <w:rsid w:val="007938B5"/>
    <w:rsid w:val="00793C27"/>
    <w:rsid w:val="00793C9A"/>
    <w:rsid w:val="00793E5C"/>
    <w:rsid w:val="00793F2C"/>
    <w:rsid w:val="00794430"/>
    <w:rsid w:val="00794629"/>
    <w:rsid w:val="00794700"/>
    <w:rsid w:val="00794B7F"/>
    <w:rsid w:val="00795133"/>
    <w:rsid w:val="007969F3"/>
    <w:rsid w:val="00796AC0"/>
    <w:rsid w:val="00796DD1"/>
    <w:rsid w:val="00796E2A"/>
    <w:rsid w:val="007973DE"/>
    <w:rsid w:val="00797A78"/>
    <w:rsid w:val="00797B05"/>
    <w:rsid w:val="00797C78"/>
    <w:rsid w:val="00797C7F"/>
    <w:rsid w:val="007A026D"/>
    <w:rsid w:val="007A048F"/>
    <w:rsid w:val="007A0C6F"/>
    <w:rsid w:val="007A130D"/>
    <w:rsid w:val="007A170D"/>
    <w:rsid w:val="007A17F6"/>
    <w:rsid w:val="007A18A7"/>
    <w:rsid w:val="007A1B0D"/>
    <w:rsid w:val="007A1BF5"/>
    <w:rsid w:val="007A1D1E"/>
    <w:rsid w:val="007A2102"/>
    <w:rsid w:val="007A26B3"/>
    <w:rsid w:val="007A27D0"/>
    <w:rsid w:val="007A3882"/>
    <w:rsid w:val="007A3C31"/>
    <w:rsid w:val="007A47B1"/>
    <w:rsid w:val="007A4C87"/>
    <w:rsid w:val="007A4D15"/>
    <w:rsid w:val="007A4E7F"/>
    <w:rsid w:val="007A562A"/>
    <w:rsid w:val="007A5A0A"/>
    <w:rsid w:val="007A5FB3"/>
    <w:rsid w:val="007A63F8"/>
    <w:rsid w:val="007A6739"/>
    <w:rsid w:val="007A6867"/>
    <w:rsid w:val="007A6B66"/>
    <w:rsid w:val="007A6E24"/>
    <w:rsid w:val="007A7254"/>
    <w:rsid w:val="007B022D"/>
    <w:rsid w:val="007B0829"/>
    <w:rsid w:val="007B1346"/>
    <w:rsid w:val="007B15CE"/>
    <w:rsid w:val="007B18FA"/>
    <w:rsid w:val="007B1B42"/>
    <w:rsid w:val="007B2141"/>
    <w:rsid w:val="007B224F"/>
    <w:rsid w:val="007B22E7"/>
    <w:rsid w:val="007B23EA"/>
    <w:rsid w:val="007B24BE"/>
    <w:rsid w:val="007B28BB"/>
    <w:rsid w:val="007B29ED"/>
    <w:rsid w:val="007B2AC7"/>
    <w:rsid w:val="007B3C4F"/>
    <w:rsid w:val="007B686B"/>
    <w:rsid w:val="007B6A4B"/>
    <w:rsid w:val="007B6BC4"/>
    <w:rsid w:val="007B751D"/>
    <w:rsid w:val="007B7A68"/>
    <w:rsid w:val="007C0167"/>
    <w:rsid w:val="007C0846"/>
    <w:rsid w:val="007C0C89"/>
    <w:rsid w:val="007C0DC4"/>
    <w:rsid w:val="007C0EFD"/>
    <w:rsid w:val="007C12DE"/>
    <w:rsid w:val="007C1A3F"/>
    <w:rsid w:val="007C2693"/>
    <w:rsid w:val="007C2B4B"/>
    <w:rsid w:val="007C2EDE"/>
    <w:rsid w:val="007C3238"/>
    <w:rsid w:val="007C3391"/>
    <w:rsid w:val="007C3513"/>
    <w:rsid w:val="007C456E"/>
    <w:rsid w:val="007C5782"/>
    <w:rsid w:val="007C5A7E"/>
    <w:rsid w:val="007C5BE7"/>
    <w:rsid w:val="007C5C2A"/>
    <w:rsid w:val="007C5CAC"/>
    <w:rsid w:val="007C5D4F"/>
    <w:rsid w:val="007C616A"/>
    <w:rsid w:val="007C6CB3"/>
    <w:rsid w:val="007C6FD1"/>
    <w:rsid w:val="007C7D7E"/>
    <w:rsid w:val="007D03D3"/>
    <w:rsid w:val="007D0678"/>
    <w:rsid w:val="007D100B"/>
    <w:rsid w:val="007D1218"/>
    <w:rsid w:val="007D16A7"/>
    <w:rsid w:val="007D1DB7"/>
    <w:rsid w:val="007D2229"/>
    <w:rsid w:val="007D2308"/>
    <w:rsid w:val="007D25D0"/>
    <w:rsid w:val="007D2AE8"/>
    <w:rsid w:val="007D2D08"/>
    <w:rsid w:val="007D2D6A"/>
    <w:rsid w:val="007D2EE2"/>
    <w:rsid w:val="007D2FD6"/>
    <w:rsid w:val="007D3378"/>
    <w:rsid w:val="007D3AF7"/>
    <w:rsid w:val="007D3F7F"/>
    <w:rsid w:val="007D45F2"/>
    <w:rsid w:val="007D4BDC"/>
    <w:rsid w:val="007D4C95"/>
    <w:rsid w:val="007D5123"/>
    <w:rsid w:val="007D545F"/>
    <w:rsid w:val="007D55E1"/>
    <w:rsid w:val="007D56AA"/>
    <w:rsid w:val="007D5BED"/>
    <w:rsid w:val="007D63F4"/>
    <w:rsid w:val="007D66A7"/>
    <w:rsid w:val="007D787D"/>
    <w:rsid w:val="007D7D74"/>
    <w:rsid w:val="007E03DF"/>
    <w:rsid w:val="007E03EC"/>
    <w:rsid w:val="007E045A"/>
    <w:rsid w:val="007E0C8E"/>
    <w:rsid w:val="007E0E5F"/>
    <w:rsid w:val="007E1F90"/>
    <w:rsid w:val="007E272A"/>
    <w:rsid w:val="007E2C6C"/>
    <w:rsid w:val="007E333A"/>
    <w:rsid w:val="007E372B"/>
    <w:rsid w:val="007E45CF"/>
    <w:rsid w:val="007E4CE2"/>
    <w:rsid w:val="007E523D"/>
    <w:rsid w:val="007E5391"/>
    <w:rsid w:val="007E5E04"/>
    <w:rsid w:val="007E6394"/>
    <w:rsid w:val="007E6674"/>
    <w:rsid w:val="007E66E1"/>
    <w:rsid w:val="007E6C36"/>
    <w:rsid w:val="007E6F2F"/>
    <w:rsid w:val="007E70B2"/>
    <w:rsid w:val="007E727B"/>
    <w:rsid w:val="007E7E2D"/>
    <w:rsid w:val="007E7FB7"/>
    <w:rsid w:val="007F02D7"/>
    <w:rsid w:val="007F07C4"/>
    <w:rsid w:val="007F088A"/>
    <w:rsid w:val="007F0B43"/>
    <w:rsid w:val="007F0BA8"/>
    <w:rsid w:val="007F17E3"/>
    <w:rsid w:val="007F1BDA"/>
    <w:rsid w:val="007F1BF5"/>
    <w:rsid w:val="007F1C15"/>
    <w:rsid w:val="007F1DD4"/>
    <w:rsid w:val="007F228D"/>
    <w:rsid w:val="007F246D"/>
    <w:rsid w:val="007F27C2"/>
    <w:rsid w:val="007F2FAE"/>
    <w:rsid w:val="007F35F8"/>
    <w:rsid w:val="007F3A0E"/>
    <w:rsid w:val="007F3F43"/>
    <w:rsid w:val="007F4381"/>
    <w:rsid w:val="007F45C2"/>
    <w:rsid w:val="007F465B"/>
    <w:rsid w:val="007F5392"/>
    <w:rsid w:val="007F5A74"/>
    <w:rsid w:val="007F6272"/>
    <w:rsid w:val="007F63A5"/>
    <w:rsid w:val="007F63C0"/>
    <w:rsid w:val="007F65E6"/>
    <w:rsid w:val="007F66A2"/>
    <w:rsid w:val="007F72E9"/>
    <w:rsid w:val="007F7910"/>
    <w:rsid w:val="007F7F51"/>
    <w:rsid w:val="00800BA2"/>
    <w:rsid w:val="008011A4"/>
    <w:rsid w:val="00801667"/>
    <w:rsid w:val="0080173B"/>
    <w:rsid w:val="0080198F"/>
    <w:rsid w:val="0080269C"/>
    <w:rsid w:val="00802903"/>
    <w:rsid w:val="00802BE1"/>
    <w:rsid w:val="00802BF0"/>
    <w:rsid w:val="0080335B"/>
    <w:rsid w:val="008033AF"/>
    <w:rsid w:val="00803469"/>
    <w:rsid w:val="0080347E"/>
    <w:rsid w:val="00803F78"/>
    <w:rsid w:val="00803FF7"/>
    <w:rsid w:val="008048D5"/>
    <w:rsid w:val="00804BC4"/>
    <w:rsid w:val="00804BCD"/>
    <w:rsid w:val="0080510D"/>
    <w:rsid w:val="00805C0C"/>
    <w:rsid w:val="00805F9D"/>
    <w:rsid w:val="008062ED"/>
    <w:rsid w:val="0080675B"/>
    <w:rsid w:val="00806FCC"/>
    <w:rsid w:val="008073DE"/>
    <w:rsid w:val="00807A48"/>
    <w:rsid w:val="00807B61"/>
    <w:rsid w:val="00807B9B"/>
    <w:rsid w:val="00807D37"/>
    <w:rsid w:val="008106A3"/>
    <w:rsid w:val="008108DE"/>
    <w:rsid w:val="008109BC"/>
    <w:rsid w:val="00810CE8"/>
    <w:rsid w:val="00811605"/>
    <w:rsid w:val="00811E00"/>
    <w:rsid w:val="00811EE9"/>
    <w:rsid w:val="00812A2F"/>
    <w:rsid w:val="00812A37"/>
    <w:rsid w:val="00812A8C"/>
    <w:rsid w:val="00812B56"/>
    <w:rsid w:val="00812C8C"/>
    <w:rsid w:val="0081327D"/>
    <w:rsid w:val="00813677"/>
    <w:rsid w:val="00813748"/>
    <w:rsid w:val="008137A1"/>
    <w:rsid w:val="00813A22"/>
    <w:rsid w:val="00813C86"/>
    <w:rsid w:val="00813CAC"/>
    <w:rsid w:val="0081440B"/>
    <w:rsid w:val="00814967"/>
    <w:rsid w:val="00814EDF"/>
    <w:rsid w:val="008152C7"/>
    <w:rsid w:val="008155A9"/>
    <w:rsid w:val="008173A6"/>
    <w:rsid w:val="00817F62"/>
    <w:rsid w:val="0082015A"/>
    <w:rsid w:val="0082046D"/>
    <w:rsid w:val="00820D2C"/>
    <w:rsid w:val="00820F23"/>
    <w:rsid w:val="00820F3F"/>
    <w:rsid w:val="00820FD9"/>
    <w:rsid w:val="0082131B"/>
    <w:rsid w:val="00821877"/>
    <w:rsid w:val="0082207F"/>
    <w:rsid w:val="00822586"/>
    <w:rsid w:val="00822BE0"/>
    <w:rsid w:val="00823393"/>
    <w:rsid w:val="008237BA"/>
    <w:rsid w:val="00823B1F"/>
    <w:rsid w:val="00823CA5"/>
    <w:rsid w:val="00823CCA"/>
    <w:rsid w:val="00823D06"/>
    <w:rsid w:val="00824222"/>
    <w:rsid w:val="00824F40"/>
    <w:rsid w:val="008252D7"/>
    <w:rsid w:val="00826094"/>
    <w:rsid w:val="00826199"/>
    <w:rsid w:val="0082640F"/>
    <w:rsid w:val="00826683"/>
    <w:rsid w:val="00827334"/>
    <w:rsid w:val="00827526"/>
    <w:rsid w:val="00827549"/>
    <w:rsid w:val="008275BA"/>
    <w:rsid w:val="008276B8"/>
    <w:rsid w:val="00827C13"/>
    <w:rsid w:val="00830440"/>
    <w:rsid w:val="00830780"/>
    <w:rsid w:val="008308A0"/>
    <w:rsid w:val="00831B37"/>
    <w:rsid w:val="0083207B"/>
    <w:rsid w:val="008320AB"/>
    <w:rsid w:val="00832475"/>
    <w:rsid w:val="00832B14"/>
    <w:rsid w:val="00832D41"/>
    <w:rsid w:val="00833636"/>
    <w:rsid w:val="0083399A"/>
    <w:rsid w:val="00833E08"/>
    <w:rsid w:val="00834223"/>
    <w:rsid w:val="00834507"/>
    <w:rsid w:val="008345E0"/>
    <w:rsid w:val="0083479A"/>
    <w:rsid w:val="00834902"/>
    <w:rsid w:val="008355A1"/>
    <w:rsid w:val="0083561C"/>
    <w:rsid w:val="00835650"/>
    <w:rsid w:val="0083574F"/>
    <w:rsid w:val="00835E7C"/>
    <w:rsid w:val="008363EE"/>
    <w:rsid w:val="0083680F"/>
    <w:rsid w:val="0083691E"/>
    <w:rsid w:val="00836936"/>
    <w:rsid w:val="008370CA"/>
    <w:rsid w:val="008374AC"/>
    <w:rsid w:val="00837CBB"/>
    <w:rsid w:val="00837F57"/>
    <w:rsid w:val="008401ED"/>
    <w:rsid w:val="008402CB"/>
    <w:rsid w:val="008406EB"/>
    <w:rsid w:val="0084070F"/>
    <w:rsid w:val="00840E0D"/>
    <w:rsid w:val="00841158"/>
    <w:rsid w:val="0084152B"/>
    <w:rsid w:val="008417A0"/>
    <w:rsid w:val="00841A52"/>
    <w:rsid w:val="00841E06"/>
    <w:rsid w:val="00841FBA"/>
    <w:rsid w:val="00842C5E"/>
    <w:rsid w:val="00843281"/>
    <w:rsid w:val="0084340A"/>
    <w:rsid w:val="008435A3"/>
    <w:rsid w:val="0084427A"/>
    <w:rsid w:val="008445AE"/>
    <w:rsid w:val="00844CD0"/>
    <w:rsid w:val="00844D92"/>
    <w:rsid w:val="0084585C"/>
    <w:rsid w:val="00845922"/>
    <w:rsid w:val="00845AF0"/>
    <w:rsid w:val="00845B0B"/>
    <w:rsid w:val="00846031"/>
    <w:rsid w:val="0084639D"/>
    <w:rsid w:val="00846888"/>
    <w:rsid w:val="008469F3"/>
    <w:rsid w:val="00846D12"/>
    <w:rsid w:val="0084739E"/>
    <w:rsid w:val="0084762B"/>
    <w:rsid w:val="00847855"/>
    <w:rsid w:val="00847964"/>
    <w:rsid w:val="00847969"/>
    <w:rsid w:val="008479D9"/>
    <w:rsid w:val="00847BE5"/>
    <w:rsid w:val="00847DA3"/>
    <w:rsid w:val="00847E4E"/>
    <w:rsid w:val="008501ED"/>
    <w:rsid w:val="00850D6E"/>
    <w:rsid w:val="008517D4"/>
    <w:rsid w:val="00852177"/>
    <w:rsid w:val="0085242F"/>
    <w:rsid w:val="00852438"/>
    <w:rsid w:val="00852583"/>
    <w:rsid w:val="00852D4A"/>
    <w:rsid w:val="0085374C"/>
    <w:rsid w:val="008549BF"/>
    <w:rsid w:val="00854A7C"/>
    <w:rsid w:val="00854C31"/>
    <w:rsid w:val="00854E47"/>
    <w:rsid w:val="00854F3B"/>
    <w:rsid w:val="0085523C"/>
    <w:rsid w:val="00855A4A"/>
    <w:rsid w:val="00855CBE"/>
    <w:rsid w:val="008567D4"/>
    <w:rsid w:val="00856935"/>
    <w:rsid w:val="00857129"/>
    <w:rsid w:val="00857398"/>
    <w:rsid w:val="00857F52"/>
    <w:rsid w:val="00860986"/>
    <w:rsid w:val="00861365"/>
    <w:rsid w:val="008618CC"/>
    <w:rsid w:val="00861C4C"/>
    <w:rsid w:val="00861E7B"/>
    <w:rsid w:val="00862985"/>
    <w:rsid w:val="00862B13"/>
    <w:rsid w:val="008637ED"/>
    <w:rsid w:val="00864064"/>
    <w:rsid w:val="00864171"/>
    <w:rsid w:val="00864DD1"/>
    <w:rsid w:val="00865DD4"/>
    <w:rsid w:val="00865DDE"/>
    <w:rsid w:val="00866738"/>
    <w:rsid w:val="00866741"/>
    <w:rsid w:val="00866D30"/>
    <w:rsid w:val="00867ACC"/>
    <w:rsid w:val="00870072"/>
    <w:rsid w:val="008709D7"/>
    <w:rsid w:val="00870D19"/>
    <w:rsid w:val="00870F79"/>
    <w:rsid w:val="008713FC"/>
    <w:rsid w:val="00871A06"/>
    <w:rsid w:val="00871C7E"/>
    <w:rsid w:val="00872990"/>
    <w:rsid w:val="00872EFC"/>
    <w:rsid w:val="00873364"/>
    <w:rsid w:val="00873FAC"/>
    <w:rsid w:val="008744F5"/>
    <w:rsid w:val="00874A5C"/>
    <w:rsid w:val="00874BB3"/>
    <w:rsid w:val="00875014"/>
    <w:rsid w:val="00875069"/>
    <w:rsid w:val="00875149"/>
    <w:rsid w:val="00875157"/>
    <w:rsid w:val="00875342"/>
    <w:rsid w:val="008754BB"/>
    <w:rsid w:val="00875819"/>
    <w:rsid w:val="00875C42"/>
    <w:rsid w:val="00876635"/>
    <w:rsid w:val="008771ED"/>
    <w:rsid w:val="008779E3"/>
    <w:rsid w:val="00880E21"/>
    <w:rsid w:val="00881366"/>
    <w:rsid w:val="00881D04"/>
    <w:rsid w:val="0088238E"/>
    <w:rsid w:val="0088251F"/>
    <w:rsid w:val="00882C1F"/>
    <w:rsid w:val="008830A3"/>
    <w:rsid w:val="00883232"/>
    <w:rsid w:val="008841A9"/>
    <w:rsid w:val="008847B4"/>
    <w:rsid w:val="00884E9F"/>
    <w:rsid w:val="00885155"/>
    <w:rsid w:val="00885C9C"/>
    <w:rsid w:val="00885E7E"/>
    <w:rsid w:val="0088605A"/>
    <w:rsid w:val="00886230"/>
    <w:rsid w:val="00886501"/>
    <w:rsid w:val="008866C3"/>
    <w:rsid w:val="008866F3"/>
    <w:rsid w:val="00886C17"/>
    <w:rsid w:val="00887225"/>
    <w:rsid w:val="008878DA"/>
    <w:rsid w:val="00887B48"/>
    <w:rsid w:val="00887BF4"/>
    <w:rsid w:val="00890632"/>
    <w:rsid w:val="0089071C"/>
    <w:rsid w:val="0089082D"/>
    <w:rsid w:val="00890A85"/>
    <w:rsid w:val="00890B18"/>
    <w:rsid w:val="00890CCA"/>
    <w:rsid w:val="00891091"/>
    <w:rsid w:val="00891275"/>
    <w:rsid w:val="00891842"/>
    <w:rsid w:val="00891BA9"/>
    <w:rsid w:val="00891CAE"/>
    <w:rsid w:val="00891FAD"/>
    <w:rsid w:val="008923E7"/>
    <w:rsid w:val="00892466"/>
    <w:rsid w:val="00892C42"/>
    <w:rsid w:val="00893662"/>
    <w:rsid w:val="0089379A"/>
    <w:rsid w:val="0089456C"/>
    <w:rsid w:val="00894654"/>
    <w:rsid w:val="0089477B"/>
    <w:rsid w:val="008949EB"/>
    <w:rsid w:val="00894F65"/>
    <w:rsid w:val="00894F8C"/>
    <w:rsid w:val="008953AA"/>
    <w:rsid w:val="00895690"/>
    <w:rsid w:val="008959DB"/>
    <w:rsid w:val="00895A36"/>
    <w:rsid w:val="00895A77"/>
    <w:rsid w:val="00895E30"/>
    <w:rsid w:val="00895F7E"/>
    <w:rsid w:val="0089667E"/>
    <w:rsid w:val="00896759"/>
    <w:rsid w:val="0089689F"/>
    <w:rsid w:val="008968C8"/>
    <w:rsid w:val="00896B1E"/>
    <w:rsid w:val="00896CC7"/>
    <w:rsid w:val="00897F9A"/>
    <w:rsid w:val="008A0A89"/>
    <w:rsid w:val="008A1281"/>
    <w:rsid w:val="008A12A8"/>
    <w:rsid w:val="008A152A"/>
    <w:rsid w:val="008A18A4"/>
    <w:rsid w:val="008A19DF"/>
    <w:rsid w:val="008A1BC7"/>
    <w:rsid w:val="008A23C4"/>
    <w:rsid w:val="008A2485"/>
    <w:rsid w:val="008A279C"/>
    <w:rsid w:val="008A2B79"/>
    <w:rsid w:val="008A310F"/>
    <w:rsid w:val="008A43C4"/>
    <w:rsid w:val="008A4566"/>
    <w:rsid w:val="008A4764"/>
    <w:rsid w:val="008A47C7"/>
    <w:rsid w:val="008A4852"/>
    <w:rsid w:val="008A4A4C"/>
    <w:rsid w:val="008A532C"/>
    <w:rsid w:val="008A5638"/>
    <w:rsid w:val="008A5767"/>
    <w:rsid w:val="008A648B"/>
    <w:rsid w:val="008A679D"/>
    <w:rsid w:val="008A6A5A"/>
    <w:rsid w:val="008A6DDB"/>
    <w:rsid w:val="008A782A"/>
    <w:rsid w:val="008A7852"/>
    <w:rsid w:val="008A7B66"/>
    <w:rsid w:val="008A7EAA"/>
    <w:rsid w:val="008B0208"/>
    <w:rsid w:val="008B043B"/>
    <w:rsid w:val="008B05B9"/>
    <w:rsid w:val="008B08EE"/>
    <w:rsid w:val="008B0AFB"/>
    <w:rsid w:val="008B13AC"/>
    <w:rsid w:val="008B1946"/>
    <w:rsid w:val="008B22DA"/>
    <w:rsid w:val="008B2DBF"/>
    <w:rsid w:val="008B3BA7"/>
    <w:rsid w:val="008B3F4D"/>
    <w:rsid w:val="008B413C"/>
    <w:rsid w:val="008B441E"/>
    <w:rsid w:val="008B4C1B"/>
    <w:rsid w:val="008B4EAE"/>
    <w:rsid w:val="008B5454"/>
    <w:rsid w:val="008B54C3"/>
    <w:rsid w:val="008B575A"/>
    <w:rsid w:val="008B58DD"/>
    <w:rsid w:val="008B5A6B"/>
    <w:rsid w:val="008B5C19"/>
    <w:rsid w:val="008B5D92"/>
    <w:rsid w:val="008B60B3"/>
    <w:rsid w:val="008B6164"/>
    <w:rsid w:val="008B6265"/>
    <w:rsid w:val="008B63EE"/>
    <w:rsid w:val="008B660D"/>
    <w:rsid w:val="008B6C3E"/>
    <w:rsid w:val="008B710E"/>
    <w:rsid w:val="008B738A"/>
    <w:rsid w:val="008B77A7"/>
    <w:rsid w:val="008B7A29"/>
    <w:rsid w:val="008C002D"/>
    <w:rsid w:val="008C02CC"/>
    <w:rsid w:val="008C05B1"/>
    <w:rsid w:val="008C07CB"/>
    <w:rsid w:val="008C0A4A"/>
    <w:rsid w:val="008C0B88"/>
    <w:rsid w:val="008C0E63"/>
    <w:rsid w:val="008C147A"/>
    <w:rsid w:val="008C175D"/>
    <w:rsid w:val="008C1B16"/>
    <w:rsid w:val="008C20CF"/>
    <w:rsid w:val="008C2B84"/>
    <w:rsid w:val="008C3234"/>
    <w:rsid w:val="008C3C62"/>
    <w:rsid w:val="008C3DC8"/>
    <w:rsid w:val="008C486F"/>
    <w:rsid w:val="008C4B38"/>
    <w:rsid w:val="008C504A"/>
    <w:rsid w:val="008C5A6B"/>
    <w:rsid w:val="008C5F73"/>
    <w:rsid w:val="008C6B1C"/>
    <w:rsid w:val="008C70EB"/>
    <w:rsid w:val="008C72A3"/>
    <w:rsid w:val="008C746B"/>
    <w:rsid w:val="008C7D78"/>
    <w:rsid w:val="008D01E7"/>
    <w:rsid w:val="008D0433"/>
    <w:rsid w:val="008D075C"/>
    <w:rsid w:val="008D0B50"/>
    <w:rsid w:val="008D0CE0"/>
    <w:rsid w:val="008D0D47"/>
    <w:rsid w:val="008D0E29"/>
    <w:rsid w:val="008D0F2B"/>
    <w:rsid w:val="008D11D6"/>
    <w:rsid w:val="008D1D41"/>
    <w:rsid w:val="008D2032"/>
    <w:rsid w:val="008D2B0E"/>
    <w:rsid w:val="008D3075"/>
    <w:rsid w:val="008D3390"/>
    <w:rsid w:val="008D35AA"/>
    <w:rsid w:val="008D416F"/>
    <w:rsid w:val="008D4265"/>
    <w:rsid w:val="008D4344"/>
    <w:rsid w:val="008D4E13"/>
    <w:rsid w:val="008D50B2"/>
    <w:rsid w:val="008D55A0"/>
    <w:rsid w:val="008D5646"/>
    <w:rsid w:val="008D575C"/>
    <w:rsid w:val="008D5A18"/>
    <w:rsid w:val="008D5D7E"/>
    <w:rsid w:val="008D6374"/>
    <w:rsid w:val="008D6B2D"/>
    <w:rsid w:val="008D6DE4"/>
    <w:rsid w:val="008D7430"/>
    <w:rsid w:val="008D755B"/>
    <w:rsid w:val="008D7B11"/>
    <w:rsid w:val="008E00F0"/>
    <w:rsid w:val="008E0180"/>
    <w:rsid w:val="008E0408"/>
    <w:rsid w:val="008E064C"/>
    <w:rsid w:val="008E0E80"/>
    <w:rsid w:val="008E17C2"/>
    <w:rsid w:val="008E1891"/>
    <w:rsid w:val="008E1938"/>
    <w:rsid w:val="008E2270"/>
    <w:rsid w:val="008E2724"/>
    <w:rsid w:val="008E2AD9"/>
    <w:rsid w:val="008E3EA7"/>
    <w:rsid w:val="008E404D"/>
    <w:rsid w:val="008E4459"/>
    <w:rsid w:val="008E45BA"/>
    <w:rsid w:val="008E4BBE"/>
    <w:rsid w:val="008E4E94"/>
    <w:rsid w:val="008E55F1"/>
    <w:rsid w:val="008E568E"/>
    <w:rsid w:val="008E56D4"/>
    <w:rsid w:val="008E5810"/>
    <w:rsid w:val="008E5BEB"/>
    <w:rsid w:val="008E644F"/>
    <w:rsid w:val="008E72AC"/>
    <w:rsid w:val="008E72DD"/>
    <w:rsid w:val="008E74E2"/>
    <w:rsid w:val="008E77F8"/>
    <w:rsid w:val="008E7C2D"/>
    <w:rsid w:val="008E7D86"/>
    <w:rsid w:val="008E7DC7"/>
    <w:rsid w:val="008F034B"/>
    <w:rsid w:val="008F062F"/>
    <w:rsid w:val="008F0F94"/>
    <w:rsid w:val="008F14EA"/>
    <w:rsid w:val="008F14F0"/>
    <w:rsid w:val="008F1761"/>
    <w:rsid w:val="008F1985"/>
    <w:rsid w:val="008F1AB5"/>
    <w:rsid w:val="008F22CA"/>
    <w:rsid w:val="008F255E"/>
    <w:rsid w:val="008F36BB"/>
    <w:rsid w:val="008F3FB2"/>
    <w:rsid w:val="008F4423"/>
    <w:rsid w:val="008F4627"/>
    <w:rsid w:val="008F4BEB"/>
    <w:rsid w:val="008F4CAC"/>
    <w:rsid w:val="008F56B7"/>
    <w:rsid w:val="008F56F1"/>
    <w:rsid w:val="008F5CBE"/>
    <w:rsid w:val="008F6128"/>
    <w:rsid w:val="008F613E"/>
    <w:rsid w:val="008F640D"/>
    <w:rsid w:val="008F6A0E"/>
    <w:rsid w:val="008F6BDF"/>
    <w:rsid w:val="008F6DB8"/>
    <w:rsid w:val="008F72F6"/>
    <w:rsid w:val="008F7472"/>
    <w:rsid w:val="008F76B8"/>
    <w:rsid w:val="008F7A33"/>
    <w:rsid w:val="008F7CAD"/>
    <w:rsid w:val="008F7E83"/>
    <w:rsid w:val="008F7F49"/>
    <w:rsid w:val="008F7F57"/>
    <w:rsid w:val="008F7F95"/>
    <w:rsid w:val="00900131"/>
    <w:rsid w:val="0090052C"/>
    <w:rsid w:val="00901006"/>
    <w:rsid w:val="00901386"/>
    <w:rsid w:val="00901656"/>
    <w:rsid w:val="00901A3A"/>
    <w:rsid w:val="00901A7D"/>
    <w:rsid w:val="009020DD"/>
    <w:rsid w:val="009023F4"/>
    <w:rsid w:val="009025CD"/>
    <w:rsid w:val="00902664"/>
    <w:rsid w:val="00902706"/>
    <w:rsid w:val="00902949"/>
    <w:rsid w:val="00902A19"/>
    <w:rsid w:val="0090329C"/>
    <w:rsid w:val="0090338F"/>
    <w:rsid w:val="00904B98"/>
    <w:rsid w:val="00904F26"/>
    <w:rsid w:val="0090527C"/>
    <w:rsid w:val="0090561E"/>
    <w:rsid w:val="00905783"/>
    <w:rsid w:val="00905C0F"/>
    <w:rsid w:val="00905C61"/>
    <w:rsid w:val="00905DBE"/>
    <w:rsid w:val="00906406"/>
    <w:rsid w:val="00906B7E"/>
    <w:rsid w:val="00906DA4"/>
    <w:rsid w:val="00906E86"/>
    <w:rsid w:val="0090751C"/>
    <w:rsid w:val="00907BA7"/>
    <w:rsid w:val="00907E4D"/>
    <w:rsid w:val="00907F6F"/>
    <w:rsid w:val="00910025"/>
    <w:rsid w:val="00910BA9"/>
    <w:rsid w:val="00910FCF"/>
    <w:rsid w:val="009115DC"/>
    <w:rsid w:val="0091172A"/>
    <w:rsid w:val="00911CEF"/>
    <w:rsid w:val="00911EEB"/>
    <w:rsid w:val="0091229E"/>
    <w:rsid w:val="00912342"/>
    <w:rsid w:val="00912504"/>
    <w:rsid w:val="009125F3"/>
    <w:rsid w:val="00912F7F"/>
    <w:rsid w:val="00913503"/>
    <w:rsid w:val="009138D5"/>
    <w:rsid w:val="00913B3C"/>
    <w:rsid w:val="00913D7E"/>
    <w:rsid w:val="0091431A"/>
    <w:rsid w:val="009145EB"/>
    <w:rsid w:val="0091468C"/>
    <w:rsid w:val="00914B9E"/>
    <w:rsid w:val="00914BF7"/>
    <w:rsid w:val="00914FA8"/>
    <w:rsid w:val="00915645"/>
    <w:rsid w:val="00915BC6"/>
    <w:rsid w:val="00915CB3"/>
    <w:rsid w:val="00916C65"/>
    <w:rsid w:val="00916FC5"/>
    <w:rsid w:val="00917090"/>
    <w:rsid w:val="00917566"/>
    <w:rsid w:val="009175B8"/>
    <w:rsid w:val="009176C0"/>
    <w:rsid w:val="00917D70"/>
    <w:rsid w:val="009206A1"/>
    <w:rsid w:val="009207D4"/>
    <w:rsid w:val="00920AA7"/>
    <w:rsid w:val="00920E05"/>
    <w:rsid w:val="009229A7"/>
    <w:rsid w:val="00922AA4"/>
    <w:rsid w:val="00922AE8"/>
    <w:rsid w:val="0092328C"/>
    <w:rsid w:val="009232B6"/>
    <w:rsid w:val="009239DA"/>
    <w:rsid w:val="00923AE8"/>
    <w:rsid w:val="00923B39"/>
    <w:rsid w:val="00923B8E"/>
    <w:rsid w:val="00923D54"/>
    <w:rsid w:val="00923FC7"/>
    <w:rsid w:val="0092417E"/>
    <w:rsid w:val="009242D6"/>
    <w:rsid w:val="009243E0"/>
    <w:rsid w:val="00924589"/>
    <w:rsid w:val="00925081"/>
    <w:rsid w:val="00925479"/>
    <w:rsid w:val="00925AC1"/>
    <w:rsid w:val="00925D2E"/>
    <w:rsid w:val="00925EA1"/>
    <w:rsid w:val="00925F38"/>
    <w:rsid w:val="00926019"/>
    <w:rsid w:val="0092621C"/>
    <w:rsid w:val="0092651C"/>
    <w:rsid w:val="0092741B"/>
    <w:rsid w:val="009274FB"/>
    <w:rsid w:val="009275F6"/>
    <w:rsid w:val="0092797B"/>
    <w:rsid w:val="009306F0"/>
    <w:rsid w:val="00930ED9"/>
    <w:rsid w:val="00930F4E"/>
    <w:rsid w:val="009314AA"/>
    <w:rsid w:val="00931611"/>
    <w:rsid w:val="009319B5"/>
    <w:rsid w:val="00931B49"/>
    <w:rsid w:val="00931C7D"/>
    <w:rsid w:val="009325CB"/>
    <w:rsid w:val="00932613"/>
    <w:rsid w:val="00932F58"/>
    <w:rsid w:val="00933592"/>
    <w:rsid w:val="00933708"/>
    <w:rsid w:val="00933AAB"/>
    <w:rsid w:val="00933AD6"/>
    <w:rsid w:val="00933C2C"/>
    <w:rsid w:val="00934295"/>
    <w:rsid w:val="00934357"/>
    <w:rsid w:val="00934482"/>
    <w:rsid w:val="00934827"/>
    <w:rsid w:val="00934CF8"/>
    <w:rsid w:val="00934E69"/>
    <w:rsid w:val="00935157"/>
    <w:rsid w:val="00935FC1"/>
    <w:rsid w:val="00936006"/>
    <w:rsid w:val="00936268"/>
    <w:rsid w:val="0093694F"/>
    <w:rsid w:val="00936E77"/>
    <w:rsid w:val="009404E4"/>
    <w:rsid w:val="00940932"/>
    <w:rsid w:val="0094190C"/>
    <w:rsid w:val="00941AE1"/>
    <w:rsid w:val="0094283A"/>
    <w:rsid w:val="00942AE5"/>
    <w:rsid w:val="00943466"/>
    <w:rsid w:val="00943714"/>
    <w:rsid w:val="00943A11"/>
    <w:rsid w:val="0094409E"/>
    <w:rsid w:val="00944678"/>
    <w:rsid w:val="00944A90"/>
    <w:rsid w:val="00944F2B"/>
    <w:rsid w:val="009453BE"/>
    <w:rsid w:val="00945D3E"/>
    <w:rsid w:val="009470B2"/>
    <w:rsid w:val="00947AB4"/>
    <w:rsid w:val="00947D49"/>
    <w:rsid w:val="00950509"/>
    <w:rsid w:val="00950787"/>
    <w:rsid w:val="0095087B"/>
    <w:rsid w:val="00950F6A"/>
    <w:rsid w:val="0095150C"/>
    <w:rsid w:val="0095153A"/>
    <w:rsid w:val="009515A5"/>
    <w:rsid w:val="00952940"/>
    <w:rsid w:val="00952A63"/>
    <w:rsid w:val="00952B2B"/>
    <w:rsid w:val="0095388F"/>
    <w:rsid w:val="00953A7C"/>
    <w:rsid w:val="00953C8C"/>
    <w:rsid w:val="0095450D"/>
    <w:rsid w:val="00954795"/>
    <w:rsid w:val="00954A0E"/>
    <w:rsid w:val="009551C4"/>
    <w:rsid w:val="00955500"/>
    <w:rsid w:val="00955AA9"/>
    <w:rsid w:val="00955ACF"/>
    <w:rsid w:val="00956473"/>
    <w:rsid w:val="0095751C"/>
    <w:rsid w:val="0095785A"/>
    <w:rsid w:val="00957AE2"/>
    <w:rsid w:val="00957D84"/>
    <w:rsid w:val="00960B71"/>
    <w:rsid w:val="0096152B"/>
    <w:rsid w:val="00961560"/>
    <w:rsid w:val="00961F46"/>
    <w:rsid w:val="00961FD8"/>
    <w:rsid w:val="0096211D"/>
    <w:rsid w:val="00962BDA"/>
    <w:rsid w:val="00962EE1"/>
    <w:rsid w:val="00963D75"/>
    <w:rsid w:val="0096449C"/>
    <w:rsid w:val="009645F6"/>
    <w:rsid w:val="009648FA"/>
    <w:rsid w:val="00964A9A"/>
    <w:rsid w:val="00964B45"/>
    <w:rsid w:val="00964BCE"/>
    <w:rsid w:val="0096560F"/>
    <w:rsid w:val="00965C0A"/>
    <w:rsid w:val="00965F28"/>
    <w:rsid w:val="00966966"/>
    <w:rsid w:val="00966F03"/>
    <w:rsid w:val="00966F52"/>
    <w:rsid w:val="00967219"/>
    <w:rsid w:val="009677B3"/>
    <w:rsid w:val="009677F7"/>
    <w:rsid w:val="0096781D"/>
    <w:rsid w:val="009679DE"/>
    <w:rsid w:val="00970059"/>
    <w:rsid w:val="00970EE2"/>
    <w:rsid w:val="00970FED"/>
    <w:rsid w:val="009713DA"/>
    <w:rsid w:val="009719D6"/>
    <w:rsid w:val="00971BA8"/>
    <w:rsid w:val="00972F67"/>
    <w:rsid w:val="0097307A"/>
    <w:rsid w:val="009733BB"/>
    <w:rsid w:val="009734A3"/>
    <w:rsid w:val="0097350E"/>
    <w:rsid w:val="009735F2"/>
    <w:rsid w:val="009738C5"/>
    <w:rsid w:val="009739B4"/>
    <w:rsid w:val="00973A24"/>
    <w:rsid w:val="0097400E"/>
    <w:rsid w:val="0097447A"/>
    <w:rsid w:val="00974E9E"/>
    <w:rsid w:val="00975747"/>
    <w:rsid w:val="0097582E"/>
    <w:rsid w:val="00976050"/>
    <w:rsid w:val="00976BF8"/>
    <w:rsid w:val="00976CA8"/>
    <w:rsid w:val="0097725C"/>
    <w:rsid w:val="009772E1"/>
    <w:rsid w:val="00980B0F"/>
    <w:rsid w:val="00981329"/>
    <w:rsid w:val="0098138F"/>
    <w:rsid w:val="009815B3"/>
    <w:rsid w:val="009815F9"/>
    <w:rsid w:val="00981C0A"/>
    <w:rsid w:val="00982A88"/>
    <w:rsid w:val="00982AD4"/>
    <w:rsid w:val="0098359C"/>
    <w:rsid w:val="009835AB"/>
    <w:rsid w:val="009836B0"/>
    <w:rsid w:val="00984175"/>
    <w:rsid w:val="009842F6"/>
    <w:rsid w:val="00984584"/>
    <w:rsid w:val="009846FC"/>
    <w:rsid w:val="00984BCE"/>
    <w:rsid w:val="00984CC6"/>
    <w:rsid w:val="00985A2D"/>
    <w:rsid w:val="00985AF9"/>
    <w:rsid w:val="0098693A"/>
    <w:rsid w:val="00986B48"/>
    <w:rsid w:val="00986CE9"/>
    <w:rsid w:val="00987158"/>
    <w:rsid w:val="009875C2"/>
    <w:rsid w:val="00987785"/>
    <w:rsid w:val="009879B4"/>
    <w:rsid w:val="0099012B"/>
    <w:rsid w:val="0099111A"/>
    <w:rsid w:val="00992472"/>
    <w:rsid w:val="00992475"/>
    <w:rsid w:val="00992866"/>
    <w:rsid w:val="00992ACC"/>
    <w:rsid w:val="00992AD0"/>
    <w:rsid w:val="00992D45"/>
    <w:rsid w:val="00992D5F"/>
    <w:rsid w:val="00993597"/>
    <w:rsid w:val="009936B8"/>
    <w:rsid w:val="009937C8"/>
    <w:rsid w:val="00993D82"/>
    <w:rsid w:val="00993E6C"/>
    <w:rsid w:val="00994F7C"/>
    <w:rsid w:val="00995407"/>
    <w:rsid w:val="009956E8"/>
    <w:rsid w:val="00995A87"/>
    <w:rsid w:val="00996294"/>
    <w:rsid w:val="0099636F"/>
    <w:rsid w:val="009965DF"/>
    <w:rsid w:val="00996814"/>
    <w:rsid w:val="009969DF"/>
    <w:rsid w:val="00996E6E"/>
    <w:rsid w:val="00997032"/>
    <w:rsid w:val="0099716B"/>
    <w:rsid w:val="009978E1"/>
    <w:rsid w:val="009979F3"/>
    <w:rsid w:val="00997A7B"/>
    <w:rsid w:val="00997DA8"/>
    <w:rsid w:val="00997E82"/>
    <w:rsid w:val="009A005E"/>
    <w:rsid w:val="009A10C1"/>
    <w:rsid w:val="009A1384"/>
    <w:rsid w:val="009A168A"/>
    <w:rsid w:val="009A1DEC"/>
    <w:rsid w:val="009A2390"/>
    <w:rsid w:val="009A2491"/>
    <w:rsid w:val="009A2725"/>
    <w:rsid w:val="009A302D"/>
    <w:rsid w:val="009A32A8"/>
    <w:rsid w:val="009A36CE"/>
    <w:rsid w:val="009A46A0"/>
    <w:rsid w:val="009A4F75"/>
    <w:rsid w:val="009A5468"/>
    <w:rsid w:val="009A557F"/>
    <w:rsid w:val="009A66A0"/>
    <w:rsid w:val="009A68A7"/>
    <w:rsid w:val="009A6BD2"/>
    <w:rsid w:val="009A7207"/>
    <w:rsid w:val="009A7460"/>
    <w:rsid w:val="009A74EE"/>
    <w:rsid w:val="009A7F7B"/>
    <w:rsid w:val="009A7F95"/>
    <w:rsid w:val="009B050C"/>
    <w:rsid w:val="009B05EA"/>
    <w:rsid w:val="009B08FD"/>
    <w:rsid w:val="009B0E02"/>
    <w:rsid w:val="009B12C6"/>
    <w:rsid w:val="009B1A9B"/>
    <w:rsid w:val="009B1B4D"/>
    <w:rsid w:val="009B1BBB"/>
    <w:rsid w:val="009B1C8A"/>
    <w:rsid w:val="009B2C94"/>
    <w:rsid w:val="009B308C"/>
    <w:rsid w:val="009B3106"/>
    <w:rsid w:val="009B3229"/>
    <w:rsid w:val="009B32FF"/>
    <w:rsid w:val="009B38EE"/>
    <w:rsid w:val="009B3B7A"/>
    <w:rsid w:val="009B3C85"/>
    <w:rsid w:val="009B3DE4"/>
    <w:rsid w:val="009B417B"/>
    <w:rsid w:val="009B47B8"/>
    <w:rsid w:val="009B47E8"/>
    <w:rsid w:val="009B4D93"/>
    <w:rsid w:val="009B51CC"/>
    <w:rsid w:val="009B5700"/>
    <w:rsid w:val="009B60B4"/>
    <w:rsid w:val="009B63C2"/>
    <w:rsid w:val="009B6510"/>
    <w:rsid w:val="009B7457"/>
    <w:rsid w:val="009B7934"/>
    <w:rsid w:val="009B7F71"/>
    <w:rsid w:val="009C0561"/>
    <w:rsid w:val="009C0E7C"/>
    <w:rsid w:val="009C0F37"/>
    <w:rsid w:val="009C132F"/>
    <w:rsid w:val="009C25B7"/>
    <w:rsid w:val="009C25BF"/>
    <w:rsid w:val="009C2CEB"/>
    <w:rsid w:val="009C319B"/>
    <w:rsid w:val="009C324B"/>
    <w:rsid w:val="009C3576"/>
    <w:rsid w:val="009C3B48"/>
    <w:rsid w:val="009C3E45"/>
    <w:rsid w:val="009C4441"/>
    <w:rsid w:val="009C44EC"/>
    <w:rsid w:val="009C4653"/>
    <w:rsid w:val="009C47E6"/>
    <w:rsid w:val="009C4ADF"/>
    <w:rsid w:val="009C53DE"/>
    <w:rsid w:val="009C5888"/>
    <w:rsid w:val="009C5D86"/>
    <w:rsid w:val="009C6379"/>
    <w:rsid w:val="009C6D41"/>
    <w:rsid w:val="009C6DCF"/>
    <w:rsid w:val="009C7456"/>
    <w:rsid w:val="009C7AA7"/>
    <w:rsid w:val="009C7D85"/>
    <w:rsid w:val="009C7F50"/>
    <w:rsid w:val="009D0260"/>
    <w:rsid w:val="009D079C"/>
    <w:rsid w:val="009D0EAD"/>
    <w:rsid w:val="009D0FFA"/>
    <w:rsid w:val="009D1C00"/>
    <w:rsid w:val="009D1FBD"/>
    <w:rsid w:val="009D27B0"/>
    <w:rsid w:val="009D2850"/>
    <w:rsid w:val="009D2E78"/>
    <w:rsid w:val="009D31CE"/>
    <w:rsid w:val="009D33B8"/>
    <w:rsid w:val="009D340A"/>
    <w:rsid w:val="009D35D1"/>
    <w:rsid w:val="009D3E3A"/>
    <w:rsid w:val="009D3F28"/>
    <w:rsid w:val="009D478A"/>
    <w:rsid w:val="009D4A4E"/>
    <w:rsid w:val="009D50EA"/>
    <w:rsid w:val="009D5230"/>
    <w:rsid w:val="009D5515"/>
    <w:rsid w:val="009D5B15"/>
    <w:rsid w:val="009D6581"/>
    <w:rsid w:val="009D678C"/>
    <w:rsid w:val="009D68BA"/>
    <w:rsid w:val="009D6C84"/>
    <w:rsid w:val="009D7141"/>
    <w:rsid w:val="009D71BF"/>
    <w:rsid w:val="009D71F5"/>
    <w:rsid w:val="009D74E6"/>
    <w:rsid w:val="009D75A3"/>
    <w:rsid w:val="009D77D3"/>
    <w:rsid w:val="009D7B4B"/>
    <w:rsid w:val="009D7BA8"/>
    <w:rsid w:val="009E0AC9"/>
    <w:rsid w:val="009E0BB9"/>
    <w:rsid w:val="009E15C3"/>
    <w:rsid w:val="009E1689"/>
    <w:rsid w:val="009E17E9"/>
    <w:rsid w:val="009E188C"/>
    <w:rsid w:val="009E1E46"/>
    <w:rsid w:val="009E2E14"/>
    <w:rsid w:val="009E30C5"/>
    <w:rsid w:val="009E3115"/>
    <w:rsid w:val="009E35A8"/>
    <w:rsid w:val="009E35C3"/>
    <w:rsid w:val="009E39F7"/>
    <w:rsid w:val="009E3CC9"/>
    <w:rsid w:val="009E3D1A"/>
    <w:rsid w:val="009E3FF8"/>
    <w:rsid w:val="009E4295"/>
    <w:rsid w:val="009E446A"/>
    <w:rsid w:val="009E45E9"/>
    <w:rsid w:val="009E5196"/>
    <w:rsid w:val="009E62FA"/>
    <w:rsid w:val="009E641C"/>
    <w:rsid w:val="009E6682"/>
    <w:rsid w:val="009E66B4"/>
    <w:rsid w:val="009E684E"/>
    <w:rsid w:val="009E689F"/>
    <w:rsid w:val="009E6B66"/>
    <w:rsid w:val="009E7134"/>
    <w:rsid w:val="009E74DF"/>
    <w:rsid w:val="009E76F1"/>
    <w:rsid w:val="009E78D4"/>
    <w:rsid w:val="009F0ABB"/>
    <w:rsid w:val="009F11E2"/>
    <w:rsid w:val="009F1869"/>
    <w:rsid w:val="009F1A1B"/>
    <w:rsid w:val="009F2886"/>
    <w:rsid w:val="009F28DA"/>
    <w:rsid w:val="009F2D28"/>
    <w:rsid w:val="009F2D55"/>
    <w:rsid w:val="009F30E8"/>
    <w:rsid w:val="009F32BC"/>
    <w:rsid w:val="009F3847"/>
    <w:rsid w:val="009F3F8A"/>
    <w:rsid w:val="009F4051"/>
    <w:rsid w:val="009F4594"/>
    <w:rsid w:val="009F4827"/>
    <w:rsid w:val="009F49E8"/>
    <w:rsid w:val="009F5153"/>
    <w:rsid w:val="009F5B3A"/>
    <w:rsid w:val="009F5E70"/>
    <w:rsid w:val="009F692B"/>
    <w:rsid w:val="009F6996"/>
    <w:rsid w:val="009F70CE"/>
    <w:rsid w:val="009F70EC"/>
    <w:rsid w:val="009F7959"/>
    <w:rsid w:val="009F7A4D"/>
    <w:rsid w:val="00A006A7"/>
    <w:rsid w:val="00A007A2"/>
    <w:rsid w:val="00A019F6"/>
    <w:rsid w:val="00A01C45"/>
    <w:rsid w:val="00A0261E"/>
    <w:rsid w:val="00A02789"/>
    <w:rsid w:val="00A02D78"/>
    <w:rsid w:val="00A03062"/>
    <w:rsid w:val="00A03A63"/>
    <w:rsid w:val="00A03DB3"/>
    <w:rsid w:val="00A03EF4"/>
    <w:rsid w:val="00A040D8"/>
    <w:rsid w:val="00A04589"/>
    <w:rsid w:val="00A04688"/>
    <w:rsid w:val="00A05AAC"/>
    <w:rsid w:val="00A05B12"/>
    <w:rsid w:val="00A06B0A"/>
    <w:rsid w:val="00A06C0A"/>
    <w:rsid w:val="00A07304"/>
    <w:rsid w:val="00A073D6"/>
    <w:rsid w:val="00A075B6"/>
    <w:rsid w:val="00A07785"/>
    <w:rsid w:val="00A07AF1"/>
    <w:rsid w:val="00A07E71"/>
    <w:rsid w:val="00A1030E"/>
    <w:rsid w:val="00A1043B"/>
    <w:rsid w:val="00A10ABC"/>
    <w:rsid w:val="00A11ACB"/>
    <w:rsid w:val="00A11CE6"/>
    <w:rsid w:val="00A12F25"/>
    <w:rsid w:val="00A12FFB"/>
    <w:rsid w:val="00A13180"/>
    <w:rsid w:val="00A131A4"/>
    <w:rsid w:val="00A1370A"/>
    <w:rsid w:val="00A13767"/>
    <w:rsid w:val="00A13973"/>
    <w:rsid w:val="00A14090"/>
    <w:rsid w:val="00A14D4B"/>
    <w:rsid w:val="00A14EC3"/>
    <w:rsid w:val="00A14F4F"/>
    <w:rsid w:val="00A15AD9"/>
    <w:rsid w:val="00A1606D"/>
    <w:rsid w:val="00A16079"/>
    <w:rsid w:val="00A16552"/>
    <w:rsid w:val="00A16AD8"/>
    <w:rsid w:val="00A16E5C"/>
    <w:rsid w:val="00A17450"/>
    <w:rsid w:val="00A17814"/>
    <w:rsid w:val="00A20F2F"/>
    <w:rsid w:val="00A21678"/>
    <w:rsid w:val="00A21849"/>
    <w:rsid w:val="00A219A5"/>
    <w:rsid w:val="00A21FAE"/>
    <w:rsid w:val="00A21FB4"/>
    <w:rsid w:val="00A221D3"/>
    <w:rsid w:val="00A223D2"/>
    <w:rsid w:val="00A22AD6"/>
    <w:rsid w:val="00A2426F"/>
    <w:rsid w:val="00A245BA"/>
    <w:rsid w:val="00A249D5"/>
    <w:rsid w:val="00A24E74"/>
    <w:rsid w:val="00A2506F"/>
    <w:rsid w:val="00A250F9"/>
    <w:rsid w:val="00A254A4"/>
    <w:rsid w:val="00A2560F"/>
    <w:rsid w:val="00A2572D"/>
    <w:rsid w:val="00A2586E"/>
    <w:rsid w:val="00A268FA"/>
    <w:rsid w:val="00A2757D"/>
    <w:rsid w:val="00A27D86"/>
    <w:rsid w:val="00A27ED3"/>
    <w:rsid w:val="00A3044A"/>
    <w:rsid w:val="00A305D1"/>
    <w:rsid w:val="00A30709"/>
    <w:rsid w:val="00A31664"/>
    <w:rsid w:val="00A31AA0"/>
    <w:rsid w:val="00A31BD7"/>
    <w:rsid w:val="00A322E1"/>
    <w:rsid w:val="00A32501"/>
    <w:rsid w:val="00A32A50"/>
    <w:rsid w:val="00A32A64"/>
    <w:rsid w:val="00A32DFC"/>
    <w:rsid w:val="00A33C70"/>
    <w:rsid w:val="00A33E57"/>
    <w:rsid w:val="00A3476F"/>
    <w:rsid w:val="00A34E2E"/>
    <w:rsid w:val="00A350E7"/>
    <w:rsid w:val="00A3538E"/>
    <w:rsid w:val="00A35A5C"/>
    <w:rsid w:val="00A35CC9"/>
    <w:rsid w:val="00A35F33"/>
    <w:rsid w:val="00A3653F"/>
    <w:rsid w:val="00A36580"/>
    <w:rsid w:val="00A36A8F"/>
    <w:rsid w:val="00A372F3"/>
    <w:rsid w:val="00A40325"/>
    <w:rsid w:val="00A4096D"/>
    <w:rsid w:val="00A4162D"/>
    <w:rsid w:val="00A41C74"/>
    <w:rsid w:val="00A42584"/>
    <w:rsid w:val="00A42BAE"/>
    <w:rsid w:val="00A42C07"/>
    <w:rsid w:val="00A42CDB"/>
    <w:rsid w:val="00A42CDE"/>
    <w:rsid w:val="00A42DB6"/>
    <w:rsid w:val="00A43AAA"/>
    <w:rsid w:val="00A43AF7"/>
    <w:rsid w:val="00A43D77"/>
    <w:rsid w:val="00A442BF"/>
    <w:rsid w:val="00A44537"/>
    <w:rsid w:val="00A44A04"/>
    <w:rsid w:val="00A44C6B"/>
    <w:rsid w:val="00A457CA"/>
    <w:rsid w:val="00A45858"/>
    <w:rsid w:val="00A45E43"/>
    <w:rsid w:val="00A466AE"/>
    <w:rsid w:val="00A46789"/>
    <w:rsid w:val="00A46920"/>
    <w:rsid w:val="00A474FE"/>
    <w:rsid w:val="00A4774D"/>
    <w:rsid w:val="00A47AA2"/>
    <w:rsid w:val="00A47BBB"/>
    <w:rsid w:val="00A47D53"/>
    <w:rsid w:val="00A502C6"/>
    <w:rsid w:val="00A50BC9"/>
    <w:rsid w:val="00A52D23"/>
    <w:rsid w:val="00A5325A"/>
    <w:rsid w:val="00A5382B"/>
    <w:rsid w:val="00A5443A"/>
    <w:rsid w:val="00A54F2B"/>
    <w:rsid w:val="00A557CD"/>
    <w:rsid w:val="00A55C4E"/>
    <w:rsid w:val="00A55F12"/>
    <w:rsid w:val="00A562D7"/>
    <w:rsid w:val="00A56672"/>
    <w:rsid w:val="00A5668A"/>
    <w:rsid w:val="00A567DB"/>
    <w:rsid w:val="00A56D48"/>
    <w:rsid w:val="00A570F1"/>
    <w:rsid w:val="00A57582"/>
    <w:rsid w:val="00A57940"/>
    <w:rsid w:val="00A57EAB"/>
    <w:rsid w:val="00A6073F"/>
    <w:rsid w:val="00A60A31"/>
    <w:rsid w:val="00A6137B"/>
    <w:rsid w:val="00A617BA"/>
    <w:rsid w:val="00A62B23"/>
    <w:rsid w:val="00A634A4"/>
    <w:rsid w:val="00A63761"/>
    <w:rsid w:val="00A64499"/>
    <w:rsid w:val="00A64543"/>
    <w:rsid w:val="00A6490A"/>
    <w:rsid w:val="00A649E1"/>
    <w:rsid w:val="00A64C2F"/>
    <w:rsid w:val="00A64E2C"/>
    <w:rsid w:val="00A654F6"/>
    <w:rsid w:val="00A66318"/>
    <w:rsid w:val="00A666F6"/>
    <w:rsid w:val="00A667B0"/>
    <w:rsid w:val="00A66CE4"/>
    <w:rsid w:val="00A66D60"/>
    <w:rsid w:val="00A6728A"/>
    <w:rsid w:val="00A67E81"/>
    <w:rsid w:val="00A70887"/>
    <w:rsid w:val="00A70C62"/>
    <w:rsid w:val="00A70E0D"/>
    <w:rsid w:val="00A710B8"/>
    <w:rsid w:val="00A7115D"/>
    <w:rsid w:val="00A715A9"/>
    <w:rsid w:val="00A724EE"/>
    <w:rsid w:val="00A735A1"/>
    <w:rsid w:val="00A73D5E"/>
    <w:rsid w:val="00A73E9E"/>
    <w:rsid w:val="00A741F3"/>
    <w:rsid w:val="00A746DE"/>
    <w:rsid w:val="00A74A21"/>
    <w:rsid w:val="00A75AEA"/>
    <w:rsid w:val="00A75D26"/>
    <w:rsid w:val="00A76121"/>
    <w:rsid w:val="00A76179"/>
    <w:rsid w:val="00A77606"/>
    <w:rsid w:val="00A776A3"/>
    <w:rsid w:val="00A7781A"/>
    <w:rsid w:val="00A80D06"/>
    <w:rsid w:val="00A80DED"/>
    <w:rsid w:val="00A815E5"/>
    <w:rsid w:val="00A819F8"/>
    <w:rsid w:val="00A81E19"/>
    <w:rsid w:val="00A83169"/>
    <w:rsid w:val="00A83BF2"/>
    <w:rsid w:val="00A83CD4"/>
    <w:rsid w:val="00A83DBE"/>
    <w:rsid w:val="00A83DDD"/>
    <w:rsid w:val="00A84504"/>
    <w:rsid w:val="00A845DD"/>
    <w:rsid w:val="00A849F2"/>
    <w:rsid w:val="00A84A36"/>
    <w:rsid w:val="00A8509D"/>
    <w:rsid w:val="00A85931"/>
    <w:rsid w:val="00A861CA"/>
    <w:rsid w:val="00A86229"/>
    <w:rsid w:val="00A86404"/>
    <w:rsid w:val="00A868B5"/>
    <w:rsid w:val="00A86912"/>
    <w:rsid w:val="00A86BC2"/>
    <w:rsid w:val="00A8750E"/>
    <w:rsid w:val="00A879CB"/>
    <w:rsid w:val="00A87FD1"/>
    <w:rsid w:val="00A90D7A"/>
    <w:rsid w:val="00A91794"/>
    <w:rsid w:val="00A91A22"/>
    <w:rsid w:val="00A91EA2"/>
    <w:rsid w:val="00A9215B"/>
    <w:rsid w:val="00A927D6"/>
    <w:rsid w:val="00A92A46"/>
    <w:rsid w:val="00A92FC4"/>
    <w:rsid w:val="00A9332D"/>
    <w:rsid w:val="00A93B50"/>
    <w:rsid w:val="00A93C51"/>
    <w:rsid w:val="00A93DEA"/>
    <w:rsid w:val="00A93FC3"/>
    <w:rsid w:val="00A94265"/>
    <w:rsid w:val="00A9431A"/>
    <w:rsid w:val="00A947A4"/>
    <w:rsid w:val="00A949F1"/>
    <w:rsid w:val="00A949F9"/>
    <w:rsid w:val="00A94B1D"/>
    <w:rsid w:val="00A957FA"/>
    <w:rsid w:val="00A95DC6"/>
    <w:rsid w:val="00A964D8"/>
    <w:rsid w:val="00A966F4"/>
    <w:rsid w:val="00A96775"/>
    <w:rsid w:val="00A96BED"/>
    <w:rsid w:val="00A96ECD"/>
    <w:rsid w:val="00A97570"/>
    <w:rsid w:val="00A97F68"/>
    <w:rsid w:val="00A97FF2"/>
    <w:rsid w:val="00AA0064"/>
    <w:rsid w:val="00AA0552"/>
    <w:rsid w:val="00AA08AA"/>
    <w:rsid w:val="00AA0DFC"/>
    <w:rsid w:val="00AA1A34"/>
    <w:rsid w:val="00AA1B2B"/>
    <w:rsid w:val="00AA1BD2"/>
    <w:rsid w:val="00AA22FA"/>
    <w:rsid w:val="00AA23EF"/>
    <w:rsid w:val="00AA2754"/>
    <w:rsid w:val="00AA291F"/>
    <w:rsid w:val="00AA3A21"/>
    <w:rsid w:val="00AA3E92"/>
    <w:rsid w:val="00AA3FA7"/>
    <w:rsid w:val="00AA3FC4"/>
    <w:rsid w:val="00AA44AF"/>
    <w:rsid w:val="00AA49C8"/>
    <w:rsid w:val="00AA4C1C"/>
    <w:rsid w:val="00AA4C3D"/>
    <w:rsid w:val="00AA4F4F"/>
    <w:rsid w:val="00AA5035"/>
    <w:rsid w:val="00AA599F"/>
    <w:rsid w:val="00AA5A06"/>
    <w:rsid w:val="00AA5C61"/>
    <w:rsid w:val="00AA5E12"/>
    <w:rsid w:val="00AA6090"/>
    <w:rsid w:val="00AA61F1"/>
    <w:rsid w:val="00AA65C3"/>
    <w:rsid w:val="00AA6A55"/>
    <w:rsid w:val="00AA6C0F"/>
    <w:rsid w:val="00AA6C8E"/>
    <w:rsid w:val="00AB066C"/>
    <w:rsid w:val="00AB0D40"/>
    <w:rsid w:val="00AB1393"/>
    <w:rsid w:val="00AB1563"/>
    <w:rsid w:val="00AB17BE"/>
    <w:rsid w:val="00AB1F99"/>
    <w:rsid w:val="00AB24AC"/>
    <w:rsid w:val="00AB27E3"/>
    <w:rsid w:val="00AB2A2B"/>
    <w:rsid w:val="00AB2CDF"/>
    <w:rsid w:val="00AB2F57"/>
    <w:rsid w:val="00AB335C"/>
    <w:rsid w:val="00AB3AA2"/>
    <w:rsid w:val="00AB3C8F"/>
    <w:rsid w:val="00AB4DF6"/>
    <w:rsid w:val="00AB51A6"/>
    <w:rsid w:val="00AB5D78"/>
    <w:rsid w:val="00AB5EDF"/>
    <w:rsid w:val="00AB619D"/>
    <w:rsid w:val="00AB6CEC"/>
    <w:rsid w:val="00AB7147"/>
    <w:rsid w:val="00AB7417"/>
    <w:rsid w:val="00AB7E0E"/>
    <w:rsid w:val="00AC011C"/>
    <w:rsid w:val="00AC0292"/>
    <w:rsid w:val="00AC08E0"/>
    <w:rsid w:val="00AC0A4B"/>
    <w:rsid w:val="00AC0ECC"/>
    <w:rsid w:val="00AC1BE7"/>
    <w:rsid w:val="00AC207E"/>
    <w:rsid w:val="00AC2F4A"/>
    <w:rsid w:val="00AC3079"/>
    <w:rsid w:val="00AC3184"/>
    <w:rsid w:val="00AC3897"/>
    <w:rsid w:val="00AC3B7E"/>
    <w:rsid w:val="00AC4100"/>
    <w:rsid w:val="00AC477E"/>
    <w:rsid w:val="00AC4913"/>
    <w:rsid w:val="00AC50D8"/>
    <w:rsid w:val="00AC53DA"/>
    <w:rsid w:val="00AC55B4"/>
    <w:rsid w:val="00AC585B"/>
    <w:rsid w:val="00AC65D4"/>
    <w:rsid w:val="00AC689D"/>
    <w:rsid w:val="00AC71A9"/>
    <w:rsid w:val="00AC7431"/>
    <w:rsid w:val="00AC7991"/>
    <w:rsid w:val="00AC7A24"/>
    <w:rsid w:val="00AC7B3D"/>
    <w:rsid w:val="00AC7BAE"/>
    <w:rsid w:val="00AC7E5C"/>
    <w:rsid w:val="00AD001D"/>
    <w:rsid w:val="00AD075D"/>
    <w:rsid w:val="00AD0819"/>
    <w:rsid w:val="00AD0B3B"/>
    <w:rsid w:val="00AD0D74"/>
    <w:rsid w:val="00AD107E"/>
    <w:rsid w:val="00AD1E21"/>
    <w:rsid w:val="00AD22E6"/>
    <w:rsid w:val="00AD2422"/>
    <w:rsid w:val="00AD269C"/>
    <w:rsid w:val="00AD2AA3"/>
    <w:rsid w:val="00AD2B28"/>
    <w:rsid w:val="00AD2BBF"/>
    <w:rsid w:val="00AD2E7F"/>
    <w:rsid w:val="00AD35C7"/>
    <w:rsid w:val="00AD39CE"/>
    <w:rsid w:val="00AD3CE3"/>
    <w:rsid w:val="00AD3ED6"/>
    <w:rsid w:val="00AD4417"/>
    <w:rsid w:val="00AD506F"/>
    <w:rsid w:val="00AD529D"/>
    <w:rsid w:val="00AD6237"/>
    <w:rsid w:val="00AD66CE"/>
    <w:rsid w:val="00AD69B6"/>
    <w:rsid w:val="00AD6AF9"/>
    <w:rsid w:val="00AD6B29"/>
    <w:rsid w:val="00AD6DF2"/>
    <w:rsid w:val="00AD6F8B"/>
    <w:rsid w:val="00AD795B"/>
    <w:rsid w:val="00AE0722"/>
    <w:rsid w:val="00AE09C7"/>
    <w:rsid w:val="00AE0BEA"/>
    <w:rsid w:val="00AE0F63"/>
    <w:rsid w:val="00AE1068"/>
    <w:rsid w:val="00AE167D"/>
    <w:rsid w:val="00AE1FB6"/>
    <w:rsid w:val="00AE20EE"/>
    <w:rsid w:val="00AE29E2"/>
    <w:rsid w:val="00AE303E"/>
    <w:rsid w:val="00AE32A5"/>
    <w:rsid w:val="00AE32C0"/>
    <w:rsid w:val="00AE32D1"/>
    <w:rsid w:val="00AE3376"/>
    <w:rsid w:val="00AE375F"/>
    <w:rsid w:val="00AE3A3F"/>
    <w:rsid w:val="00AE3CA0"/>
    <w:rsid w:val="00AE402A"/>
    <w:rsid w:val="00AE41DE"/>
    <w:rsid w:val="00AE4586"/>
    <w:rsid w:val="00AE4704"/>
    <w:rsid w:val="00AE4760"/>
    <w:rsid w:val="00AE54E5"/>
    <w:rsid w:val="00AE598E"/>
    <w:rsid w:val="00AE5FB8"/>
    <w:rsid w:val="00AE5FF8"/>
    <w:rsid w:val="00AE6033"/>
    <w:rsid w:val="00AE60C1"/>
    <w:rsid w:val="00AE6773"/>
    <w:rsid w:val="00AE6A52"/>
    <w:rsid w:val="00AE6D1B"/>
    <w:rsid w:val="00AE72C6"/>
    <w:rsid w:val="00AE7BB3"/>
    <w:rsid w:val="00AF0231"/>
    <w:rsid w:val="00AF03C5"/>
    <w:rsid w:val="00AF0E12"/>
    <w:rsid w:val="00AF1344"/>
    <w:rsid w:val="00AF22BD"/>
    <w:rsid w:val="00AF22C1"/>
    <w:rsid w:val="00AF2708"/>
    <w:rsid w:val="00AF3871"/>
    <w:rsid w:val="00AF43E4"/>
    <w:rsid w:val="00AF491B"/>
    <w:rsid w:val="00AF494A"/>
    <w:rsid w:val="00AF4A07"/>
    <w:rsid w:val="00AF4E66"/>
    <w:rsid w:val="00AF4EFE"/>
    <w:rsid w:val="00AF5077"/>
    <w:rsid w:val="00AF522E"/>
    <w:rsid w:val="00AF54FB"/>
    <w:rsid w:val="00AF59C8"/>
    <w:rsid w:val="00AF59D0"/>
    <w:rsid w:val="00AF62F0"/>
    <w:rsid w:val="00AF6758"/>
    <w:rsid w:val="00AF6909"/>
    <w:rsid w:val="00AF7074"/>
    <w:rsid w:val="00AF786A"/>
    <w:rsid w:val="00AF7B66"/>
    <w:rsid w:val="00AF7C9E"/>
    <w:rsid w:val="00AF7D46"/>
    <w:rsid w:val="00B003E8"/>
    <w:rsid w:val="00B0060D"/>
    <w:rsid w:val="00B006CC"/>
    <w:rsid w:val="00B00707"/>
    <w:rsid w:val="00B009B5"/>
    <w:rsid w:val="00B00B81"/>
    <w:rsid w:val="00B00CED"/>
    <w:rsid w:val="00B00D0D"/>
    <w:rsid w:val="00B0177D"/>
    <w:rsid w:val="00B01981"/>
    <w:rsid w:val="00B01EEA"/>
    <w:rsid w:val="00B0234B"/>
    <w:rsid w:val="00B02A43"/>
    <w:rsid w:val="00B02C4C"/>
    <w:rsid w:val="00B02D40"/>
    <w:rsid w:val="00B03540"/>
    <w:rsid w:val="00B035A5"/>
    <w:rsid w:val="00B03617"/>
    <w:rsid w:val="00B03777"/>
    <w:rsid w:val="00B03E42"/>
    <w:rsid w:val="00B03F92"/>
    <w:rsid w:val="00B053E7"/>
    <w:rsid w:val="00B05999"/>
    <w:rsid w:val="00B05A26"/>
    <w:rsid w:val="00B06715"/>
    <w:rsid w:val="00B06CB0"/>
    <w:rsid w:val="00B06D20"/>
    <w:rsid w:val="00B0706F"/>
    <w:rsid w:val="00B07266"/>
    <w:rsid w:val="00B07790"/>
    <w:rsid w:val="00B07ADB"/>
    <w:rsid w:val="00B07F55"/>
    <w:rsid w:val="00B10B4F"/>
    <w:rsid w:val="00B11253"/>
    <w:rsid w:val="00B11496"/>
    <w:rsid w:val="00B11F41"/>
    <w:rsid w:val="00B11FB3"/>
    <w:rsid w:val="00B123CF"/>
    <w:rsid w:val="00B1265D"/>
    <w:rsid w:val="00B1281B"/>
    <w:rsid w:val="00B1286B"/>
    <w:rsid w:val="00B134B5"/>
    <w:rsid w:val="00B14265"/>
    <w:rsid w:val="00B14343"/>
    <w:rsid w:val="00B1435E"/>
    <w:rsid w:val="00B1436A"/>
    <w:rsid w:val="00B14502"/>
    <w:rsid w:val="00B147CE"/>
    <w:rsid w:val="00B150B6"/>
    <w:rsid w:val="00B15105"/>
    <w:rsid w:val="00B15E9C"/>
    <w:rsid w:val="00B16305"/>
    <w:rsid w:val="00B16319"/>
    <w:rsid w:val="00B16363"/>
    <w:rsid w:val="00B16924"/>
    <w:rsid w:val="00B16A22"/>
    <w:rsid w:val="00B1710F"/>
    <w:rsid w:val="00B17B85"/>
    <w:rsid w:val="00B17CF4"/>
    <w:rsid w:val="00B204AB"/>
    <w:rsid w:val="00B204C3"/>
    <w:rsid w:val="00B20808"/>
    <w:rsid w:val="00B20C7E"/>
    <w:rsid w:val="00B213DE"/>
    <w:rsid w:val="00B219F8"/>
    <w:rsid w:val="00B22021"/>
    <w:rsid w:val="00B22499"/>
    <w:rsid w:val="00B22DC3"/>
    <w:rsid w:val="00B22F4A"/>
    <w:rsid w:val="00B23FD2"/>
    <w:rsid w:val="00B24261"/>
    <w:rsid w:val="00B24D14"/>
    <w:rsid w:val="00B24FF3"/>
    <w:rsid w:val="00B250EF"/>
    <w:rsid w:val="00B257CF"/>
    <w:rsid w:val="00B25E34"/>
    <w:rsid w:val="00B260BE"/>
    <w:rsid w:val="00B2612D"/>
    <w:rsid w:val="00B267FE"/>
    <w:rsid w:val="00B26A9C"/>
    <w:rsid w:val="00B26C98"/>
    <w:rsid w:val="00B26DD9"/>
    <w:rsid w:val="00B270B8"/>
    <w:rsid w:val="00B2738E"/>
    <w:rsid w:val="00B273E4"/>
    <w:rsid w:val="00B276C9"/>
    <w:rsid w:val="00B30359"/>
    <w:rsid w:val="00B30595"/>
    <w:rsid w:val="00B308B9"/>
    <w:rsid w:val="00B30D0C"/>
    <w:rsid w:val="00B312E9"/>
    <w:rsid w:val="00B315C1"/>
    <w:rsid w:val="00B31BDA"/>
    <w:rsid w:val="00B31E6B"/>
    <w:rsid w:val="00B32000"/>
    <w:rsid w:val="00B328B6"/>
    <w:rsid w:val="00B32BC3"/>
    <w:rsid w:val="00B33AB0"/>
    <w:rsid w:val="00B33BE2"/>
    <w:rsid w:val="00B349AF"/>
    <w:rsid w:val="00B34F71"/>
    <w:rsid w:val="00B354DC"/>
    <w:rsid w:val="00B35700"/>
    <w:rsid w:val="00B35B3B"/>
    <w:rsid w:val="00B36168"/>
    <w:rsid w:val="00B363BD"/>
    <w:rsid w:val="00B364D4"/>
    <w:rsid w:val="00B36B81"/>
    <w:rsid w:val="00B37D56"/>
    <w:rsid w:val="00B37F03"/>
    <w:rsid w:val="00B4051A"/>
    <w:rsid w:val="00B40929"/>
    <w:rsid w:val="00B4162F"/>
    <w:rsid w:val="00B419FE"/>
    <w:rsid w:val="00B41C07"/>
    <w:rsid w:val="00B41C7A"/>
    <w:rsid w:val="00B41D05"/>
    <w:rsid w:val="00B41EE5"/>
    <w:rsid w:val="00B422F0"/>
    <w:rsid w:val="00B42608"/>
    <w:rsid w:val="00B430E6"/>
    <w:rsid w:val="00B436E8"/>
    <w:rsid w:val="00B43868"/>
    <w:rsid w:val="00B438FC"/>
    <w:rsid w:val="00B44671"/>
    <w:rsid w:val="00B4491D"/>
    <w:rsid w:val="00B449D4"/>
    <w:rsid w:val="00B44D3D"/>
    <w:rsid w:val="00B45483"/>
    <w:rsid w:val="00B466CC"/>
    <w:rsid w:val="00B466FA"/>
    <w:rsid w:val="00B468B6"/>
    <w:rsid w:val="00B46B6D"/>
    <w:rsid w:val="00B46DEB"/>
    <w:rsid w:val="00B4703D"/>
    <w:rsid w:val="00B470A9"/>
    <w:rsid w:val="00B4712E"/>
    <w:rsid w:val="00B4716A"/>
    <w:rsid w:val="00B472A6"/>
    <w:rsid w:val="00B47649"/>
    <w:rsid w:val="00B5026D"/>
    <w:rsid w:val="00B50508"/>
    <w:rsid w:val="00B5092D"/>
    <w:rsid w:val="00B50B09"/>
    <w:rsid w:val="00B51440"/>
    <w:rsid w:val="00B52AB9"/>
    <w:rsid w:val="00B52E0A"/>
    <w:rsid w:val="00B5318B"/>
    <w:rsid w:val="00B531AD"/>
    <w:rsid w:val="00B53432"/>
    <w:rsid w:val="00B540DA"/>
    <w:rsid w:val="00B54143"/>
    <w:rsid w:val="00B54565"/>
    <w:rsid w:val="00B54584"/>
    <w:rsid w:val="00B54773"/>
    <w:rsid w:val="00B54C04"/>
    <w:rsid w:val="00B54E79"/>
    <w:rsid w:val="00B54E7E"/>
    <w:rsid w:val="00B54F45"/>
    <w:rsid w:val="00B54FC8"/>
    <w:rsid w:val="00B557FE"/>
    <w:rsid w:val="00B55920"/>
    <w:rsid w:val="00B55CB8"/>
    <w:rsid w:val="00B561A7"/>
    <w:rsid w:val="00B561DA"/>
    <w:rsid w:val="00B5654E"/>
    <w:rsid w:val="00B5673E"/>
    <w:rsid w:val="00B56B49"/>
    <w:rsid w:val="00B5707C"/>
    <w:rsid w:val="00B5736F"/>
    <w:rsid w:val="00B57A1B"/>
    <w:rsid w:val="00B60280"/>
    <w:rsid w:val="00B608D7"/>
    <w:rsid w:val="00B6095E"/>
    <w:rsid w:val="00B60CA1"/>
    <w:rsid w:val="00B61125"/>
    <w:rsid w:val="00B61162"/>
    <w:rsid w:val="00B61B8C"/>
    <w:rsid w:val="00B62028"/>
    <w:rsid w:val="00B6236A"/>
    <w:rsid w:val="00B624EC"/>
    <w:rsid w:val="00B625E2"/>
    <w:rsid w:val="00B62875"/>
    <w:rsid w:val="00B62C56"/>
    <w:rsid w:val="00B632E8"/>
    <w:rsid w:val="00B6367D"/>
    <w:rsid w:val="00B63871"/>
    <w:rsid w:val="00B638B5"/>
    <w:rsid w:val="00B63EBE"/>
    <w:rsid w:val="00B6426E"/>
    <w:rsid w:val="00B6581D"/>
    <w:rsid w:val="00B65830"/>
    <w:rsid w:val="00B66227"/>
    <w:rsid w:val="00B66267"/>
    <w:rsid w:val="00B66582"/>
    <w:rsid w:val="00B673DD"/>
    <w:rsid w:val="00B67FA4"/>
    <w:rsid w:val="00B707D3"/>
    <w:rsid w:val="00B708B3"/>
    <w:rsid w:val="00B70AFB"/>
    <w:rsid w:val="00B70BD6"/>
    <w:rsid w:val="00B7190E"/>
    <w:rsid w:val="00B71E05"/>
    <w:rsid w:val="00B72A0C"/>
    <w:rsid w:val="00B72D63"/>
    <w:rsid w:val="00B730FD"/>
    <w:rsid w:val="00B73606"/>
    <w:rsid w:val="00B73AD7"/>
    <w:rsid w:val="00B73B98"/>
    <w:rsid w:val="00B73F19"/>
    <w:rsid w:val="00B74098"/>
    <w:rsid w:val="00B743BA"/>
    <w:rsid w:val="00B7465B"/>
    <w:rsid w:val="00B74774"/>
    <w:rsid w:val="00B748CC"/>
    <w:rsid w:val="00B74ABC"/>
    <w:rsid w:val="00B74F46"/>
    <w:rsid w:val="00B756AB"/>
    <w:rsid w:val="00B7577F"/>
    <w:rsid w:val="00B77107"/>
    <w:rsid w:val="00B77716"/>
    <w:rsid w:val="00B777AD"/>
    <w:rsid w:val="00B77A25"/>
    <w:rsid w:val="00B77B23"/>
    <w:rsid w:val="00B77DD4"/>
    <w:rsid w:val="00B800C5"/>
    <w:rsid w:val="00B804D0"/>
    <w:rsid w:val="00B80EC3"/>
    <w:rsid w:val="00B80F0A"/>
    <w:rsid w:val="00B8145B"/>
    <w:rsid w:val="00B819BC"/>
    <w:rsid w:val="00B819CF"/>
    <w:rsid w:val="00B81D88"/>
    <w:rsid w:val="00B82661"/>
    <w:rsid w:val="00B826F7"/>
    <w:rsid w:val="00B8328E"/>
    <w:rsid w:val="00B83498"/>
    <w:rsid w:val="00B83790"/>
    <w:rsid w:val="00B83828"/>
    <w:rsid w:val="00B83B7C"/>
    <w:rsid w:val="00B83DD9"/>
    <w:rsid w:val="00B83DF0"/>
    <w:rsid w:val="00B83E6F"/>
    <w:rsid w:val="00B84238"/>
    <w:rsid w:val="00B84289"/>
    <w:rsid w:val="00B855D7"/>
    <w:rsid w:val="00B85932"/>
    <w:rsid w:val="00B85E05"/>
    <w:rsid w:val="00B85EFC"/>
    <w:rsid w:val="00B8630C"/>
    <w:rsid w:val="00B86466"/>
    <w:rsid w:val="00B86826"/>
    <w:rsid w:val="00B8684A"/>
    <w:rsid w:val="00B86998"/>
    <w:rsid w:val="00B86D15"/>
    <w:rsid w:val="00B876C2"/>
    <w:rsid w:val="00B9061C"/>
    <w:rsid w:val="00B90780"/>
    <w:rsid w:val="00B90C3D"/>
    <w:rsid w:val="00B90F69"/>
    <w:rsid w:val="00B910DA"/>
    <w:rsid w:val="00B91462"/>
    <w:rsid w:val="00B91508"/>
    <w:rsid w:val="00B9280E"/>
    <w:rsid w:val="00B92CF8"/>
    <w:rsid w:val="00B940B8"/>
    <w:rsid w:val="00B941CE"/>
    <w:rsid w:val="00B94DB6"/>
    <w:rsid w:val="00B9575E"/>
    <w:rsid w:val="00B9658C"/>
    <w:rsid w:val="00B96A24"/>
    <w:rsid w:val="00B96ADF"/>
    <w:rsid w:val="00B973BB"/>
    <w:rsid w:val="00B973D1"/>
    <w:rsid w:val="00B976AB"/>
    <w:rsid w:val="00B97CC2"/>
    <w:rsid w:val="00B97DE8"/>
    <w:rsid w:val="00BA000E"/>
    <w:rsid w:val="00BA06BA"/>
    <w:rsid w:val="00BA0C85"/>
    <w:rsid w:val="00BA135B"/>
    <w:rsid w:val="00BA147D"/>
    <w:rsid w:val="00BA15FB"/>
    <w:rsid w:val="00BA1C76"/>
    <w:rsid w:val="00BA1D2D"/>
    <w:rsid w:val="00BA1E3D"/>
    <w:rsid w:val="00BA23FE"/>
    <w:rsid w:val="00BA31C0"/>
    <w:rsid w:val="00BA419F"/>
    <w:rsid w:val="00BA42C4"/>
    <w:rsid w:val="00BA4F32"/>
    <w:rsid w:val="00BA6053"/>
    <w:rsid w:val="00BA60F0"/>
    <w:rsid w:val="00BA6383"/>
    <w:rsid w:val="00BA63BE"/>
    <w:rsid w:val="00BA65DD"/>
    <w:rsid w:val="00BA69FE"/>
    <w:rsid w:val="00BA6D50"/>
    <w:rsid w:val="00BA733F"/>
    <w:rsid w:val="00BA7801"/>
    <w:rsid w:val="00BA7FBB"/>
    <w:rsid w:val="00BB007C"/>
    <w:rsid w:val="00BB0369"/>
    <w:rsid w:val="00BB043D"/>
    <w:rsid w:val="00BB0D8C"/>
    <w:rsid w:val="00BB15A8"/>
    <w:rsid w:val="00BB16AE"/>
    <w:rsid w:val="00BB19F1"/>
    <w:rsid w:val="00BB2A5D"/>
    <w:rsid w:val="00BB2C8B"/>
    <w:rsid w:val="00BB2D7A"/>
    <w:rsid w:val="00BB3544"/>
    <w:rsid w:val="00BB3B22"/>
    <w:rsid w:val="00BB3D33"/>
    <w:rsid w:val="00BB4143"/>
    <w:rsid w:val="00BB468E"/>
    <w:rsid w:val="00BB5257"/>
    <w:rsid w:val="00BB52A4"/>
    <w:rsid w:val="00BB5CDF"/>
    <w:rsid w:val="00BB67D6"/>
    <w:rsid w:val="00BB7218"/>
    <w:rsid w:val="00BB75C9"/>
    <w:rsid w:val="00BB79C9"/>
    <w:rsid w:val="00BC040D"/>
    <w:rsid w:val="00BC04F9"/>
    <w:rsid w:val="00BC0D8A"/>
    <w:rsid w:val="00BC0E1D"/>
    <w:rsid w:val="00BC1190"/>
    <w:rsid w:val="00BC1211"/>
    <w:rsid w:val="00BC1687"/>
    <w:rsid w:val="00BC18C6"/>
    <w:rsid w:val="00BC1923"/>
    <w:rsid w:val="00BC1EB8"/>
    <w:rsid w:val="00BC2853"/>
    <w:rsid w:val="00BC3336"/>
    <w:rsid w:val="00BC339B"/>
    <w:rsid w:val="00BC4012"/>
    <w:rsid w:val="00BC4088"/>
    <w:rsid w:val="00BC4756"/>
    <w:rsid w:val="00BC4D90"/>
    <w:rsid w:val="00BC501C"/>
    <w:rsid w:val="00BC5199"/>
    <w:rsid w:val="00BC53D7"/>
    <w:rsid w:val="00BC5D12"/>
    <w:rsid w:val="00BC69A2"/>
    <w:rsid w:val="00BC6A02"/>
    <w:rsid w:val="00BC6C98"/>
    <w:rsid w:val="00BC6C9B"/>
    <w:rsid w:val="00BC7316"/>
    <w:rsid w:val="00BC79CE"/>
    <w:rsid w:val="00BC7DD7"/>
    <w:rsid w:val="00BD07A8"/>
    <w:rsid w:val="00BD084B"/>
    <w:rsid w:val="00BD0CE0"/>
    <w:rsid w:val="00BD1504"/>
    <w:rsid w:val="00BD1E2B"/>
    <w:rsid w:val="00BD2743"/>
    <w:rsid w:val="00BD2787"/>
    <w:rsid w:val="00BD29A5"/>
    <w:rsid w:val="00BD2A78"/>
    <w:rsid w:val="00BD2F0F"/>
    <w:rsid w:val="00BD2F11"/>
    <w:rsid w:val="00BD3496"/>
    <w:rsid w:val="00BD36F0"/>
    <w:rsid w:val="00BD394A"/>
    <w:rsid w:val="00BD397E"/>
    <w:rsid w:val="00BD405C"/>
    <w:rsid w:val="00BD414D"/>
    <w:rsid w:val="00BD43B4"/>
    <w:rsid w:val="00BD4865"/>
    <w:rsid w:val="00BD4A9C"/>
    <w:rsid w:val="00BD4D3C"/>
    <w:rsid w:val="00BD4E3C"/>
    <w:rsid w:val="00BD677F"/>
    <w:rsid w:val="00BD6930"/>
    <w:rsid w:val="00BD7CA0"/>
    <w:rsid w:val="00BE006E"/>
    <w:rsid w:val="00BE057A"/>
    <w:rsid w:val="00BE0C43"/>
    <w:rsid w:val="00BE139B"/>
    <w:rsid w:val="00BE13DE"/>
    <w:rsid w:val="00BE169C"/>
    <w:rsid w:val="00BE1CC8"/>
    <w:rsid w:val="00BE24DE"/>
    <w:rsid w:val="00BE32DB"/>
    <w:rsid w:val="00BE3B29"/>
    <w:rsid w:val="00BE4BE4"/>
    <w:rsid w:val="00BE4D2E"/>
    <w:rsid w:val="00BE52B1"/>
    <w:rsid w:val="00BE59C4"/>
    <w:rsid w:val="00BE5C06"/>
    <w:rsid w:val="00BE5CF9"/>
    <w:rsid w:val="00BE7B82"/>
    <w:rsid w:val="00BE7CAB"/>
    <w:rsid w:val="00BE7D5C"/>
    <w:rsid w:val="00BE7DDA"/>
    <w:rsid w:val="00BE7F0C"/>
    <w:rsid w:val="00BF066D"/>
    <w:rsid w:val="00BF0D05"/>
    <w:rsid w:val="00BF1FC1"/>
    <w:rsid w:val="00BF21A4"/>
    <w:rsid w:val="00BF21C1"/>
    <w:rsid w:val="00BF21C2"/>
    <w:rsid w:val="00BF2D78"/>
    <w:rsid w:val="00BF32D3"/>
    <w:rsid w:val="00BF3387"/>
    <w:rsid w:val="00BF33FE"/>
    <w:rsid w:val="00BF3497"/>
    <w:rsid w:val="00BF35D4"/>
    <w:rsid w:val="00BF3D5B"/>
    <w:rsid w:val="00BF43E2"/>
    <w:rsid w:val="00BF44E0"/>
    <w:rsid w:val="00BF46B8"/>
    <w:rsid w:val="00BF480E"/>
    <w:rsid w:val="00BF4B4E"/>
    <w:rsid w:val="00BF4B73"/>
    <w:rsid w:val="00BF5382"/>
    <w:rsid w:val="00BF561A"/>
    <w:rsid w:val="00BF59F1"/>
    <w:rsid w:val="00BF5ABD"/>
    <w:rsid w:val="00BF5F83"/>
    <w:rsid w:val="00BF6056"/>
    <w:rsid w:val="00BF6206"/>
    <w:rsid w:val="00BF67A4"/>
    <w:rsid w:val="00BF6DDB"/>
    <w:rsid w:val="00BF726B"/>
    <w:rsid w:val="00BF726D"/>
    <w:rsid w:val="00BF7409"/>
    <w:rsid w:val="00BF7508"/>
    <w:rsid w:val="00BF7A3F"/>
    <w:rsid w:val="00BF7AF9"/>
    <w:rsid w:val="00BF7D2F"/>
    <w:rsid w:val="00C001B2"/>
    <w:rsid w:val="00C01944"/>
    <w:rsid w:val="00C01D5F"/>
    <w:rsid w:val="00C01FE9"/>
    <w:rsid w:val="00C0251D"/>
    <w:rsid w:val="00C02A34"/>
    <w:rsid w:val="00C02C33"/>
    <w:rsid w:val="00C02CC5"/>
    <w:rsid w:val="00C0333E"/>
    <w:rsid w:val="00C03E15"/>
    <w:rsid w:val="00C042F7"/>
    <w:rsid w:val="00C04719"/>
    <w:rsid w:val="00C0498B"/>
    <w:rsid w:val="00C05022"/>
    <w:rsid w:val="00C05066"/>
    <w:rsid w:val="00C060D9"/>
    <w:rsid w:val="00C0689F"/>
    <w:rsid w:val="00C06963"/>
    <w:rsid w:val="00C06CD4"/>
    <w:rsid w:val="00C0732A"/>
    <w:rsid w:val="00C07436"/>
    <w:rsid w:val="00C0757B"/>
    <w:rsid w:val="00C0762A"/>
    <w:rsid w:val="00C07843"/>
    <w:rsid w:val="00C078E8"/>
    <w:rsid w:val="00C07C53"/>
    <w:rsid w:val="00C100A8"/>
    <w:rsid w:val="00C104AD"/>
    <w:rsid w:val="00C10512"/>
    <w:rsid w:val="00C10C5B"/>
    <w:rsid w:val="00C10E2F"/>
    <w:rsid w:val="00C11B32"/>
    <w:rsid w:val="00C11BF4"/>
    <w:rsid w:val="00C124CD"/>
    <w:rsid w:val="00C12EE6"/>
    <w:rsid w:val="00C131B0"/>
    <w:rsid w:val="00C13953"/>
    <w:rsid w:val="00C13DA1"/>
    <w:rsid w:val="00C1421C"/>
    <w:rsid w:val="00C14504"/>
    <w:rsid w:val="00C14619"/>
    <w:rsid w:val="00C14A74"/>
    <w:rsid w:val="00C14CBE"/>
    <w:rsid w:val="00C14D04"/>
    <w:rsid w:val="00C1614E"/>
    <w:rsid w:val="00C16B55"/>
    <w:rsid w:val="00C16D4E"/>
    <w:rsid w:val="00C16FE3"/>
    <w:rsid w:val="00C17655"/>
    <w:rsid w:val="00C17AE3"/>
    <w:rsid w:val="00C17F04"/>
    <w:rsid w:val="00C20246"/>
    <w:rsid w:val="00C206AB"/>
    <w:rsid w:val="00C20D0D"/>
    <w:rsid w:val="00C213F7"/>
    <w:rsid w:val="00C2152E"/>
    <w:rsid w:val="00C21997"/>
    <w:rsid w:val="00C21BE0"/>
    <w:rsid w:val="00C220B9"/>
    <w:rsid w:val="00C22644"/>
    <w:rsid w:val="00C22945"/>
    <w:rsid w:val="00C23743"/>
    <w:rsid w:val="00C23F06"/>
    <w:rsid w:val="00C2553B"/>
    <w:rsid w:val="00C257AE"/>
    <w:rsid w:val="00C25D49"/>
    <w:rsid w:val="00C25D81"/>
    <w:rsid w:val="00C25DC0"/>
    <w:rsid w:val="00C25F3E"/>
    <w:rsid w:val="00C264B9"/>
    <w:rsid w:val="00C2685F"/>
    <w:rsid w:val="00C26F40"/>
    <w:rsid w:val="00C271F9"/>
    <w:rsid w:val="00C27207"/>
    <w:rsid w:val="00C27392"/>
    <w:rsid w:val="00C273DF"/>
    <w:rsid w:val="00C27887"/>
    <w:rsid w:val="00C27944"/>
    <w:rsid w:val="00C3040F"/>
    <w:rsid w:val="00C30CB1"/>
    <w:rsid w:val="00C310BF"/>
    <w:rsid w:val="00C31DC1"/>
    <w:rsid w:val="00C31EDB"/>
    <w:rsid w:val="00C3256B"/>
    <w:rsid w:val="00C32EF1"/>
    <w:rsid w:val="00C330FF"/>
    <w:rsid w:val="00C33914"/>
    <w:rsid w:val="00C33B41"/>
    <w:rsid w:val="00C33F5A"/>
    <w:rsid w:val="00C341F6"/>
    <w:rsid w:val="00C3463F"/>
    <w:rsid w:val="00C3576C"/>
    <w:rsid w:val="00C35F9D"/>
    <w:rsid w:val="00C36629"/>
    <w:rsid w:val="00C367B1"/>
    <w:rsid w:val="00C36A13"/>
    <w:rsid w:val="00C36E37"/>
    <w:rsid w:val="00C37A22"/>
    <w:rsid w:val="00C37F72"/>
    <w:rsid w:val="00C407C0"/>
    <w:rsid w:val="00C4084C"/>
    <w:rsid w:val="00C408A3"/>
    <w:rsid w:val="00C40C37"/>
    <w:rsid w:val="00C40CEA"/>
    <w:rsid w:val="00C41424"/>
    <w:rsid w:val="00C41630"/>
    <w:rsid w:val="00C41823"/>
    <w:rsid w:val="00C41AF3"/>
    <w:rsid w:val="00C41FCB"/>
    <w:rsid w:val="00C42694"/>
    <w:rsid w:val="00C427D4"/>
    <w:rsid w:val="00C4281A"/>
    <w:rsid w:val="00C42C90"/>
    <w:rsid w:val="00C42E8C"/>
    <w:rsid w:val="00C43798"/>
    <w:rsid w:val="00C43DCC"/>
    <w:rsid w:val="00C43F4F"/>
    <w:rsid w:val="00C44DA7"/>
    <w:rsid w:val="00C454FB"/>
    <w:rsid w:val="00C4559B"/>
    <w:rsid w:val="00C45A22"/>
    <w:rsid w:val="00C46286"/>
    <w:rsid w:val="00C46324"/>
    <w:rsid w:val="00C47457"/>
    <w:rsid w:val="00C47A63"/>
    <w:rsid w:val="00C47DDC"/>
    <w:rsid w:val="00C47E98"/>
    <w:rsid w:val="00C500C2"/>
    <w:rsid w:val="00C5018D"/>
    <w:rsid w:val="00C509F1"/>
    <w:rsid w:val="00C50A26"/>
    <w:rsid w:val="00C50C5D"/>
    <w:rsid w:val="00C50DB1"/>
    <w:rsid w:val="00C5111C"/>
    <w:rsid w:val="00C51BB9"/>
    <w:rsid w:val="00C52181"/>
    <w:rsid w:val="00C523E8"/>
    <w:rsid w:val="00C52453"/>
    <w:rsid w:val="00C52534"/>
    <w:rsid w:val="00C52AFF"/>
    <w:rsid w:val="00C52D5B"/>
    <w:rsid w:val="00C5320C"/>
    <w:rsid w:val="00C532C1"/>
    <w:rsid w:val="00C534AB"/>
    <w:rsid w:val="00C53564"/>
    <w:rsid w:val="00C54BCD"/>
    <w:rsid w:val="00C54D0F"/>
    <w:rsid w:val="00C553DB"/>
    <w:rsid w:val="00C55BD3"/>
    <w:rsid w:val="00C55DE6"/>
    <w:rsid w:val="00C568BF"/>
    <w:rsid w:val="00C57021"/>
    <w:rsid w:val="00C57E4C"/>
    <w:rsid w:val="00C57FCE"/>
    <w:rsid w:val="00C605D6"/>
    <w:rsid w:val="00C60857"/>
    <w:rsid w:val="00C61442"/>
    <w:rsid w:val="00C61964"/>
    <w:rsid w:val="00C623E6"/>
    <w:rsid w:val="00C625D2"/>
    <w:rsid w:val="00C625F9"/>
    <w:rsid w:val="00C62C87"/>
    <w:rsid w:val="00C6324F"/>
    <w:rsid w:val="00C635F9"/>
    <w:rsid w:val="00C6380A"/>
    <w:rsid w:val="00C63829"/>
    <w:rsid w:val="00C63AD6"/>
    <w:rsid w:val="00C63C38"/>
    <w:rsid w:val="00C63F67"/>
    <w:rsid w:val="00C63FFE"/>
    <w:rsid w:val="00C64436"/>
    <w:rsid w:val="00C644EE"/>
    <w:rsid w:val="00C646BE"/>
    <w:rsid w:val="00C64951"/>
    <w:rsid w:val="00C6571B"/>
    <w:rsid w:val="00C659A1"/>
    <w:rsid w:val="00C65D0B"/>
    <w:rsid w:val="00C65F43"/>
    <w:rsid w:val="00C66187"/>
    <w:rsid w:val="00C66412"/>
    <w:rsid w:val="00C665BF"/>
    <w:rsid w:val="00C667CB"/>
    <w:rsid w:val="00C6691A"/>
    <w:rsid w:val="00C66DCB"/>
    <w:rsid w:val="00C67033"/>
    <w:rsid w:val="00C70017"/>
    <w:rsid w:val="00C71200"/>
    <w:rsid w:val="00C71A62"/>
    <w:rsid w:val="00C71B78"/>
    <w:rsid w:val="00C71FF6"/>
    <w:rsid w:val="00C724CA"/>
    <w:rsid w:val="00C726D0"/>
    <w:rsid w:val="00C72ADF"/>
    <w:rsid w:val="00C73463"/>
    <w:rsid w:val="00C73796"/>
    <w:rsid w:val="00C73908"/>
    <w:rsid w:val="00C73969"/>
    <w:rsid w:val="00C73C54"/>
    <w:rsid w:val="00C740D9"/>
    <w:rsid w:val="00C7425E"/>
    <w:rsid w:val="00C745A3"/>
    <w:rsid w:val="00C74E07"/>
    <w:rsid w:val="00C752B6"/>
    <w:rsid w:val="00C75300"/>
    <w:rsid w:val="00C754EF"/>
    <w:rsid w:val="00C756E2"/>
    <w:rsid w:val="00C757B3"/>
    <w:rsid w:val="00C76447"/>
    <w:rsid w:val="00C766B3"/>
    <w:rsid w:val="00C7680A"/>
    <w:rsid w:val="00C76F8C"/>
    <w:rsid w:val="00C77105"/>
    <w:rsid w:val="00C77445"/>
    <w:rsid w:val="00C77692"/>
    <w:rsid w:val="00C80003"/>
    <w:rsid w:val="00C801CE"/>
    <w:rsid w:val="00C8045C"/>
    <w:rsid w:val="00C808D5"/>
    <w:rsid w:val="00C8142C"/>
    <w:rsid w:val="00C8190A"/>
    <w:rsid w:val="00C81D51"/>
    <w:rsid w:val="00C81EC3"/>
    <w:rsid w:val="00C8201C"/>
    <w:rsid w:val="00C823E9"/>
    <w:rsid w:val="00C82F84"/>
    <w:rsid w:val="00C83864"/>
    <w:rsid w:val="00C83BF7"/>
    <w:rsid w:val="00C84658"/>
    <w:rsid w:val="00C84C0D"/>
    <w:rsid w:val="00C859E4"/>
    <w:rsid w:val="00C85A62"/>
    <w:rsid w:val="00C86A33"/>
    <w:rsid w:val="00C86C6A"/>
    <w:rsid w:val="00C86F82"/>
    <w:rsid w:val="00C8707C"/>
    <w:rsid w:val="00C874C4"/>
    <w:rsid w:val="00C877F1"/>
    <w:rsid w:val="00C87986"/>
    <w:rsid w:val="00C87A72"/>
    <w:rsid w:val="00C87B26"/>
    <w:rsid w:val="00C90695"/>
    <w:rsid w:val="00C90893"/>
    <w:rsid w:val="00C908C0"/>
    <w:rsid w:val="00C90B25"/>
    <w:rsid w:val="00C90C1E"/>
    <w:rsid w:val="00C90D47"/>
    <w:rsid w:val="00C91674"/>
    <w:rsid w:val="00C9212B"/>
    <w:rsid w:val="00C924FA"/>
    <w:rsid w:val="00C928EF"/>
    <w:rsid w:val="00C92FB0"/>
    <w:rsid w:val="00C93266"/>
    <w:rsid w:val="00C93910"/>
    <w:rsid w:val="00C93ACD"/>
    <w:rsid w:val="00C9412B"/>
    <w:rsid w:val="00C9479A"/>
    <w:rsid w:val="00C94970"/>
    <w:rsid w:val="00C952FC"/>
    <w:rsid w:val="00C954F3"/>
    <w:rsid w:val="00C961FA"/>
    <w:rsid w:val="00C96220"/>
    <w:rsid w:val="00C962D9"/>
    <w:rsid w:val="00C96963"/>
    <w:rsid w:val="00C9696D"/>
    <w:rsid w:val="00C97528"/>
    <w:rsid w:val="00C978CB"/>
    <w:rsid w:val="00C9797D"/>
    <w:rsid w:val="00CA07AC"/>
    <w:rsid w:val="00CA1C4C"/>
    <w:rsid w:val="00CA219B"/>
    <w:rsid w:val="00CA30A6"/>
    <w:rsid w:val="00CA3315"/>
    <w:rsid w:val="00CA3C4A"/>
    <w:rsid w:val="00CA3E80"/>
    <w:rsid w:val="00CA4103"/>
    <w:rsid w:val="00CA446F"/>
    <w:rsid w:val="00CA44C7"/>
    <w:rsid w:val="00CA4776"/>
    <w:rsid w:val="00CA5000"/>
    <w:rsid w:val="00CA5035"/>
    <w:rsid w:val="00CA52AC"/>
    <w:rsid w:val="00CA551D"/>
    <w:rsid w:val="00CA578B"/>
    <w:rsid w:val="00CA62EA"/>
    <w:rsid w:val="00CA6597"/>
    <w:rsid w:val="00CA66E0"/>
    <w:rsid w:val="00CA72F5"/>
    <w:rsid w:val="00CA7378"/>
    <w:rsid w:val="00CA73B7"/>
    <w:rsid w:val="00CA7BB6"/>
    <w:rsid w:val="00CB09BE"/>
    <w:rsid w:val="00CB0A47"/>
    <w:rsid w:val="00CB12CE"/>
    <w:rsid w:val="00CB1EB8"/>
    <w:rsid w:val="00CB214F"/>
    <w:rsid w:val="00CB265A"/>
    <w:rsid w:val="00CB288F"/>
    <w:rsid w:val="00CB3166"/>
    <w:rsid w:val="00CB358F"/>
    <w:rsid w:val="00CB3DB2"/>
    <w:rsid w:val="00CB4159"/>
    <w:rsid w:val="00CB4190"/>
    <w:rsid w:val="00CB4210"/>
    <w:rsid w:val="00CB439C"/>
    <w:rsid w:val="00CB465E"/>
    <w:rsid w:val="00CB4A67"/>
    <w:rsid w:val="00CB4D39"/>
    <w:rsid w:val="00CB5178"/>
    <w:rsid w:val="00CB5B0C"/>
    <w:rsid w:val="00CB5D61"/>
    <w:rsid w:val="00CB5E8C"/>
    <w:rsid w:val="00CB621F"/>
    <w:rsid w:val="00CB676D"/>
    <w:rsid w:val="00CB6ACE"/>
    <w:rsid w:val="00CB6F6E"/>
    <w:rsid w:val="00CB7815"/>
    <w:rsid w:val="00CB7C5D"/>
    <w:rsid w:val="00CB7EE1"/>
    <w:rsid w:val="00CC0D6F"/>
    <w:rsid w:val="00CC1473"/>
    <w:rsid w:val="00CC196E"/>
    <w:rsid w:val="00CC1CFB"/>
    <w:rsid w:val="00CC2065"/>
    <w:rsid w:val="00CC27B4"/>
    <w:rsid w:val="00CC2AAA"/>
    <w:rsid w:val="00CC2BE3"/>
    <w:rsid w:val="00CC2CF0"/>
    <w:rsid w:val="00CC2D24"/>
    <w:rsid w:val="00CC2EB3"/>
    <w:rsid w:val="00CC2EC3"/>
    <w:rsid w:val="00CC3448"/>
    <w:rsid w:val="00CC35AE"/>
    <w:rsid w:val="00CC4175"/>
    <w:rsid w:val="00CC43E1"/>
    <w:rsid w:val="00CC4A6E"/>
    <w:rsid w:val="00CC4C1D"/>
    <w:rsid w:val="00CC5129"/>
    <w:rsid w:val="00CC546D"/>
    <w:rsid w:val="00CC56BA"/>
    <w:rsid w:val="00CC5DE1"/>
    <w:rsid w:val="00CC5F07"/>
    <w:rsid w:val="00CC67A4"/>
    <w:rsid w:val="00CC6938"/>
    <w:rsid w:val="00CC6A26"/>
    <w:rsid w:val="00CC7126"/>
    <w:rsid w:val="00CC76DA"/>
    <w:rsid w:val="00CC7741"/>
    <w:rsid w:val="00CC77D1"/>
    <w:rsid w:val="00CC7FD5"/>
    <w:rsid w:val="00CD017B"/>
    <w:rsid w:val="00CD0572"/>
    <w:rsid w:val="00CD0DC0"/>
    <w:rsid w:val="00CD1060"/>
    <w:rsid w:val="00CD10C8"/>
    <w:rsid w:val="00CD1266"/>
    <w:rsid w:val="00CD1586"/>
    <w:rsid w:val="00CD1C78"/>
    <w:rsid w:val="00CD1F33"/>
    <w:rsid w:val="00CD246B"/>
    <w:rsid w:val="00CD27D7"/>
    <w:rsid w:val="00CD3138"/>
    <w:rsid w:val="00CD31FE"/>
    <w:rsid w:val="00CD4B01"/>
    <w:rsid w:val="00CD4BC5"/>
    <w:rsid w:val="00CD4F33"/>
    <w:rsid w:val="00CD51D3"/>
    <w:rsid w:val="00CD60FA"/>
    <w:rsid w:val="00CD640C"/>
    <w:rsid w:val="00CD7652"/>
    <w:rsid w:val="00CD7815"/>
    <w:rsid w:val="00CD79B0"/>
    <w:rsid w:val="00CD7EF5"/>
    <w:rsid w:val="00CD7F3A"/>
    <w:rsid w:val="00CE025C"/>
    <w:rsid w:val="00CE0F4C"/>
    <w:rsid w:val="00CE114F"/>
    <w:rsid w:val="00CE1548"/>
    <w:rsid w:val="00CE192F"/>
    <w:rsid w:val="00CE1B5A"/>
    <w:rsid w:val="00CE21B2"/>
    <w:rsid w:val="00CE238A"/>
    <w:rsid w:val="00CE2491"/>
    <w:rsid w:val="00CE3CCB"/>
    <w:rsid w:val="00CE40A3"/>
    <w:rsid w:val="00CE4BB6"/>
    <w:rsid w:val="00CE51BE"/>
    <w:rsid w:val="00CE6326"/>
    <w:rsid w:val="00CE6E15"/>
    <w:rsid w:val="00CE6EF5"/>
    <w:rsid w:val="00CE7B24"/>
    <w:rsid w:val="00CF0543"/>
    <w:rsid w:val="00CF0C29"/>
    <w:rsid w:val="00CF0EE8"/>
    <w:rsid w:val="00CF175A"/>
    <w:rsid w:val="00CF19EC"/>
    <w:rsid w:val="00CF1AA3"/>
    <w:rsid w:val="00CF1DD4"/>
    <w:rsid w:val="00CF2183"/>
    <w:rsid w:val="00CF3558"/>
    <w:rsid w:val="00CF362B"/>
    <w:rsid w:val="00CF3790"/>
    <w:rsid w:val="00CF3821"/>
    <w:rsid w:val="00CF3890"/>
    <w:rsid w:val="00CF451F"/>
    <w:rsid w:val="00CF4913"/>
    <w:rsid w:val="00CF5014"/>
    <w:rsid w:val="00CF5385"/>
    <w:rsid w:val="00CF5732"/>
    <w:rsid w:val="00CF5F4E"/>
    <w:rsid w:val="00CF7012"/>
    <w:rsid w:val="00CF7632"/>
    <w:rsid w:val="00CF7785"/>
    <w:rsid w:val="00D001B7"/>
    <w:rsid w:val="00D004BD"/>
    <w:rsid w:val="00D0054C"/>
    <w:rsid w:val="00D0095E"/>
    <w:rsid w:val="00D01F01"/>
    <w:rsid w:val="00D02EA2"/>
    <w:rsid w:val="00D02F0D"/>
    <w:rsid w:val="00D031D5"/>
    <w:rsid w:val="00D033CC"/>
    <w:rsid w:val="00D03C4E"/>
    <w:rsid w:val="00D041D7"/>
    <w:rsid w:val="00D04325"/>
    <w:rsid w:val="00D04BED"/>
    <w:rsid w:val="00D0548C"/>
    <w:rsid w:val="00D06E2F"/>
    <w:rsid w:val="00D072A2"/>
    <w:rsid w:val="00D076B2"/>
    <w:rsid w:val="00D07CCF"/>
    <w:rsid w:val="00D07E77"/>
    <w:rsid w:val="00D10E08"/>
    <w:rsid w:val="00D112F5"/>
    <w:rsid w:val="00D11A20"/>
    <w:rsid w:val="00D11ADC"/>
    <w:rsid w:val="00D11D71"/>
    <w:rsid w:val="00D11D94"/>
    <w:rsid w:val="00D12123"/>
    <w:rsid w:val="00D1214E"/>
    <w:rsid w:val="00D1261F"/>
    <w:rsid w:val="00D126D7"/>
    <w:rsid w:val="00D127A3"/>
    <w:rsid w:val="00D128A6"/>
    <w:rsid w:val="00D12934"/>
    <w:rsid w:val="00D12D73"/>
    <w:rsid w:val="00D13292"/>
    <w:rsid w:val="00D1333F"/>
    <w:rsid w:val="00D134BE"/>
    <w:rsid w:val="00D1366C"/>
    <w:rsid w:val="00D1398B"/>
    <w:rsid w:val="00D14001"/>
    <w:rsid w:val="00D1433B"/>
    <w:rsid w:val="00D14606"/>
    <w:rsid w:val="00D14946"/>
    <w:rsid w:val="00D16055"/>
    <w:rsid w:val="00D17C64"/>
    <w:rsid w:val="00D200E0"/>
    <w:rsid w:val="00D203D3"/>
    <w:rsid w:val="00D204BA"/>
    <w:rsid w:val="00D204FA"/>
    <w:rsid w:val="00D206FB"/>
    <w:rsid w:val="00D20BE5"/>
    <w:rsid w:val="00D214DE"/>
    <w:rsid w:val="00D21622"/>
    <w:rsid w:val="00D216EC"/>
    <w:rsid w:val="00D21ADF"/>
    <w:rsid w:val="00D22161"/>
    <w:rsid w:val="00D2248E"/>
    <w:rsid w:val="00D22E0E"/>
    <w:rsid w:val="00D23F67"/>
    <w:rsid w:val="00D23FFF"/>
    <w:rsid w:val="00D24B31"/>
    <w:rsid w:val="00D24CC8"/>
    <w:rsid w:val="00D24EB5"/>
    <w:rsid w:val="00D24FC9"/>
    <w:rsid w:val="00D2530E"/>
    <w:rsid w:val="00D25734"/>
    <w:rsid w:val="00D259D9"/>
    <w:rsid w:val="00D25E23"/>
    <w:rsid w:val="00D25F52"/>
    <w:rsid w:val="00D26086"/>
    <w:rsid w:val="00D268C4"/>
    <w:rsid w:val="00D26B3D"/>
    <w:rsid w:val="00D26FA7"/>
    <w:rsid w:val="00D272CA"/>
    <w:rsid w:val="00D274F5"/>
    <w:rsid w:val="00D2765B"/>
    <w:rsid w:val="00D3038E"/>
    <w:rsid w:val="00D30784"/>
    <w:rsid w:val="00D30EBF"/>
    <w:rsid w:val="00D3109E"/>
    <w:rsid w:val="00D31186"/>
    <w:rsid w:val="00D314BB"/>
    <w:rsid w:val="00D317F1"/>
    <w:rsid w:val="00D31A1F"/>
    <w:rsid w:val="00D31C07"/>
    <w:rsid w:val="00D320FB"/>
    <w:rsid w:val="00D32431"/>
    <w:rsid w:val="00D32445"/>
    <w:rsid w:val="00D32653"/>
    <w:rsid w:val="00D32D88"/>
    <w:rsid w:val="00D33059"/>
    <w:rsid w:val="00D336B7"/>
    <w:rsid w:val="00D339BC"/>
    <w:rsid w:val="00D34172"/>
    <w:rsid w:val="00D34393"/>
    <w:rsid w:val="00D3452F"/>
    <w:rsid w:val="00D347A8"/>
    <w:rsid w:val="00D35AC5"/>
    <w:rsid w:val="00D35B65"/>
    <w:rsid w:val="00D36150"/>
    <w:rsid w:val="00D36163"/>
    <w:rsid w:val="00D36333"/>
    <w:rsid w:val="00D3701D"/>
    <w:rsid w:val="00D401BD"/>
    <w:rsid w:val="00D401C8"/>
    <w:rsid w:val="00D40600"/>
    <w:rsid w:val="00D408EC"/>
    <w:rsid w:val="00D40990"/>
    <w:rsid w:val="00D40E1D"/>
    <w:rsid w:val="00D416E9"/>
    <w:rsid w:val="00D41B77"/>
    <w:rsid w:val="00D42586"/>
    <w:rsid w:val="00D4295B"/>
    <w:rsid w:val="00D43734"/>
    <w:rsid w:val="00D43B5F"/>
    <w:rsid w:val="00D43C6A"/>
    <w:rsid w:val="00D44046"/>
    <w:rsid w:val="00D44055"/>
    <w:rsid w:val="00D442E2"/>
    <w:rsid w:val="00D4522B"/>
    <w:rsid w:val="00D45587"/>
    <w:rsid w:val="00D4562B"/>
    <w:rsid w:val="00D45B4C"/>
    <w:rsid w:val="00D4642A"/>
    <w:rsid w:val="00D46518"/>
    <w:rsid w:val="00D466AE"/>
    <w:rsid w:val="00D46A8B"/>
    <w:rsid w:val="00D46F75"/>
    <w:rsid w:val="00D47516"/>
    <w:rsid w:val="00D479E5"/>
    <w:rsid w:val="00D47A7F"/>
    <w:rsid w:val="00D50910"/>
    <w:rsid w:val="00D50B2C"/>
    <w:rsid w:val="00D51051"/>
    <w:rsid w:val="00D51460"/>
    <w:rsid w:val="00D51E74"/>
    <w:rsid w:val="00D52BF6"/>
    <w:rsid w:val="00D5348B"/>
    <w:rsid w:val="00D537E7"/>
    <w:rsid w:val="00D53F3C"/>
    <w:rsid w:val="00D53FE2"/>
    <w:rsid w:val="00D54985"/>
    <w:rsid w:val="00D54D6D"/>
    <w:rsid w:val="00D55243"/>
    <w:rsid w:val="00D55B11"/>
    <w:rsid w:val="00D55B1F"/>
    <w:rsid w:val="00D55D98"/>
    <w:rsid w:val="00D560D8"/>
    <w:rsid w:val="00D56321"/>
    <w:rsid w:val="00D56348"/>
    <w:rsid w:val="00D5664E"/>
    <w:rsid w:val="00D5672F"/>
    <w:rsid w:val="00D56AEA"/>
    <w:rsid w:val="00D56B85"/>
    <w:rsid w:val="00D56C08"/>
    <w:rsid w:val="00D56CF5"/>
    <w:rsid w:val="00D571B1"/>
    <w:rsid w:val="00D572C9"/>
    <w:rsid w:val="00D5750C"/>
    <w:rsid w:val="00D57BD9"/>
    <w:rsid w:val="00D57D7E"/>
    <w:rsid w:val="00D57EB6"/>
    <w:rsid w:val="00D60BAB"/>
    <w:rsid w:val="00D60E5A"/>
    <w:rsid w:val="00D61701"/>
    <w:rsid w:val="00D61A2D"/>
    <w:rsid w:val="00D61A7C"/>
    <w:rsid w:val="00D62318"/>
    <w:rsid w:val="00D62495"/>
    <w:rsid w:val="00D625DD"/>
    <w:rsid w:val="00D62E73"/>
    <w:rsid w:val="00D631E0"/>
    <w:rsid w:val="00D635CB"/>
    <w:rsid w:val="00D63AB9"/>
    <w:rsid w:val="00D63BE4"/>
    <w:rsid w:val="00D63CA0"/>
    <w:rsid w:val="00D63EDB"/>
    <w:rsid w:val="00D64CB1"/>
    <w:rsid w:val="00D64DEE"/>
    <w:rsid w:val="00D64EEA"/>
    <w:rsid w:val="00D65541"/>
    <w:rsid w:val="00D65C39"/>
    <w:rsid w:val="00D66157"/>
    <w:rsid w:val="00D66166"/>
    <w:rsid w:val="00D6678B"/>
    <w:rsid w:val="00D66EAD"/>
    <w:rsid w:val="00D67B1F"/>
    <w:rsid w:val="00D67BB4"/>
    <w:rsid w:val="00D67ED8"/>
    <w:rsid w:val="00D70C85"/>
    <w:rsid w:val="00D70EEE"/>
    <w:rsid w:val="00D70FD3"/>
    <w:rsid w:val="00D71425"/>
    <w:rsid w:val="00D71880"/>
    <w:rsid w:val="00D71D56"/>
    <w:rsid w:val="00D71D94"/>
    <w:rsid w:val="00D71DDA"/>
    <w:rsid w:val="00D72004"/>
    <w:rsid w:val="00D72264"/>
    <w:rsid w:val="00D7253D"/>
    <w:rsid w:val="00D727A9"/>
    <w:rsid w:val="00D72C26"/>
    <w:rsid w:val="00D72DF2"/>
    <w:rsid w:val="00D72ED0"/>
    <w:rsid w:val="00D733C3"/>
    <w:rsid w:val="00D73CE7"/>
    <w:rsid w:val="00D73F5F"/>
    <w:rsid w:val="00D743BB"/>
    <w:rsid w:val="00D74773"/>
    <w:rsid w:val="00D749C7"/>
    <w:rsid w:val="00D74AAA"/>
    <w:rsid w:val="00D74D5A"/>
    <w:rsid w:val="00D75185"/>
    <w:rsid w:val="00D75924"/>
    <w:rsid w:val="00D75B25"/>
    <w:rsid w:val="00D75CC8"/>
    <w:rsid w:val="00D7643A"/>
    <w:rsid w:val="00D7708B"/>
    <w:rsid w:val="00D77A4C"/>
    <w:rsid w:val="00D77B0D"/>
    <w:rsid w:val="00D80037"/>
    <w:rsid w:val="00D80094"/>
    <w:rsid w:val="00D80DB0"/>
    <w:rsid w:val="00D81A90"/>
    <w:rsid w:val="00D82095"/>
    <w:rsid w:val="00D82281"/>
    <w:rsid w:val="00D82733"/>
    <w:rsid w:val="00D8280F"/>
    <w:rsid w:val="00D829FA"/>
    <w:rsid w:val="00D82D9C"/>
    <w:rsid w:val="00D8355F"/>
    <w:rsid w:val="00D83671"/>
    <w:rsid w:val="00D83A19"/>
    <w:rsid w:val="00D83FCC"/>
    <w:rsid w:val="00D840DB"/>
    <w:rsid w:val="00D84497"/>
    <w:rsid w:val="00D846A2"/>
    <w:rsid w:val="00D846C0"/>
    <w:rsid w:val="00D84C22"/>
    <w:rsid w:val="00D84E30"/>
    <w:rsid w:val="00D85C5E"/>
    <w:rsid w:val="00D86923"/>
    <w:rsid w:val="00D86C15"/>
    <w:rsid w:val="00D86D1F"/>
    <w:rsid w:val="00D86DA1"/>
    <w:rsid w:val="00D874BC"/>
    <w:rsid w:val="00D87A2E"/>
    <w:rsid w:val="00D87D8C"/>
    <w:rsid w:val="00D90D09"/>
    <w:rsid w:val="00D90F4C"/>
    <w:rsid w:val="00D9159A"/>
    <w:rsid w:val="00D915CC"/>
    <w:rsid w:val="00D91C9C"/>
    <w:rsid w:val="00D92D3A"/>
    <w:rsid w:val="00D92DCF"/>
    <w:rsid w:val="00D92F70"/>
    <w:rsid w:val="00D933FF"/>
    <w:rsid w:val="00D93513"/>
    <w:rsid w:val="00D93992"/>
    <w:rsid w:val="00D93B14"/>
    <w:rsid w:val="00D94AA3"/>
    <w:rsid w:val="00D94D4F"/>
    <w:rsid w:val="00D94DF3"/>
    <w:rsid w:val="00D957E6"/>
    <w:rsid w:val="00D95839"/>
    <w:rsid w:val="00D95F72"/>
    <w:rsid w:val="00D96368"/>
    <w:rsid w:val="00D96A9B"/>
    <w:rsid w:val="00D97065"/>
    <w:rsid w:val="00D978A9"/>
    <w:rsid w:val="00D97B0C"/>
    <w:rsid w:val="00D97BFF"/>
    <w:rsid w:val="00DA016C"/>
    <w:rsid w:val="00DA09D3"/>
    <w:rsid w:val="00DA09F5"/>
    <w:rsid w:val="00DA0CE2"/>
    <w:rsid w:val="00DA12B4"/>
    <w:rsid w:val="00DA12FF"/>
    <w:rsid w:val="00DA13DC"/>
    <w:rsid w:val="00DA2019"/>
    <w:rsid w:val="00DA2974"/>
    <w:rsid w:val="00DA389D"/>
    <w:rsid w:val="00DA3FCD"/>
    <w:rsid w:val="00DA441E"/>
    <w:rsid w:val="00DA4BC2"/>
    <w:rsid w:val="00DA4BF5"/>
    <w:rsid w:val="00DA591C"/>
    <w:rsid w:val="00DA5ECD"/>
    <w:rsid w:val="00DA665C"/>
    <w:rsid w:val="00DA6A9E"/>
    <w:rsid w:val="00DA6CA0"/>
    <w:rsid w:val="00DA7145"/>
    <w:rsid w:val="00DA7279"/>
    <w:rsid w:val="00DA7294"/>
    <w:rsid w:val="00DA7586"/>
    <w:rsid w:val="00DB0016"/>
    <w:rsid w:val="00DB027C"/>
    <w:rsid w:val="00DB08D6"/>
    <w:rsid w:val="00DB0B30"/>
    <w:rsid w:val="00DB10CE"/>
    <w:rsid w:val="00DB178F"/>
    <w:rsid w:val="00DB1873"/>
    <w:rsid w:val="00DB1E86"/>
    <w:rsid w:val="00DB214B"/>
    <w:rsid w:val="00DB2201"/>
    <w:rsid w:val="00DB341A"/>
    <w:rsid w:val="00DB3670"/>
    <w:rsid w:val="00DB3CEB"/>
    <w:rsid w:val="00DB3E2D"/>
    <w:rsid w:val="00DB40CC"/>
    <w:rsid w:val="00DB43F4"/>
    <w:rsid w:val="00DB45A4"/>
    <w:rsid w:val="00DB467D"/>
    <w:rsid w:val="00DB468D"/>
    <w:rsid w:val="00DB4AC7"/>
    <w:rsid w:val="00DB4AD7"/>
    <w:rsid w:val="00DB4CD0"/>
    <w:rsid w:val="00DB4E96"/>
    <w:rsid w:val="00DB5039"/>
    <w:rsid w:val="00DB5411"/>
    <w:rsid w:val="00DB604F"/>
    <w:rsid w:val="00DB635D"/>
    <w:rsid w:val="00DB63B9"/>
    <w:rsid w:val="00DB69A0"/>
    <w:rsid w:val="00DB6A75"/>
    <w:rsid w:val="00DB793A"/>
    <w:rsid w:val="00DB7C8A"/>
    <w:rsid w:val="00DB7D59"/>
    <w:rsid w:val="00DC0A51"/>
    <w:rsid w:val="00DC0B61"/>
    <w:rsid w:val="00DC0B84"/>
    <w:rsid w:val="00DC0B96"/>
    <w:rsid w:val="00DC0B9F"/>
    <w:rsid w:val="00DC188F"/>
    <w:rsid w:val="00DC1CE1"/>
    <w:rsid w:val="00DC1F35"/>
    <w:rsid w:val="00DC1FF3"/>
    <w:rsid w:val="00DC20F6"/>
    <w:rsid w:val="00DC278D"/>
    <w:rsid w:val="00DC2A58"/>
    <w:rsid w:val="00DC3015"/>
    <w:rsid w:val="00DC32A8"/>
    <w:rsid w:val="00DC3511"/>
    <w:rsid w:val="00DC3773"/>
    <w:rsid w:val="00DC388F"/>
    <w:rsid w:val="00DC38C9"/>
    <w:rsid w:val="00DC3A35"/>
    <w:rsid w:val="00DC4A00"/>
    <w:rsid w:val="00DC4F5F"/>
    <w:rsid w:val="00DC54F6"/>
    <w:rsid w:val="00DC5509"/>
    <w:rsid w:val="00DC61B9"/>
    <w:rsid w:val="00DC6AB5"/>
    <w:rsid w:val="00DC6EF8"/>
    <w:rsid w:val="00DC6F81"/>
    <w:rsid w:val="00DC7028"/>
    <w:rsid w:val="00DC7DA1"/>
    <w:rsid w:val="00DC7DD0"/>
    <w:rsid w:val="00DD02FE"/>
    <w:rsid w:val="00DD1005"/>
    <w:rsid w:val="00DD1613"/>
    <w:rsid w:val="00DD168B"/>
    <w:rsid w:val="00DD1AE1"/>
    <w:rsid w:val="00DD238D"/>
    <w:rsid w:val="00DD2600"/>
    <w:rsid w:val="00DD28E0"/>
    <w:rsid w:val="00DD2B9E"/>
    <w:rsid w:val="00DD2EB5"/>
    <w:rsid w:val="00DD2EC8"/>
    <w:rsid w:val="00DD2FF6"/>
    <w:rsid w:val="00DD4346"/>
    <w:rsid w:val="00DD4560"/>
    <w:rsid w:val="00DD457A"/>
    <w:rsid w:val="00DD45F5"/>
    <w:rsid w:val="00DD488F"/>
    <w:rsid w:val="00DD4AEE"/>
    <w:rsid w:val="00DD4C8C"/>
    <w:rsid w:val="00DD575E"/>
    <w:rsid w:val="00DD5A26"/>
    <w:rsid w:val="00DD5C8A"/>
    <w:rsid w:val="00DD5F26"/>
    <w:rsid w:val="00DD6054"/>
    <w:rsid w:val="00DD6292"/>
    <w:rsid w:val="00DD6667"/>
    <w:rsid w:val="00DD6875"/>
    <w:rsid w:val="00DD6F4D"/>
    <w:rsid w:val="00DD7093"/>
    <w:rsid w:val="00DD713D"/>
    <w:rsid w:val="00DD7145"/>
    <w:rsid w:val="00DD75DE"/>
    <w:rsid w:val="00DD78DE"/>
    <w:rsid w:val="00DD7A5A"/>
    <w:rsid w:val="00DD7A99"/>
    <w:rsid w:val="00DD7D51"/>
    <w:rsid w:val="00DD7D6E"/>
    <w:rsid w:val="00DD7D7F"/>
    <w:rsid w:val="00DD7E82"/>
    <w:rsid w:val="00DE038B"/>
    <w:rsid w:val="00DE0482"/>
    <w:rsid w:val="00DE04E7"/>
    <w:rsid w:val="00DE0C4C"/>
    <w:rsid w:val="00DE0F69"/>
    <w:rsid w:val="00DE26FC"/>
    <w:rsid w:val="00DE295A"/>
    <w:rsid w:val="00DE2E18"/>
    <w:rsid w:val="00DE2FFD"/>
    <w:rsid w:val="00DE307B"/>
    <w:rsid w:val="00DE33A5"/>
    <w:rsid w:val="00DE3566"/>
    <w:rsid w:val="00DE4113"/>
    <w:rsid w:val="00DE4172"/>
    <w:rsid w:val="00DE4263"/>
    <w:rsid w:val="00DE432A"/>
    <w:rsid w:val="00DE49DE"/>
    <w:rsid w:val="00DE4B19"/>
    <w:rsid w:val="00DE4D61"/>
    <w:rsid w:val="00DE4FFA"/>
    <w:rsid w:val="00DE516C"/>
    <w:rsid w:val="00DE54AE"/>
    <w:rsid w:val="00DE5565"/>
    <w:rsid w:val="00DE616E"/>
    <w:rsid w:val="00DE69A7"/>
    <w:rsid w:val="00DE7022"/>
    <w:rsid w:val="00DE7465"/>
    <w:rsid w:val="00DE7864"/>
    <w:rsid w:val="00DE7E1D"/>
    <w:rsid w:val="00DE7F5A"/>
    <w:rsid w:val="00DF00BD"/>
    <w:rsid w:val="00DF01A6"/>
    <w:rsid w:val="00DF0805"/>
    <w:rsid w:val="00DF0D28"/>
    <w:rsid w:val="00DF1224"/>
    <w:rsid w:val="00DF161A"/>
    <w:rsid w:val="00DF1B28"/>
    <w:rsid w:val="00DF2616"/>
    <w:rsid w:val="00DF2BC2"/>
    <w:rsid w:val="00DF3265"/>
    <w:rsid w:val="00DF356C"/>
    <w:rsid w:val="00DF3889"/>
    <w:rsid w:val="00DF3D3B"/>
    <w:rsid w:val="00DF4439"/>
    <w:rsid w:val="00DF44AD"/>
    <w:rsid w:val="00DF4803"/>
    <w:rsid w:val="00DF590D"/>
    <w:rsid w:val="00DF5C80"/>
    <w:rsid w:val="00DF5CD5"/>
    <w:rsid w:val="00DF6020"/>
    <w:rsid w:val="00DF6064"/>
    <w:rsid w:val="00DF617B"/>
    <w:rsid w:val="00DF61F6"/>
    <w:rsid w:val="00DF63F6"/>
    <w:rsid w:val="00DF6699"/>
    <w:rsid w:val="00DF6898"/>
    <w:rsid w:val="00DF7380"/>
    <w:rsid w:val="00DF777C"/>
    <w:rsid w:val="00DF78D1"/>
    <w:rsid w:val="00DF7B68"/>
    <w:rsid w:val="00DF7D58"/>
    <w:rsid w:val="00DF7DA7"/>
    <w:rsid w:val="00DF7ED1"/>
    <w:rsid w:val="00E0039A"/>
    <w:rsid w:val="00E006D0"/>
    <w:rsid w:val="00E0086F"/>
    <w:rsid w:val="00E00960"/>
    <w:rsid w:val="00E00C65"/>
    <w:rsid w:val="00E00D2E"/>
    <w:rsid w:val="00E00E0B"/>
    <w:rsid w:val="00E01441"/>
    <w:rsid w:val="00E01799"/>
    <w:rsid w:val="00E01858"/>
    <w:rsid w:val="00E0187E"/>
    <w:rsid w:val="00E01AC6"/>
    <w:rsid w:val="00E02015"/>
    <w:rsid w:val="00E02016"/>
    <w:rsid w:val="00E02233"/>
    <w:rsid w:val="00E02B46"/>
    <w:rsid w:val="00E02FEA"/>
    <w:rsid w:val="00E0350B"/>
    <w:rsid w:val="00E03772"/>
    <w:rsid w:val="00E03AFD"/>
    <w:rsid w:val="00E03B7C"/>
    <w:rsid w:val="00E03C99"/>
    <w:rsid w:val="00E040D2"/>
    <w:rsid w:val="00E0435C"/>
    <w:rsid w:val="00E04784"/>
    <w:rsid w:val="00E04898"/>
    <w:rsid w:val="00E05093"/>
    <w:rsid w:val="00E05A33"/>
    <w:rsid w:val="00E05E90"/>
    <w:rsid w:val="00E05EAF"/>
    <w:rsid w:val="00E05F0A"/>
    <w:rsid w:val="00E060E4"/>
    <w:rsid w:val="00E061A5"/>
    <w:rsid w:val="00E065C2"/>
    <w:rsid w:val="00E0695B"/>
    <w:rsid w:val="00E06A25"/>
    <w:rsid w:val="00E06A83"/>
    <w:rsid w:val="00E06FCC"/>
    <w:rsid w:val="00E07419"/>
    <w:rsid w:val="00E07577"/>
    <w:rsid w:val="00E0796E"/>
    <w:rsid w:val="00E10281"/>
    <w:rsid w:val="00E105D3"/>
    <w:rsid w:val="00E105E2"/>
    <w:rsid w:val="00E10632"/>
    <w:rsid w:val="00E10A06"/>
    <w:rsid w:val="00E10A43"/>
    <w:rsid w:val="00E10AAC"/>
    <w:rsid w:val="00E10E9F"/>
    <w:rsid w:val="00E11468"/>
    <w:rsid w:val="00E11538"/>
    <w:rsid w:val="00E11DCC"/>
    <w:rsid w:val="00E1296B"/>
    <w:rsid w:val="00E14313"/>
    <w:rsid w:val="00E1459D"/>
    <w:rsid w:val="00E14749"/>
    <w:rsid w:val="00E14AB5"/>
    <w:rsid w:val="00E14CA2"/>
    <w:rsid w:val="00E14CEB"/>
    <w:rsid w:val="00E15D23"/>
    <w:rsid w:val="00E161A1"/>
    <w:rsid w:val="00E16344"/>
    <w:rsid w:val="00E165FE"/>
    <w:rsid w:val="00E166BA"/>
    <w:rsid w:val="00E168FE"/>
    <w:rsid w:val="00E16DD2"/>
    <w:rsid w:val="00E16DE0"/>
    <w:rsid w:val="00E16E85"/>
    <w:rsid w:val="00E170DD"/>
    <w:rsid w:val="00E170E6"/>
    <w:rsid w:val="00E17352"/>
    <w:rsid w:val="00E1739F"/>
    <w:rsid w:val="00E17500"/>
    <w:rsid w:val="00E1770E"/>
    <w:rsid w:val="00E20864"/>
    <w:rsid w:val="00E2114B"/>
    <w:rsid w:val="00E21473"/>
    <w:rsid w:val="00E2182E"/>
    <w:rsid w:val="00E21B59"/>
    <w:rsid w:val="00E21BAC"/>
    <w:rsid w:val="00E21E81"/>
    <w:rsid w:val="00E2223B"/>
    <w:rsid w:val="00E22729"/>
    <w:rsid w:val="00E23259"/>
    <w:rsid w:val="00E24926"/>
    <w:rsid w:val="00E24C61"/>
    <w:rsid w:val="00E24DE0"/>
    <w:rsid w:val="00E25121"/>
    <w:rsid w:val="00E25351"/>
    <w:rsid w:val="00E25937"/>
    <w:rsid w:val="00E25ADD"/>
    <w:rsid w:val="00E25B0B"/>
    <w:rsid w:val="00E25DA6"/>
    <w:rsid w:val="00E26895"/>
    <w:rsid w:val="00E26B91"/>
    <w:rsid w:val="00E2718C"/>
    <w:rsid w:val="00E2730E"/>
    <w:rsid w:val="00E27F4E"/>
    <w:rsid w:val="00E27FE4"/>
    <w:rsid w:val="00E300C5"/>
    <w:rsid w:val="00E304D0"/>
    <w:rsid w:val="00E31B23"/>
    <w:rsid w:val="00E31C2E"/>
    <w:rsid w:val="00E31CDB"/>
    <w:rsid w:val="00E32811"/>
    <w:rsid w:val="00E32AFF"/>
    <w:rsid w:val="00E32B7C"/>
    <w:rsid w:val="00E34051"/>
    <w:rsid w:val="00E34D15"/>
    <w:rsid w:val="00E35068"/>
    <w:rsid w:val="00E351BC"/>
    <w:rsid w:val="00E35600"/>
    <w:rsid w:val="00E35738"/>
    <w:rsid w:val="00E358BD"/>
    <w:rsid w:val="00E36C59"/>
    <w:rsid w:val="00E36C93"/>
    <w:rsid w:val="00E36F04"/>
    <w:rsid w:val="00E37912"/>
    <w:rsid w:val="00E37A17"/>
    <w:rsid w:val="00E37CE9"/>
    <w:rsid w:val="00E37EFA"/>
    <w:rsid w:val="00E400CE"/>
    <w:rsid w:val="00E4015F"/>
    <w:rsid w:val="00E40208"/>
    <w:rsid w:val="00E403B2"/>
    <w:rsid w:val="00E40467"/>
    <w:rsid w:val="00E40745"/>
    <w:rsid w:val="00E40E9A"/>
    <w:rsid w:val="00E40F35"/>
    <w:rsid w:val="00E4128C"/>
    <w:rsid w:val="00E41309"/>
    <w:rsid w:val="00E41758"/>
    <w:rsid w:val="00E417C1"/>
    <w:rsid w:val="00E42477"/>
    <w:rsid w:val="00E42705"/>
    <w:rsid w:val="00E42B23"/>
    <w:rsid w:val="00E42D9B"/>
    <w:rsid w:val="00E42ECA"/>
    <w:rsid w:val="00E4301C"/>
    <w:rsid w:val="00E432E8"/>
    <w:rsid w:val="00E43E45"/>
    <w:rsid w:val="00E43E95"/>
    <w:rsid w:val="00E4435C"/>
    <w:rsid w:val="00E446F8"/>
    <w:rsid w:val="00E44F7C"/>
    <w:rsid w:val="00E4546F"/>
    <w:rsid w:val="00E4593D"/>
    <w:rsid w:val="00E4604F"/>
    <w:rsid w:val="00E46260"/>
    <w:rsid w:val="00E46C15"/>
    <w:rsid w:val="00E46EDD"/>
    <w:rsid w:val="00E47013"/>
    <w:rsid w:val="00E47573"/>
    <w:rsid w:val="00E47625"/>
    <w:rsid w:val="00E47A1F"/>
    <w:rsid w:val="00E47C9C"/>
    <w:rsid w:val="00E47F08"/>
    <w:rsid w:val="00E50127"/>
    <w:rsid w:val="00E5076E"/>
    <w:rsid w:val="00E5079F"/>
    <w:rsid w:val="00E512C0"/>
    <w:rsid w:val="00E5197A"/>
    <w:rsid w:val="00E51AB7"/>
    <w:rsid w:val="00E51CD6"/>
    <w:rsid w:val="00E52B51"/>
    <w:rsid w:val="00E53098"/>
    <w:rsid w:val="00E544FF"/>
    <w:rsid w:val="00E546AF"/>
    <w:rsid w:val="00E5478F"/>
    <w:rsid w:val="00E5487F"/>
    <w:rsid w:val="00E54C6A"/>
    <w:rsid w:val="00E55319"/>
    <w:rsid w:val="00E55498"/>
    <w:rsid w:val="00E55561"/>
    <w:rsid w:val="00E5574E"/>
    <w:rsid w:val="00E5575C"/>
    <w:rsid w:val="00E55B1A"/>
    <w:rsid w:val="00E560F1"/>
    <w:rsid w:val="00E5636E"/>
    <w:rsid w:val="00E56959"/>
    <w:rsid w:val="00E57175"/>
    <w:rsid w:val="00E571DB"/>
    <w:rsid w:val="00E572E6"/>
    <w:rsid w:val="00E578D1"/>
    <w:rsid w:val="00E57E6B"/>
    <w:rsid w:val="00E6170D"/>
    <w:rsid w:val="00E61754"/>
    <w:rsid w:val="00E61835"/>
    <w:rsid w:val="00E61893"/>
    <w:rsid w:val="00E61CE1"/>
    <w:rsid w:val="00E61E17"/>
    <w:rsid w:val="00E62401"/>
    <w:rsid w:val="00E6269A"/>
    <w:rsid w:val="00E628B8"/>
    <w:rsid w:val="00E62992"/>
    <w:rsid w:val="00E62A7F"/>
    <w:rsid w:val="00E63628"/>
    <w:rsid w:val="00E6420B"/>
    <w:rsid w:val="00E644C0"/>
    <w:rsid w:val="00E64615"/>
    <w:rsid w:val="00E64C76"/>
    <w:rsid w:val="00E64EB6"/>
    <w:rsid w:val="00E65262"/>
    <w:rsid w:val="00E65677"/>
    <w:rsid w:val="00E65EA1"/>
    <w:rsid w:val="00E66ADD"/>
    <w:rsid w:val="00E66D87"/>
    <w:rsid w:val="00E670E3"/>
    <w:rsid w:val="00E6738D"/>
    <w:rsid w:val="00E6779F"/>
    <w:rsid w:val="00E7012D"/>
    <w:rsid w:val="00E7023C"/>
    <w:rsid w:val="00E70344"/>
    <w:rsid w:val="00E71313"/>
    <w:rsid w:val="00E71D33"/>
    <w:rsid w:val="00E71FA8"/>
    <w:rsid w:val="00E72149"/>
    <w:rsid w:val="00E7272B"/>
    <w:rsid w:val="00E72A99"/>
    <w:rsid w:val="00E72B8E"/>
    <w:rsid w:val="00E73044"/>
    <w:rsid w:val="00E73BD7"/>
    <w:rsid w:val="00E73D22"/>
    <w:rsid w:val="00E740A8"/>
    <w:rsid w:val="00E74A03"/>
    <w:rsid w:val="00E75169"/>
    <w:rsid w:val="00E754BB"/>
    <w:rsid w:val="00E756CE"/>
    <w:rsid w:val="00E759E4"/>
    <w:rsid w:val="00E75BAB"/>
    <w:rsid w:val="00E761AE"/>
    <w:rsid w:val="00E76219"/>
    <w:rsid w:val="00E770BD"/>
    <w:rsid w:val="00E7798E"/>
    <w:rsid w:val="00E77C81"/>
    <w:rsid w:val="00E77DF1"/>
    <w:rsid w:val="00E809C3"/>
    <w:rsid w:val="00E80E15"/>
    <w:rsid w:val="00E80E6F"/>
    <w:rsid w:val="00E8111C"/>
    <w:rsid w:val="00E81A84"/>
    <w:rsid w:val="00E81BD1"/>
    <w:rsid w:val="00E81D0C"/>
    <w:rsid w:val="00E821EC"/>
    <w:rsid w:val="00E82903"/>
    <w:rsid w:val="00E82B1A"/>
    <w:rsid w:val="00E82C68"/>
    <w:rsid w:val="00E82C7F"/>
    <w:rsid w:val="00E82D88"/>
    <w:rsid w:val="00E83634"/>
    <w:rsid w:val="00E837CE"/>
    <w:rsid w:val="00E83E89"/>
    <w:rsid w:val="00E84A96"/>
    <w:rsid w:val="00E84BBD"/>
    <w:rsid w:val="00E84E95"/>
    <w:rsid w:val="00E855C9"/>
    <w:rsid w:val="00E85B0A"/>
    <w:rsid w:val="00E85D61"/>
    <w:rsid w:val="00E8680B"/>
    <w:rsid w:val="00E86828"/>
    <w:rsid w:val="00E86940"/>
    <w:rsid w:val="00E86CD0"/>
    <w:rsid w:val="00E86E46"/>
    <w:rsid w:val="00E87901"/>
    <w:rsid w:val="00E901DD"/>
    <w:rsid w:val="00E901FD"/>
    <w:rsid w:val="00E9110A"/>
    <w:rsid w:val="00E9116D"/>
    <w:rsid w:val="00E91209"/>
    <w:rsid w:val="00E912B2"/>
    <w:rsid w:val="00E918CD"/>
    <w:rsid w:val="00E91EFB"/>
    <w:rsid w:val="00E91FA4"/>
    <w:rsid w:val="00E92368"/>
    <w:rsid w:val="00E92501"/>
    <w:rsid w:val="00E9263F"/>
    <w:rsid w:val="00E9283A"/>
    <w:rsid w:val="00E92B6A"/>
    <w:rsid w:val="00E92C66"/>
    <w:rsid w:val="00E93BEB"/>
    <w:rsid w:val="00E9412A"/>
    <w:rsid w:val="00E9423F"/>
    <w:rsid w:val="00E945DB"/>
    <w:rsid w:val="00E94CD6"/>
    <w:rsid w:val="00E953DD"/>
    <w:rsid w:val="00E96816"/>
    <w:rsid w:val="00E96852"/>
    <w:rsid w:val="00E96976"/>
    <w:rsid w:val="00E96A00"/>
    <w:rsid w:val="00E978B2"/>
    <w:rsid w:val="00E97CA3"/>
    <w:rsid w:val="00EA061C"/>
    <w:rsid w:val="00EA081E"/>
    <w:rsid w:val="00EA0CF8"/>
    <w:rsid w:val="00EA1091"/>
    <w:rsid w:val="00EA152A"/>
    <w:rsid w:val="00EA1785"/>
    <w:rsid w:val="00EA17CC"/>
    <w:rsid w:val="00EA1C20"/>
    <w:rsid w:val="00EA1F37"/>
    <w:rsid w:val="00EA1FF3"/>
    <w:rsid w:val="00EA239A"/>
    <w:rsid w:val="00EA2889"/>
    <w:rsid w:val="00EA2BB1"/>
    <w:rsid w:val="00EA2BD4"/>
    <w:rsid w:val="00EA2EDE"/>
    <w:rsid w:val="00EA2EFE"/>
    <w:rsid w:val="00EA304D"/>
    <w:rsid w:val="00EA3F60"/>
    <w:rsid w:val="00EA426C"/>
    <w:rsid w:val="00EA4285"/>
    <w:rsid w:val="00EA4646"/>
    <w:rsid w:val="00EA47DA"/>
    <w:rsid w:val="00EA4866"/>
    <w:rsid w:val="00EA48F3"/>
    <w:rsid w:val="00EA4E3F"/>
    <w:rsid w:val="00EA50CA"/>
    <w:rsid w:val="00EA5DE1"/>
    <w:rsid w:val="00EA5ED8"/>
    <w:rsid w:val="00EA60E2"/>
    <w:rsid w:val="00EA63A6"/>
    <w:rsid w:val="00EA662E"/>
    <w:rsid w:val="00EA6640"/>
    <w:rsid w:val="00EA6655"/>
    <w:rsid w:val="00EA695D"/>
    <w:rsid w:val="00EA6ECB"/>
    <w:rsid w:val="00EA70E9"/>
    <w:rsid w:val="00EA722E"/>
    <w:rsid w:val="00EA7478"/>
    <w:rsid w:val="00EA7713"/>
    <w:rsid w:val="00EA7CFF"/>
    <w:rsid w:val="00EB0FF8"/>
    <w:rsid w:val="00EB13BE"/>
    <w:rsid w:val="00EB171E"/>
    <w:rsid w:val="00EB17DA"/>
    <w:rsid w:val="00EB180D"/>
    <w:rsid w:val="00EB28A3"/>
    <w:rsid w:val="00EB2B22"/>
    <w:rsid w:val="00EB2C34"/>
    <w:rsid w:val="00EB2DA7"/>
    <w:rsid w:val="00EB33B9"/>
    <w:rsid w:val="00EB36ED"/>
    <w:rsid w:val="00EB39F3"/>
    <w:rsid w:val="00EB43BC"/>
    <w:rsid w:val="00EB46AF"/>
    <w:rsid w:val="00EB544C"/>
    <w:rsid w:val="00EB59F9"/>
    <w:rsid w:val="00EB6250"/>
    <w:rsid w:val="00EB7011"/>
    <w:rsid w:val="00EB75AC"/>
    <w:rsid w:val="00EB7AB3"/>
    <w:rsid w:val="00EB7E57"/>
    <w:rsid w:val="00EC0346"/>
    <w:rsid w:val="00EC052C"/>
    <w:rsid w:val="00EC05DB"/>
    <w:rsid w:val="00EC0685"/>
    <w:rsid w:val="00EC1A09"/>
    <w:rsid w:val="00EC2121"/>
    <w:rsid w:val="00EC229E"/>
    <w:rsid w:val="00EC2358"/>
    <w:rsid w:val="00EC2654"/>
    <w:rsid w:val="00EC2B3A"/>
    <w:rsid w:val="00EC3156"/>
    <w:rsid w:val="00EC33C7"/>
    <w:rsid w:val="00EC3F7B"/>
    <w:rsid w:val="00EC4008"/>
    <w:rsid w:val="00EC44FF"/>
    <w:rsid w:val="00EC538D"/>
    <w:rsid w:val="00EC61CA"/>
    <w:rsid w:val="00EC639C"/>
    <w:rsid w:val="00EC649D"/>
    <w:rsid w:val="00EC7C74"/>
    <w:rsid w:val="00ED03E1"/>
    <w:rsid w:val="00ED12FF"/>
    <w:rsid w:val="00ED1C18"/>
    <w:rsid w:val="00ED1DD6"/>
    <w:rsid w:val="00ED2488"/>
    <w:rsid w:val="00ED256F"/>
    <w:rsid w:val="00ED2DA3"/>
    <w:rsid w:val="00ED307E"/>
    <w:rsid w:val="00ED3307"/>
    <w:rsid w:val="00ED3BEE"/>
    <w:rsid w:val="00ED3D68"/>
    <w:rsid w:val="00ED4828"/>
    <w:rsid w:val="00ED4859"/>
    <w:rsid w:val="00ED4DED"/>
    <w:rsid w:val="00ED6660"/>
    <w:rsid w:val="00ED6831"/>
    <w:rsid w:val="00ED6BAF"/>
    <w:rsid w:val="00EE01F6"/>
    <w:rsid w:val="00EE0330"/>
    <w:rsid w:val="00EE0792"/>
    <w:rsid w:val="00EE139C"/>
    <w:rsid w:val="00EE1D50"/>
    <w:rsid w:val="00EE2592"/>
    <w:rsid w:val="00EE27B5"/>
    <w:rsid w:val="00EE2C41"/>
    <w:rsid w:val="00EE36D9"/>
    <w:rsid w:val="00EE397F"/>
    <w:rsid w:val="00EE3D20"/>
    <w:rsid w:val="00EE4319"/>
    <w:rsid w:val="00EE4A42"/>
    <w:rsid w:val="00EE4C0B"/>
    <w:rsid w:val="00EE4E44"/>
    <w:rsid w:val="00EE5178"/>
    <w:rsid w:val="00EE64B3"/>
    <w:rsid w:val="00EE67C9"/>
    <w:rsid w:val="00EE6B4B"/>
    <w:rsid w:val="00EE6B86"/>
    <w:rsid w:val="00EE7023"/>
    <w:rsid w:val="00EE7AD1"/>
    <w:rsid w:val="00EE7C55"/>
    <w:rsid w:val="00EF0047"/>
    <w:rsid w:val="00EF0884"/>
    <w:rsid w:val="00EF150B"/>
    <w:rsid w:val="00EF1E34"/>
    <w:rsid w:val="00EF2240"/>
    <w:rsid w:val="00EF24D4"/>
    <w:rsid w:val="00EF28B1"/>
    <w:rsid w:val="00EF2D0F"/>
    <w:rsid w:val="00EF2DB0"/>
    <w:rsid w:val="00EF3018"/>
    <w:rsid w:val="00EF306D"/>
    <w:rsid w:val="00EF3357"/>
    <w:rsid w:val="00EF3790"/>
    <w:rsid w:val="00EF3930"/>
    <w:rsid w:val="00EF39F1"/>
    <w:rsid w:val="00EF3C49"/>
    <w:rsid w:val="00EF3C4A"/>
    <w:rsid w:val="00EF3D41"/>
    <w:rsid w:val="00EF3DC0"/>
    <w:rsid w:val="00EF419F"/>
    <w:rsid w:val="00EF41F6"/>
    <w:rsid w:val="00EF4462"/>
    <w:rsid w:val="00EF4525"/>
    <w:rsid w:val="00EF4983"/>
    <w:rsid w:val="00EF4AE3"/>
    <w:rsid w:val="00EF4D2C"/>
    <w:rsid w:val="00EF506B"/>
    <w:rsid w:val="00EF5245"/>
    <w:rsid w:val="00EF57FF"/>
    <w:rsid w:val="00EF5F37"/>
    <w:rsid w:val="00EF644F"/>
    <w:rsid w:val="00EF65F9"/>
    <w:rsid w:val="00EF6635"/>
    <w:rsid w:val="00EF68DD"/>
    <w:rsid w:val="00EF7025"/>
    <w:rsid w:val="00EF7107"/>
    <w:rsid w:val="00EF759F"/>
    <w:rsid w:val="00EF76F6"/>
    <w:rsid w:val="00EF7897"/>
    <w:rsid w:val="00EF78B7"/>
    <w:rsid w:val="00EF78F2"/>
    <w:rsid w:val="00EF79D0"/>
    <w:rsid w:val="00EF7F4A"/>
    <w:rsid w:val="00F0039B"/>
    <w:rsid w:val="00F00F3F"/>
    <w:rsid w:val="00F01E68"/>
    <w:rsid w:val="00F022C1"/>
    <w:rsid w:val="00F028AA"/>
    <w:rsid w:val="00F03180"/>
    <w:rsid w:val="00F035FA"/>
    <w:rsid w:val="00F0391A"/>
    <w:rsid w:val="00F04126"/>
    <w:rsid w:val="00F04848"/>
    <w:rsid w:val="00F05060"/>
    <w:rsid w:val="00F05B94"/>
    <w:rsid w:val="00F0608A"/>
    <w:rsid w:val="00F06E35"/>
    <w:rsid w:val="00F075A9"/>
    <w:rsid w:val="00F078E8"/>
    <w:rsid w:val="00F07A4B"/>
    <w:rsid w:val="00F10182"/>
    <w:rsid w:val="00F10564"/>
    <w:rsid w:val="00F10AAC"/>
    <w:rsid w:val="00F10B17"/>
    <w:rsid w:val="00F10EF6"/>
    <w:rsid w:val="00F11150"/>
    <w:rsid w:val="00F1161D"/>
    <w:rsid w:val="00F11C66"/>
    <w:rsid w:val="00F11FE0"/>
    <w:rsid w:val="00F12698"/>
    <w:rsid w:val="00F1295C"/>
    <w:rsid w:val="00F12D82"/>
    <w:rsid w:val="00F12FF5"/>
    <w:rsid w:val="00F1350F"/>
    <w:rsid w:val="00F1392D"/>
    <w:rsid w:val="00F13FCB"/>
    <w:rsid w:val="00F1433D"/>
    <w:rsid w:val="00F14832"/>
    <w:rsid w:val="00F14B20"/>
    <w:rsid w:val="00F14B2F"/>
    <w:rsid w:val="00F1551B"/>
    <w:rsid w:val="00F15DC4"/>
    <w:rsid w:val="00F16504"/>
    <w:rsid w:val="00F16601"/>
    <w:rsid w:val="00F17006"/>
    <w:rsid w:val="00F1717E"/>
    <w:rsid w:val="00F17184"/>
    <w:rsid w:val="00F17595"/>
    <w:rsid w:val="00F1792B"/>
    <w:rsid w:val="00F17A37"/>
    <w:rsid w:val="00F20017"/>
    <w:rsid w:val="00F20196"/>
    <w:rsid w:val="00F2020D"/>
    <w:rsid w:val="00F2027B"/>
    <w:rsid w:val="00F20471"/>
    <w:rsid w:val="00F20DB9"/>
    <w:rsid w:val="00F216FE"/>
    <w:rsid w:val="00F21700"/>
    <w:rsid w:val="00F222C5"/>
    <w:rsid w:val="00F228ED"/>
    <w:rsid w:val="00F229E4"/>
    <w:rsid w:val="00F22BCB"/>
    <w:rsid w:val="00F22FA0"/>
    <w:rsid w:val="00F23092"/>
    <w:rsid w:val="00F237F5"/>
    <w:rsid w:val="00F23C75"/>
    <w:rsid w:val="00F244BB"/>
    <w:rsid w:val="00F24B9A"/>
    <w:rsid w:val="00F24D43"/>
    <w:rsid w:val="00F25AEB"/>
    <w:rsid w:val="00F25CBB"/>
    <w:rsid w:val="00F25F20"/>
    <w:rsid w:val="00F2649A"/>
    <w:rsid w:val="00F26961"/>
    <w:rsid w:val="00F26AA3"/>
    <w:rsid w:val="00F26C6E"/>
    <w:rsid w:val="00F26F46"/>
    <w:rsid w:val="00F27387"/>
    <w:rsid w:val="00F30518"/>
    <w:rsid w:val="00F3075E"/>
    <w:rsid w:val="00F30964"/>
    <w:rsid w:val="00F31977"/>
    <w:rsid w:val="00F319A2"/>
    <w:rsid w:val="00F3225E"/>
    <w:rsid w:val="00F3260B"/>
    <w:rsid w:val="00F337C1"/>
    <w:rsid w:val="00F33C4D"/>
    <w:rsid w:val="00F33F17"/>
    <w:rsid w:val="00F34020"/>
    <w:rsid w:val="00F3429D"/>
    <w:rsid w:val="00F34624"/>
    <w:rsid w:val="00F346E6"/>
    <w:rsid w:val="00F34753"/>
    <w:rsid w:val="00F34CCF"/>
    <w:rsid w:val="00F34DEF"/>
    <w:rsid w:val="00F35169"/>
    <w:rsid w:val="00F3532E"/>
    <w:rsid w:val="00F357CD"/>
    <w:rsid w:val="00F35ABB"/>
    <w:rsid w:val="00F36AB1"/>
    <w:rsid w:val="00F36C32"/>
    <w:rsid w:val="00F36D0C"/>
    <w:rsid w:val="00F3711C"/>
    <w:rsid w:val="00F37632"/>
    <w:rsid w:val="00F377EC"/>
    <w:rsid w:val="00F379B0"/>
    <w:rsid w:val="00F37A70"/>
    <w:rsid w:val="00F37ED8"/>
    <w:rsid w:val="00F40AD3"/>
    <w:rsid w:val="00F40EB1"/>
    <w:rsid w:val="00F412D4"/>
    <w:rsid w:val="00F413DF"/>
    <w:rsid w:val="00F41466"/>
    <w:rsid w:val="00F41D3D"/>
    <w:rsid w:val="00F4219D"/>
    <w:rsid w:val="00F42B04"/>
    <w:rsid w:val="00F42DF5"/>
    <w:rsid w:val="00F43617"/>
    <w:rsid w:val="00F437E2"/>
    <w:rsid w:val="00F4381A"/>
    <w:rsid w:val="00F43D0C"/>
    <w:rsid w:val="00F4402A"/>
    <w:rsid w:val="00F441A1"/>
    <w:rsid w:val="00F449EC"/>
    <w:rsid w:val="00F44F16"/>
    <w:rsid w:val="00F4570D"/>
    <w:rsid w:val="00F45713"/>
    <w:rsid w:val="00F4571E"/>
    <w:rsid w:val="00F457A6"/>
    <w:rsid w:val="00F45BD6"/>
    <w:rsid w:val="00F45C1A"/>
    <w:rsid w:val="00F45DEF"/>
    <w:rsid w:val="00F464E5"/>
    <w:rsid w:val="00F46A68"/>
    <w:rsid w:val="00F46F8A"/>
    <w:rsid w:val="00F4790F"/>
    <w:rsid w:val="00F47974"/>
    <w:rsid w:val="00F47A39"/>
    <w:rsid w:val="00F47A81"/>
    <w:rsid w:val="00F50ADB"/>
    <w:rsid w:val="00F50CE6"/>
    <w:rsid w:val="00F50FFE"/>
    <w:rsid w:val="00F5132B"/>
    <w:rsid w:val="00F51C9E"/>
    <w:rsid w:val="00F51E24"/>
    <w:rsid w:val="00F51FC0"/>
    <w:rsid w:val="00F52014"/>
    <w:rsid w:val="00F520F9"/>
    <w:rsid w:val="00F52334"/>
    <w:rsid w:val="00F52B1A"/>
    <w:rsid w:val="00F534CD"/>
    <w:rsid w:val="00F536F3"/>
    <w:rsid w:val="00F53F0E"/>
    <w:rsid w:val="00F545BC"/>
    <w:rsid w:val="00F54611"/>
    <w:rsid w:val="00F54675"/>
    <w:rsid w:val="00F55785"/>
    <w:rsid w:val="00F55823"/>
    <w:rsid w:val="00F5593A"/>
    <w:rsid w:val="00F55ABD"/>
    <w:rsid w:val="00F565E5"/>
    <w:rsid w:val="00F56882"/>
    <w:rsid w:val="00F56E2A"/>
    <w:rsid w:val="00F57510"/>
    <w:rsid w:val="00F5790C"/>
    <w:rsid w:val="00F57A8A"/>
    <w:rsid w:val="00F60428"/>
    <w:rsid w:val="00F60FE2"/>
    <w:rsid w:val="00F614A9"/>
    <w:rsid w:val="00F61841"/>
    <w:rsid w:val="00F621ED"/>
    <w:rsid w:val="00F623D0"/>
    <w:rsid w:val="00F63226"/>
    <w:rsid w:val="00F63386"/>
    <w:rsid w:val="00F63976"/>
    <w:rsid w:val="00F63E32"/>
    <w:rsid w:val="00F63EE5"/>
    <w:rsid w:val="00F63FCE"/>
    <w:rsid w:val="00F63FE1"/>
    <w:rsid w:val="00F64024"/>
    <w:rsid w:val="00F64035"/>
    <w:rsid w:val="00F641BF"/>
    <w:rsid w:val="00F64715"/>
    <w:rsid w:val="00F64AA9"/>
    <w:rsid w:val="00F64B7C"/>
    <w:rsid w:val="00F64C1B"/>
    <w:rsid w:val="00F6503A"/>
    <w:rsid w:val="00F65257"/>
    <w:rsid w:val="00F65881"/>
    <w:rsid w:val="00F65992"/>
    <w:rsid w:val="00F659C0"/>
    <w:rsid w:val="00F65AC8"/>
    <w:rsid w:val="00F65CE1"/>
    <w:rsid w:val="00F6642A"/>
    <w:rsid w:val="00F66698"/>
    <w:rsid w:val="00F66E31"/>
    <w:rsid w:val="00F67119"/>
    <w:rsid w:val="00F67FE4"/>
    <w:rsid w:val="00F70748"/>
    <w:rsid w:val="00F7144B"/>
    <w:rsid w:val="00F721FD"/>
    <w:rsid w:val="00F72540"/>
    <w:rsid w:val="00F72686"/>
    <w:rsid w:val="00F72927"/>
    <w:rsid w:val="00F72D3E"/>
    <w:rsid w:val="00F72F31"/>
    <w:rsid w:val="00F73AC7"/>
    <w:rsid w:val="00F73C6A"/>
    <w:rsid w:val="00F74057"/>
    <w:rsid w:val="00F75019"/>
    <w:rsid w:val="00F75126"/>
    <w:rsid w:val="00F751BC"/>
    <w:rsid w:val="00F759D1"/>
    <w:rsid w:val="00F75CE2"/>
    <w:rsid w:val="00F75E09"/>
    <w:rsid w:val="00F75EE7"/>
    <w:rsid w:val="00F77546"/>
    <w:rsid w:val="00F776D8"/>
    <w:rsid w:val="00F779C7"/>
    <w:rsid w:val="00F8036C"/>
    <w:rsid w:val="00F808B7"/>
    <w:rsid w:val="00F80D2F"/>
    <w:rsid w:val="00F8131C"/>
    <w:rsid w:val="00F819D9"/>
    <w:rsid w:val="00F82174"/>
    <w:rsid w:val="00F822F9"/>
    <w:rsid w:val="00F8296A"/>
    <w:rsid w:val="00F829EE"/>
    <w:rsid w:val="00F8329C"/>
    <w:rsid w:val="00F83CF4"/>
    <w:rsid w:val="00F83D28"/>
    <w:rsid w:val="00F8421E"/>
    <w:rsid w:val="00F848C5"/>
    <w:rsid w:val="00F84C4B"/>
    <w:rsid w:val="00F84ED7"/>
    <w:rsid w:val="00F85074"/>
    <w:rsid w:val="00F858AD"/>
    <w:rsid w:val="00F858D0"/>
    <w:rsid w:val="00F85C13"/>
    <w:rsid w:val="00F85D7C"/>
    <w:rsid w:val="00F863E0"/>
    <w:rsid w:val="00F8646F"/>
    <w:rsid w:val="00F868B7"/>
    <w:rsid w:val="00F86CD7"/>
    <w:rsid w:val="00F87067"/>
    <w:rsid w:val="00F870B9"/>
    <w:rsid w:val="00F87504"/>
    <w:rsid w:val="00F8798B"/>
    <w:rsid w:val="00F87AAE"/>
    <w:rsid w:val="00F87C69"/>
    <w:rsid w:val="00F87DFD"/>
    <w:rsid w:val="00F87E40"/>
    <w:rsid w:val="00F900C8"/>
    <w:rsid w:val="00F9046B"/>
    <w:rsid w:val="00F90582"/>
    <w:rsid w:val="00F90882"/>
    <w:rsid w:val="00F91024"/>
    <w:rsid w:val="00F91057"/>
    <w:rsid w:val="00F91CB9"/>
    <w:rsid w:val="00F925DA"/>
    <w:rsid w:val="00F92FEC"/>
    <w:rsid w:val="00F931A1"/>
    <w:rsid w:val="00F933D7"/>
    <w:rsid w:val="00F94171"/>
    <w:rsid w:val="00F943C6"/>
    <w:rsid w:val="00F94423"/>
    <w:rsid w:val="00F94706"/>
    <w:rsid w:val="00F94CFC"/>
    <w:rsid w:val="00F951BD"/>
    <w:rsid w:val="00F9575B"/>
    <w:rsid w:val="00F96AAF"/>
    <w:rsid w:val="00F96C47"/>
    <w:rsid w:val="00F97393"/>
    <w:rsid w:val="00FA031B"/>
    <w:rsid w:val="00FA0528"/>
    <w:rsid w:val="00FA057B"/>
    <w:rsid w:val="00FA0876"/>
    <w:rsid w:val="00FA0E29"/>
    <w:rsid w:val="00FA18DB"/>
    <w:rsid w:val="00FA1E5B"/>
    <w:rsid w:val="00FA24F9"/>
    <w:rsid w:val="00FA2A15"/>
    <w:rsid w:val="00FA2F0A"/>
    <w:rsid w:val="00FA3305"/>
    <w:rsid w:val="00FA3519"/>
    <w:rsid w:val="00FA351E"/>
    <w:rsid w:val="00FA3FB5"/>
    <w:rsid w:val="00FA41B1"/>
    <w:rsid w:val="00FA4BFF"/>
    <w:rsid w:val="00FA5064"/>
    <w:rsid w:val="00FA510A"/>
    <w:rsid w:val="00FA551E"/>
    <w:rsid w:val="00FA578C"/>
    <w:rsid w:val="00FA649C"/>
    <w:rsid w:val="00FA6903"/>
    <w:rsid w:val="00FA6C61"/>
    <w:rsid w:val="00FA701C"/>
    <w:rsid w:val="00FA7A52"/>
    <w:rsid w:val="00FB1045"/>
    <w:rsid w:val="00FB1203"/>
    <w:rsid w:val="00FB1640"/>
    <w:rsid w:val="00FB1DB8"/>
    <w:rsid w:val="00FB2080"/>
    <w:rsid w:val="00FB23DC"/>
    <w:rsid w:val="00FB2618"/>
    <w:rsid w:val="00FB2A7B"/>
    <w:rsid w:val="00FB3032"/>
    <w:rsid w:val="00FB30E2"/>
    <w:rsid w:val="00FB3390"/>
    <w:rsid w:val="00FB340B"/>
    <w:rsid w:val="00FB3437"/>
    <w:rsid w:val="00FB3C81"/>
    <w:rsid w:val="00FB3F27"/>
    <w:rsid w:val="00FB4325"/>
    <w:rsid w:val="00FB5184"/>
    <w:rsid w:val="00FB58EE"/>
    <w:rsid w:val="00FB5990"/>
    <w:rsid w:val="00FB5A93"/>
    <w:rsid w:val="00FB66A7"/>
    <w:rsid w:val="00FB66F7"/>
    <w:rsid w:val="00FB6AE2"/>
    <w:rsid w:val="00FB6E78"/>
    <w:rsid w:val="00FB6F95"/>
    <w:rsid w:val="00FB6FC3"/>
    <w:rsid w:val="00FB775F"/>
    <w:rsid w:val="00FB7EB3"/>
    <w:rsid w:val="00FC00BD"/>
    <w:rsid w:val="00FC053E"/>
    <w:rsid w:val="00FC0A9A"/>
    <w:rsid w:val="00FC0BB9"/>
    <w:rsid w:val="00FC0D85"/>
    <w:rsid w:val="00FC1295"/>
    <w:rsid w:val="00FC1976"/>
    <w:rsid w:val="00FC1AF7"/>
    <w:rsid w:val="00FC1E13"/>
    <w:rsid w:val="00FC2E5B"/>
    <w:rsid w:val="00FC2EBF"/>
    <w:rsid w:val="00FC3B25"/>
    <w:rsid w:val="00FC3B98"/>
    <w:rsid w:val="00FC3BBD"/>
    <w:rsid w:val="00FC43B8"/>
    <w:rsid w:val="00FC4646"/>
    <w:rsid w:val="00FC4761"/>
    <w:rsid w:val="00FC535A"/>
    <w:rsid w:val="00FC5716"/>
    <w:rsid w:val="00FC5FBE"/>
    <w:rsid w:val="00FC608C"/>
    <w:rsid w:val="00FC6383"/>
    <w:rsid w:val="00FC66C0"/>
    <w:rsid w:val="00FC6738"/>
    <w:rsid w:val="00FC6A95"/>
    <w:rsid w:val="00FC719B"/>
    <w:rsid w:val="00FC7A42"/>
    <w:rsid w:val="00FC7D11"/>
    <w:rsid w:val="00FC7D82"/>
    <w:rsid w:val="00FD076B"/>
    <w:rsid w:val="00FD0A36"/>
    <w:rsid w:val="00FD0AA1"/>
    <w:rsid w:val="00FD0FD4"/>
    <w:rsid w:val="00FD11D9"/>
    <w:rsid w:val="00FD1BE3"/>
    <w:rsid w:val="00FD252C"/>
    <w:rsid w:val="00FD2AFE"/>
    <w:rsid w:val="00FD2D5D"/>
    <w:rsid w:val="00FD2E5A"/>
    <w:rsid w:val="00FD306B"/>
    <w:rsid w:val="00FD3071"/>
    <w:rsid w:val="00FD349A"/>
    <w:rsid w:val="00FD3B3F"/>
    <w:rsid w:val="00FD403E"/>
    <w:rsid w:val="00FD45B8"/>
    <w:rsid w:val="00FD46C8"/>
    <w:rsid w:val="00FD5173"/>
    <w:rsid w:val="00FD54BA"/>
    <w:rsid w:val="00FD600B"/>
    <w:rsid w:val="00FD63F3"/>
    <w:rsid w:val="00FD6B8A"/>
    <w:rsid w:val="00FD717F"/>
    <w:rsid w:val="00FD7D99"/>
    <w:rsid w:val="00FE0657"/>
    <w:rsid w:val="00FE0787"/>
    <w:rsid w:val="00FE07B1"/>
    <w:rsid w:val="00FE0A58"/>
    <w:rsid w:val="00FE1170"/>
    <w:rsid w:val="00FE118E"/>
    <w:rsid w:val="00FE200D"/>
    <w:rsid w:val="00FE2348"/>
    <w:rsid w:val="00FE2551"/>
    <w:rsid w:val="00FE282E"/>
    <w:rsid w:val="00FE2D24"/>
    <w:rsid w:val="00FE3B35"/>
    <w:rsid w:val="00FE46C9"/>
    <w:rsid w:val="00FE4726"/>
    <w:rsid w:val="00FE4960"/>
    <w:rsid w:val="00FE4F10"/>
    <w:rsid w:val="00FE5907"/>
    <w:rsid w:val="00FE7598"/>
    <w:rsid w:val="00FE779C"/>
    <w:rsid w:val="00FE79CD"/>
    <w:rsid w:val="00FE7D02"/>
    <w:rsid w:val="00FF0DEC"/>
    <w:rsid w:val="00FF0E56"/>
    <w:rsid w:val="00FF1501"/>
    <w:rsid w:val="00FF15E5"/>
    <w:rsid w:val="00FF16DE"/>
    <w:rsid w:val="00FF1944"/>
    <w:rsid w:val="00FF1A07"/>
    <w:rsid w:val="00FF23DC"/>
    <w:rsid w:val="00FF2449"/>
    <w:rsid w:val="00FF26C6"/>
    <w:rsid w:val="00FF2785"/>
    <w:rsid w:val="00FF3473"/>
    <w:rsid w:val="00FF37D9"/>
    <w:rsid w:val="00FF3BBC"/>
    <w:rsid w:val="00FF3BD3"/>
    <w:rsid w:val="00FF3BDF"/>
    <w:rsid w:val="00FF3EDA"/>
    <w:rsid w:val="00FF4380"/>
    <w:rsid w:val="00FF476A"/>
    <w:rsid w:val="00FF4E3A"/>
    <w:rsid w:val="00FF50B7"/>
    <w:rsid w:val="00FF5521"/>
    <w:rsid w:val="00FF565D"/>
    <w:rsid w:val="00FF5E51"/>
    <w:rsid w:val="00FF6599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74956"/>
  <w15:docId w15:val="{AB02D09D-6F1D-40D7-844F-81469038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918"/>
  </w:style>
  <w:style w:type="paragraph" w:styleId="Ttulo1">
    <w:name w:val="heading 1"/>
    <w:basedOn w:val="Normal"/>
    <w:next w:val="Normal"/>
    <w:link w:val="Ttulo1Char"/>
    <w:uiPriority w:val="9"/>
    <w:qFormat/>
    <w:rsid w:val="00EA2E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A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53121"/>
    <w:pPr>
      <w:ind w:left="720"/>
      <w:contextualSpacing/>
    </w:pPr>
  </w:style>
  <w:style w:type="paragraph" w:customStyle="1" w:styleId="NormalWeb1">
    <w:name w:val="Normal (Web)1"/>
    <w:basedOn w:val="Normal"/>
    <w:rsid w:val="00161EDF"/>
    <w:pPr>
      <w:spacing w:before="100" w:beforeAutospacing="1" w:after="100" w:afterAutospacing="1" w:line="240" w:lineRule="auto"/>
    </w:pPr>
    <w:rPr>
      <w:rFonts w:ascii="Tahoma" w:eastAsia="Arial Unicode MS" w:hAnsi="Tahoma" w:cs="Tahoma"/>
      <w:color w:val="000000"/>
      <w:lang w:eastAsia="pt-BR"/>
    </w:rPr>
  </w:style>
  <w:style w:type="paragraph" w:styleId="NormalWeb">
    <w:name w:val="Normal (Web)"/>
    <w:basedOn w:val="Normal"/>
    <w:uiPriority w:val="99"/>
    <w:rsid w:val="004A175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1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DC1">
    <w:name w:val="TDC 1"/>
    <w:basedOn w:val="Normal"/>
    <w:next w:val="Normal"/>
    <w:rsid w:val="00C325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3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4A4"/>
  </w:style>
  <w:style w:type="paragraph" w:styleId="Rodap">
    <w:name w:val="footer"/>
    <w:basedOn w:val="Normal"/>
    <w:link w:val="RodapChar"/>
    <w:uiPriority w:val="99"/>
    <w:unhideWhenUsed/>
    <w:rsid w:val="00A63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4A4"/>
  </w:style>
  <w:style w:type="character" w:customStyle="1" w:styleId="Ttulo1Char">
    <w:name w:val="Título 1 Char"/>
    <w:basedOn w:val="Fontepargpadro"/>
    <w:link w:val="Ttulo1"/>
    <w:uiPriority w:val="9"/>
    <w:rsid w:val="00EA2E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A2EFE"/>
    <w:pPr>
      <w:ind w:left="283" w:hanging="283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A2E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A2EFE"/>
  </w:style>
  <w:style w:type="character" w:styleId="Hyperlink">
    <w:name w:val="Hyperlink"/>
    <w:basedOn w:val="Fontepargpadro"/>
    <w:uiPriority w:val="99"/>
    <w:unhideWhenUsed/>
    <w:rsid w:val="00F4790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790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862EE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374B3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E911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8E2A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2A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2A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2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2AD9"/>
    <w:rPr>
      <w:b/>
      <w:bCs/>
      <w:sz w:val="20"/>
      <w:szCs w:val="20"/>
    </w:rPr>
  </w:style>
  <w:style w:type="paragraph" w:customStyle="1" w:styleId="paragraph">
    <w:name w:val="paragraph"/>
    <w:basedOn w:val="Normal"/>
    <w:rsid w:val="004B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B488A"/>
  </w:style>
  <w:style w:type="character" w:customStyle="1" w:styleId="eop">
    <w:name w:val="eop"/>
    <w:basedOn w:val="Fontepargpadro"/>
    <w:rsid w:val="004B488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37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377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3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7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23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ntigo.anvisa.gov.br/legislaca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gue.tecidos@anvisa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br/anvisa/pt-br/assuntos/sangue/inspeca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tigo.anvisa.gov.br/legislacao" TargetMode="External"/><Relationship Id="rId14" Type="http://schemas.openxmlformats.org/officeDocument/2006/relationships/hyperlink" Target="https://www.gov.br/anvisa/pt-br/assuntos/sangue/dados-de-produ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6222-10B3-4235-8D7D-0431E561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36</Pages>
  <Words>13432</Words>
  <Characters>72534</Characters>
  <Application>Microsoft Office Word</Application>
  <DocSecurity>0</DocSecurity>
  <Lines>604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Valeria.Chiaro</dc:creator>
  <cp:lastModifiedBy>Marilia Rodrigues Mendes Takao</cp:lastModifiedBy>
  <cp:revision>537</cp:revision>
  <cp:lastPrinted>2017-04-12T13:48:00Z</cp:lastPrinted>
  <dcterms:created xsi:type="dcterms:W3CDTF">2022-08-25T19:04:00Z</dcterms:created>
  <dcterms:modified xsi:type="dcterms:W3CDTF">2024-05-17T12:17:00Z</dcterms:modified>
</cp:coreProperties>
</file>