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Pr="001E5786" w:rsidR="00A81DB6" w:rsidTr="001E5786" w14:paraId="09E8D363" w14:textId="77777777">
        <w:tc>
          <w:tcPr>
            <w:tcW w:w="5000" w:type="pct"/>
          </w:tcPr>
          <w:p w:rsidR="004406FE" w:rsidP="004406FE" w:rsidRDefault="004406FE" w14:paraId="29BA9E9D" w14:textId="77777777">
            <w:pPr>
              <w:spacing w:before="120" w:after="120"/>
              <w:ind w:right="120"/>
              <w:rPr>
                <w:rFonts w:eastAsia="Times New Roman" w:cstheme="minorHAnsi"/>
                <w:b/>
                <w:lang w:val="en-US" w:eastAsia="pt-BR"/>
              </w:rPr>
            </w:pPr>
          </w:p>
          <w:p w:rsidRPr="00A81DB6" w:rsidR="009B09A3" w:rsidP="5FCC3044" w:rsidRDefault="0D21EEE7" w14:paraId="7050AF41" w14:textId="6BEA3CCE">
            <w:pPr>
              <w:spacing w:before="120" w:after="120"/>
              <w:ind w:right="120"/>
              <w:jc w:val="center"/>
              <w:rPr>
                <w:rFonts w:eastAsia="Times New Roman"/>
                <w:b/>
                <w:bCs/>
                <w:lang w:val="en-US" w:eastAsia="pt-BR"/>
              </w:rPr>
            </w:pPr>
            <w:r w:rsidRPr="5FCC3044">
              <w:rPr>
                <w:rFonts w:eastAsia="Times New Roman"/>
                <w:b/>
                <w:bCs/>
                <w:lang w:val="en-US" w:eastAsia="pt-BR"/>
              </w:rPr>
              <w:t xml:space="preserve">CHECKLIST FOR </w:t>
            </w:r>
            <w:r w:rsidRPr="5FCC3044" w:rsidR="009B09A3">
              <w:rPr>
                <w:rFonts w:eastAsia="Times New Roman"/>
                <w:b/>
                <w:bCs/>
                <w:lang w:val="en-US" w:eastAsia="pt-BR"/>
              </w:rPr>
              <w:t xml:space="preserve">ASSESSMENT OF </w:t>
            </w:r>
            <w:r w:rsidRPr="5FCC3044" w:rsidR="00C21521">
              <w:rPr>
                <w:rFonts w:eastAsia="Times New Roman"/>
                <w:b/>
                <w:bCs/>
                <w:lang w:val="en-US" w:eastAsia="pt-BR"/>
              </w:rPr>
              <w:t xml:space="preserve">ELIGIBILITY </w:t>
            </w:r>
            <w:r w:rsidRPr="5FCC3044" w:rsidR="009B09A3">
              <w:rPr>
                <w:rFonts w:eastAsia="Times New Roman"/>
                <w:b/>
                <w:bCs/>
                <w:lang w:val="en-US" w:eastAsia="pt-BR"/>
              </w:rPr>
              <w:t xml:space="preserve">FOR THE OPTIMIZED ANALYSIS PROCEDURE </w:t>
            </w:r>
            <w:r w:rsidRPr="5FCC3044" w:rsidR="00991289">
              <w:rPr>
                <w:rFonts w:eastAsia="Times New Roman"/>
                <w:b/>
                <w:bCs/>
                <w:lang w:val="en-US" w:eastAsia="pt-BR"/>
              </w:rPr>
              <w:t xml:space="preserve">OF CADIFA APPLICATIONS </w:t>
            </w:r>
            <w:r w:rsidRPr="5FCC3044" w:rsidR="009B09A3">
              <w:rPr>
                <w:rFonts w:eastAsia="Times New Roman"/>
                <w:b/>
                <w:bCs/>
                <w:lang w:val="en-US" w:eastAsia="pt-BR"/>
              </w:rPr>
              <w:t>(</w:t>
            </w:r>
            <w:r w:rsidRPr="5FCC3044" w:rsidR="004B2A0C">
              <w:rPr>
                <w:rFonts w:eastAsia="Times New Roman"/>
                <w:b/>
                <w:bCs/>
                <w:lang w:val="en-US" w:eastAsia="pt-BR"/>
              </w:rPr>
              <w:t xml:space="preserve">ANNEX III </w:t>
            </w:r>
            <w:r w:rsidRPr="5FCC3044" w:rsidR="001E5786">
              <w:rPr>
                <w:rFonts w:eastAsia="Times New Roman"/>
                <w:b/>
                <w:bCs/>
                <w:lang w:val="en-US" w:eastAsia="pt-BR"/>
              </w:rPr>
              <w:t xml:space="preserve">OF </w:t>
            </w:r>
            <w:r w:rsidRPr="5FCC3044" w:rsidR="00C21521">
              <w:rPr>
                <w:rFonts w:eastAsia="Times New Roman"/>
                <w:b/>
                <w:bCs/>
                <w:lang w:val="en-US" w:eastAsia="pt-BR"/>
              </w:rPr>
              <w:t>IN 289/2024</w:t>
            </w:r>
            <w:r w:rsidRPr="5FCC3044" w:rsidR="009B09A3">
              <w:rPr>
                <w:rFonts w:eastAsia="Times New Roman"/>
                <w:b/>
                <w:bCs/>
                <w:lang w:val="en-US" w:eastAsia="pt-BR"/>
              </w:rPr>
              <w:t>)</w:t>
            </w:r>
          </w:p>
          <w:p w:rsidRPr="00A81DB6" w:rsidR="009B09A3" w:rsidP="004F6B6A" w:rsidRDefault="009B09A3" w14:paraId="16D1CE6C" w14:textId="7CBD7D53">
            <w:pPr>
              <w:spacing w:before="120" w:after="120"/>
              <w:ind w:right="120"/>
              <w:jc w:val="center"/>
              <w:rPr>
                <w:rFonts w:eastAsia="Times New Roman" w:cstheme="minorHAnsi"/>
                <w:b/>
                <w:lang w:val="en-US" w:eastAsia="pt-BR"/>
              </w:rPr>
            </w:pPr>
          </w:p>
        </w:tc>
      </w:tr>
    </w:tbl>
    <w:p w:rsidRPr="00A81DB6" w:rsidR="008047E0" w:rsidP="004F6B6A" w:rsidRDefault="008047E0" w14:paraId="317B2FE7" w14:textId="77777777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lang w:val="en-US" w:eastAsia="pt-BR"/>
        </w:rPr>
      </w:pPr>
    </w:p>
    <w:p w:rsidRPr="00A81DB6" w:rsidR="0033482E" w:rsidP="001E5786" w:rsidRDefault="007A3BDF" w14:paraId="40F02FA8" w14:textId="5B1B8F71">
      <w:pPr>
        <w:spacing w:before="120" w:after="120" w:line="240" w:lineRule="auto"/>
        <w:ind w:left="120" w:right="120"/>
        <w:jc w:val="both"/>
        <w:rPr>
          <w:rFonts w:eastAsia="Times New Roman" w:cstheme="minorHAnsi"/>
          <w:lang w:val="en-US" w:eastAsia="pt-BR"/>
        </w:rPr>
      </w:pPr>
      <w:r w:rsidRPr="00A81DB6">
        <w:rPr>
          <w:rFonts w:eastAsia="Times New Roman" w:cstheme="minorHAnsi"/>
          <w:lang w:val="en-US" w:eastAsia="pt-BR"/>
        </w:rPr>
        <w:t>This Form</w:t>
      </w:r>
      <w:r w:rsidRPr="00A81DB6" w:rsidR="00646A78">
        <w:rPr>
          <w:rFonts w:eastAsia="Times New Roman" w:cstheme="minorHAnsi"/>
          <w:lang w:val="en-US" w:eastAsia="pt-BR"/>
        </w:rPr>
        <w:t xml:space="preserve"> </w:t>
      </w:r>
      <w:r w:rsidRPr="00A81DB6" w:rsidR="00B06D07">
        <w:rPr>
          <w:rFonts w:eastAsia="Times New Roman" w:cstheme="minorHAnsi"/>
          <w:lang w:val="en-US" w:eastAsia="pt-BR"/>
        </w:rPr>
        <w:t>must</w:t>
      </w:r>
      <w:r w:rsidRPr="00A81DB6">
        <w:rPr>
          <w:rFonts w:eastAsia="Times New Roman" w:cstheme="minorHAnsi"/>
          <w:lang w:val="en-US" w:eastAsia="pt-BR"/>
        </w:rPr>
        <w:t xml:space="preserve"> be filled </w:t>
      </w:r>
      <w:r w:rsidRPr="00A81DB6" w:rsidR="00B06D07">
        <w:rPr>
          <w:rFonts w:eastAsia="Times New Roman" w:cstheme="minorHAnsi"/>
          <w:lang w:val="en-US" w:eastAsia="pt-BR"/>
        </w:rPr>
        <w:t xml:space="preserve">and signed </w:t>
      </w:r>
      <w:r w:rsidRPr="00A81DB6">
        <w:rPr>
          <w:rFonts w:eastAsia="Times New Roman" w:cstheme="minorHAnsi"/>
          <w:lang w:val="en-US" w:eastAsia="pt-BR"/>
        </w:rPr>
        <w:t xml:space="preserve">by </w:t>
      </w:r>
      <w:r w:rsidRPr="00A81DB6" w:rsidR="008F5CBB">
        <w:rPr>
          <w:rFonts w:eastAsia="Times New Roman" w:cstheme="minorHAnsi"/>
          <w:lang w:val="en-US" w:eastAsia="pt-BR"/>
        </w:rPr>
        <w:t xml:space="preserve">the </w:t>
      </w:r>
      <w:r w:rsidR="00C21521">
        <w:rPr>
          <w:rFonts w:eastAsia="Times New Roman" w:cstheme="minorHAnsi"/>
          <w:lang w:val="en-US" w:eastAsia="pt-BR"/>
        </w:rPr>
        <w:t xml:space="preserve">responsible official, legal </w:t>
      </w:r>
      <w:r w:rsidR="00B95F8F">
        <w:rPr>
          <w:rFonts w:eastAsia="Times New Roman" w:cstheme="minorHAnsi"/>
          <w:lang w:val="en-US" w:eastAsia="pt-BR"/>
        </w:rPr>
        <w:t>representative,</w:t>
      </w:r>
      <w:r w:rsidR="00C21521">
        <w:rPr>
          <w:rFonts w:eastAsia="Times New Roman" w:cstheme="minorHAnsi"/>
          <w:lang w:val="en-US" w:eastAsia="pt-BR"/>
        </w:rPr>
        <w:t xml:space="preserve"> or other authorized official of the </w:t>
      </w:r>
      <w:r w:rsidRPr="00A81DB6" w:rsidR="008F5CBB">
        <w:rPr>
          <w:rFonts w:eastAsia="Times New Roman" w:cstheme="minorHAnsi"/>
          <w:lang w:val="en-US" w:eastAsia="pt-BR"/>
        </w:rPr>
        <w:t>active pharmaceutical ingredient dossier (</w:t>
      </w:r>
      <w:r w:rsidRPr="00A81DB6">
        <w:rPr>
          <w:rFonts w:eastAsia="Times New Roman" w:cstheme="minorHAnsi"/>
          <w:lang w:val="en-US" w:eastAsia="pt-BR"/>
        </w:rPr>
        <w:t>DIFA</w:t>
      </w:r>
      <w:r w:rsidRPr="00A81DB6" w:rsidR="008F5CBB">
        <w:rPr>
          <w:rFonts w:eastAsia="Times New Roman" w:cstheme="minorHAnsi"/>
          <w:lang w:val="en-US" w:eastAsia="pt-BR"/>
        </w:rPr>
        <w:t>)</w:t>
      </w:r>
      <w:r w:rsidRPr="00A81DB6">
        <w:rPr>
          <w:rFonts w:eastAsia="Times New Roman" w:cstheme="minorHAnsi"/>
          <w:lang w:val="en-US" w:eastAsia="pt-BR"/>
        </w:rPr>
        <w:t xml:space="preserve"> Holder.</w:t>
      </w:r>
      <w:r w:rsidRPr="00A81DB6" w:rsidR="0033482E">
        <w:rPr>
          <w:rFonts w:eastAsia="Times New Roman" w:cstheme="minorHAnsi"/>
          <w:lang w:val="en-US" w:eastAsia="pt-BR"/>
        </w:rPr>
        <w:t> </w:t>
      </w:r>
    </w:p>
    <w:p w:rsidRPr="00A81DB6" w:rsidR="004D7EB9" w:rsidP="004F6B6A" w:rsidRDefault="004D7EB9" w14:paraId="2D1A2E9D" w14:textId="77777777">
      <w:pPr>
        <w:spacing w:before="120" w:after="120" w:line="240" w:lineRule="auto"/>
        <w:ind w:left="120" w:right="120"/>
        <w:rPr>
          <w:rFonts w:eastAsia="Times New Roman" w:cstheme="minorHAnsi"/>
          <w:lang w:val="en-US" w:eastAsia="pt-BR"/>
        </w:rPr>
      </w:pPr>
    </w:p>
    <w:tbl>
      <w:tblPr>
        <w:tblW w:w="500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7"/>
        <w:gridCol w:w="5973"/>
      </w:tblGrid>
      <w:tr w:rsidRPr="00A81DB6" w:rsidR="00A81DB6" w:rsidTr="001E5786" w14:paraId="7B52E6E4" w14:textId="77777777">
        <w:trPr>
          <w:tblCellSpacing w:w="0" w:type="dxa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33482E" w:rsidP="00C21521" w:rsidRDefault="00533C9F" w14:paraId="59610D95" w14:textId="11E049F1">
            <w:pPr>
              <w:spacing w:before="120" w:after="120" w:line="240" w:lineRule="auto"/>
              <w:ind w:left="119" w:right="119"/>
              <w:jc w:val="center"/>
              <w:rPr>
                <w:rFonts w:eastAsia="Times New Roman" w:cstheme="minorHAnsi"/>
                <w:lang w:eastAsia="pt-BR"/>
              </w:rPr>
            </w:pPr>
            <w:r w:rsidRPr="00A81DB6">
              <w:rPr>
                <w:rFonts w:eastAsia="Times New Roman" w:cstheme="minorHAnsi"/>
                <w:b/>
                <w:bCs/>
                <w:lang w:val="en-US" w:eastAsia="pt-BR"/>
              </w:rPr>
              <w:t>GENERAL INFORMATION</w:t>
            </w:r>
          </w:p>
        </w:tc>
      </w:tr>
      <w:tr w:rsidRPr="00A81DB6" w:rsidR="00A81DB6" w:rsidTr="001E5786" w14:paraId="7E5C0E1C" w14:textId="77777777">
        <w:trPr>
          <w:tblCellSpacing w:w="0" w:type="dxa"/>
        </w:trPr>
        <w:tc>
          <w:tcPr>
            <w:tcW w:w="21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EE6719" w:rsidP="004F6B6A" w:rsidRDefault="00C21521" w14:paraId="3670A9E5" w14:textId="4AF825E9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r w:rsidRPr="00A81DB6">
              <w:rPr>
                <w:rFonts w:cstheme="minorHAnsi"/>
                <w:lang w:val="en-US"/>
              </w:rPr>
              <w:t>API:</w:t>
            </w:r>
          </w:p>
        </w:tc>
        <w:tc>
          <w:tcPr>
            <w:tcW w:w="28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33482E" w:rsidP="004F6B6A" w:rsidRDefault="0033482E" w14:paraId="1B3293C8" w14:textId="0EE3DD3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eastAsia="pt-BR"/>
              </w:rPr>
            </w:pPr>
            <w:r w:rsidRPr="00A81DB6">
              <w:rPr>
                <w:rFonts w:eastAsia="Times New Roman" w:cstheme="minorHAnsi"/>
                <w:lang w:val="en-US" w:eastAsia="pt-BR"/>
              </w:rPr>
              <w:t> </w:t>
            </w:r>
            <w:r w:rsidRPr="00A81DB6" w:rsidR="00F6059F">
              <w:rPr>
                <w:rFonts w:eastAsia="Times New Roman"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name="Texto1" w:id="0"/>
            <w:r w:rsidRPr="00A81DB6" w:rsidR="00F6059F">
              <w:rPr>
                <w:rFonts w:eastAsia="Times New Roman" w:cstheme="minorHAnsi"/>
              </w:rPr>
              <w:instrText xml:space="preserve"> FORMTEXT </w:instrText>
            </w:r>
            <w:r w:rsidRPr="00A81DB6" w:rsidR="00F6059F">
              <w:rPr>
                <w:rFonts w:eastAsia="Times New Roman" w:cstheme="minorHAnsi"/>
              </w:rPr>
            </w:r>
            <w:r w:rsidRPr="00A81DB6" w:rsidR="00F6059F">
              <w:rPr>
                <w:rFonts w:eastAsia="Times New Roman" w:cstheme="minorHAnsi"/>
              </w:rPr>
              <w:fldChar w:fldCharType="separate"/>
            </w:r>
            <w:r w:rsidRPr="00A81DB6" w:rsidR="00446E99">
              <w:rPr>
                <w:rFonts w:eastAsia="Times New Roman" w:cstheme="minorHAnsi"/>
              </w:rPr>
              <w:t> </w:t>
            </w:r>
            <w:r w:rsidRPr="00A81DB6" w:rsidR="00446E99">
              <w:rPr>
                <w:rFonts w:eastAsia="Times New Roman" w:cstheme="minorHAnsi"/>
              </w:rPr>
              <w:t> </w:t>
            </w:r>
            <w:r w:rsidRPr="00A81DB6" w:rsidR="00446E99">
              <w:rPr>
                <w:rFonts w:eastAsia="Times New Roman" w:cstheme="minorHAnsi"/>
              </w:rPr>
              <w:t> </w:t>
            </w:r>
            <w:r w:rsidRPr="00A81DB6" w:rsidR="00446E99">
              <w:rPr>
                <w:rFonts w:eastAsia="Times New Roman" w:cstheme="minorHAnsi"/>
              </w:rPr>
              <w:t> </w:t>
            </w:r>
            <w:r w:rsidRPr="00A81DB6" w:rsidR="00446E99">
              <w:rPr>
                <w:rFonts w:eastAsia="Times New Roman" w:cstheme="minorHAnsi"/>
              </w:rPr>
              <w:t> </w:t>
            </w:r>
            <w:r w:rsidRPr="00A81DB6" w:rsidR="00F6059F">
              <w:rPr>
                <w:rFonts w:eastAsia="Times New Roman" w:cstheme="minorHAnsi"/>
              </w:rPr>
              <w:fldChar w:fldCharType="end"/>
            </w:r>
            <w:bookmarkEnd w:id="0"/>
          </w:p>
        </w:tc>
      </w:tr>
      <w:tr w:rsidRPr="00A81DB6" w:rsidR="00A81DB6" w:rsidTr="001E5786" w14:paraId="32EF0559" w14:textId="77777777">
        <w:trPr>
          <w:tblCellSpacing w:w="0" w:type="dxa"/>
        </w:trPr>
        <w:tc>
          <w:tcPr>
            <w:tcW w:w="21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896FED" w:rsidR="00AE0918" w:rsidP="00896FED" w:rsidRDefault="00830C9F" w14:paraId="47B13E41" w14:textId="62C8FBAC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r w:rsidRPr="00896FED">
              <w:rPr>
                <w:lang w:val="en-US"/>
              </w:rPr>
              <w:t>Equivalent Foreign Regulatory Authority (EFRA)</w:t>
            </w:r>
            <w:r w:rsidRPr="00A81DB6" w:rsidR="00AE0918">
              <w:rPr>
                <w:rFonts w:cstheme="minorHAnsi"/>
                <w:lang w:val="en-US"/>
              </w:rPr>
              <w:t>:</w:t>
            </w:r>
          </w:p>
        </w:tc>
        <w:tc>
          <w:tcPr>
            <w:tcW w:w="28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33482E" w:rsidP="004F6B6A" w:rsidRDefault="0033482E" w14:paraId="75AE1881" w14:textId="026145D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eastAsia="pt-BR"/>
              </w:rPr>
            </w:pPr>
            <w:r w:rsidRPr="00C21521">
              <w:rPr>
                <w:rFonts w:eastAsia="Times New Roman" w:cstheme="minorHAnsi"/>
                <w:lang w:val="en-US" w:eastAsia="pt-BR"/>
              </w:rPr>
              <w:t> </w:t>
            </w:r>
            <w:r w:rsidRPr="00A81DB6" w:rsidR="00F6059F">
              <w:rPr>
                <w:rFonts w:eastAsia="Times New Roman" w:cstheme="minorHAns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name="Texto5" w:id="1"/>
            <w:r w:rsidRPr="00A81DB6" w:rsidR="00F6059F">
              <w:rPr>
                <w:rFonts w:eastAsia="Times New Roman" w:cstheme="minorHAnsi"/>
              </w:rPr>
              <w:instrText xml:space="preserve"> FORMTEXT </w:instrText>
            </w:r>
            <w:r w:rsidRPr="00A81DB6" w:rsidR="00F6059F">
              <w:rPr>
                <w:rFonts w:eastAsia="Times New Roman" w:cstheme="minorHAnsi"/>
              </w:rPr>
            </w:r>
            <w:r w:rsidRPr="00A81DB6" w:rsidR="00F6059F">
              <w:rPr>
                <w:rFonts w:eastAsia="Times New Roman" w:cstheme="minorHAnsi"/>
              </w:rPr>
              <w:fldChar w:fldCharType="separate"/>
            </w:r>
            <w:r w:rsidRPr="00A81DB6" w:rsidR="00F6059F">
              <w:rPr>
                <w:rFonts w:eastAsia="Times New Roman" w:cstheme="minorHAnsi"/>
                <w:noProof/>
              </w:rPr>
              <w:t> </w:t>
            </w:r>
            <w:r w:rsidRPr="00A81DB6" w:rsidR="00F6059F">
              <w:rPr>
                <w:rFonts w:eastAsia="Times New Roman" w:cstheme="minorHAnsi"/>
                <w:noProof/>
              </w:rPr>
              <w:t> </w:t>
            </w:r>
            <w:r w:rsidRPr="00A81DB6" w:rsidR="00F6059F">
              <w:rPr>
                <w:rFonts w:eastAsia="Times New Roman" w:cstheme="minorHAnsi"/>
                <w:noProof/>
              </w:rPr>
              <w:t> </w:t>
            </w:r>
            <w:r w:rsidRPr="00A81DB6" w:rsidR="00F6059F">
              <w:rPr>
                <w:rFonts w:eastAsia="Times New Roman" w:cstheme="minorHAnsi"/>
                <w:noProof/>
              </w:rPr>
              <w:t> </w:t>
            </w:r>
            <w:r w:rsidRPr="00A81DB6" w:rsidR="00F6059F">
              <w:rPr>
                <w:rFonts w:eastAsia="Times New Roman" w:cstheme="minorHAnsi"/>
                <w:noProof/>
              </w:rPr>
              <w:t> </w:t>
            </w:r>
            <w:r w:rsidRPr="00A81DB6" w:rsidR="00F6059F">
              <w:rPr>
                <w:rFonts w:eastAsia="Times New Roman" w:cstheme="minorHAnsi"/>
              </w:rPr>
              <w:fldChar w:fldCharType="end"/>
            </w:r>
            <w:bookmarkEnd w:id="1"/>
          </w:p>
        </w:tc>
      </w:tr>
      <w:tr w:rsidRPr="00A81DB6" w:rsidR="0033482E" w:rsidTr="001E5786" w14:paraId="545C800C" w14:textId="77777777">
        <w:trPr>
          <w:tblCellSpacing w:w="0" w:type="dxa"/>
        </w:trPr>
        <w:tc>
          <w:tcPr>
            <w:tcW w:w="21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33482E" w:rsidP="004F6B6A" w:rsidRDefault="00C21521" w14:paraId="16AD042C" w14:textId="7AA2E4AE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eastAsia="pt-BR"/>
              </w:rPr>
            </w:pPr>
            <w:r>
              <w:rPr>
                <w:rFonts w:cstheme="minorHAnsi"/>
                <w:lang w:val="en-US"/>
              </w:rPr>
              <w:t>CEP or CPQ number</w:t>
            </w:r>
            <w:r w:rsidR="004406FE">
              <w:rPr>
                <w:rFonts w:cstheme="minorHAnsi"/>
                <w:lang w:val="en-US"/>
              </w:rPr>
              <w:t>:</w:t>
            </w:r>
          </w:p>
        </w:tc>
        <w:tc>
          <w:tcPr>
            <w:tcW w:w="285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33482E" w:rsidP="004F6B6A" w:rsidRDefault="0033482E" w14:paraId="0685C17D" w14:textId="659144CB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eastAsia="pt-BR"/>
              </w:rPr>
            </w:pPr>
            <w:r w:rsidRPr="00A81DB6">
              <w:rPr>
                <w:rFonts w:eastAsia="Times New Roman" w:cstheme="minorHAnsi"/>
                <w:lang w:eastAsia="pt-BR"/>
              </w:rPr>
              <w:t> </w:t>
            </w:r>
            <w:r w:rsidRPr="00A81DB6" w:rsidR="00F6059F">
              <w:rPr>
                <w:rFonts w:eastAsia="Times New Roman" w:cstheme="minorHAnsi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name="Texto6" w:id="2"/>
            <w:r w:rsidRPr="00A81DB6" w:rsidR="00F6059F">
              <w:rPr>
                <w:rFonts w:eastAsia="Times New Roman" w:cstheme="minorHAnsi"/>
              </w:rPr>
              <w:instrText xml:space="preserve"> FORMTEXT </w:instrText>
            </w:r>
            <w:r w:rsidRPr="00A81DB6" w:rsidR="00F6059F">
              <w:rPr>
                <w:rFonts w:eastAsia="Times New Roman" w:cstheme="minorHAnsi"/>
              </w:rPr>
            </w:r>
            <w:r w:rsidRPr="00A81DB6" w:rsidR="00F6059F">
              <w:rPr>
                <w:rFonts w:eastAsia="Times New Roman" w:cstheme="minorHAnsi"/>
              </w:rPr>
              <w:fldChar w:fldCharType="separate"/>
            </w:r>
            <w:r w:rsidRPr="00A81DB6" w:rsidR="00F6059F">
              <w:rPr>
                <w:rFonts w:eastAsia="Times New Roman" w:cstheme="minorHAnsi"/>
                <w:noProof/>
              </w:rPr>
              <w:t> </w:t>
            </w:r>
            <w:r w:rsidRPr="00A81DB6" w:rsidR="00F6059F">
              <w:rPr>
                <w:rFonts w:eastAsia="Times New Roman" w:cstheme="minorHAnsi"/>
                <w:noProof/>
              </w:rPr>
              <w:t> </w:t>
            </w:r>
            <w:r w:rsidRPr="00A81DB6" w:rsidR="00F6059F">
              <w:rPr>
                <w:rFonts w:eastAsia="Times New Roman" w:cstheme="minorHAnsi"/>
                <w:noProof/>
              </w:rPr>
              <w:t> </w:t>
            </w:r>
            <w:r w:rsidRPr="00A81DB6" w:rsidR="00F6059F">
              <w:rPr>
                <w:rFonts w:eastAsia="Times New Roman" w:cstheme="minorHAnsi"/>
                <w:noProof/>
              </w:rPr>
              <w:t> </w:t>
            </w:r>
            <w:r w:rsidRPr="00A81DB6" w:rsidR="00F6059F">
              <w:rPr>
                <w:rFonts w:eastAsia="Times New Roman" w:cstheme="minorHAnsi"/>
                <w:noProof/>
              </w:rPr>
              <w:t> </w:t>
            </w:r>
            <w:r w:rsidRPr="00A81DB6" w:rsidR="00F6059F">
              <w:rPr>
                <w:rFonts w:eastAsia="Times New Roman" w:cstheme="minorHAnsi"/>
              </w:rPr>
              <w:fldChar w:fldCharType="end"/>
            </w:r>
            <w:bookmarkEnd w:id="2"/>
          </w:p>
        </w:tc>
      </w:tr>
    </w:tbl>
    <w:p w:rsidRPr="00A81DB6" w:rsidR="0033482E" w:rsidP="004F6B6A" w:rsidRDefault="0033482E" w14:paraId="5AC8CB97" w14:textId="61B81D08">
      <w:pPr>
        <w:spacing w:before="120" w:after="120" w:line="240" w:lineRule="auto"/>
        <w:ind w:right="120"/>
        <w:rPr>
          <w:rFonts w:eastAsia="Times New Roman" w:cstheme="minorHAnsi"/>
          <w:lang w:eastAsia="pt-BR"/>
        </w:rPr>
      </w:pPr>
    </w:p>
    <w:tbl>
      <w:tblPr>
        <w:tblW w:w="5000" w:type="pct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7"/>
        <w:gridCol w:w="5883"/>
      </w:tblGrid>
      <w:tr w:rsidRPr="00A81DB6" w:rsidR="00A81DB6" w:rsidTr="001E5786" w14:paraId="24B982A5" w14:textId="77777777">
        <w:trPr>
          <w:cantSplit/>
          <w:tblHeader/>
          <w:tblCellSpacing w:w="0" w:type="dxa"/>
        </w:trPr>
        <w:tc>
          <w:tcPr>
            <w:tcW w:w="21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A81DB6" w:rsidR="00694625" w:rsidP="004F6B6A" w:rsidRDefault="0033482E" w14:paraId="23E935DA" w14:textId="56BC993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b/>
                <w:bCs/>
                <w:lang w:val="en-US" w:eastAsia="pt-BR"/>
              </w:rPr>
            </w:pPr>
            <w:r w:rsidRPr="00A81DB6">
              <w:rPr>
                <w:rFonts w:eastAsia="Times New Roman" w:cstheme="minorHAnsi"/>
                <w:lang w:eastAsia="pt-BR"/>
              </w:rPr>
              <w:t> </w:t>
            </w:r>
            <w:r w:rsidRPr="00A81DB6" w:rsidR="00056B29">
              <w:rPr>
                <w:rFonts w:eastAsia="Times New Roman" w:cstheme="minorHAnsi"/>
                <w:b/>
                <w:bCs/>
                <w:lang w:val="en-US" w:eastAsia="pt-BR"/>
              </w:rPr>
              <w:t>Criteri</w:t>
            </w:r>
            <w:r w:rsidR="009A6B74">
              <w:rPr>
                <w:rFonts w:eastAsia="Times New Roman" w:cstheme="minorHAnsi"/>
                <w:b/>
                <w:bCs/>
                <w:lang w:val="en-US" w:eastAsia="pt-BR"/>
              </w:rPr>
              <w:t>a</w:t>
            </w:r>
          </w:p>
        </w:tc>
        <w:tc>
          <w:tcPr>
            <w:tcW w:w="28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9D9D9" w:themeFill="background1" w:themeFillShade="D9"/>
            <w:vAlign w:val="center"/>
            <w:hideMark/>
          </w:tcPr>
          <w:p w:rsidRPr="00A81DB6" w:rsidR="00694625" w:rsidP="004F6B6A" w:rsidRDefault="00056B29" w14:paraId="44C3C06A" w14:textId="308879EF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b/>
                <w:bCs/>
                <w:lang w:val="en-US" w:eastAsia="pt-BR"/>
              </w:rPr>
            </w:pPr>
            <w:r w:rsidRPr="00A81DB6">
              <w:rPr>
                <w:rFonts w:eastAsia="Times New Roman" w:cstheme="minorHAnsi"/>
                <w:b/>
                <w:bCs/>
                <w:lang w:val="en-US" w:eastAsia="pt-BR"/>
              </w:rPr>
              <w:t>Checklist</w:t>
            </w:r>
          </w:p>
        </w:tc>
      </w:tr>
      <w:tr w:rsidRPr="00A81DB6" w:rsidR="00C45853" w:rsidTr="001E5786" w14:paraId="35578272" w14:textId="77777777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9225B1" w:rsidR="006E487E" w:rsidP="009225B1" w:rsidRDefault="00C45853" w14:paraId="4EC6A291" w14:textId="72C4CD13">
            <w:pPr>
              <w:spacing w:before="120" w:after="120" w:line="240" w:lineRule="auto"/>
              <w:ind w:left="120" w:right="120"/>
              <w:jc w:val="center"/>
              <w:rPr>
                <w:rFonts w:cstheme="minorHAnsi"/>
                <w:lang w:val="en-US"/>
              </w:rPr>
            </w:pPr>
            <w:r w:rsidRPr="00A81DB6">
              <w:rPr>
                <w:rFonts w:eastAsia="Times New Roman" w:cstheme="minorHAnsi"/>
                <w:b/>
                <w:lang w:val="en-US" w:eastAsia="pt-BR"/>
              </w:rPr>
              <w:t>General</w:t>
            </w:r>
          </w:p>
        </w:tc>
      </w:tr>
      <w:tr w:rsidRPr="001E5786" w:rsidR="00A81DB6" w:rsidTr="001E5786" w14:paraId="6C980C6C" w14:textId="77777777">
        <w:trPr>
          <w:cantSplit/>
          <w:trHeight w:val="5592"/>
          <w:tblCellSpacing w:w="0" w:type="dxa"/>
        </w:trPr>
        <w:tc>
          <w:tcPr>
            <w:tcW w:w="21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137783" w:rsidR="006E487E" w:rsidP="00137783" w:rsidRDefault="006D5195" w14:paraId="79342D39" w14:textId="22DD2189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r w:rsidRPr="00A81DB6">
              <w:rPr>
                <w:rFonts w:cstheme="minorHAnsi"/>
                <w:lang w:val="en-US"/>
              </w:rPr>
              <w:t>Was the submitted regulatory documentation issued by an equivalent EFRA designated by Anvisa?</w:t>
            </w:r>
          </w:p>
        </w:tc>
        <w:tc>
          <w:tcPr>
            <w:tcW w:w="28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694625" w:rsidP="004F6B6A" w:rsidRDefault="00000000" w14:paraId="61B7CD6E" w14:textId="42692B7D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17832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3A72" w:rsidR="00443A72">
                  <w:rPr>
                    <w:rFonts w:hint="eastAsia" w:ascii="MS Gothic" w:hAnsi="MS Gothic" w:eastAsia="MS Gothic" w:cstheme="minorHAnsi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Pr="00443A72" w:rsidR="00E70869">
              <w:rPr>
                <w:rFonts w:eastAsia="Times New Roman" w:cstheme="minorHAnsi"/>
                <w:b/>
                <w:bCs/>
                <w:lang w:val="en-US" w:eastAsia="pt-BR"/>
              </w:rPr>
              <w:t xml:space="preserve"> No</w:t>
            </w:r>
            <w:r w:rsidRPr="00A81DB6" w:rsidR="00E70869">
              <w:rPr>
                <w:rFonts w:eastAsia="Times New Roman" w:cstheme="minorHAnsi"/>
                <w:lang w:val="en-US" w:eastAsia="pt-BR"/>
              </w:rPr>
              <w:t xml:space="preserve">. </w:t>
            </w:r>
            <w:r w:rsidRPr="00A81DB6" w:rsidR="006D5195">
              <w:rPr>
                <w:rFonts w:cstheme="minorHAnsi"/>
                <w:lang w:val="en-US"/>
              </w:rPr>
              <w:t>The application is not eligible for the temporary optimized analysis procedure.</w:t>
            </w:r>
          </w:p>
          <w:p w:rsidR="00E70869" w:rsidP="004F6B6A" w:rsidRDefault="00E70869" w14:paraId="7FF7777D" w14:textId="77777777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</w:p>
          <w:p w:rsidRPr="00A81DB6" w:rsidR="00C21521" w:rsidP="00C21521" w:rsidRDefault="00000000" w14:paraId="204769E5" w14:textId="3787291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-135727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3A72" w:rsidR="00C21521">
                  <w:rPr>
                    <w:rFonts w:hint="eastAsia" w:ascii="MS Gothic" w:hAnsi="MS Gothic" w:eastAsia="MS Gothic" w:cstheme="minorHAnsi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Pr="00443A72" w:rsidR="00C21521">
              <w:rPr>
                <w:rFonts w:eastAsia="Times New Roman" w:cstheme="minorHAnsi"/>
                <w:b/>
                <w:bCs/>
                <w:lang w:val="en-US" w:eastAsia="pt-BR"/>
              </w:rPr>
              <w:t xml:space="preserve"> N</w:t>
            </w:r>
            <w:r w:rsidR="00C21521">
              <w:rPr>
                <w:rFonts w:eastAsia="Times New Roman" w:cstheme="minorHAnsi"/>
                <w:b/>
                <w:bCs/>
                <w:lang w:val="en-US" w:eastAsia="pt-BR"/>
              </w:rPr>
              <w:t>ot Applicable</w:t>
            </w:r>
            <w:r w:rsidRPr="00A81DB6" w:rsidR="00C21521">
              <w:rPr>
                <w:rFonts w:eastAsia="Times New Roman" w:cstheme="minorHAnsi"/>
                <w:lang w:val="en-US" w:eastAsia="pt-BR"/>
              </w:rPr>
              <w:t xml:space="preserve">. </w:t>
            </w:r>
            <w:r w:rsidRPr="00A81DB6" w:rsidR="00C21521">
              <w:rPr>
                <w:rFonts w:cstheme="minorHAnsi"/>
                <w:lang w:val="en-US"/>
              </w:rPr>
              <w:t xml:space="preserve">The regulatory documentation </w:t>
            </w:r>
            <w:r w:rsidR="00C21521">
              <w:rPr>
                <w:rFonts w:cstheme="minorHAnsi"/>
                <w:lang w:val="en-US"/>
              </w:rPr>
              <w:t>is not mandatory for this EFRA (i.e. EDQM)</w:t>
            </w:r>
            <w:r w:rsidRPr="00A81DB6" w:rsidR="00C21521">
              <w:rPr>
                <w:rFonts w:cstheme="minorHAnsi"/>
                <w:lang w:val="en-US"/>
              </w:rPr>
              <w:t>.</w:t>
            </w:r>
          </w:p>
          <w:p w:rsidRPr="00A81DB6" w:rsidR="00C21521" w:rsidP="00C21521" w:rsidRDefault="00C21521" w14:paraId="779F1DE1" w14:textId="77777777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r w:rsidRPr="00A81DB6">
              <w:rPr>
                <w:rFonts w:cstheme="minorHAnsi"/>
                <w:lang w:val="en-US"/>
              </w:rPr>
              <w:t>Name of the EFRA</w:t>
            </w:r>
            <w:r w:rsidRPr="00A81DB6">
              <w:rPr>
                <w:rFonts w:eastAsia="Times New Roman" w:cstheme="minorHAnsi"/>
                <w:lang w:val="en-US" w:eastAsia="pt-BR"/>
              </w:rPr>
              <w:t>:</w:t>
            </w:r>
            <w:r>
              <w:rPr>
                <w:rFonts w:eastAsia="Times New Roman" w:cstheme="minorHAnsi"/>
                <w:lang w:val="en-US" w:eastAsia="pt-BR"/>
              </w:rPr>
              <w:t xml:space="preserve"> </w:t>
            </w:r>
            <w:r w:rsidRPr="00A81DB6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81DB6">
              <w:rPr>
                <w:rFonts w:eastAsia="Times New Roman" w:cstheme="minorHAnsi"/>
                <w:lang w:val="en-US" w:eastAsia="pt-BR"/>
              </w:rPr>
              <w:instrText xml:space="preserve"> FORMTEXT </w:instrText>
            </w:r>
            <w:r w:rsidRPr="00A81DB6">
              <w:rPr>
                <w:rFonts w:eastAsia="Times New Roman" w:cstheme="minorHAnsi"/>
                <w:lang w:eastAsia="pt-BR"/>
              </w:rPr>
            </w:r>
            <w:r w:rsidRPr="00A81DB6">
              <w:rPr>
                <w:rFonts w:eastAsia="Times New Roman" w:cstheme="minorHAnsi"/>
                <w:lang w:eastAsia="pt-BR"/>
              </w:rPr>
              <w:fldChar w:fldCharType="separate"/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lang w:eastAsia="pt-BR"/>
              </w:rPr>
              <w:fldChar w:fldCharType="end"/>
            </w:r>
          </w:p>
          <w:p w:rsidRPr="00A81DB6" w:rsidR="00C21521" w:rsidP="00C21521" w:rsidRDefault="00C21521" w14:paraId="2E4A2B5D" w14:textId="77777777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r w:rsidRPr="00A81DB6">
              <w:rPr>
                <w:rFonts w:cstheme="minorHAnsi"/>
                <w:lang w:val="en-US"/>
              </w:rPr>
              <w:t>Date of approval</w:t>
            </w:r>
            <w:r w:rsidRPr="00A81DB6">
              <w:rPr>
                <w:rFonts w:eastAsia="Times New Roman" w:cstheme="minorHAnsi"/>
                <w:lang w:val="en-US" w:eastAsia="pt-BR"/>
              </w:rPr>
              <w:t xml:space="preserve">: </w:t>
            </w:r>
            <w:r w:rsidRPr="00A81DB6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81DB6">
              <w:rPr>
                <w:rFonts w:eastAsia="Times New Roman" w:cstheme="minorHAnsi"/>
                <w:lang w:val="en-US" w:eastAsia="pt-BR"/>
              </w:rPr>
              <w:instrText xml:space="preserve"> FORMTEXT </w:instrText>
            </w:r>
            <w:r w:rsidRPr="00A81DB6">
              <w:rPr>
                <w:rFonts w:eastAsia="Times New Roman" w:cstheme="minorHAnsi"/>
                <w:lang w:eastAsia="pt-BR"/>
              </w:rPr>
            </w:r>
            <w:r w:rsidRPr="00A81DB6">
              <w:rPr>
                <w:rFonts w:eastAsia="Times New Roman" w:cstheme="minorHAnsi"/>
                <w:lang w:eastAsia="pt-BR"/>
              </w:rPr>
              <w:fldChar w:fldCharType="separate"/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lang w:eastAsia="pt-BR"/>
              </w:rPr>
              <w:fldChar w:fldCharType="end"/>
            </w:r>
          </w:p>
          <w:p w:rsidRPr="00A81DB6" w:rsidR="00C21521" w:rsidP="004F6B6A" w:rsidRDefault="00C21521" w14:paraId="4FE9D065" w14:textId="77777777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</w:p>
          <w:p w:rsidRPr="00A81DB6" w:rsidR="00694625" w:rsidP="004F6B6A" w:rsidRDefault="00000000" w14:paraId="6350DA30" w14:textId="643324BA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104864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3A72" w:rsidR="0015743A">
                  <w:rPr>
                    <w:rFonts w:hint="eastAsia" w:ascii="MS Gothic" w:hAnsi="MS Gothic" w:eastAsia="MS Gothic" w:cstheme="minorHAnsi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Pr="00443A72" w:rsidR="00694625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443A72" w:rsidR="006D5195">
              <w:rPr>
                <w:rFonts w:cstheme="minorHAnsi"/>
                <w:b/>
                <w:bCs/>
                <w:lang w:val="en-US"/>
              </w:rPr>
              <w:t>Yes.</w:t>
            </w:r>
            <w:r w:rsidRPr="00A81DB6" w:rsidR="006D5195">
              <w:rPr>
                <w:rFonts w:cstheme="minorHAnsi"/>
                <w:lang w:val="en-US"/>
              </w:rPr>
              <w:t xml:space="preserve"> Inform the name of the EFRA and the date it was approved by Anvisa.</w:t>
            </w:r>
          </w:p>
          <w:p w:rsidRPr="004B2A0C" w:rsidR="00694625" w:rsidP="004F6B6A" w:rsidRDefault="00362A23" w14:paraId="2FCF4C7D" w14:textId="3E3DDD42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r w:rsidRPr="00A81DB6">
              <w:rPr>
                <w:rFonts w:cstheme="minorHAnsi"/>
                <w:lang w:val="en-US"/>
              </w:rPr>
              <w:t>Name of the EFRA</w:t>
            </w:r>
            <w:r w:rsidRPr="00A81DB6" w:rsidR="00694625">
              <w:rPr>
                <w:rFonts w:eastAsia="Times New Roman" w:cstheme="minorHAnsi"/>
                <w:lang w:val="en-US" w:eastAsia="pt-BR"/>
              </w:rPr>
              <w:t>:</w:t>
            </w:r>
            <w:r w:rsidRPr="00A81DB6" w:rsidR="00D156CA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name="Texto8" w:id="3"/>
            <w:r w:rsidRPr="00A81DB6" w:rsidR="00D156CA">
              <w:rPr>
                <w:rFonts w:eastAsia="Times New Roman" w:cstheme="minorHAnsi"/>
                <w:lang w:val="en-US" w:eastAsia="pt-BR"/>
              </w:rPr>
              <w:instrText xml:space="preserve"> FORMTEXT </w:instrText>
            </w:r>
            <w:r w:rsidRPr="00A81DB6" w:rsidR="00D156CA">
              <w:rPr>
                <w:rFonts w:eastAsia="Times New Roman" w:cstheme="minorHAnsi"/>
                <w:lang w:eastAsia="pt-BR"/>
              </w:rPr>
            </w:r>
            <w:r w:rsidRPr="00A81DB6" w:rsidR="00D156CA">
              <w:rPr>
                <w:rFonts w:eastAsia="Times New Roman" w:cstheme="minorHAnsi"/>
                <w:lang w:eastAsia="pt-BR"/>
              </w:rPr>
              <w:fldChar w:fldCharType="separate"/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lang w:eastAsia="pt-BR"/>
              </w:rPr>
              <w:fldChar w:fldCharType="end"/>
            </w:r>
            <w:bookmarkEnd w:id="3"/>
          </w:p>
          <w:p w:rsidRPr="00A81DB6" w:rsidR="00C21521" w:rsidP="00C21521" w:rsidRDefault="00C21521" w14:paraId="4D87B118" w14:textId="77777777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r w:rsidRPr="00A81DB6">
              <w:rPr>
                <w:rFonts w:cstheme="minorHAnsi"/>
                <w:lang w:val="en-US"/>
              </w:rPr>
              <w:t>Date of approval</w:t>
            </w:r>
            <w:r w:rsidRPr="00A81DB6">
              <w:rPr>
                <w:rFonts w:eastAsia="Times New Roman" w:cstheme="minorHAnsi"/>
                <w:lang w:val="en-US" w:eastAsia="pt-BR"/>
              </w:rPr>
              <w:t xml:space="preserve">: </w:t>
            </w:r>
            <w:r w:rsidRPr="00A81DB6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81DB6">
              <w:rPr>
                <w:rFonts w:eastAsia="Times New Roman" w:cstheme="minorHAnsi"/>
                <w:lang w:val="en-US" w:eastAsia="pt-BR"/>
              </w:rPr>
              <w:instrText xml:space="preserve"> FORMTEXT </w:instrText>
            </w:r>
            <w:r w:rsidRPr="00A81DB6">
              <w:rPr>
                <w:rFonts w:eastAsia="Times New Roman" w:cstheme="minorHAnsi"/>
                <w:lang w:eastAsia="pt-BR"/>
              </w:rPr>
            </w:r>
            <w:r w:rsidRPr="00A81DB6">
              <w:rPr>
                <w:rFonts w:eastAsia="Times New Roman" w:cstheme="minorHAnsi"/>
                <w:lang w:eastAsia="pt-BR"/>
              </w:rPr>
              <w:fldChar w:fldCharType="separate"/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lang w:eastAsia="pt-BR"/>
              </w:rPr>
              <w:fldChar w:fldCharType="end"/>
            </w:r>
          </w:p>
          <w:p w:rsidRPr="00C21521" w:rsidR="000D0E5C" w:rsidP="00C21521" w:rsidRDefault="00362A23" w14:paraId="3EB62436" w14:textId="0E9BFBA5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r w:rsidRPr="00A81DB6">
              <w:rPr>
                <w:rFonts w:cstheme="minorHAnsi"/>
                <w:lang w:val="en-US"/>
              </w:rPr>
              <w:t>If applicable, present a letter authorizing the exchange of regulatory documentation by the EFRA with Anvisa.</w:t>
            </w:r>
          </w:p>
        </w:tc>
      </w:tr>
      <w:tr w:rsidRPr="001E5786" w:rsidR="00A81DB6" w:rsidTr="001E5786" w14:paraId="45138CD3" w14:textId="77777777">
        <w:trPr>
          <w:cantSplit/>
          <w:tblCellSpacing w:w="0" w:type="dxa"/>
        </w:trPr>
        <w:tc>
          <w:tcPr>
            <w:tcW w:w="21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A326C4" w:rsidP="004F6B6A" w:rsidRDefault="00362A23" w14:paraId="6842AF5C" w14:textId="77777777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r w:rsidRPr="00A81DB6">
              <w:rPr>
                <w:rFonts w:cstheme="minorHAnsi"/>
                <w:lang w:val="en-US"/>
              </w:rPr>
              <w:lastRenderedPageBreak/>
              <w:t xml:space="preserve">Does the EFRA’s regulatory documentation meet the following general application criteria? </w:t>
            </w:r>
          </w:p>
          <w:p w:rsidRPr="00A81DB6" w:rsidR="00A326C4" w:rsidP="004F6B6A" w:rsidRDefault="00362A23" w14:paraId="14E86773" w14:textId="77777777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r w:rsidRPr="00A81DB6">
              <w:rPr>
                <w:rFonts w:cstheme="minorHAnsi"/>
                <w:lang w:val="en-US"/>
              </w:rPr>
              <w:t xml:space="preserve">I – The regulatory documentation refers to an assessment for a definitive regularization of the API (that is, it is not a provisional or conditional approval). </w:t>
            </w:r>
          </w:p>
          <w:p w:rsidRPr="001002F1" w:rsidR="003918ED" w:rsidP="004F6B6A" w:rsidRDefault="00362A23" w14:paraId="4017AEA5" w14:textId="1335B253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r w:rsidRPr="00A81DB6">
              <w:rPr>
                <w:rFonts w:cstheme="minorHAnsi"/>
                <w:lang w:val="en-US"/>
              </w:rPr>
              <w:t xml:space="preserve">II – The regulatory documentation is complete, in Portuguese, English, </w:t>
            </w:r>
            <w:r w:rsidRPr="001002F1" w:rsidR="001002F1">
              <w:rPr>
                <w:rFonts w:cstheme="minorHAnsi"/>
                <w:lang w:val="en-US"/>
              </w:rPr>
              <w:t>or Spanish, and it was not edited or censored.</w:t>
            </w:r>
          </w:p>
        </w:tc>
        <w:tc>
          <w:tcPr>
            <w:tcW w:w="28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694625" w:rsidP="004F6B6A" w:rsidRDefault="00000000" w14:paraId="6793C19C" w14:textId="585CE96D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-179921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3A72" w:rsidR="00694625">
                  <w:rPr>
                    <w:rFonts w:ascii="Segoe UI Symbol" w:hAnsi="Segoe UI Symbol" w:eastAsia="MS Gothic" w:cs="Segoe UI Symbol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Pr="00443A72" w:rsidR="00694625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443A72" w:rsidR="00A326C4">
              <w:rPr>
                <w:rFonts w:cstheme="minorHAnsi"/>
                <w:b/>
                <w:bCs/>
                <w:lang w:val="en-US"/>
              </w:rPr>
              <w:t>Yes.</w:t>
            </w:r>
            <w:r w:rsidRPr="00A81DB6" w:rsidR="00A326C4">
              <w:rPr>
                <w:rFonts w:cstheme="minorHAnsi"/>
                <w:lang w:val="en-US"/>
              </w:rPr>
              <w:t xml:space="preserve"> The application is eligible for the temporary optimized analysis procedure.</w:t>
            </w:r>
          </w:p>
          <w:p w:rsidR="00C21521" w:rsidP="004F6B6A" w:rsidRDefault="00C21521" w14:paraId="4C92346F" w14:textId="77777777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</w:p>
          <w:p w:rsidRPr="00A81DB6" w:rsidR="00C21521" w:rsidP="00C21521" w:rsidRDefault="00000000" w14:paraId="532A9355" w14:textId="77777777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194033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3A72" w:rsidR="00C21521">
                  <w:rPr>
                    <w:rFonts w:hint="eastAsia" w:ascii="MS Gothic" w:hAnsi="MS Gothic" w:eastAsia="MS Gothic" w:cstheme="minorHAnsi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Pr="00443A72" w:rsidR="00C21521">
              <w:rPr>
                <w:rFonts w:eastAsia="Times New Roman" w:cstheme="minorHAnsi"/>
                <w:b/>
                <w:bCs/>
                <w:lang w:val="en-US" w:eastAsia="pt-BR"/>
              </w:rPr>
              <w:t xml:space="preserve"> N</w:t>
            </w:r>
            <w:r w:rsidR="00C21521">
              <w:rPr>
                <w:rFonts w:eastAsia="Times New Roman" w:cstheme="minorHAnsi"/>
                <w:b/>
                <w:bCs/>
                <w:lang w:val="en-US" w:eastAsia="pt-BR"/>
              </w:rPr>
              <w:t>ot Applicable</w:t>
            </w:r>
            <w:r w:rsidRPr="00A81DB6" w:rsidR="00C21521">
              <w:rPr>
                <w:rFonts w:eastAsia="Times New Roman" w:cstheme="minorHAnsi"/>
                <w:lang w:val="en-US" w:eastAsia="pt-BR"/>
              </w:rPr>
              <w:t xml:space="preserve">. </w:t>
            </w:r>
            <w:r w:rsidRPr="00A81DB6" w:rsidR="00C21521">
              <w:rPr>
                <w:rFonts w:cstheme="minorHAnsi"/>
                <w:lang w:val="en-US"/>
              </w:rPr>
              <w:t xml:space="preserve">The regulatory documentation </w:t>
            </w:r>
            <w:r w:rsidR="00C21521">
              <w:rPr>
                <w:rFonts w:cstheme="minorHAnsi"/>
                <w:lang w:val="en-US"/>
              </w:rPr>
              <w:t>is not mandatory for this EFRA (i.e. EDQM)</w:t>
            </w:r>
            <w:r w:rsidRPr="00A81DB6" w:rsidR="00C21521">
              <w:rPr>
                <w:rFonts w:cstheme="minorHAnsi"/>
                <w:lang w:val="en-US"/>
              </w:rPr>
              <w:t>.</w:t>
            </w:r>
          </w:p>
          <w:p w:rsidRPr="00A81DB6" w:rsidR="00C21521" w:rsidP="00C21521" w:rsidRDefault="00C21521" w14:paraId="2362FBFF" w14:textId="77777777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r w:rsidRPr="00A81DB6">
              <w:rPr>
                <w:rFonts w:cstheme="minorHAnsi"/>
                <w:lang w:val="en-US"/>
              </w:rPr>
              <w:t>Name of the EFRA</w:t>
            </w:r>
            <w:r w:rsidRPr="00A81DB6">
              <w:rPr>
                <w:rFonts w:eastAsia="Times New Roman" w:cstheme="minorHAnsi"/>
                <w:lang w:val="en-US" w:eastAsia="pt-BR"/>
              </w:rPr>
              <w:t>:</w:t>
            </w:r>
            <w:r>
              <w:rPr>
                <w:rFonts w:eastAsia="Times New Roman" w:cstheme="minorHAnsi"/>
                <w:lang w:val="en-US" w:eastAsia="pt-BR"/>
              </w:rPr>
              <w:t xml:space="preserve"> </w:t>
            </w:r>
            <w:r w:rsidRPr="00A81DB6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81DB6">
              <w:rPr>
                <w:rFonts w:eastAsia="Times New Roman" w:cstheme="minorHAnsi"/>
                <w:lang w:val="en-US" w:eastAsia="pt-BR"/>
              </w:rPr>
              <w:instrText xml:space="preserve"> FORMTEXT </w:instrText>
            </w:r>
            <w:r w:rsidRPr="00A81DB6">
              <w:rPr>
                <w:rFonts w:eastAsia="Times New Roman" w:cstheme="minorHAnsi"/>
                <w:lang w:eastAsia="pt-BR"/>
              </w:rPr>
            </w:r>
            <w:r w:rsidRPr="00A81DB6">
              <w:rPr>
                <w:rFonts w:eastAsia="Times New Roman" w:cstheme="minorHAnsi"/>
                <w:lang w:eastAsia="pt-BR"/>
              </w:rPr>
              <w:fldChar w:fldCharType="separate"/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lang w:eastAsia="pt-BR"/>
              </w:rPr>
              <w:fldChar w:fldCharType="end"/>
            </w:r>
          </w:p>
          <w:p w:rsidRPr="00A81DB6" w:rsidR="00C21521" w:rsidP="00C21521" w:rsidRDefault="00C21521" w14:paraId="276A307E" w14:textId="77777777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r w:rsidRPr="00A81DB6">
              <w:rPr>
                <w:rFonts w:cstheme="minorHAnsi"/>
                <w:lang w:val="en-US"/>
              </w:rPr>
              <w:t>Date of approval</w:t>
            </w:r>
            <w:r w:rsidRPr="00A81DB6">
              <w:rPr>
                <w:rFonts w:eastAsia="Times New Roman" w:cstheme="minorHAnsi"/>
                <w:lang w:val="en-US" w:eastAsia="pt-BR"/>
              </w:rPr>
              <w:t xml:space="preserve">: </w:t>
            </w:r>
            <w:r w:rsidRPr="00A81DB6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81DB6">
              <w:rPr>
                <w:rFonts w:eastAsia="Times New Roman" w:cstheme="minorHAnsi"/>
                <w:lang w:val="en-US" w:eastAsia="pt-BR"/>
              </w:rPr>
              <w:instrText xml:space="preserve"> FORMTEXT </w:instrText>
            </w:r>
            <w:r w:rsidRPr="00A81DB6">
              <w:rPr>
                <w:rFonts w:eastAsia="Times New Roman" w:cstheme="minorHAnsi"/>
                <w:lang w:eastAsia="pt-BR"/>
              </w:rPr>
            </w:r>
            <w:r w:rsidRPr="00A81DB6">
              <w:rPr>
                <w:rFonts w:eastAsia="Times New Roman" w:cstheme="minorHAnsi"/>
                <w:lang w:eastAsia="pt-BR"/>
              </w:rPr>
              <w:fldChar w:fldCharType="separate"/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>
              <w:rPr>
                <w:rFonts w:eastAsia="Times New Roman" w:cstheme="minorHAnsi"/>
                <w:lang w:eastAsia="pt-BR"/>
              </w:rPr>
              <w:fldChar w:fldCharType="end"/>
            </w:r>
          </w:p>
          <w:p w:rsidRPr="00A81DB6" w:rsidR="00C21521" w:rsidP="004F6B6A" w:rsidRDefault="00C21521" w14:paraId="33009EAB" w14:textId="77777777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</w:p>
          <w:p w:rsidRPr="00A81DB6" w:rsidR="00694625" w:rsidP="004F6B6A" w:rsidRDefault="00000000" w14:paraId="2A777D6D" w14:textId="59F385D7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52336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3A72" w:rsidR="00694625">
                  <w:rPr>
                    <w:rFonts w:ascii="Segoe UI Symbol" w:hAnsi="Segoe UI Symbol" w:eastAsia="MS Gothic" w:cs="Segoe UI Symbol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Pr="00443A72" w:rsidR="00694625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443A72" w:rsidR="00A326C4">
              <w:rPr>
                <w:rFonts w:cstheme="minorHAnsi"/>
                <w:b/>
                <w:bCs/>
                <w:lang w:val="en-US"/>
              </w:rPr>
              <w:t>No</w:t>
            </w:r>
            <w:r w:rsidRPr="00A81DB6" w:rsidR="00A326C4">
              <w:rPr>
                <w:rFonts w:cstheme="minorHAnsi"/>
                <w:lang w:val="en-US"/>
              </w:rPr>
              <w:t>. The application is not eligible for the temporary optimized analysis procedure.</w:t>
            </w:r>
          </w:p>
        </w:tc>
      </w:tr>
      <w:tr w:rsidRPr="001E5786" w:rsidR="00A81DB6" w:rsidTr="001E5786" w14:paraId="6AA7D231" w14:textId="77777777">
        <w:trPr>
          <w:cantSplit/>
          <w:tblCellSpacing w:w="0" w:type="dxa"/>
        </w:trPr>
        <w:tc>
          <w:tcPr>
            <w:tcW w:w="21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361CCC" w:rsidP="004F6B6A" w:rsidRDefault="00A326C4" w14:paraId="1A0E4668" w14:textId="1FA60FF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r w:rsidRPr="00A81DB6">
              <w:rPr>
                <w:rFonts w:cstheme="minorHAnsi"/>
                <w:lang w:val="en-US"/>
              </w:rPr>
              <w:t>Was the application for regularization of the API object of this petition denied, rejected, refused, or withdrawn, or is it commercialized with a court order in any country?</w:t>
            </w:r>
          </w:p>
        </w:tc>
        <w:tc>
          <w:tcPr>
            <w:tcW w:w="28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694625" w:rsidP="004F6B6A" w:rsidRDefault="00000000" w14:paraId="30AFCFC3" w14:textId="5C10850A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173450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3A72" w:rsidR="00694625">
                  <w:rPr>
                    <w:rFonts w:ascii="Segoe UI Symbol" w:hAnsi="Segoe UI Symbol" w:eastAsia="MS Gothic" w:cs="Segoe UI Symbol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Pr="00443A72" w:rsidR="00694625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443A72" w:rsidR="00637AA4">
              <w:rPr>
                <w:rFonts w:cstheme="minorHAnsi"/>
                <w:b/>
                <w:bCs/>
                <w:lang w:val="en-US"/>
              </w:rPr>
              <w:t>No.</w:t>
            </w:r>
            <w:r w:rsidRPr="00A81DB6" w:rsidR="00637AA4">
              <w:rPr>
                <w:rFonts w:cstheme="minorHAnsi"/>
                <w:lang w:val="en-US"/>
              </w:rPr>
              <w:t xml:space="preserve"> The application is eligible for the temporary optimized analysis procedure.</w:t>
            </w:r>
          </w:p>
          <w:p w:rsidRPr="00A81DB6" w:rsidR="00694625" w:rsidP="004F6B6A" w:rsidRDefault="00000000" w14:paraId="63C2265B" w14:textId="340CF19B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208610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3A72" w:rsidR="00694625">
                  <w:rPr>
                    <w:rFonts w:ascii="Segoe UI Symbol" w:hAnsi="Segoe UI Symbol" w:eastAsia="MS Gothic" w:cs="Segoe UI Symbol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Pr="00443A72" w:rsidR="00694625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443A72" w:rsidR="00637AA4">
              <w:rPr>
                <w:rFonts w:cstheme="minorHAnsi"/>
                <w:b/>
                <w:bCs/>
                <w:lang w:val="en-US"/>
              </w:rPr>
              <w:t>Yes</w:t>
            </w:r>
            <w:r w:rsidRPr="00A81DB6" w:rsidR="00637AA4">
              <w:rPr>
                <w:rFonts w:cstheme="minorHAnsi"/>
                <w:lang w:val="en-US"/>
              </w:rPr>
              <w:t>. Inform the country and details on the case</w:t>
            </w:r>
            <w:r w:rsidRPr="00A81DB6" w:rsidR="00694625">
              <w:rPr>
                <w:rFonts w:eastAsia="Times New Roman" w:cstheme="minorHAnsi"/>
                <w:lang w:val="en-US" w:eastAsia="pt-BR"/>
              </w:rPr>
              <w:t xml:space="preserve">: </w:t>
            </w:r>
            <w:r w:rsidRPr="00A81DB6" w:rsidR="00D156CA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name="Texto9" w:id="4"/>
            <w:r w:rsidRPr="00A81DB6" w:rsidR="00D156CA">
              <w:rPr>
                <w:rFonts w:eastAsia="Times New Roman" w:cstheme="minorHAnsi"/>
                <w:lang w:val="en-US" w:eastAsia="pt-BR"/>
              </w:rPr>
              <w:instrText xml:space="preserve"> FORMTEXT </w:instrText>
            </w:r>
            <w:r w:rsidRPr="00A81DB6" w:rsidR="00D156CA">
              <w:rPr>
                <w:rFonts w:eastAsia="Times New Roman" w:cstheme="minorHAnsi"/>
                <w:lang w:eastAsia="pt-BR"/>
              </w:rPr>
            </w:r>
            <w:r w:rsidRPr="00A81DB6" w:rsidR="00D156CA">
              <w:rPr>
                <w:rFonts w:eastAsia="Times New Roman" w:cstheme="minorHAnsi"/>
                <w:lang w:eastAsia="pt-BR"/>
              </w:rPr>
              <w:fldChar w:fldCharType="separate"/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lang w:eastAsia="pt-BR"/>
              </w:rPr>
              <w:fldChar w:fldCharType="end"/>
            </w:r>
            <w:bookmarkEnd w:id="4"/>
          </w:p>
          <w:p w:rsidRPr="00A81DB6" w:rsidR="00694625" w:rsidP="004F6B6A" w:rsidRDefault="00637AA4" w14:paraId="2A466BF1" w14:textId="22C55C7D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r w:rsidRPr="00A81DB6">
              <w:rPr>
                <w:rFonts w:cstheme="minorHAnsi"/>
                <w:lang w:val="en-US"/>
              </w:rPr>
              <w:t>Subject to assessment by Anvisa of the eligibility for the temporary optimized analysis procedure.</w:t>
            </w:r>
          </w:p>
        </w:tc>
      </w:tr>
      <w:tr w:rsidRPr="00A81DB6" w:rsidR="00A81DB6" w:rsidTr="001E5786" w14:paraId="25ED75AD" w14:textId="77777777">
        <w:trPr>
          <w:cantSplit/>
          <w:tblCellSpacing w:w="0" w:type="dxa"/>
        </w:trPr>
        <w:tc>
          <w:tcPr>
            <w:tcW w:w="21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694625" w:rsidP="004F6B6A" w:rsidRDefault="00C42515" w14:paraId="4337933E" w14:textId="60E74265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r w:rsidRPr="00A81DB6">
              <w:rPr>
                <w:rFonts w:cstheme="minorHAnsi"/>
                <w:lang w:val="en-US"/>
              </w:rPr>
              <w:t>Was there a withdrawal of application for marketing authorization for the medicinal product or biological product in any of the EFRAs designated by Anvisa?</w:t>
            </w:r>
          </w:p>
        </w:tc>
        <w:tc>
          <w:tcPr>
            <w:tcW w:w="28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C42515" w:rsidP="004F6B6A" w:rsidRDefault="00000000" w14:paraId="56A6735B" w14:textId="060718A1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145042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3A72" w:rsidR="00443A72">
                  <w:rPr>
                    <w:rFonts w:hint="eastAsia" w:ascii="MS Gothic" w:hAnsi="MS Gothic" w:eastAsia="MS Gothic" w:cstheme="minorHAnsi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Pr="00443A72" w:rsidR="00443A72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443A72" w:rsidR="00C42515">
              <w:rPr>
                <w:rFonts w:cstheme="minorHAnsi"/>
                <w:b/>
                <w:bCs/>
                <w:lang w:val="en-US"/>
              </w:rPr>
              <w:t>No</w:t>
            </w:r>
            <w:r w:rsidRPr="00A81DB6" w:rsidR="00C42515">
              <w:rPr>
                <w:rFonts w:cstheme="minorHAnsi"/>
                <w:lang w:val="en-US"/>
              </w:rPr>
              <w:t xml:space="preserve">. The application is eligible for the temporary optimized analysis procedure. </w:t>
            </w:r>
          </w:p>
          <w:p w:rsidRPr="00A81DB6" w:rsidR="00823C49" w:rsidP="004F6B6A" w:rsidRDefault="00000000" w14:paraId="00D856FA" w14:textId="0F08952E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-13850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3A72" w:rsidR="00694625">
                  <w:rPr>
                    <w:rFonts w:ascii="Segoe UI Symbol" w:hAnsi="Segoe UI Symbol" w:eastAsia="MS Gothic" w:cs="Segoe UI Symbol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Pr="00443A72" w:rsidR="00694625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443A72" w:rsidR="00C42515">
              <w:rPr>
                <w:rFonts w:cstheme="minorHAnsi"/>
                <w:b/>
                <w:bCs/>
                <w:lang w:val="en-US"/>
              </w:rPr>
              <w:t>Yes</w:t>
            </w:r>
            <w:r w:rsidRPr="00443A72" w:rsidR="00C42515">
              <w:rPr>
                <w:rFonts w:cstheme="minorHAnsi"/>
                <w:lang w:val="en-US"/>
              </w:rPr>
              <w:t>.</w:t>
            </w:r>
            <w:r w:rsidRPr="00A81DB6" w:rsidR="00C42515">
              <w:rPr>
                <w:rFonts w:cstheme="minorHAnsi"/>
                <w:lang w:val="en-US"/>
              </w:rPr>
              <w:t xml:space="preserve"> Inform the EFRA and attach clarifications. Subject to assessment by Anvisa of the eligibility for the temporary optimized analysis procedure.</w:t>
            </w:r>
          </w:p>
          <w:p w:rsidRPr="00A81DB6" w:rsidR="00694625" w:rsidP="004F6B6A" w:rsidRDefault="00D66A21" w14:paraId="36AD0033" w14:textId="7598E81C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eastAsia="pt-BR"/>
              </w:rPr>
            </w:pPr>
            <w:r w:rsidRPr="00A81DB6">
              <w:rPr>
                <w:rFonts w:eastAsia="Times New Roman" w:cstheme="minorHAnsi"/>
                <w:lang w:eastAsia="pt-BR"/>
              </w:rPr>
              <w:t>Country</w:t>
            </w:r>
            <w:r w:rsidRPr="00A81DB6" w:rsidR="00694625">
              <w:rPr>
                <w:rFonts w:eastAsia="Times New Roman" w:cstheme="minorHAnsi"/>
                <w:lang w:eastAsia="pt-BR"/>
              </w:rPr>
              <w:t>:</w:t>
            </w:r>
            <w:r w:rsidR="00357F7F">
              <w:rPr>
                <w:rFonts w:eastAsia="Times New Roman" w:cstheme="minorHAnsi"/>
                <w:lang w:eastAsia="pt-BR"/>
              </w:rPr>
              <w:t xml:space="preserve"> </w:t>
            </w:r>
            <w:r w:rsidRPr="00A81DB6" w:rsidR="00D156CA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name="Texto10" w:id="5"/>
            <w:r w:rsidRPr="00A81DB6" w:rsidR="00D156CA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A81DB6" w:rsidR="00D156CA">
              <w:rPr>
                <w:rFonts w:eastAsia="Times New Roman" w:cstheme="minorHAnsi"/>
                <w:lang w:eastAsia="pt-BR"/>
              </w:rPr>
            </w:r>
            <w:r w:rsidRPr="00A81DB6" w:rsidR="00D156CA">
              <w:rPr>
                <w:rFonts w:eastAsia="Times New Roman" w:cstheme="minorHAnsi"/>
                <w:lang w:eastAsia="pt-BR"/>
              </w:rPr>
              <w:fldChar w:fldCharType="separate"/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lang w:eastAsia="pt-BR"/>
              </w:rPr>
              <w:fldChar w:fldCharType="end"/>
            </w:r>
            <w:bookmarkEnd w:id="5"/>
          </w:p>
        </w:tc>
      </w:tr>
      <w:tr w:rsidRPr="00A81DB6" w:rsidR="00C45853" w:rsidTr="001E5786" w14:paraId="2F6FCBEB" w14:textId="77777777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C45853" w:rsidP="00C21521" w:rsidRDefault="00C45853" w14:paraId="19D22F5D" w14:textId="63312DE2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lang w:eastAsia="pt-BR"/>
              </w:rPr>
            </w:pPr>
            <w:r w:rsidRPr="00A81DB6">
              <w:rPr>
                <w:rFonts w:eastAsia="Times New Roman" w:cstheme="minorHAnsi"/>
                <w:b/>
                <w:bCs/>
                <w:lang w:eastAsia="pt-BR"/>
              </w:rPr>
              <w:t xml:space="preserve">Active Pharmaceutical </w:t>
            </w:r>
            <w:proofErr w:type="spellStart"/>
            <w:r w:rsidRPr="00A81DB6">
              <w:rPr>
                <w:rFonts w:eastAsia="Times New Roman" w:cstheme="minorHAnsi"/>
                <w:b/>
                <w:bCs/>
                <w:lang w:eastAsia="pt-BR"/>
              </w:rPr>
              <w:t>Ingredient</w:t>
            </w:r>
            <w:proofErr w:type="spellEnd"/>
            <w:r w:rsidRPr="00A81DB6">
              <w:rPr>
                <w:rFonts w:eastAsia="Times New Roman" w:cstheme="minorHAnsi"/>
                <w:b/>
                <w:bCs/>
                <w:lang w:eastAsia="pt-BR"/>
              </w:rPr>
              <w:t xml:space="preserve"> Dossier (DIFA)</w:t>
            </w:r>
          </w:p>
        </w:tc>
      </w:tr>
      <w:tr w:rsidRPr="001E5786" w:rsidR="00A81DB6" w:rsidTr="001E5786" w14:paraId="5DCF9349" w14:textId="77777777">
        <w:trPr>
          <w:cantSplit/>
          <w:tblCellSpacing w:w="0" w:type="dxa"/>
        </w:trPr>
        <w:tc>
          <w:tcPr>
            <w:tcW w:w="21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694625" w:rsidP="004F6B6A" w:rsidRDefault="00CD2E2A" w14:paraId="6EEEB4A2" w14:textId="01BEF1C8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r w:rsidRPr="00A81DB6">
              <w:rPr>
                <w:rFonts w:eastAsia="Times New Roman" w:cstheme="minorHAnsi"/>
                <w:lang w:val="en-US" w:eastAsia="pt-BR"/>
              </w:rPr>
              <w:t xml:space="preserve">Is the DIFA approved by </w:t>
            </w:r>
            <w:r w:rsidRPr="00A81DB6" w:rsidR="00100B12">
              <w:rPr>
                <w:rFonts w:cstheme="minorHAnsi"/>
                <w:lang w:val="en-US"/>
              </w:rPr>
              <w:t>an EFRA</w:t>
            </w:r>
            <w:r w:rsidRPr="00A81DB6">
              <w:rPr>
                <w:rFonts w:eastAsia="Times New Roman" w:cstheme="minorHAnsi"/>
                <w:lang w:val="en-US" w:eastAsia="pt-BR"/>
              </w:rPr>
              <w:t>?</w:t>
            </w:r>
          </w:p>
        </w:tc>
        <w:tc>
          <w:tcPr>
            <w:tcW w:w="28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694625" w:rsidP="004F6B6A" w:rsidRDefault="00000000" w14:paraId="5694A8E1" w14:textId="68FC35B9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-176915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3A72" w:rsidR="00694625">
                  <w:rPr>
                    <w:rFonts w:ascii="Segoe UI Symbol" w:hAnsi="Segoe UI Symbol" w:eastAsia="MS Gothic" w:cs="Segoe UI Symbol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Pr="00443A72" w:rsidR="00694625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443A72" w:rsidR="00100B12">
              <w:rPr>
                <w:rFonts w:cstheme="minorHAnsi"/>
                <w:b/>
                <w:bCs/>
                <w:lang w:val="en-US"/>
              </w:rPr>
              <w:t>No.</w:t>
            </w:r>
            <w:r w:rsidRPr="00A81DB6" w:rsidR="00100B12">
              <w:rPr>
                <w:rFonts w:cstheme="minorHAnsi"/>
                <w:lang w:val="en-US"/>
              </w:rPr>
              <w:t xml:space="preserve"> The application is not eligible for the temporary optimized analysis procedure.</w:t>
            </w:r>
          </w:p>
          <w:p w:rsidRPr="00A81DB6" w:rsidR="00694625" w:rsidP="004F6B6A" w:rsidRDefault="00000000" w14:paraId="201FADA9" w14:textId="42691BFF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162835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3A72" w:rsidR="00694625">
                  <w:rPr>
                    <w:rFonts w:ascii="Segoe UI Symbol" w:hAnsi="Segoe UI Symbol" w:eastAsia="MS Gothic" w:cs="Segoe UI Symbol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Pr="00443A72" w:rsidR="00694625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443A72" w:rsidR="00100B12">
              <w:rPr>
                <w:rFonts w:cstheme="minorHAnsi"/>
                <w:b/>
                <w:bCs/>
                <w:lang w:val="en-US"/>
              </w:rPr>
              <w:t>Yes.</w:t>
            </w:r>
            <w:r w:rsidRPr="00A81DB6" w:rsidR="00100B12">
              <w:rPr>
                <w:rFonts w:cstheme="minorHAnsi"/>
                <w:lang w:val="en-US"/>
              </w:rPr>
              <w:t xml:space="preserve"> Inform the name of the EFRA and the date of approval by the EFRA. In addition, inform the Version of the DIFA submitted to the EFRA.</w:t>
            </w:r>
          </w:p>
          <w:p w:rsidRPr="00A81DB6" w:rsidR="00694625" w:rsidP="004F6B6A" w:rsidRDefault="00100B12" w14:paraId="7A55F1C6" w14:textId="4E3C2546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r w:rsidRPr="00A81DB6">
              <w:rPr>
                <w:rFonts w:cstheme="minorHAnsi"/>
                <w:lang w:val="en-US"/>
              </w:rPr>
              <w:t>Name of the EFRA</w:t>
            </w:r>
            <w:r w:rsidRPr="00A81DB6" w:rsidR="00694625">
              <w:rPr>
                <w:rFonts w:eastAsia="Times New Roman" w:cstheme="minorHAnsi"/>
                <w:lang w:val="en-US" w:eastAsia="pt-BR"/>
              </w:rPr>
              <w:t>:</w:t>
            </w:r>
            <w:r w:rsidR="00357F7F">
              <w:rPr>
                <w:rFonts w:eastAsia="Times New Roman" w:cstheme="minorHAnsi"/>
                <w:lang w:val="en-US" w:eastAsia="pt-BR"/>
              </w:rPr>
              <w:t xml:space="preserve"> </w:t>
            </w:r>
            <w:r w:rsidRPr="00A81DB6" w:rsidR="00D156CA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name="Texto11" w:id="6"/>
            <w:r w:rsidRPr="00A81DB6" w:rsidR="00D156CA">
              <w:rPr>
                <w:rFonts w:eastAsia="Times New Roman" w:cstheme="minorHAnsi"/>
                <w:lang w:val="en-US" w:eastAsia="pt-BR"/>
              </w:rPr>
              <w:instrText xml:space="preserve"> FORMTEXT </w:instrText>
            </w:r>
            <w:r w:rsidRPr="00A81DB6" w:rsidR="00D156CA">
              <w:rPr>
                <w:rFonts w:eastAsia="Times New Roman" w:cstheme="minorHAnsi"/>
                <w:lang w:eastAsia="pt-BR"/>
              </w:rPr>
            </w:r>
            <w:r w:rsidRPr="00A81DB6" w:rsidR="00D156CA">
              <w:rPr>
                <w:rFonts w:eastAsia="Times New Roman" w:cstheme="minorHAnsi"/>
                <w:lang w:eastAsia="pt-BR"/>
              </w:rPr>
              <w:fldChar w:fldCharType="separate"/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lang w:eastAsia="pt-BR"/>
              </w:rPr>
              <w:fldChar w:fldCharType="end"/>
            </w:r>
            <w:bookmarkEnd w:id="6"/>
          </w:p>
          <w:p w:rsidRPr="00A81DB6" w:rsidR="00694625" w:rsidP="004F6B6A" w:rsidRDefault="00487D59" w14:paraId="4E2940C6" w14:textId="12D7DCD6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r w:rsidRPr="00A81DB6">
              <w:rPr>
                <w:rFonts w:cstheme="minorHAnsi"/>
                <w:lang w:val="en-US"/>
              </w:rPr>
              <w:t>Date of approval</w:t>
            </w:r>
            <w:r w:rsidRPr="00A81DB6" w:rsidR="00694625">
              <w:rPr>
                <w:rFonts w:eastAsia="Times New Roman" w:cstheme="minorHAnsi"/>
                <w:lang w:val="en-US" w:eastAsia="pt-BR"/>
              </w:rPr>
              <w:t xml:space="preserve">: </w:t>
            </w:r>
            <w:r w:rsidRPr="00A81DB6" w:rsidR="00D156CA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name="Texto12" w:id="7"/>
            <w:r w:rsidRPr="00A81DB6" w:rsidR="00D156CA">
              <w:rPr>
                <w:rFonts w:eastAsia="Times New Roman" w:cstheme="minorHAnsi"/>
                <w:lang w:val="en-US" w:eastAsia="pt-BR"/>
              </w:rPr>
              <w:instrText xml:space="preserve"> FORMTEXT </w:instrText>
            </w:r>
            <w:r w:rsidRPr="00A81DB6" w:rsidR="00D156CA">
              <w:rPr>
                <w:rFonts w:eastAsia="Times New Roman" w:cstheme="minorHAnsi"/>
                <w:lang w:eastAsia="pt-BR"/>
              </w:rPr>
            </w:r>
            <w:r w:rsidRPr="00A81DB6" w:rsidR="00D156CA">
              <w:rPr>
                <w:rFonts w:eastAsia="Times New Roman" w:cstheme="minorHAnsi"/>
                <w:lang w:eastAsia="pt-BR"/>
              </w:rPr>
              <w:fldChar w:fldCharType="separate"/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D156CA">
              <w:rPr>
                <w:rFonts w:eastAsia="Times New Roman" w:cstheme="minorHAnsi"/>
                <w:lang w:eastAsia="pt-BR"/>
              </w:rPr>
              <w:fldChar w:fldCharType="end"/>
            </w:r>
            <w:bookmarkEnd w:id="7"/>
          </w:p>
          <w:p w:rsidRPr="00A81DB6" w:rsidR="00694625" w:rsidP="004F6B6A" w:rsidRDefault="00487D59" w14:paraId="1FA6D1E9" w14:textId="099B1E00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r w:rsidRPr="00A81DB6">
              <w:rPr>
                <w:rFonts w:cstheme="minorHAnsi"/>
                <w:lang w:val="en-US"/>
              </w:rPr>
              <w:t>Version of the DIFA submitted to the EFRA</w:t>
            </w:r>
            <w:r w:rsidRPr="00A81DB6" w:rsidR="00694625">
              <w:rPr>
                <w:rFonts w:eastAsia="Times New Roman" w:cstheme="minorHAnsi"/>
                <w:lang w:val="en-US" w:eastAsia="pt-BR"/>
              </w:rPr>
              <w:t xml:space="preserve">: </w:t>
            </w:r>
            <w:r w:rsidRPr="00A81DB6" w:rsidR="00201E79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name="Texto13" w:id="8"/>
            <w:r w:rsidRPr="00A81DB6" w:rsidR="00201E79">
              <w:rPr>
                <w:rFonts w:eastAsia="Times New Roman" w:cstheme="minorHAnsi"/>
                <w:lang w:val="en-US" w:eastAsia="pt-BR"/>
              </w:rPr>
              <w:instrText xml:space="preserve"> FORMTEXT </w:instrText>
            </w:r>
            <w:r w:rsidRPr="00A81DB6" w:rsidR="00201E79">
              <w:rPr>
                <w:rFonts w:eastAsia="Times New Roman" w:cstheme="minorHAnsi"/>
                <w:lang w:eastAsia="pt-BR"/>
              </w:rPr>
            </w:r>
            <w:r w:rsidRPr="00A81DB6" w:rsidR="00201E79">
              <w:rPr>
                <w:rFonts w:eastAsia="Times New Roman" w:cstheme="minorHAnsi"/>
                <w:lang w:eastAsia="pt-BR"/>
              </w:rPr>
              <w:fldChar w:fldCharType="separate"/>
            </w:r>
            <w:r w:rsidRPr="00A81DB6" w:rsidR="00201E79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201E79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201E79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201E79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201E79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201E79">
              <w:rPr>
                <w:rFonts w:eastAsia="Times New Roman" w:cstheme="minorHAnsi"/>
                <w:lang w:eastAsia="pt-BR"/>
              </w:rPr>
              <w:fldChar w:fldCharType="end"/>
            </w:r>
            <w:bookmarkEnd w:id="8"/>
          </w:p>
        </w:tc>
      </w:tr>
      <w:tr w:rsidRPr="001E5786" w:rsidR="00A81DB6" w:rsidTr="001E5786" w14:paraId="7245EDC7" w14:textId="77777777">
        <w:trPr>
          <w:cantSplit/>
          <w:tblCellSpacing w:w="0" w:type="dxa"/>
        </w:trPr>
        <w:tc>
          <w:tcPr>
            <w:tcW w:w="21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487D59" w:rsidP="004F6B6A" w:rsidRDefault="00487D59" w14:paraId="409C8FE3" w14:textId="77777777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r w:rsidRPr="00A81DB6">
              <w:rPr>
                <w:rFonts w:cstheme="minorHAnsi"/>
                <w:lang w:val="en-US"/>
              </w:rPr>
              <w:lastRenderedPageBreak/>
              <w:t xml:space="preserve">Is there a copy attached of: </w:t>
            </w:r>
          </w:p>
          <w:p w:rsidRPr="00A81DB6" w:rsidR="00487D59" w:rsidP="004F6B6A" w:rsidRDefault="00487D59" w14:paraId="6F1A0B75" w14:textId="77777777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r w:rsidRPr="00A81DB6">
              <w:rPr>
                <w:rFonts w:cstheme="minorHAnsi"/>
                <w:lang w:val="en-US"/>
              </w:rPr>
              <w:t xml:space="preserve">I – the latest approved version of a valid Certificate of Suitability to the monographs of the European Pharmacopoeia (CEP), issued by EDQM, completed by its holder in the name of the medicinal product marketing authorization/ post-marketing authorization applicant; or </w:t>
            </w:r>
          </w:p>
          <w:p w:rsidR="001E2E46" w:rsidP="004F6B6A" w:rsidRDefault="00487D59" w14:paraId="52425C80" w14:textId="77777777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r w:rsidRPr="00A81DB6">
              <w:rPr>
                <w:rFonts w:cstheme="minorHAnsi"/>
                <w:lang w:val="en-US"/>
              </w:rPr>
              <w:t xml:space="preserve">II – the latest approved version of a valid Confirmation of API prequalification (CPQ), issued by the WHO, completed by its holder in the name of the medicinal product marketing authorization/ post-marketing authorization applicant; or </w:t>
            </w:r>
          </w:p>
          <w:p w:rsidRPr="00443A72" w:rsidR="00694625" w:rsidP="004F6B6A" w:rsidRDefault="00487D59" w14:paraId="659FCEF7" w14:textId="624F4E56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r w:rsidRPr="00A81DB6">
              <w:rPr>
                <w:rFonts w:cstheme="minorHAnsi"/>
                <w:lang w:val="en-US"/>
              </w:rPr>
              <w:t xml:space="preserve">III </w:t>
            </w:r>
            <w:r w:rsidR="00443A72">
              <w:rPr>
                <w:rFonts w:cstheme="minorHAnsi"/>
                <w:lang w:val="en-US"/>
              </w:rPr>
              <w:t xml:space="preserve">– </w:t>
            </w:r>
            <w:r w:rsidRPr="00443A72" w:rsidR="00443A72">
              <w:rPr>
                <w:rFonts w:cstheme="minorHAnsi"/>
                <w:lang w:val="en-US"/>
              </w:rPr>
              <w:t>equivalent document confirming the approval by an EFRA.</w:t>
            </w:r>
          </w:p>
        </w:tc>
        <w:tc>
          <w:tcPr>
            <w:tcW w:w="28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EB3C93" w:rsidP="004F6B6A" w:rsidRDefault="00000000" w14:paraId="4FF55997" w14:textId="53A47415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-111629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3A72" w:rsidR="00443A72">
                  <w:rPr>
                    <w:rFonts w:hint="eastAsia" w:ascii="MS Gothic" w:hAnsi="MS Gothic" w:eastAsia="MS Gothic" w:cstheme="minorHAnsi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Pr="00443A72" w:rsidR="00443A72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443A72" w:rsidR="00EB3C93">
              <w:rPr>
                <w:rFonts w:cstheme="minorHAnsi"/>
                <w:b/>
                <w:bCs/>
                <w:lang w:val="en-US"/>
              </w:rPr>
              <w:t xml:space="preserve"> Yes.</w:t>
            </w:r>
            <w:r w:rsidRPr="00A81DB6" w:rsidR="00EB3C93">
              <w:rPr>
                <w:rFonts w:cstheme="minorHAnsi"/>
                <w:lang w:val="en-US"/>
              </w:rPr>
              <w:t xml:space="preserve"> Inform the document version and its respective issuer. </w:t>
            </w:r>
          </w:p>
          <w:p w:rsidRPr="000D0E5C" w:rsidR="00EB3C93" w:rsidP="004F6B6A" w:rsidRDefault="00EB3C93" w14:paraId="50DB722C" w14:textId="59FFE57C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r w:rsidRPr="000D0E5C">
              <w:rPr>
                <w:rFonts w:cstheme="minorHAnsi"/>
                <w:lang w:val="en-US"/>
              </w:rPr>
              <w:t xml:space="preserve">Document version: </w:t>
            </w:r>
            <w:r w:rsidRPr="00A81DB6" w:rsidR="00357F7F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D0E5C" w:rsidR="00357F7F">
              <w:rPr>
                <w:rFonts w:eastAsia="Times New Roman" w:cstheme="minorHAnsi"/>
                <w:lang w:val="en-US" w:eastAsia="pt-BR"/>
              </w:rPr>
              <w:instrText xml:space="preserve"> FORMTEXT </w:instrText>
            </w:r>
            <w:r w:rsidRPr="00A81DB6" w:rsidR="00357F7F">
              <w:rPr>
                <w:rFonts w:eastAsia="Times New Roman" w:cstheme="minorHAnsi"/>
                <w:lang w:eastAsia="pt-BR"/>
              </w:rPr>
            </w:r>
            <w:r w:rsidRPr="00A81DB6" w:rsidR="00357F7F">
              <w:rPr>
                <w:rFonts w:eastAsia="Times New Roman" w:cstheme="minorHAnsi"/>
                <w:lang w:eastAsia="pt-BR"/>
              </w:rPr>
              <w:fldChar w:fldCharType="separate"/>
            </w:r>
            <w:r w:rsidRPr="00A81DB6" w:rsidR="00357F7F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357F7F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357F7F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357F7F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357F7F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357F7F">
              <w:rPr>
                <w:rFonts w:eastAsia="Times New Roman" w:cstheme="minorHAnsi"/>
                <w:lang w:eastAsia="pt-BR"/>
              </w:rPr>
              <w:fldChar w:fldCharType="end"/>
            </w:r>
            <w:r w:rsidRPr="000D0E5C">
              <w:rPr>
                <w:rFonts w:cstheme="minorHAnsi"/>
                <w:lang w:val="en-US"/>
              </w:rPr>
              <w:t xml:space="preserve"> </w:t>
            </w:r>
          </w:p>
          <w:p w:rsidRPr="000D0E5C" w:rsidR="00EB3C93" w:rsidP="004F6B6A" w:rsidRDefault="00EB3C93" w14:paraId="63088D59" w14:textId="49819511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r w:rsidRPr="000D0E5C">
              <w:rPr>
                <w:rFonts w:cstheme="minorHAnsi"/>
                <w:lang w:val="en-US"/>
              </w:rPr>
              <w:t xml:space="preserve">Issuer: </w:t>
            </w:r>
            <w:r w:rsidRPr="00A81DB6" w:rsidR="00357F7F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D0E5C" w:rsidR="00357F7F">
              <w:rPr>
                <w:rFonts w:eastAsia="Times New Roman" w:cstheme="minorHAnsi"/>
                <w:lang w:val="en-US" w:eastAsia="pt-BR"/>
              </w:rPr>
              <w:instrText xml:space="preserve"> FORMTEXT </w:instrText>
            </w:r>
            <w:r w:rsidRPr="00A81DB6" w:rsidR="00357F7F">
              <w:rPr>
                <w:rFonts w:eastAsia="Times New Roman" w:cstheme="minorHAnsi"/>
                <w:lang w:eastAsia="pt-BR"/>
              </w:rPr>
            </w:r>
            <w:r w:rsidRPr="00A81DB6" w:rsidR="00357F7F">
              <w:rPr>
                <w:rFonts w:eastAsia="Times New Roman" w:cstheme="minorHAnsi"/>
                <w:lang w:eastAsia="pt-BR"/>
              </w:rPr>
              <w:fldChar w:fldCharType="separate"/>
            </w:r>
            <w:r w:rsidRPr="00A81DB6" w:rsidR="00357F7F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357F7F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357F7F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357F7F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357F7F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A81DB6" w:rsidR="00357F7F">
              <w:rPr>
                <w:rFonts w:eastAsia="Times New Roman" w:cstheme="minorHAnsi"/>
                <w:lang w:eastAsia="pt-BR"/>
              </w:rPr>
              <w:fldChar w:fldCharType="end"/>
            </w:r>
            <w:r w:rsidRPr="000D0E5C">
              <w:rPr>
                <w:rFonts w:cstheme="minorHAnsi"/>
                <w:lang w:val="en-US"/>
              </w:rPr>
              <w:t xml:space="preserve"> </w:t>
            </w:r>
          </w:p>
          <w:p w:rsidRPr="00A81DB6" w:rsidR="00EB3C93" w:rsidP="004F6B6A" w:rsidRDefault="00000000" w14:paraId="1BD9EAE9" w14:textId="6974B1D5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-35326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3A72" w:rsidR="00443A72">
                  <w:rPr>
                    <w:rFonts w:hint="eastAsia" w:ascii="MS Gothic" w:hAnsi="MS Gothic" w:eastAsia="MS Gothic" w:cstheme="minorHAnsi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Pr="00443A72" w:rsidR="00443A72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443A72" w:rsidR="00443A72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443A72" w:rsidR="00EB3C93">
              <w:rPr>
                <w:rFonts w:cstheme="minorHAnsi"/>
                <w:b/>
                <w:bCs/>
                <w:lang w:val="en-US"/>
              </w:rPr>
              <w:t>No</w:t>
            </w:r>
            <w:r w:rsidRPr="00A81DB6" w:rsidR="00EB3C93">
              <w:rPr>
                <w:rFonts w:cstheme="minorHAnsi"/>
                <w:lang w:val="en-US"/>
              </w:rPr>
              <w:t>. The application is not eligible for the temporary optimized analysis procedure.</w:t>
            </w:r>
          </w:p>
          <w:p w:rsidRPr="00A81DB6" w:rsidR="00694625" w:rsidP="007E5766" w:rsidRDefault="00000000" w14:paraId="4DB9F702" w14:textId="69A1663F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78493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3A72" w:rsidR="00443A72">
                  <w:rPr>
                    <w:rFonts w:hint="eastAsia" w:ascii="MS Gothic" w:hAnsi="MS Gothic" w:eastAsia="MS Gothic" w:cstheme="minorHAnsi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Pr="00443A72" w:rsidR="00443A72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443A72" w:rsidR="00EB3C93">
              <w:rPr>
                <w:rFonts w:cstheme="minorHAnsi"/>
                <w:b/>
                <w:bCs/>
                <w:lang w:val="en-US"/>
              </w:rPr>
              <w:t xml:space="preserve"> Not applicable.</w:t>
            </w:r>
            <w:r w:rsidRPr="00A81DB6" w:rsidR="00EB3C93">
              <w:rPr>
                <w:rFonts w:cstheme="minorHAnsi"/>
                <w:lang w:val="en-US"/>
              </w:rPr>
              <w:t xml:space="preserve"> The API temporary optimized analysis procedure shall not use such documents.</w:t>
            </w:r>
          </w:p>
        </w:tc>
      </w:tr>
      <w:tr w:rsidRPr="001E5786" w:rsidR="00A81DB6" w:rsidTr="001E5786" w14:paraId="6D77D898" w14:textId="77777777">
        <w:trPr>
          <w:cantSplit/>
          <w:tblCellSpacing w:w="0" w:type="dxa"/>
        </w:trPr>
        <w:tc>
          <w:tcPr>
            <w:tcW w:w="21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694625" w:rsidP="004F6B6A" w:rsidRDefault="005E4A89" w14:paraId="7FBFD444" w14:textId="1BCB9F04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r w:rsidRPr="00A81DB6">
              <w:rPr>
                <w:rFonts w:cstheme="minorHAnsi"/>
                <w:lang w:val="en-US"/>
              </w:rPr>
              <w:lastRenderedPageBreak/>
              <w:t>Are the quality information of the DIFA submitted to Anvisa (part 3.2.S) identical to the quality information of the DIFA currently approved by the EFRA?</w:t>
            </w:r>
          </w:p>
        </w:tc>
        <w:tc>
          <w:tcPr>
            <w:tcW w:w="28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5E4A89" w:rsidP="004F6B6A" w:rsidRDefault="00000000" w14:paraId="0A6D5659" w14:textId="687DD99B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-124733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766">
                  <w:rPr>
                    <w:rFonts w:hint="eastAsia" w:ascii="MS Gothic" w:hAnsi="MS Gothic" w:eastAsia="MS Gothic" w:cstheme="minorHAnsi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="000D5F9E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0D5F9E" w:rsidR="005E4A89">
              <w:rPr>
                <w:rFonts w:cstheme="minorHAnsi"/>
                <w:b/>
                <w:bCs/>
                <w:lang w:val="en-US"/>
              </w:rPr>
              <w:t>Yes.</w:t>
            </w:r>
            <w:r w:rsidRPr="00A81DB6" w:rsidR="005E4A89">
              <w:rPr>
                <w:rFonts w:cstheme="minorHAnsi"/>
                <w:lang w:val="en-US"/>
              </w:rPr>
              <w:t xml:space="preserve"> The application is eligible for the temporary optimized analysis procedure. </w:t>
            </w:r>
          </w:p>
          <w:p w:rsidRPr="00A81DB6" w:rsidR="00694625" w:rsidP="004F6B6A" w:rsidRDefault="00000000" w14:paraId="4275380F" w14:textId="4E03C662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148704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5F9E" w:rsidR="000D5F9E">
                  <w:rPr>
                    <w:rFonts w:hint="eastAsia" w:ascii="MS Gothic" w:hAnsi="MS Gothic" w:eastAsia="MS Gothic" w:cstheme="minorHAnsi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="000D5F9E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0D5F9E" w:rsidR="005E4A89">
              <w:rPr>
                <w:rFonts w:cstheme="minorHAnsi"/>
                <w:b/>
                <w:bCs/>
                <w:lang w:val="en-US"/>
              </w:rPr>
              <w:t>No.</w:t>
            </w:r>
            <w:r w:rsidRPr="00A81DB6" w:rsidR="005E4A89">
              <w:rPr>
                <w:rFonts w:cstheme="minorHAnsi"/>
                <w:lang w:val="en-US"/>
              </w:rPr>
              <w:t xml:space="preserve"> In case this option is checked, indicate on the list below the sections with </w:t>
            </w:r>
            <w:r w:rsidR="003E6539">
              <w:rPr>
                <w:rFonts w:cstheme="minorHAnsi"/>
                <w:u w:val="single"/>
                <w:lang w:val="en-US"/>
              </w:rPr>
              <w:t>distinct</w:t>
            </w:r>
            <w:r w:rsidRPr="00A81DB6" w:rsidR="005E4A89">
              <w:rPr>
                <w:rFonts w:cstheme="minorHAnsi"/>
                <w:lang w:val="en-US"/>
              </w:rPr>
              <w:t xml:space="preserve"> information, if any. </w:t>
            </w:r>
            <w:r w:rsidRPr="00A81DB6" w:rsidR="00C875DD">
              <w:rPr>
                <w:rFonts w:cstheme="minorHAnsi"/>
                <w:lang w:val="en-US"/>
              </w:rPr>
              <w:t xml:space="preserve">For unchecked sections, present Comparative Table (Annex 8 of the </w:t>
            </w:r>
            <w:hyperlink w:history="1" r:id="rId11">
              <w:r w:rsidRPr="00227010" w:rsidR="00C875DD">
                <w:rPr>
                  <w:rStyle w:val="Hyperlink"/>
                  <w:rFonts w:cstheme="minorHAnsi"/>
                  <w:lang w:val="en-US"/>
                </w:rPr>
                <w:t>CADIFA’s Application Form</w:t>
              </w:r>
            </w:hyperlink>
            <w:r w:rsidRPr="00A81DB6" w:rsidR="00C875DD">
              <w:rPr>
                <w:rFonts w:cstheme="minorHAnsi"/>
                <w:lang w:val="en-US"/>
              </w:rPr>
              <w:t xml:space="preserve">), for assessment of the eligibility for the temporary optimized analysis procedure. </w:t>
            </w:r>
            <w:r w:rsidRPr="00A81DB6" w:rsidR="005E4A89">
              <w:rPr>
                <w:rFonts w:cstheme="minorHAnsi"/>
                <w:lang w:val="en-US"/>
              </w:rPr>
              <w:t>Subject to assessment by Anvisa of the eligibility for the temporary optimized analysis procedure. If eligible, additional assessment may be carried out.</w:t>
            </w:r>
            <w:r w:rsidRPr="00A81DB6" w:rsidR="00694625">
              <w:rPr>
                <w:rFonts w:eastAsia="Times New Roman" w:cstheme="minorHAnsi"/>
                <w:lang w:val="en-US" w:eastAsia="pt-BR"/>
              </w:rPr>
              <w:t> </w:t>
            </w:r>
          </w:p>
          <w:p w:rsidR="0030106F" w:rsidP="004F6B6A" w:rsidRDefault="0030106F" w14:paraId="21FBB7F2" w14:textId="77777777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</w:p>
          <w:p w:rsidRPr="00A81DB6" w:rsidR="005E4A89" w:rsidP="004F6B6A" w:rsidRDefault="005E4A89" w14:paraId="4BB2DFEE" w14:textId="20B384D6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r w:rsidRPr="00A81DB6">
              <w:rPr>
                <w:rFonts w:cstheme="minorHAnsi"/>
                <w:lang w:val="en-US"/>
              </w:rPr>
              <w:t xml:space="preserve">General Information (3.2.S.1) </w:t>
            </w:r>
          </w:p>
          <w:p w:rsidRPr="00A81DB6" w:rsidR="005E4A89" w:rsidP="004F6B6A" w:rsidRDefault="00000000" w14:paraId="0CFA36F1" w14:textId="248981B4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214508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5E4A89">
              <w:rPr>
                <w:rFonts w:cstheme="minorHAnsi"/>
                <w:lang w:val="en-US"/>
              </w:rPr>
              <w:t xml:space="preserve"> Nomenclature (3.2.S.1.1) </w:t>
            </w:r>
          </w:p>
          <w:p w:rsidRPr="00A81DB6" w:rsidR="005E4A89" w:rsidP="004F6B6A" w:rsidRDefault="00000000" w14:paraId="72248E8E" w14:textId="1DC153B5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153838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30106F">
              <w:rPr>
                <w:rFonts w:cstheme="minorHAnsi"/>
                <w:lang w:val="en-US"/>
              </w:rPr>
              <w:t xml:space="preserve"> </w:t>
            </w:r>
            <w:r w:rsidRPr="00A81DB6" w:rsidR="005E4A89">
              <w:rPr>
                <w:rFonts w:cstheme="minorHAnsi"/>
                <w:lang w:val="en-US"/>
              </w:rPr>
              <w:t xml:space="preserve">Structure (3.2.S.1.2) </w:t>
            </w:r>
          </w:p>
          <w:p w:rsidRPr="00A81DB6" w:rsidR="005E4A89" w:rsidP="004F6B6A" w:rsidRDefault="00000000" w14:paraId="161D94E6" w14:textId="03F09C32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-206563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30106F">
              <w:rPr>
                <w:rFonts w:cstheme="minorHAnsi"/>
                <w:lang w:val="en-US"/>
              </w:rPr>
              <w:t xml:space="preserve"> </w:t>
            </w:r>
            <w:r w:rsidRPr="00A81DB6" w:rsidR="005E4A89">
              <w:rPr>
                <w:rFonts w:cstheme="minorHAnsi"/>
                <w:lang w:val="en-US"/>
              </w:rPr>
              <w:t xml:space="preserve">General Properties (3.2.S.1.3) </w:t>
            </w:r>
          </w:p>
          <w:p w:rsidRPr="00A81DB6" w:rsidR="005E4A89" w:rsidP="004F6B6A" w:rsidRDefault="005E4A89" w14:paraId="1B0FD795" w14:textId="77777777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</w:p>
          <w:p w:rsidRPr="00A81DB6" w:rsidR="005E4A89" w:rsidP="004F6B6A" w:rsidRDefault="005E4A89" w14:paraId="040126C3" w14:textId="77777777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r w:rsidRPr="00A81DB6">
              <w:rPr>
                <w:rFonts w:cstheme="minorHAnsi"/>
                <w:lang w:val="en-US"/>
              </w:rPr>
              <w:t xml:space="preserve">Manufacture (3.2.S.2) </w:t>
            </w:r>
          </w:p>
          <w:p w:rsidRPr="00A81DB6" w:rsidR="005E4A89" w:rsidP="004F6B6A" w:rsidRDefault="00000000" w14:paraId="08341F6A" w14:textId="7F576E46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-137021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30106F">
              <w:rPr>
                <w:rFonts w:cstheme="minorHAnsi"/>
                <w:lang w:val="en-US"/>
              </w:rPr>
              <w:t xml:space="preserve"> </w:t>
            </w:r>
            <w:r w:rsidRPr="00A81DB6" w:rsidR="005E4A89">
              <w:rPr>
                <w:rFonts w:cstheme="minorHAnsi"/>
                <w:lang w:val="en-US"/>
              </w:rPr>
              <w:t xml:space="preserve">Manufacturer(s) (3.2.S.2.1) </w:t>
            </w:r>
          </w:p>
          <w:p w:rsidRPr="00A81DB6" w:rsidR="005E4A89" w:rsidP="004F6B6A" w:rsidRDefault="00000000" w14:paraId="40904110" w14:textId="0B00B3CC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-2810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5E4A89">
              <w:rPr>
                <w:rFonts w:cstheme="minorHAnsi"/>
                <w:lang w:val="en-US"/>
              </w:rPr>
              <w:t xml:space="preserve"> Description of the Manufacturing Process and In-process Controls (3.2.S.2.2) </w:t>
            </w:r>
          </w:p>
          <w:p w:rsidRPr="00A81DB6" w:rsidR="005E4A89" w:rsidP="004F6B6A" w:rsidRDefault="00000000" w14:paraId="62A8CB95" w14:textId="47B47665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-210633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5E4A89">
              <w:rPr>
                <w:rFonts w:cstheme="minorHAnsi"/>
                <w:lang w:val="en-US"/>
              </w:rPr>
              <w:t xml:space="preserve"> Control of Raw Materials (3.2.S.2.3) </w:t>
            </w:r>
          </w:p>
          <w:p w:rsidRPr="00A81DB6" w:rsidR="005E4A89" w:rsidP="004F6B6A" w:rsidRDefault="00000000" w14:paraId="39193740" w14:textId="00CE504B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57301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5E4A89">
              <w:rPr>
                <w:rFonts w:cstheme="minorHAnsi"/>
                <w:lang w:val="en-US"/>
              </w:rPr>
              <w:t xml:space="preserve"> Control of Critical Stages and Intermediates (3.2.S.2.4) </w:t>
            </w:r>
          </w:p>
          <w:p w:rsidRPr="00A81DB6" w:rsidR="005E4A89" w:rsidP="004F6B6A" w:rsidRDefault="00000000" w14:paraId="3FDAE8B8" w14:textId="64C7C6E8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-35635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5E4A89">
              <w:rPr>
                <w:rFonts w:cstheme="minorHAnsi"/>
                <w:lang w:val="en-US"/>
              </w:rPr>
              <w:t xml:space="preserve"> Process Validation (3.2.S.2.5) </w:t>
            </w:r>
          </w:p>
          <w:p w:rsidRPr="00A81DB6" w:rsidR="005E4A89" w:rsidP="004F6B6A" w:rsidRDefault="00000000" w14:paraId="5159CB7F" w14:textId="4664054C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211440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5E4A89">
              <w:rPr>
                <w:rFonts w:cstheme="minorHAnsi"/>
                <w:lang w:val="en-US"/>
              </w:rPr>
              <w:t xml:space="preserve"> Manufacturing Process Development (3.2.S.2.6) </w:t>
            </w:r>
          </w:p>
          <w:p w:rsidRPr="00A81DB6" w:rsidR="005E4A89" w:rsidP="004F6B6A" w:rsidRDefault="005E4A89" w14:paraId="4FD190E6" w14:textId="77777777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</w:p>
          <w:p w:rsidRPr="00A81DB6" w:rsidR="008933E9" w:rsidP="004F6B6A" w:rsidRDefault="005E4A89" w14:paraId="49A327D9" w14:textId="5CA060D6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r w:rsidRPr="00A81DB6">
              <w:rPr>
                <w:rFonts w:cstheme="minorHAnsi"/>
                <w:lang w:val="en-US"/>
              </w:rPr>
              <w:t xml:space="preserve">Characterization (3.2.S.3) </w:t>
            </w:r>
          </w:p>
          <w:p w:rsidRPr="00A81DB6" w:rsidR="008933E9" w:rsidP="004F6B6A" w:rsidRDefault="00000000" w14:paraId="129F2261" w14:textId="5538EE36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-201837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8933E9">
              <w:rPr>
                <w:rFonts w:cstheme="minorHAnsi"/>
                <w:lang w:val="en-US"/>
              </w:rPr>
              <w:t xml:space="preserve"> </w:t>
            </w:r>
            <w:r w:rsidRPr="00A81DB6" w:rsidR="005E4A89">
              <w:rPr>
                <w:rFonts w:cstheme="minorHAnsi"/>
                <w:lang w:val="en-US"/>
              </w:rPr>
              <w:t xml:space="preserve">Structure Elucidation and Other Characteristics (3.2.S.3.1) </w:t>
            </w:r>
          </w:p>
          <w:p w:rsidRPr="00A81DB6" w:rsidR="008933E9" w:rsidP="004F6B6A" w:rsidRDefault="00000000" w14:paraId="7A791FB3" w14:textId="71A6CF64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-14381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30106F">
              <w:rPr>
                <w:rFonts w:cstheme="minorHAnsi"/>
                <w:lang w:val="en-US"/>
              </w:rPr>
              <w:t xml:space="preserve"> </w:t>
            </w:r>
            <w:r w:rsidRPr="00A81DB6" w:rsidR="005E4A89">
              <w:rPr>
                <w:rFonts w:cstheme="minorHAnsi"/>
                <w:lang w:val="en-US"/>
              </w:rPr>
              <w:t xml:space="preserve">Impurities (3.2.S.3.2) </w:t>
            </w:r>
          </w:p>
          <w:p w:rsidRPr="00A81DB6" w:rsidR="008933E9" w:rsidP="004F6B6A" w:rsidRDefault="008933E9" w14:paraId="36E88392" w14:textId="77777777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</w:p>
          <w:p w:rsidRPr="00A81DB6" w:rsidR="008933E9" w:rsidP="004F6B6A" w:rsidRDefault="005E4A89" w14:paraId="142CD19A" w14:textId="0422677B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r w:rsidRPr="00A81DB6">
              <w:rPr>
                <w:rFonts w:cstheme="minorHAnsi"/>
                <w:lang w:val="en-US"/>
              </w:rPr>
              <w:t>API Quality Control (3.2.S.4)</w:t>
            </w:r>
          </w:p>
          <w:p w:rsidRPr="00A81DB6" w:rsidR="008933E9" w:rsidP="004F6B6A" w:rsidRDefault="00000000" w14:paraId="4AD2910A" w14:textId="173DD7B4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138521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5E4A89">
              <w:rPr>
                <w:rFonts w:cstheme="minorHAnsi"/>
                <w:lang w:val="en-US"/>
              </w:rPr>
              <w:t xml:space="preserve"> Specification (3.2.S.4.1) </w:t>
            </w:r>
          </w:p>
          <w:p w:rsidRPr="00A81DB6" w:rsidR="008933E9" w:rsidP="004F6B6A" w:rsidRDefault="00000000" w14:paraId="724E3440" w14:textId="6DEFA9E8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190308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5E4A89">
              <w:rPr>
                <w:rFonts w:cstheme="minorHAnsi"/>
                <w:lang w:val="en-US"/>
              </w:rPr>
              <w:t xml:space="preserve"> Analytical Methods (3.2.S.4.2) </w:t>
            </w:r>
          </w:p>
          <w:p w:rsidRPr="00A81DB6" w:rsidR="008933E9" w:rsidP="004F6B6A" w:rsidRDefault="00000000" w14:paraId="1168C6D8" w14:textId="39AE4C89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91868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5E4A89">
              <w:rPr>
                <w:rFonts w:cstheme="minorHAnsi"/>
                <w:lang w:val="en-US"/>
              </w:rPr>
              <w:t xml:space="preserve"> Validation of Analytical Methods (3.2.S.4.3) </w:t>
            </w:r>
          </w:p>
          <w:p w:rsidRPr="00A81DB6" w:rsidR="008933E9" w:rsidP="004F6B6A" w:rsidRDefault="00000000" w14:paraId="6AB89663" w14:textId="148C8DB5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-202508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5E4A89">
              <w:rPr>
                <w:rFonts w:cstheme="minorHAnsi"/>
                <w:lang w:val="en-US"/>
              </w:rPr>
              <w:t xml:space="preserve"> Analysis of Batches (3.2.S.4.4) </w:t>
            </w:r>
          </w:p>
          <w:p w:rsidRPr="00A81DB6" w:rsidR="008933E9" w:rsidP="004F6B6A" w:rsidRDefault="00000000" w14:paraId="0CD17EA6" w14:textId="35DBC0F5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109582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5E4A89">
              <w:rPr>
                <w:rFonts w:cstheme="minorHAnsi"/>
                <w:lang w:val="en-US"/>
              </w:rPr>
              <w:t xml:space="preserve"> Justification for Specification (3.2.S.4.5) </w:t>
            </w:r>
          </w:p>
          <w:p w:rsidRPr="00A81DB6" w:rsidR="008933E9" w:rsidP="004F6B6A" w:rsidRDefault="00000000" w14:paraId="47F161A8" w14:textId="0D9B7BF3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11263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5E4A89">
              <w:rPr>
                <w:rFonts w:cstheme="minorHAnsi"/>
                <w:lang w:val="en-US"/>
              </w:rPr>
              <w:t xml:space="preserve"> Materials and Reference Chemical Substances (3.2.S.5) </w:t>
            </w:r>
          </w:p>
          <w:p w:rsidRPr="00A81DB6" w:rsidR="008933E9" w:rsidP="004F6B6A" w:rsidRDefault="008933E9" w14:paraId="2C9198DC" w14:textId="77777777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</w:p>
          <w:p w:rsidRPr="00A81DB6" w:rsidR="008933E9" w:rsidP="004F6B6A" w:rsidRDefault="00000000" w14:paraId="27413ED9" w14:textId="7051F99B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82408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5E4A89">
              <w:rPr>
                <w:rFonts w:cstheme="minorHAnsi"/>
                <w:lang w:val="en-US"/>
              </w:rPr>
              <w:t xml:space="preserve"> Packaging (3.2.S.6) </w:t>
            </w:r>
          </w:p>
          <w:p w:rsidRPr="00A81DB6" w:rsidR="008933E9" w:rsidP="004F6B6A" w:rsidRDefault="008933E9" w14:paraId="71961A32" w14:textId="77777777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</w:p>
          <w:p w:rsidRPr="00A81DB6" w:rsidR="008933E9" w:rsidP="004F6B6A" w:rsidRDefault="005E4A89" w14:paraId="5DE08AD9" w14:textId="77777777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r w:rsidRPr="00A81DB6">
              <w:rPr>
                <w:rFonts w:cstheme="minorHAnsi"/>
                <w:lang w:val="en-US"/>
              </w:rPr>
              <w:t xml:space="preserve">Stability (3.2.S.7) </w:t>
            </w:r>
          </w:p>
          <w:p w:rsidRPr="00A81DB6" w:rsidR="008933E9" w:rsidP="004F6B6A" w:rsidRDefault="00000000" w14:paraId="2A9B5770" w14:textId="1D3CF390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54248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5E4A89">
              <w:rPr>
                <w:rFonts w:cstheme="minorHAnsi"/>
                <w:lang w:val="en-US"/>
              </w:rPr>
              <w:t xml:space="preserve"> Stability Summary (3.2.S.7.1) </w:t>
            </w:r>
          </w:p>
          <w:p w:rsidRPr="00A81DB6" w:rsidR="008933E9" w:rsidP="004F6B6A" w:rsidRDefault="00000000" w14:paraId="660C6242" w14:textId="72E49D47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-89296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5E4A89">
              <w:rPr>
                <w:rFonts w:cstheme="minorHAnsi"/>
                <w:lang w:val="en-US"/>
              </w:rPr>
              <w:t xml:space="preserve"> Protocols and Post-submission Commitments (3.2.S.7.2) </w:t>
            </w:r>
          </w:p>
          <w:p w:rsidRPr="00C875DD" w:rsidR="00A55467" w:rsidP="00C875DD" w:rsidRDefault="00000000" w14:paraId="24B27679" w14:textId="1FBA6D67">
            <w:pPr>
              <w:spacing w:before="120" w:after="120" w:line="240" w:lineRule="auto"/>
              <w:ind w:left="120" w:right="120"/>
              <w:rPr>
                <w:rFonts w:cstheme="minorHAnsi"/>
                <w:lang w:val="en-US"/>
              </w:rPr>
            </w:pPr>
            <w:sdt>
              <w:sdtPr>
                <w:rPr>
                  <w:rFonts w:eastAsia="Times New Roman" w:cstheme="minorHAnsi"/>
                  <w:lang w:val="en-US" w:eastAsia="pt-BR"/>
                </w:rPr>
                <w:id w:val="4365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106F" w:rsidR="0030106F">
                  <w:rPr>
                    <w:rFonts w:hint="eastAsia" w:ascii="MS Gothic" w:hAnsi="MS Gothic" w:eastAsia="MS Gothic" w:cstheme="minorHAnsi"/>
                    <w:lang w:val="en-US" w:eastAsia="pt-BR"/>
                  </w:rPr>
                  <w:t>☐</w:t>
                </w:r>
              </w:sdtContent>
            </w:sdt>
            <w:r w:rsidR="0030106F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A81DB6" w:rsidR="005E4A89">
              <w:rPr>
                <w:rFonts w:cstheme="minorHAnsi"/>
                <w:lang w:val="en-US"/>
              </w:rPr>
              <w:t xml:space="preserve"> Stability Data and Reports (3.2.S.7.3) </w:t>
            </w:r>
          </w:p>
        </w:tc>
      </w:tr>
      <w:tr w:rsidRPr="00227010" w:rsidR="00227010" w:rsidTr="001E5786" w14:paraId="7A109914" w14:textId="77777777">
        <w:trPr>
          <w:cantSplit/>
          <w:tblCellSpacing w:w="0" w:type="dxa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227010" w:rsidR="00227010" w:rsidP="00227010" w:rsidRDefault="00227010" w14:paraId="5B878BF2" w14:textId="7A6F4A06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b/>
                <w:bCs/>
                <w:lang w:eastAsia="pt-BR"/>
              </w:rPr>
            </w:pPr>
            <w:r w:rsidRPr="00227010">
              <w:rPr>
                <w:rFonts w:eastAsia="Times New Roman" w:cstheme="minorHAnsi"/>
                <w:b/>
                <w:bCs/>
                <w:lang w:val="en-US" w:eastAsia="pt-BR"/>
              </w:rPr>
              <w:lastRenderedPageBreak/>
              <w:t>Conclusion</w:t>
            </w:r>
            <w:r w:rsidRPr="00227010">
              <w:rPr>
                <w:rFonts w:eastAsia="Times New Roman" w:cstheme="minorHAnsi"/>
                <w:b/>
                <w:bCs/>
                <w:lang w:eastAsia="pt-BR"/>
              </w:rPr>
              <w:t> </w:t>
            </w:r>
          </w:p>
        </w:tc>
      </w:tr>
      <w:tr w:rsidRPr="001E5786" w:rsidR="00A81DB6" w:rsidTr="001E5786" w14:paraId="31132013" w14:textId="77777777">
        <w:trPr>
          <w:cantSplit/>
          <w:tblCellSpacing w:w="0" w:type="dxa"/>
        </w:trPr>
        <w:tc>
          <w:tcPr>
            <w:tcW w:w="21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874622" w:rsidP="004F6B6A" w:rsidRDefault="00952375" w14:paraId="69CD901F" w14:textId="79AE2980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r w:rsidRPr="00A81DB6">
              <w:rPr>
                <w:rFonts w:cstheme="minorHAnsi"/>
                <w:lang w:val="en-US"/>
              </w:rPr>
              <w:t>In any of the questions in this checklist, was an answer checked indicating the application is not eligible for the temporary optimized analysis procedure?</w:t>
            </w:r>
          </w:p>
        </w:tc>
        <w:tc>
          <w:tcPr>
            <w:tcW w:w="28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5F34D0" w:rsidP="004F6B6A" w:rsidRDefault="00000000" w14:paraId="14178195" w14:textId="516679BE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-86505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891">
                  <w:rPr>
                    <w:rFonts w:hint="eastAsia" w:ascii="MS Gothic" w:hAnsi="MS Gothic" w:eastAsia="MS Gothic" w:cstheme="minorHAnsi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Pr="00FB7891" w:rsidR="00694625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FB7891" w:rsidR="00952375">
              <w:rPr>
                <w:rFonts w:cstheme="minorHAnsi"/>
                <w:b/>
                <w:bCs/>
                <w:lang w:val="en-US"/>
              </w:rPr>
              <w:t>Yes.</w:t>
            </w:r>
            <w:r w:rsidRPr="00A81DB6" w:rsidR="00952375">
              <w:rPr>
                <w:rFonts w:cstheme="minorHAnsi"/>
                <w:lang w:val="en-US"/>
              </w:rPr>
              <w:t xml:space="preserve"> The process is not eligible for the temporary optimized analysis procedure.</w:t>
            </w:r>
          </w:p>
          <w:p w:rsidRPr="00A81DB6" w:rsidR="00694625" w:rsidP="004F6B6A" w:rsidRDefault="00000000" w14:paraId="5071994E" w14:textId="447FFE9B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18949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891" w:rsidR="00694625">
                  <w:rPr>
                    <w:rFonts w:ascii="Segoe UI Symbol" w:hAnsi="Segoe UI Symbol" w:eastAsia="MS Gothic" w:cs="Segoe UI Symbol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Pr="00FB7891" w:rsidR="00694625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FB7891" w:rsidR="00952375">
              <w:rPr>
                <w:rFonts w:cstheme="minorHAnsi"/>
                <w:b/>
                <w:bCs/>
                <w:lang w:val="en-US"/>
              </w:rPr>
              <w:t>No.</w:t>
            </w:r>
            <w:r w:rsidRPr="00A81DB6" w:rsidR="00952375">
              <w:rPr>
                <w:rFonts w:cstheme="minorHAnsi"/>
                <w:lang w:val="en-US"/>
              </w:rPr>
              <w:t xml:space="preserve"> Answer the next question</w:t>
            </w:r>
          </w:p>
        </w:tc>
      </w:tr>
      <w:tr w:rsidRPr="001E5786" w:rsidR="00A81DB6" w:rsidTr="001E5786" w14:paraId="6625F5DD" w14:textId="77777777">
        <w:trPr>
          <w:cantSplit/>
          <w:tblCellSpacing w:w="0" w:type="dxa"/>
        </w:trPr>
        <w:tc>
          <w:tcPr>
            <w:tcW w:w="218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381865" w:rsidP="004F6B6A" w:rsidRDefault="00952375" w14:paraId="45C25178" w14:textId="6FDB3583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r w:rsidRPr="00A81DB6">
              <w:rPr>
                <w:rFonts w:cstheme="minorHAnsi"/>
                <w:lang w:val="en-US"/>
              </w:rPr>
              <w:t xml:space="preserve">In any of the questions in this checklist, was an answer checked informing that an additional assessment may be carried out? </w:t>
            </w:r>
          </w:p>
        </w:tc>
        <w:tc>
          <w:tcPr>
            <w:tcW w:w="28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A81DB6" w:rsidR="00694625" w:rsidP="004F6B6A" w:rsidRDefault="00000000" w14:paraId="4ABC36E5" w14:textId="79D0E0C7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-153934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891" w:rsidR="00694625">
                  <w:rPr>
                    <w:rFonts w:ascii="Segoe UI Symbol" w:hAnsi="Segoe UI Symbol" w:eastAsia="MS Gothic" w:cs="Segoe UI Symbol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Pr="00FB7891" w:rsidR="00694625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FB7891" w:rsidR="00BB3501">
              <w:rPr>
                <w:rFonts w:cstheme="minorHAnsi"/>
                <w:b/>
                <w:bCs/>
                <w:lang w:val="en-US"/>
              </w:rPr>
              <w:t>Yes.</w:t>
            </w:r>
            <w:r w:rsidRPr="00A81DB6" w:rsidR="00BB3501">
              <w:rPr>
                <w:rFonts w:cstheme="minorHAnsi"/>
                <w:lang w:val="en-US"/>
              </w:rPr>
              <w:t xml:space="preserve"> Eligibility assessment depends on analysis of the documents attached to this checklist.</w:t>
            </w:r>
          </w:p>
          <w:p w:rsidRPr="00A81DB6" w:rsidR="00694625" w:rsidP="004F6B6A" w:rsidRDefault="00000000" w14:paraId="3192C1EA" w14:textId="4FD0742E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lang w:val="en-US" w:eastAsia="pt-BR"/>
              </w:rPr>
            </w:pPr>
            <w:sdt>
              <w:sdtPr>
                <w:rPr>
                  <w:rFonts w:eastAsia="Times New Roman" w:cstheme="minorHAnsi"/>
                  <w:b/>
                  <w:bCs/>
                  <w:lang w:val="en-US" w:eastAsia="pt-BR"/>
                </w:rPr>
                <w:id w:val="-47707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7891" w:rsidR="00694625">
                  <w:rPr>
                    <w:rFonts w:ascii="Segoe UI Symbol" w:hAnsi="Segoe UI Symbol" w:eastAsia="MS Gothic" w:cs="Segoe UI Symbol"/>
                    <w:b/>
                    <w:bCs/>
                    <w:lang w:val="en-US" w:eastAsia="pt-BR"/>
                  </w:rPr>
                  <w:t>☐</w:t>
                </w:r>
              </w:sdtContent>
            </w:sdt>
            <w:r w:rsidRPr="00FB7891" w:rsidR="00694625">
              <w:rPr>
                <w:rFonts w:eastAsia="Times New Roman" w:cstheme="minorHAnsi"/>
                <w:b/>
                <w:bCs/>
                <w:lang w:val="en-US" w:eastAsia="pt-BR"/>
              </w:rPr>
              <w:t> </w:t>
            </w:r>
            <w:r w:rsidRPr="00FB7891" w:rsidR="00BB3501">
              <w:rPr>
                <w:rFonts w:cstheme="minorHAnsi"/>
                <w:b/>
                <w:bCs/>
                <w:lang w:val="en-US"/>
              </w:rPr>
              <w:t>No.</w:t>
            </w:r>
            <w:r w:rsidRPr="00A81DB6" w:rsidR="00BB3501">
              <w:rPr>
                <w:rFonts w:cstheme="minorHAnsi"/>
                <w:lang w:val="en-US"/>
              </w:rPr>
              <w:t xml:space="preserve"> The process is eligible for the temporary optimized analysis procedure.</w:t>
            </w:r>
          </w:p>
        </w:tc>
      </w:tr>
    </w:tbl>
    <w:p w:rsidRPr="00A81DB6" w:rsidR="00694625" w:rsidP="004F6B6A" w:rsidRDefault="00694625" w14:paraId="5956008A" w14:textId="77777777">
      <w:pPr>
        <w:spacing w:before="120" w:after="120" w:line="240" w:lineRule="auto"/>
        <w:ind w:left="120" w:right="120"/>
        <w:rPr>
          <w:rFonts w:eastAsia="Times New Roman" w:cstheme="minorHAnsi"/>
          <w:lang w:val="en-US" w:eastAsia="pt-BR"/>
        </w:rPr>
      </w:pPr>
      <w:r w:rsidRPr="00A81DB6">
        <w:rPr>
          <w:rFonts w:eastAsia="Times New Roman" w:cstheme="minorHAnsi"/>
          <w:lang w:val="en-US" w:eastAsia="pt-BR"/>
        </w:rPr>
        <w:t> </w:t>
      </w:r>
    </w:p>
    <w:p w:rsidRPr="00A81DB6" w:rsidR="00BB3501" w:rsidP="001E5786" w:rsidRDefault="00BB3501" w14:paraId="5F0F1A56" w14:textId="2D75A8CC">
      <w:pPr>
        <w:spacing w:before="120" w:after="120" w:line="240" w:lineRule="auto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I am aware that Anvisa may, in accordance with the technical assessment of the information provided, adopt the ordinary analysis. </w:t>
      </w:r>
    </w:p>
    <w:p w:rsidR="003067B1" w:rsidP="001E5786" w:rsidRDefault="003067B1" w14:paraId="5B6FCDFD" w14:textId="77777777">
      <w:pPr>
        <w:spacing w:before="120" w:after="120" w:line="240" w:lineRule="auto"/>
        <w:jc w:val="both"/>
        <w:rPr>
          <w:rFonts w:cstheme="minorHAnsi"/>
          <w:lang w:val="en-US"/>
        </w:rPr>
      </w:pPr>
    </w:p>
    <w:p w:rsidRPr="00A81DB6" w:rsidR="00C765CE" w:rsidP="001E5786" w:rsidRDefault="00BB3501" w14:paraId="721745CC" w14:textId="50C973E4">
      <w:pPr>
        <w:spacing w:before="120" w:after="120" w:line="240" w:lineRule="auto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I hereby declare that the API approved by the EFRA has the same quality level as the API in this application, including the following: </w:t>
      </w:r>
    </w:p>
    <w:p w:rsidRPr="00A81DB6" w:rsidR="00C765CE" w:rsidP="001E5786" w:rsidRDefault="00BB3501" w14:paraId="2B20303B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1. Manufacturing process (including parameters and in-process controls); </w:t>
      </w:r>
    </w:p>
    <w:p w:rsidRPr="00A81DB6" w:rsidR="00C765CE" w:rsidP="001E5786" w:rsidRDefault="00BB3501" w14:paraId="1687AA8D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2. Manufacturing sites; </w:t>
      </w:r>
    </w:p>
    <w:p w:rsidRPr="00A81DB6" w:rsidR="00C765CE" w:rsidP="001E5786" w:rsidRDefault="00BB3501" w14:paraId="2DE7008F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3. Specification of raw materials, including the specification of start materials; </w:t>
      </w:r>
    </w:p>
    <w:p w:rsidRPr="00A81DB6" w:rsidR="00C765CE" w:rsidP="001E5786" w:rsidRDefault="00BB3501" w14:paraId="206B7A5F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4. Suppliers and route for obtention of start materials; </w:t>
      </w:r>
    </w:p>
    <w:p w:rsidRPr="00A81DB6" w:rsidR="00C765CE" w:rsidP="001E5786" w:rsidRDefault="00BB3501" w14:paraId="47F88C6D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5. Specification and analytical methods of intermediate products; </w:t>
      </w:r>
    </w:p>
    <w:p w:rsidRPr="00A81DB6" w:rsidR="00C765CE" w:rsidP="001E5786" w:rsidRDefault="00BB3501" w14:paraId="3E92A09A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6. Specification and analytical methods of APIs; </w:t>
      </w:r>
    </w:p>
    <w:p w:rsidRPr="00A81DB6" w:rsidR="00C765CE" w:rsidP="001E5786" w:rsidRDefault="00BB3501" w14:paraId="0DAB6970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7. API solid phase properties; </w:t>
      </w:r>
    </w:p>
    <w:p w:rsidRPr="00A81DB6" w:rsidR="00C765CE" w:rsidP="001E5786" w:rsidRDefault="00BB3501" w14:paraId="72FE28EE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8. Packaging; </w:t>
      </w:r>
    </w:p>
    <w:p w:rsidRPr="00A81DB6" w:rsidR="00C765CE" w:rsidP="001E5786" w:rsidRDefault="00BB3501" w14:paraId="76FAD9F9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9. Stability data; </w:t>
      </w:r>
    </w:p>
    <w:p w:rsidRPr="00A81DB6" w:rsidR="00C765CE" w:rsidP="001E5786" w:rsidRDefault="00BB3501" w14:paraId="756019A1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10. Information level (open part) available to the applicants; </w:t>
      </w:r>
    </w:p>
    <w:p w:rsidRPr="00A81DB6" w:rsidR="00C765CE" w:rsidP="001E5786" w:rsidRDefault="00BB3501" w14:paraId="3997D84A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11. Any other parameters that may have a potential impact on the API quality. </w:t>
      </w:r>
    </w:p>
    <w:p w:rsidRPr="00A81DB6" w:rsidR="00C765CE" w:rsidP="001E5786" w:rsidRDefault="00C765CE" w14:paraId="7C8CF9F9" w14:textId="77777777">
      <w:pPr>
        <w:spacing w:before="120" w:after="120" w:line="240" w:lineRule="auto"/>
        <w:jc w:val="both"/>
        <w:rPr>
          <w:rFonts w:cstheme="minorHAnsi"/>
          <w:lang w:val="en-US"/>
        </w:rPr>
      </w:pPr>
    </w:p>
    <w:p w:rsidRPr="00A81DB6" w:rsidR="00C765CE" w:rsidP="001E5786" w:rsidRDefault="00BB3501" w14:paraId="172B54AA" w14:textId="77777777">
      <w:pPr>
        <w:spacing w:before="120" w:after="120" w:line="240" w:lineRule="auto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lastRenderedPageBreak/>
        <w:t xml:space="preserve">I hereby declare that the DIFA meets the international quality guidelines adopted by Anvisa, particularly the following: </w:t>
      </w:r>
    </w:p>
    <w:p w:rsidRPr="00A81DB6" w:rsidR="00C765CE" w:rsidP="001E5786" w:rsidRDefault="00BB3501" w14:paraId="7FAA99EF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I – ICH Q1A – Stability Testing of New Drug Substances and Products; </w:t>
      </w:r>
    </w:p>
    <w:p w:rsidRPr="00A81DB6" w:rsidR="00C765CE" w:rsidP="001E5786" w:rsidRDefault="00BB3501" w14:paraId="137D17DC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II – ICH Q1B – Stability Testing: Photostability Testing of New Drug Substances and Products; </w:t>
      </w:r>
    </w:p>
    <w:p w:rsidRPr="00A81DB6" w:rsidR="00C765CE" w:rsidP="001E5786" w:rsidRDefault="00BB3501" w14:paraId="13699BAB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III – ICH Q1D – Bracketing and Matrixing Designs for Stability Testing of New Drug Substances and Products; </w:t>
      </w:r>
    </w:p>
    <w:p w:rsidRPr="00A81DB6" w:rsidR="00C765CE" w:rsidP="001E5786" w:rsidRDefault="00BB3501" w14:paraId="0387B013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IV – ICH Q1E – Evaluation for Stability Data; </w:t>
      </w:r>
    </w:p>
    <w:p w:rsidRPr="00A81DB6" w:rsidR="00C765CE" w:rsidP="001E5786" w:rsidRDefault="00BB3501" w14:paraId="03162EFD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V – ICH Q2(R1) – Validation of Analytical Procedures; </w:t>
      </w:r>
    </w:p>
    <w:p w:rsidRPr="00A81DB6" w:rsidR="00C765CE" w:rsidP="001E5786" w:rsidRDefault="00BB3501" w14:paraId="1ED66703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VI – ICH Q3A(R2) – Impurities in New Drug Substances; </w:t>
      </w:r>
    </w:p>
    <w:p w:rsidRPr="00A81DB6" w:rsidR="00230696" w:rsidP="001E5786" w:rsidRDefault="00BB3501" w14:paraId="457A48FB" w14:textId="051557D0">
      <w:pPr>
        <w:spacing w:before="120" w:after="120" w:line="240" w:lineRule="auto"/>
        <w:ind w:left="708"/>
        <w:jc w:val="both"/>
        <w:rPr>
          <w:rFonts w:eastAsia="Times New Roman" w:cstheme="minorHAnsi"/>
          <w:lang w:val="en-US" w:eastAsia="pt-BR"/>
        </w:rPr>
      </w:pPr>
      <w:r w:rsidRPr="00A81DB6">
        <w:rPr>
          <w:rFonts w:cstheme="minorHAnsi"/>
          <w:lang w:val="en-US"/>
        </w:rPr>
        <w:t>VII – ICH Q3C(R6) – Impurities: Guideline for Residual Solvents;</w:t>
      </w:r>
    </w:p>
    <w:p w:rsidRPr="00A81DB6" w:rsidR="00301C32" w:rsidP="001E5786" w:rsidRDefault="00301C32" w14:paraId="6857F0C7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VIII – ICH Q3D(R1) – Guideline for Elemental Impurities; </w:t>
      </w:r>
    </w:p>
    <w:p w:rsidRPr="00A81DB6" w:rsidR="00301C32" w:rsidP="001E5786" w:rsidRDefault="00301C32" w14:paraId="3897F30D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IX – ICH Q6A – Test Procedures and Acceptance Criteria for New Drug Substances and New Drug Products: Chemical Substances; </w:t>
      </w:r>
    </w:p>
    <w:p w:rsidRPr="00A81DB6" w:rsidR="00301C32" w:rsidP="001E5786" w:rsidRDefault="00301C32" w14:paraId="09B94CEE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X – ICH Q11 – Development and Manufacture of Drug Substances (Chemical Entities and Biotechnological/ Biological Entities); and </w:t>
      </w:r>
    </w:p>
    <w:p w:rsidRPr="00A81DB6" w:rsidR="00301C32" w:rsidP="001E5786" w:rsidRDefault="00301C32" w14:paraId="5028BB54" w14:textId="77777777">
      <w:pPr>
        <w:spacing w:before="120" w:after="120" w:line="240" w:lineRule="auto"/>
        <w:ind w:left="708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>XI – ICH M7(R1) – Assessment and Control of DNA Reactive (Mutagenic) Impurities in Pharmaceuticals to Limit Potential Carcinogenic Risk.</w:t>
      </w:r>
    </w:p>
    <w:p w:rsidR="003067B1" w:rsidP="001E5786" w:rsidRDefault="003067B1" w14:paraId="3B09306A" w14:textId="77777777">
      <w:pPr>
        <w:spacing w:before="120" w:after="120" w:line="240" w:lineRule="auto"/>
        <w:jc w:val="both"/>
        <w:rPr>
          <w:rFonts w:cstheme="minorHAnsi"/>
          <w:lang w:val="en-US"/>
        </w:rPr>
      </w:pPr>
    </w:p>
    <w:p w:rsidRPr="00A81DB6" w:rsidR="00D204B3" w:rsidP="001E5786" w:rsidRDefault="00D204B3" w14:paraId="0BF69ACA" w14:textId="1B97E046">
      <w:pPr>
        <w:spacing w:before="120" w:after="120" w:line="240" w:lineRule="auto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I hereby declare that </w:t>
      </w:r>
      <w:r>
        <w:rPr>
          <w:rFonts w:cstheme="minorHAnsi"/>
          <w:lang w:val="en-US"/>
        </w:rPr>
        <w:t xml:space="preserve">the Applicant </w:t>
      </w:r>
      <w:r w:rsidR="00640820">
        <w:rPr>
          <w:rFonts w:cstheme="minorHAnsi"/>
          <w:lang w:val="en-US"/>
        </w:rPr>
        <w:t xml:space="preserve">is </w:t>
      </w:r>
      <w:r w:rsidR="006D2E29">
        <w:rPr>
          <w:rFonts w:cstheme="minorHAnsi"/>
          <w:lang w:val="en-US"/>
        </w:rPr>
        <w:t>a legitimate party</w:t>
      </w:r>
      <w:r w:rsidR="00515775">
        <w:rPr>
          <w:rFonts w:cstheme="minorHAnsi"/>
          <w:lang w:val="en-US"/>
        </w:rPr>
        <w:t xml:space="preserve"> of th</w:t>
      </w:r>
      <w:r w:rsidR="0090450A">
        <w:rPr>
          <w:rFonts w:cstheme="minorHAnsi"/>
          <w:lang w:val="en-US"/>
        </w:rPr>
        <w:t>e</w:t>
      </w:r>
      <w:r w:rsidR="00515775">
        <w:rPr>
          <w:rFonts w:cstheme="minorHAnsi"/>
          <w:lang w:val="en-US"/>
        </w:rPr>
        <w:t xml:space="preserve"> application </w:t>
      </w:r>
      <w:r w:rsidR="0090450A">
        <w:rPr>
          <w:rFonts w:cstheme="minorHAnsi"/>
          <w:lang w:val="en-US"/>
        </w:rPr>
        <w:t xml:space="preserve">with </w:t>
      </w:r>
      <w:r w:rsidR="00515775">
        <w:rPr>
          <w:rFonts w:cstheme="minorHAnsi"/>
          <w:lang w:val="en-US"/>
        </w:rPr>
        <w:t xml:space="preserve">the EFRA and, consequently, </w:t>
      </w:r>
      <w:r w:rsidR="0090450A">
        <w:rPr>
          <w:rFonts w:cstheme="minorHAnsi"/>
          <w:lang w:val="en-US"/>
        </w:rPr>
        <w:t>with Anvisa</w:t>
      </w:r>
      <w:r w:rsidRPr="00A81DB6">
        <w:rPr>
          <w:rFonts w:cstheme="minorHAnsi"/>
          <w:lang w:val="en-US"/>
        </w:rPr>
        <w:t xml:space="preserve">. </w:t>
      </w:r>
    </w:p>
    <w:p w:rsidR="00D204B3" w:rsidP="001E5786" w:rsidRDefault="00D204B3" w14:paraId="355E59A3" w14:textId="77777777">
      <w:pPr>
        <w:spacing w:before="120" w:after="120" w:line="240" w:lineRule="auto"/>
        <w:jc w:val="both"/>
        <w:rPr>
          <w:rFonts w:cstheme="minorHAnsi"/>
          <w:lang w:val="en-US"/>
        </w:rPr>
      </w:pPr>
    </w:p>
    <w:p w:rsidRPr="00A81DB6" w:rsidR="00A81DB6" w:rsidP="001E5786" w:rsidRDefault="00301C32" w14:paraId="27CAE634" w14:textId="39E4F6B3">
      <w:pPr>
        <w:spacing w:before="120" w:after="120" w:line="240" w:lineRule="auto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By completing and signing this form, I authorize Anvisa, if necessary, to contact the EFRA and exchange the information relating to my application. </w:t>
      </w:r>
    </w:p>
    <w:p w:rsidR="003067B1" w:rsidP="00FF32FB" w:rsidRDefault="003067B1" w14:paraId="7DB4949F" w14:textId="77777777">
      <w:pPr>
        <w:spacing w:before="120" w:after="120" w:line="240" w:lineRule="auto"/>
        <w:jc w:val="both"/>
        <w:rPr>
          <w:rFonts w:cstheme="minorHAnsi"/>
          <w:lang w:val="en-US"/>
        </w:rPr>
      </w:pPr>
    </w:p>
    <w:p w:rsidRPr="00A81DB6" w:rsidR="00A81DB6" w:rsidP="00FF32FB" w:rsidRDefault="00301C32" w14:paraId="7774AA5B" w14:textId="18E75500">
      <w:pPr>
        <w:spacing w:before="120" w:after="120" w:line="240" w:lineRule="auto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Date: __/__/____ </w:t>
      </w:r>
    </w:p>
    <w:p w:rsidR="003067B1" w:rsidP="00FF32FB" w:rsidRDefault="003067B1" w14:paraId="5FCE0671" w14:textId="77777777">
      <w:pPr>
        <w:spacing w:before="120" w:after="120" w:line="240" w:lineRule="auto"/>
        <w:jc w:val="both"/>
        <w:rPr>
          <w:rFonts w:cstheme="minorHAnsi"/>
          <w:lang w:val="en-US"/>
        </w:rPr>
      </w:pPr>
    </w:p>
    <w:p w:rsidRPr="00A81DB6" w:rsidR="00A81DB6" w:rsidP="00FF32FB" w:rsidRDefault="00301C32" w14:paraId="66D37E40" w14:textId="3DC6A754">
      <w:pPr>
        <w:spacing w:before="120" w:after="120" w:line="240" w:lineRule="auto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Name: </w:t>
      </w:r>
      <w:r w:rsidRPr="00A81DB6" w:rsidR="00357F7F">
        <w:rPr>
          <w:rFonts w:eastAsia="Times New Roman" w:cstheme="minorHAnsi"/>
          <w:lang w:eastAsia="pt-BR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D0E5C" w:rsidR="00357F7F">
        <w:rPr>
          <w:rFonts w:eastAsia="Times New Roman" w:cstheme="minorHAnsi"/>
          <w:lang w:val="en-US" w:eastAsia="pt-BR"/>
        </w:rPr>
        <w:instrText xml:space="preserve"> FORMTEXT </w:instrText>
      </w:r>
      <w:r w:rsidRPr="00A81DB6" w:rsidR="00357F7F">
        <w:rPr>
          <w:rFonts w:eastAsia="Times New Roman" w:cstheme="minorHAnsi"/>
          <w:lang w:eastAsia="pt-BR"/>
        </w:rPr>
      </w:r>
      <w:r w:rsidRPr="00A81DB6" w:rsidR="00357F7F">
        <w:rPr>
          <w:rFonts w:eastAsia="Times New Roman" w:cstheme="minorHAnsi"/>
          <w:lang w:eastAsia="pt-BR"/>
        </w:rPr>
        <w:fldChar w:fldCharType="separate"/>
      </w:r>
      <w:r w:rsidRPr="00A81DB6" w:rsidR="00357F7F">
        <w:rPr>
          <w:rFonts w:eastAsia="Times New Roman" w:cstheme="minorHAnsi"/>
          <w:noProof/>
          <w:lang w:eastAsia="pt-BR"/>
        </w:rPr>
        <w:t> </w:t>
      </w:r>
      <w:r w:rsidRPr="00A81DB6" w:rsidR="00357F7F">
        <w:rPr>
          <w:rFonts w:eastAsia="Times New Roman" w:cstheme="minorHAnsi"/>
          <w:noProof/>
          <w:lang w:eastAsia="pt-BR"/>
        </w:rPr>
        <w:t> </w:t>
      </w:r>
      <w:r w:rsidRPr="00A81DB6" w:rsidR="00357F7F">
        <w:rPr>
          <w:rFonts w:eastAsia="Times New Roman" w:cstheme="minorHAnsi"/>
          <w:noProof/>
          <w:lang w:eastAsia="pt-BR"/>
        </w:rPr>
        <w:t> </w:t>
      </w:r>
      <w:r w:rsidRPr="00A81DB6" w:rsidR="00357F7F">
        <w:rPr>
          <w:rFonts w:eastAsia="Times New Roman" w:cstheme="minorHAnsi"/>
          <w:noProof/>
          <w:lang w:eastAsia="pt-BR"/>
        </w:rPr>
        <w:t> </w:t>
      </w:r>
      <w:r w:rsidRPr="00A81DB6" w:rsidR="00357F7F">
        <w:rPr>
          <w:rFonts w:eastAsia="Times New Roman" w:cstheme="minorHAnsi"/>
          <w:noProof/>
          <w:lang w:eastAsia="pt-BR"/>
        </w:rPr>
        <w:t> </w:t>
      </w:r>
      <w:r w:rsidRPr="00A81DB6" w:rsidR="00357F7F">
        <w:rPr>
          <w:rFonts w:eastAsia="Times New Roman" w:cstheme="minorHAnsi"/>
          <w:lang w:eastAsia="pt-BR"/>
        </w:rPr>
        <w:fldChar w:fldCharType="end"/>
      </w:r>
    </w:p>
    <w:p w:rsidR="003067B1" w:rsidP="00FF32FB" w:rsidRDefault="003067B1" w14:paraId="32004B0A" w14:textId="77777777">
      <w:pPr>
        <w:spacing w:before="120" w:after="120" w:line="240" w:lineRule="auto"/>
        <w:jc w:val="both"/>
        <w:rPr>
          <w:rFonts w:cstheme="minorHAnsi"/>
          <w:lang w:val="en-US"/>
        </w:rPr>
      </w:pPr>
    </w:p>
    <w:p w:rsidRPr="00A81DB6" w:rsidR="00A81DB6" w:rsidP="00FF32FB" w:rsidRDefault="00301C32" w14:paraId="28A75D62" w14:textId="4B6E237F">
      <w:pPr>
        <w:spacing w:before="120" w:after="120" w:line="240" w:lineRule="auto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>Signature (</w:t>
      </w:r>
      <w:r w:rsidRPr="00A81DB6" w:rsidR="00A81DB6">
        <w:rPr>
          <w:rFonts w:cstheme="minorHAnsi"/>
          <w:lang w:val="en-US"/>
        </w:rPr>
        <w:t xml:space="preserve">DIFA </w:t>
      </w:r>
      <w:r w:rsidRPr="00A81DB6" w:rsidR="003067B1">
        <w:rPr>
          <w:rFonts w:cstheme="minorHAnsi"/>
          <w:lang w:val="en-US"/>
        </w:rPr>
        <w:t>Contact</w:t>
      </w:r>
      <w:r w:rsidRPr="00A81DB6">
        <w:rPr>
          <w:rFonts w:cstheme="minorHAnsi"/>
          <w:lang w:val="en-US"/>
        </w:rPr>
        <w:t xml:space="preserve">): ________________________________________ </w:t>
      </w:r>
    </w:p>
    <w:p w:rsidR="003067B1" w:rsidP="004F6B6A" w:rsidRDefault="003067B1" w14:paraId="7CA70856" w14:textId="77777777">
      <w:pPr>
        <w:spacing w:before="120" w:after="120" w:line="240" w:lineRule="auto"/>
        <w:jc w:val="both"/>
        <w:rPr>
          <w:rFonts w:cstheme="minorHAnsi"/>
          <w:lang w:val="en-US"/>
        </w:rPr>
      </w:pPr>
    </w:p>
    <w:p w:rsidRPr="00A81DB6" w:rsidR="002A1BDC" w:rsidP="002A1BDC" w:rsidRDefault="002A1BDC" w14:paraId="1108A142" w14:textId="7C9B4AF8">
      <w:pPr>
        <w:spacing w:before="120" w:after="120" w:line="240" w:lineRule="auto"/>
        <w:jc w:val="both"/>
        <w:rPr>
          <w:rFonts w:cstheme="minorHAnsi"/>
          <w:lang w:val="en-US"/>
        </w:rPr>
      </w:pPr>
      <w:r w:rsidRPr="00A81DB6">
        <w:rPr>
          <w:rFonts w:cstheme="minorHAnsi"/>
          <w:lang w:val="en-US"/>
        </w:rPr>
        <w:t xml:space="preserve">Name: </w:t>
      </w:r>
      <w:r w:rsidRPr="00A81DB6" w:rsidR="00357F7F">
        <w:rPr>
          <w:rFonts w:eastAsia="Times New Roman" w:cstheme="minorHAnsi"/>
          <w:lang w:eastAsia="pt-BR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0D0E5C" w:rsidR="00357F7F">
        <w:rPr>
          <w:rFonts w:eastAsia="Times New Roman" w:cstheme="minorHAnsi"/>
          <w:lang w:val="en-US" w:eastAsia="pt-BR"/>
        </w:rPr>
        <w:instrText xml:space="preserve"> FORMTEXT </w:instrText>
      </w:r>
      <w:r w:rsidRPr="00A81DB6" w:rsidR="00357F7F">
        <w:rPr>
          <w:rFonts w:eastAsia="Times New Roman" w:cstheme="minorHAnsi"/>
          <w:lang w:eastAsia="pt-BR"/>
        </w:rPr>
      </w:r>
      <w:r w:rsidRPr="00A81DB6" w:rsidR="00357F7F">
        <w:rPr>
          <w:rFonts w:eastAsia="Times New Roman" w:cstheme="minorHAnsi"/>
          <w:lang w:eastAsia="pt-BR"/>
        </w:rPr>
        <w:fldChar w:fldCharType="separate"/>
      </w:r>
      <w:r w:rsidRPr="00A81DB6" w:rsidR="00357F7F">
        <w:rPr>
          <w:rFonts w:eastAsia="Times New Roman" w:cstheme="minorHAnsi"/>
          <w:noProof/>
          <w:lang w:eastAsia="pt-BR"/>
        </w:rPr>
        <w:t> </w:t>
      </w:r>
      <w:r w:rsidRPr="00A81DB6" w:rsidR="00357F7F">
        <w:rPr>
          <w:rFonts w:eastAsia="Times New Roman" w:cstheme="minorHAnsi"/>
          <w:noProof/>
          <w:lang w:eastAsia="pt-BR"/>
        </w:rPr>
        <w:t> </w:t>
      </w:r>
      <w:r w:rsidRPr="00A81DB6" w:rsidR="00357F7F">
        <w:rPr>
          <w:rFonts w:eastAsia="Times New Roman" w:cstheme="minorHAnsi"/>
          <w:noProof/>
          <w:lang w:eastAsia="pt-BR"/>
        </w:rPr>
        <w:t> </w:t>
      </w:r>
      <w:r w:rsidRPr="00A81DB6" w:rsidR="00357F7F">
        <w:rPr>
          <w:rFonts w:eastAsia="Times New Roman" w:cstheme="minorHAnsi"/>
          <w:noProof/>
          <w:lang w:eastAsia="pt-BR"/>
        </w:rPr>
        <w:t> </w:t>
      </w:r>
      <w:r w:rsidRPr="00A81DB6" w:rsidR="00357F7F">
        <w:rPr>
          <w:rFonts w:eastAsia="Times New Roman" w:cstheme="minorHAnsi"/>
          <w:noProof/>
          <w:lang w:eastAsia="pt-BR"/>
        </w:rPr>
        <w:t> </w:t>
      </w:r>
      <w:r w:rsidRPr="00A81DB6" w:rsidR="00357F7F">
        <w:rPr>
          <w:rFonts w:eastAsia="Times New Roman" w:cstheme="minorHAnsi"/>
          <w:lang w:eastAsia="pt-BR"/>
        </w:rPr>
        <w:fldChar w:fldCharType="end"/>
      </w:r>
      <w:r w:rsidRPr="00A81DB6">
        <w:rPr>
          <w:rFonts w:cstheme="minorHAnsi"/>
          <w:lang w:val="en-US"/>
        </w:rPr>
        <w:t xml:space="preserve"> </w:t>
      </w:r>
    </w:p>
    <w:p w:rsidR="002A1BDC" w:rsidP="004F6B6A" w:rsidRDefault="002A1BDC" w14:paraId="251AD275" w14:textId="77777777">
      <w:pPr>
        <w:spacing w:before="120" w:after="120" w:line="240" w:lineRule="auto"/>
        <w:jc w:val="both"/>
        <w:rPr>
          <w:rFonts w:cstheme="minorHAnsi"/>
          <w:lang w:val="en-US"/>
        </w:rPr>
      </w:pPr>
    </w:p>
    <w:p w:rsidRPr="00A81DB6" w:rsidR="00C412E6" w:rsidP="004F6B6A" w:rsidRDefault="00301C32" w14:paraId="1C3599A5" w14:textId="3C43231D">
      <w:pPr>
        <w:spacing w:before="120" w:after="120" w:line="240" w:lineRule="auto"/>
        <w:jc w:val="both"/>
        <w:rPr>
          <w:rFonts w:eastAsia="Times New Roman" w:cstheme="minorHAnsi"/>
          <w:lang w:val="en-US" w:eastAsia="pt-BR"/>
        </w:rPr>
      </w:pPr>
      <w:r w:rsidRPr="00A81DB6">
        <w:rPr>
          <w:rFonts w:cstheme="minorHAnsi"/>
          <w:lang w:val="en-US"/>
        </w:rPr>
        <w:t>Signature (</w:t>
      </w:r>
      <w:r w:rsidRPr="00A81DB6" w:rsidR="00A81DB6">
        <w:rPr>
          <w:rFonts w:cstheme="minorHAnsi"/>
          <w:lang w:val="en-US"/>
        </w:rPr>
        <w:t>DIFA Holder Responsible Official/Legal Representative</w:t>
      </w:r>
      <w:r w:rsidRPr="00A81DB6">
        <w:rPr>
          <w:rFonts w:cstheme="minorHAnsi"/>
          <w:lang w:val="en-US"/>
        </w:rPr>
        <w:t>): __________________________</w:t>
      </w:r>
    </w:p>
    <w:sectPr w:rsidRPr="00A81DB6" w:rsidR="00C412E6" w:rsidSect="001E5786">
      <w:headerReference w:type="default" r:id="rId12"/>
      <w:footerReference w:type="default" r:id="rId13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7411" w:rsidP="003743AB" w:rsidRDefault="00B07411" w14:paraId="1F676244" w14:textId="77777777">
      <w:pPr>
        <w:spacing w:after="0" w:line="240" w:lineRule="auto"/>
      </w:pPr>
      <w:r>
        <w:separator/>
      </w:r>
    </w:p>
  </w:endnote>
  <w:endnote w:type="continuationSeparator" w:id="0">
    <w:p w:rsidR="00B07411" w:rsidP="003743AB" w:rsidRDefault="00B07411" w14:paraId="7343AB0D" w14:textId="77777777">
      <w:pPr>
        <w:spacing w:after="0" w:line="240" w:lineRule="auto"/>
      </w:pPr>
      <w:r>
        <w:continuationSeparator/>
      </w:r>
    </w:p>
  </w:endnote>
  <w:endnote w:type="continuationNotice" w:id="1">
    <w:p w:rsidR="00B07411" w:rsidRDefault="00B07411" w14:paraId="2F949DB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E5786" w:rsidR="006E487E" w:rsidP="007C00E3" w:rsidRDefault="00D05A2B" w14:paraId="030872CF" w14:textId="5FF8A49B">
    <w:pPr>
      <w:pStyle w:val="Rodap"/>
      <w:ind w:left="2268"/>
      <w:jc w:val="right"/>
      <w:rPr>
        <w:sz w:val="18"/>
        <w:szCs w:val="18"/>
        <w:lang w:val="en-US"/>
      </w:rPr>
    </w:pPr>
    <w:r w:rsidRPr="3F8B3C9F" w:rsidR="3F8B3C9F">
      <w:rPr>
        <w:sz w:val="18"/>
        <w:szCs w:val="18"/>
        <w:lang w:val="en-US"/>
      </w:rPr>
      <w:t>FORM-870.MANUAL-F-ANVISA-011 – Checklist for assessment of eligibility for the optimized analysis procedure of CADIFA applications (</w:t>
    </w:r>
    <w:r w:rsidRPr="3F8B3C9F" w:rsidR="3F8B3C9F">
      <w:rPr>
        <w:sz w:val="18"/>
        <w:szCs w:val="18"/>
        <w:lang w:val="en-US"/>
      </w:rPr>
      <w:t>A</w:t>
    </w:r>
    <w:r w:rsidRPr="3F8B3C9F" w:rsidR="3F8B3C9F">
      <w:rPr>
        <w:sz w:val="18"/>
        <w:szCs w:val="18"/>
        <w:lang w:val="en-US"/>
      </w:rPr>
      <w:t xml:space="preserve">nnex III </w:t>
    </w:r>
    <w:r w:rsidRPr="3F8B3C9F" w:rsidR="3F8B3C9F">
      <w:rPr>
        <w:sz w:val="18"/>
        <w:szCs w:val="18"/>
        <w:lang w:val="en-US"/>
      </w:rPr>
      <w:t xml:space="preserve">of </w:t>
    </w:r>
    <w:r w:rsidRPr="3F8B3C9F" w:rsidR="3F8B3C9F">
      <w:rPr>
        <w:sz w:val="18"/>
        <w:szCs w:val="18"/>
        <w:lang w:val="en-US"/>
      </w:rPr>
      <w:t>IN</w:t>
    </w:r>
    <w:r w:rsidRPr="3F8B3C9F" w:rsidR="3F8B3C9F">
      <w:rPr>
        <w:sz w:val="18"/>
        <w:szCs w:val="18"/>
        <w:lang w:val="en-US"/>
      </w:rPr>
      <w:t xml:space="preserve"> 289/2024).</w:t>
    </w:r>
    <w:r w:rsidRPr="3F8B3C9F" w:rsidR="3F8B3C9F">
      <w:rPr>
        <w:sz w:val="18"/>
        <w:szCs w:val="18"/>
        <w:lang w:val="en-US"/>
      </w:rPr>
      <w:t xml:space="preserve"> </w:t>
    </w:r>
    <w:r w:rsidRPr="3F8B3C9F" w:rsidR="3F8B3C9F">
      <w:rPr>
        <w:sz w:val="18"/>
        <w:szCs w:val="18"/>
        <w:lang w:val="en-US"/>
      </w:rPr>
      <w:t>Vers</w:t>
    </w:r>
    <w:r w:rsidRPr="3F8B3C9F" w:rsidR="3F8B3C9F">
      <w:rPr>
        <w:sz w:val="18"/>
        <w:szCs w:val="18"/>
        <w:lang w:val="en-US"/>
      </w:rPr>
      <w:t>ão</w:t>
    </w:r>
    <w:r w:rsidRPr="3F8B3C9F" w:rsidR="3F8B3C9F">
      <w:rPr>
        <w:sz w:val="18"/>
        <w:szCs w:val="18"/>
        <w:lang w:val="en-US"/>
      </w:rPr>
      <w:t xml:space="preserve">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7411" w:rsidP="003743AB" w:rsidRDefault="00B07411" w14:paraId="010F1ED3" w14:textId="77777777">
      <w:pPr>
        <w:spacing w:after="0" w:line="240" w:lineRule="auto"/>
      </w:pPr>
      <w:r>
        <w:separator/>
      </w:r>
    </w:p>
  </w:footnote>
  <w:footnote w:type="continuationSeparator" w:id="0">
    <w:p w:rsidR="00B07411" w:rsidP="003743AB" w:rsidRDefault="00B07411" w14:paraId="6E285DFD" w14:textId="77777777">
      <w:pPr>
        <w:spacing w:after="0" w:line="240" w:lineRule="auto"/>
      </w:pPr>
      <w:r>
        <w:continuationSeparator/>
      </w:r>
    </w:p>
  </w:footnote>
  <w:footnote w:type="continuationNotice" w:id="1">
    <w:p w:rsidR="00B07411" w:rsidRDefault="00B07411" w14:paraId="342B44C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comgrade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224"/>
      <w:gridCol w:w="5225"/>
    </w:tblGrid>
    <w:tr w:rsidR="008C0E31" w:rsidTr="00D36479" w14:paraId="1FB0C4AD" w14:textId="77777777">
      <w:tc>
        <w:tcPr>
          <w:tcW w:w="5224" w:type="dxa"/>
        </w:tcPr>
        <w:p w:rsidR="008C0E31" w:rsidP="008C0E31" w:rsidRDefault="008C0E31" w14:paraId="6A7D47F2" w14:textId="77777777">
          <w:pPr>
            <w:pStyle w:val="Ttulo5"/>
            <w:jc w:val="left"/>
            <w:rPr>
              <w:rFonts w:asciiTheme="minorHAnsi" w:hAnsiTheme="minorHAnsi" w:cstheme="minorHAnsi"/>
              <w:sz w:val="24"/>
              <w:szCs w:val="24"/>
              <w:lang w:val="pt-BR"/>
            </w:rPr>
          </w:pPr>
          <w:bookmarkStart w:name="_Hlk29202088" w:id="9"/>
          <w:bookmarkStart w:name="_Hlk29202089" w:id="10"/>
          <w:r>
            <w:rPr>
              <w:noProof/>
            </w:rPr>
            <w:drawing>
              <wp:inline distT="0" distB="0" distL="0" distR="0" wp14:anchorId="6EFFFC3E" wp14:editId="6D7CC6FD">
                <wp:extent cx="2351405" cy="570230"/>
                <wp:effectExtent l="0" t="0" r="0" b="1270"/>
                <wp:docPr id="1225756697" name="Imagem 1225756697" descr="logo_anvisa_extenso_6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1405" cy="570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9"/>
          <w:bookmarkEnd w:id="10"/>
        </w:p>
      </w:tc>
      <w:tc>
        <w:tcPr>
          <w:tcW w:w="5225" w:type="dxa"/>
        </w:tcPr>
        <w:p w:rsidR="00F737EE" w:rsidP="00F737EE" w:rsidRDefault="00F737EE" w14:paraId="4C8FA88F" w14:textId="77777777">
          <w:pPr>
            <w:pStyle w:val="Ttulo5"/>
            <w:jc w:val="right"/>
            <w:rPr>
              <w:rFonts w:asciiTheme="minorHAnsi" w:hAnsiTheme="minorHAnsi" w:cstheme="minorHAnsi"/>
              <w:sz w:val="24"/>
              <w:szCs w:val="24"/>
              <w:lang w:val="pt-BR"/>
            </w:rPr>
          </w:pPr>
          <w:r>
            <w:rPr>
              <w:rFonts w:asciiTheme="minorHAnsi" w:hAnsiTheme="minorHAnsi" w:cstheme="minorHAnsi"/>
              <w:sz w:val="24"/>
              <w:szCs w:val="24"/>
              <w:lang w:val="pt-BR"/>
            </w:rPr>
            <w:t>COIFA/GQMED/GGMED/DIRE2</w:t>
          </w:r>
        </w:p>
        <w:p w:rsidR="008C0E31" w:rsidP="008C0E31" w:rsidRDefault="008C0E31" w14:paraId="5CDCDA55" w14:textId="77777777">
          <w:pPr>
            <w:pStyle w:val="Ttulo5"/>
            <w:jc w:val="left"/>
            <w:rPr>
              <w:rFonts w:asciiTheme="minorHAnsi" w:hAnsiTheme="minorHAnsi" w:cstheme="minorHAnsi"/>
              <w:sz w:val="24"/>
              <w:szCs w:val="24"/>
              <w:lang w:val="pt-BR"/>
            </w:rPr>
          </w:pPr>
        </w:p>
      </w:tc>
    </w:tr>
  </w:tbl>
  <w:p w:rsidRPr="004E56A0" w:rsidR="003743AB" w:rsidP="008C0E31" w:rsidRDefault="003743AB" w14:paraId="674EDF0F" w14:textId="3A9250C0">
    <w:pPr>
      <w:rPr>
        <w:rFonts w:cstheme="minorHAnsi"/>
        <w:b/>
        <w:color w:val="A6A6A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67AD3"/>
    <w:multiLevelType w:val="hybridMultilevel"/>
    <w:tmpl w:val="BB3EB6F8"/>
    <w:lvl w:ilvl="0" w:tplc="FE2C8C80">
      <w:start w:val="1"/>
      <w:numFmt w:val="decimal"/>
      <w:lvlText w:val="%1."/>
      <w:lvlJc w:val="left"/>
      <w:pPr>
        <w:ind w:left="360" w:hanging="360"/>
      </w:pPr>
      <w:rPr>
        <w:rFonts w:ascii="Calibri" w:hAnsi="Calibri" w:eastAsia="Times New Roman" w:cs="Calibri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FB2FEF"/>
    <w:multiLevelType w:val="hybridMultilevel"/>
    <w:tmpl w:val="A4EC92E2"/>
    <w:lvl w:ilvl="0" w:tplc="BCFA6928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764580"/>
    <w:multiLevelType w:val="hybridMultilevel"/>
    <w:tmpl w:val="0E0C27B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8194125">
    <w:abstractNumId w:val="2"/>
  </w:num>
  <w:num w:numId="2" w16cid:durableId="1283801156">
    <w:abstractNumId w:val="1"/>
  </w:num>
  <w:num w:numId="3" w16cid:durableId="38718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trackRevisions w:val="tru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2E"/>
    <w:rsid w:val="00000000"/>
    <w:rsid w:val="00001CB3"/>
    <w:rsid w:val="00015325"/>
    <w:rsid w:val="0001604B"/>
    <w:rsid w:val="00021EE0"/>
    <w:rsid w:val="000220A2"/>
    <w:rsid w:val="00027FC4"/>
    <w:rsid w:val="00027FD4"/>
    <w:rsid w:val="000308DE"/>
    <w:rsid w:val="00036CE0"/>
    <w:rsid w:val="00041FA1"/>
    <w:rsid w:val="0004300B"/>
    <w:rsid w:val="000439DD"/>
    <w:rsid w:val="00045A0E"/>
    <w:rsid w:val="000533B6"/>
    <w:rsid w:val="00053577"/>
    <w:rsid w:val="00054A93"/>
    <w:rsid w:val="0005606F"/>
    <w:rsid w:val="00056B29"/>
    <w:rsid w:val="00062D0C"/>
    <w:rsid w:val="00064DC9"/>
    <w:rsid w:val="00074F58"/>
    <w:rsid w:val="0007681A"/>
    <w:rsid w:val="00080E29"/>
    <w:rsid w:val="0008530B"/>
    <w:rsid w:val="00091DA9"/>
    <w:rsid w:val="00092E24"/>
    <w:rsid w:val="000971AC"/>
    <w:rsid w:val="000A129B"/>
    <w:rsid w:val="000A5585"/>
    <w:rsid w:val="000B0245"/>
    <w:rsid w:val="000B2CF8"/>
    <w:rsid w:val="000B4F65"/>
    <w:rsid w:val="000C3A66"/>
    <w:rsid w:val="000C5641"/>
    <w:rsid w:val="000C7D17"/>
    <w:rsid w:val="000D0E5C"/>
    <w:rsid w:val="000D5F9E"/>
    <w:rsid w:val="000E099D"/>
    <w:rsid w:val="000E7724"/>
    <w:rsid w:val="001002F1"/>
    <w:rsid w:val="00100B12"/>
    <w:rsid w:val="001061CB"/>
    <w:rsid w:val="00111D75"/>
    <w:rsid w:val="001233BF"/>
    <w:rsid w:val="001349F1"/>
    <w:rsid w:val="001363EC"/>
    <w:rsid w:val="00137783"/>
    <w:rsid w:val="0014155A"/>
    <w:rsid w:val="00145DAC"/>
    <w:rsid w:val="0015743A"/>
    <w:rsid w:val="001613FE"/>
    <w:rsid w:val="00167D08"/>
    <w:rsid w:val="00171B5E"/>
    <w:rsid w:val="00171FEC"/>
    <w:rsid w:val="0017321A"/>
    <w:rsid w:val="00187F80"/>
    <w:rsid w:val="00190D71"/>
    <w:rsid w:val="00193556"/>
    <w:rsid w:val="001936F1"/>
    <w:rsid w:val="0019591D"/>
    <w:rsid w:val="001A2AD6"/>
    <w:rsid w:val="001B130A"/>
    <w:rsid w:val="001B19CC"/>
    <w:rsid w:val="001B4B84"/>
    <w:rsid w:val="001B4F25"/>
    <w:rsid w:val="001B62B7"/>
    <w:rsid w:val="001C2ACC"/>
    <w:rsid w:val="001D1857"/>
    <w:rsid w:val="001D5DD6"/>
    <w:rsid w:val="001E2E46"/>
    <w:rsid w:val="001E4A01"/>
    <w:rsid w:val="001E5786"/>
    <w:rsid w:val="001F4FCF"/>
    <w:rsid w:val="001F7EF4"/>
    <w:rsid w:val="00201E79"/>
    <w:rsid w:val="00207DB4"/>
    <w:rsid w:val="00212DE9"/>
    <w:rsid w:val="00225ECD"/>
    <w:rsid w:val="00227010"/>
    <w:rsid w:val="00230696"/>
    <w:rsid w:val="0023292A"/>
    <w:rsid w:val="0023675D"/>
    <w:rsid w:val="00243035"/>
    <w:rsid w:val="002436DE"/>
    <w:rsid w:val="00262A7F"/>
    <w:rsid w:val="00270548"/>
    <w:rsid w:val="00272A10"/>
    <w:rsid w:val="002747EE"/>
    <w:rsid w:val="00274CE7"/>
    <w:rsid w:val="00285898"/>
    <w:rsid w:val="0029743E"/>
    <w:rsid w:val="00297450"/>
    <w:rsid w:val="002A15B7"/>
    <w:rsid w:val="002A1BDC"/>
    <w:rsid w:val="002A2040"/>
    <w:rsid w:val="002A7004"/>
    <w:rsid w:val="002B06DE"/>
    <w:rsid w:val="002B0E09"/>
    <w:rsid w:val="002B3D47"/>
    <w:rsid w:val="002B4669"/>
    <w:rsid w:val="002C1243"/>
    <w:rsid w:val="002C6000"/>
    <w:rsid w:val="002D034E"/>
    <w:rsid w:val="002D6040"/>
    <w:rsid w:val="002E409A"/>
    <w:rsid w:val="002E5682"/>
    <w:rsid w:val="002F07AD"/>
    <w:rsid w:val="00300A8E"/>
    <w:rsid w:val="0030106F"/>
    <w:rsid w:val="00301C32"/>
    <w:rsid w:val="003067B1"/>
    <w:rsid w:val="00311DC1"/>
    <w:rsid w:val="00312394"/>
    <w:rsid w:val="003131F8"/>
    <w:rsid w:val="0031620C"/>
    <w:rsid w:val="0033290B"/>
    <w:rsid w:val="0033482E"/>
    <w:rsid w:val="003348AD"/>
    <w:rsid w:val="00335DB3"/>
    <w:rsid w:val="00341399"/>
    <w:rsid w:val="00350B19"/>
    <w:rsid w:val="00353B6F"/>
    <w:rsid w:val="00354315"/>
    <w:rsid w:val="00357F7F"/>
    <w:rsid w:val="00361CCC"/>
    <w:rsid w:val="00362A23"/>
    <w:rsid w:val="0036602C"/>
    <w:rsid w:val="00366E77"/>
    <w:rsid w:val="00367491"/>
    <w:rsid w:val="0037171C"/>
    <w:rsid w:val="00372BE1"/>
    <w:rsid w:val="00373932"/>
    <w:rsid w:val="003743AB"/>
    <w:rsid w:val="00381865"/>
    <w:rsid w:val="003908AB"/>
    <w:rsid w:val="003918ED"/>
    <w:rsid w:val="0039560A"/>
    <w:rsid w:val="00397B5F"/>
    <w:rsid w:val="003A1DCD"/>
    <w:rsid w:val="003A50CD"/>
    <w:rsid w:val="003B2DD1"/>
    <w:rsid w:val="003B4CE1"/>
    <w:rsid w:val="003C0AD2"/>
    <w:rsid w:val="003C0FE3"/>
    <w:rsid w:val="003D390D"/>
    <w:rsid w:val="003E56BB"/>
    <w:rsid w:val="003E6539"/>
    <w:rsid w:val="003E6DE1"/>
    <w:rsid w:val="003F40EE"/>
    <w:rsid w:val="003F7305"/>
    <w:rsid w:val="00402AA6"/>
    <w:rsid w:val="004054AE"/>
    <w:rsid w:val="00405885"/>
    <w:rsid w:val="00415F20"/>
    <w:rsid w:val="00421A2B"/>
    <w:rsid w:val="00426EC0"/>
    <w:rsid w:val="00430958"/>
    <w:rsid w:val="0043417E"/>
    <w:rsid w:val="004361A7"/>
    <w:rsid w:val="004406FE"/>
    <w:rsid w:val="004418A3"/>
    <w:rsid w:val="00443A72"/>
    <w:rsid w:val="00446E99"/>
    <w:rsid w:val="00450B8E"/>
    <w:rsid w:val="0045409E"/>
    <w:rsid w:val="00456673"/>
    <w:rsid w:val="004714F0"/>
    <w:rsid w:val="004759FE"/>
    <w:rsid w:val="0048118D"/>
    <w:rsid w:val="00487D59"/>
    <w:rsid w:val="004B2A0C"/>
    <w:rsid w:val="004C0430"/>
    <w:rsid w:val="004C1739"/>
    <w:rsid w:val="004C5900"/>
    <w:rsid w:val="004D7EB9"/>
    <w:rsid w:val="004E20D5"/>
    <w:rsid w:val="004E56A0"/>
    <w:rsid w:val="004F4385"/>
    <w:rsid w:val="004F46EC"/>
    <w:rsid w:val="004F6B6A"/>
    <w:rsid w:val="005023CD"/>
    <w:rsid w:val="00503F3D"/>
    <w:rsid w:val="005139B3"/>
    <w:rsid w:val="00513A9B"/>
    <w:rsid w:val="00515775"/>
    <w:rsid w:val="00533C9F"/>
    <w:rsid w:val="00543F43"/>
    <w:rsid w:val="00545914"/>
    <w:rsid w:val="005579E7"/>
    <w:rsid w:val="0057314E"/>
    <w:rsid w:val="005829A1"/>
    <w:rsid w:val="005928AD"/>
    <w:rsid w:val="005939AE"/>
    <w:rsid w:val="00597F87"/>
    <w:rsid w:val="005A0C4F"/>
    <w:rsid w:val="005A4FA6"/>
    <w:rsid w:val="005A5B40"/>
    <w:rsid w:val="005B532D"/>
    <w:rsid w:val="005C3559"/>
    <w:rsid w:val="005C409F"/>
    <w:rsid w:val="005D2843"/>
    <w:rsid w:val="005D3E85"/>
    <w:rsid w:val="005E4212"/>
    <w:rsid w:val="005E4A89"/>
    <w:rsid w:val="005F14DB"/>
    <w:rsid w:val="005F34D0"/>
    <w:rsid w:val="005F76B4"/>
    <w:rsid w:val="00611CBC"/>
    <w:rsid w:val="00614AC7"/>
    <w:rsid w:val="00615E21"/>
    <w:rsid w:val="00621355"/>
    <w:rsid w:val="00623F95"/>
    <w:rsid w:val="00635BD8"/>
    <w:rsid w:val="00635C04"/>
    <w:rsid w:val="006379DD"/>
    <w:rsid w:val="00637AA4"/>
    <w:rsid w:val="00640820"/>
    <w:rsid w:val="006431A8"/>
    <w:rsid w:val="00645709"/>
    <w:rsid w:val="00646A78"/>
    <w:rsid w:val="00655DBA"/>
    <w:rsid w:val="00656B9E"/>
    <w:rsid w:val="00657F77"/>
    <w:rsid w:val="00661F1C"/>
    <w:rsid w:val="00662BA0"/>
    <w:rsid w:val="006661BE"/>
    <w:rsid w:val="00670474"/>
    <w:rsid w:val="006746AC"/>
    <w:rsid w:val="00676BFF"/>
    <w:rsid w:val="00680EC4"/>
    <w:rsid w:val="00682498"/>
    <w:rsid w:val="006863B3"/>
    <w:rsid w:val="00690BD5"/>
    <w:rsid w:val="006911FC"/>
    <w:rsid w:val="00694625"/>
    <w:rsid w:val="006A34EA"/>
    <w:rsid w:val="006A3E96"/>
    <w:rsid w:val="006B313C"/>
    <w:rsid w:val="006B4115"/>
    <w:rsid w:val="006B6259"/>
    <w:rsid w:val="006D0C33"/>
    <w:rsid w:val="006D2E29"/>
    <w:rsid w:val="006D46F8"/>
    <w:rsid w:val="006D5195"/>
    <w:rsid w:val="006D522C"/>
    <w:rsid w:val="006E487E"/>
    <w:rsid w:val="006E5462"/>
    <w:rsid w:val="006F4982"/>
    <w:rsid w:val="0070162B"/>
    <w:rsid w:val="00705447"/>
    <w:rsid w:val="007075EE"/>
    <w:rsid w:val="0071651F"/>
    <w:rsid w:val="00731690"/>
    <w:rsid w:val="00733FA5"/>
    <w:rsid w:val="0073673F"/>
    <w:rsid w:val="007407C1"/>
    <w:rsid w:val="007418CE"/>
    <w:rsid w:val="00743917"/>
    <w:rsid w:val="007443E8"/>
    <w:rsid w:val="00744949"/>
    <w:rsid w:val="007507A4"/>
    <w:rsid w:val="0075535E"/>
    <w:rsid w:val="00763F75"/>
    <w:rsid w:val="007730EA"/>
    <w:rsid w:val="00773338"/>
    <w:rsid w:val="00780F0B"/>
    <w:rsid w:val="00783387"/>
    <w:rsid w:val="007917BE"/>
    <w:rsid w:val="00795E7B"/>
    <w:rsid w:val="007967FC"/>
    <w:rsid w:val="007A1646"/>
    <w:rsid w:val="007A17E4"/>
    <w:rsid w:val="007A3BDF"/>
    <w:rsid w:val="007B3FC3"/>
    <w:rsid w:val="007B5136"/>
    <w:rsid w:val="007B5463"/>
    <w:rsid w:val="007B7409"/>
    <w:rsid w:val="007C00E3"/>
    <w:rsid w:val="007C08F5"/>
    <w:rsid w:val="007C4995"/>
    <w:rsid w:val="007D2BCB"/>
    <w:rsid w:val="007D5922"/>
    <w:rsid w:val="007D798F"/>
    <w:rsid w:val="007E0C56"/>
    <w:rsid w:val="007E1934"/>
    <w:rsid w:val="007E2AC0"/>
    <w:rsid w:val="007E3BBF"/>
    <w:rsid w:val="007E4110"/>
    <w:rsid w:val="007E5766"/>
    <w:rsid w:val="007E5FBF"/>
    <w:rsid w:val="007F133E"/>
    <w:rsid w:val="0080008A"/>
    <w:rsid w:val="00803E6D"/>
    <w:rsid w:val="0080409F"/>
    <w:rsid w:val="008047E0"/>
    <w:rsid w:val="00823C49"/>
    <w:rsid w:val="008244E3"/>
    <w:rsid w:val="008274D0"/>
    <w:rsid w:val="00830C9F"/>
    <w:rsid w:val="00833E12"/>
    <w:rsid w:val="00846596"/>
    <w:rsid w:val="00847503"/>
    <w:rsid w:val="008528BF"/>
    <w:rsid w:val="00854BAB"/>
    <w:rsid w:val="00855FC3"/>
    <w:rsid w:val="00855FD7"/>
    <w:rsid w:val="008671F3"/>
    <w:rsid w:val="00874622"/>
    <w:rsid w:val="00882BDC"/>
    <w:rsid w:val="00883256"/>
    <w:rsid w:val="0088349A"/>
    <w:rsid w:val="00890346"/>
    <w:rsid w:val="00892D04"/>
    <w:rsid w:val="008933E9"/>
    <w:rsid w:val="00893436"/>
    <w:rsid w:val="00896FED"/>
    <w:rsid w:val="00897C2F"/>
    <w:rsid w:val="008A0999"/>
    <w:rsid w:val="008A241C"/>
    <w:rsid w:val="008A3E4C"/>
    <w:rsid w:val="008C0E31"/>
    <w:rsid w:val="008C3DCA"/>
    <w:rsid w:val="008D1F3D"/>
    <w:rsid w:val="008E2ABE"/>
    <w:rsid w:val="008F3E72"/>
    <w:rsid w:val="008F4ABA"/>
    <w:rsid w:val="008F554E"/>
    <w:rsid w:val="008F5A7A"/>
    <w:rsid w:val="008F5CBB"/>
    <w:rsid w:val="008F7334"/>
    <w:rsid w:val="0090450A"/>
    <w:rsid w:val="00913A52"/>
    <w:rsid w:val="00914F8F"/>
    <w:rsid w:val="009214DB"/>
    <w:rsid w:val="009225B1"/>
    <w:rsid w:val="00922922"/>
    <w:rsid w:val="00931ED9"/>
    <w:rsid w:val="00936C62"/>
    <w:rsid w:val="00952375"/>
    <w:rsid w:val="00953132"/>
    <w:rsid w:val="00954A20"/>
    <w:rsid w:val="00954FFB"/>
    <w:rsid w:val="009550A3"/>
    <w:rsid w:val="009614D6"/>
    <w:rsid w:val="00965538"/>
    <w:rsid w:val="009700F6"/>
    <w:rsid w:val="00970415"/>
    <w:rsid w:val="0097046B"/>
    <w:rsid w:val="009737F9"/>
    <w:rsid w:val="0098100B"/>
    <w:rsid w:val="00984700"/>
    <w:rsid w:val="00991289"/>
    <w:rsid w:val="009953DF"/>
    <w:rsid w:val="009A13F8"/>
    <w:rsid w:val="009A5A49"/>
    <w:rsid w:val="009A6B74"/>
    <w:rsid w:val="009B09A3"/>
    <w:rsid w:val="009C0D4F"/>
    <w:rsid w:val="009C147A"/>
    <w:rsid w:val="009D4BD2"/>
    <w:rsid w:val="009D5554"/>
    <w:rsid w:val="009D632F"/>
    <w:rsid w:val="009E2BDD"/>
    <w:rsid w:val="009E4248"/>
    <w:rsid w:val="009E7D54"/>
    <w:rsid w:val="009E7E2F"/>
    <w:rsid w:val="00A02842"/>
    <w:rsid w:val="00A05DAA"/>
    <w:rsid w:val="00A07450"/>
    <w:rsid w:val="00A2294C"/>
    <w:rsid w:val="00A25B4D"/>
    <w:rsid w:val="00A2658C"/>
    <w:rsid w:val="00A31BD5"/>
    <w:rsid w:val="00A326C4"/>
    <w:rsid w:val="00A34AE2"/>
    <w:rsid w:val="00A365AA"/>
    <w:rsid w:val="00A36FA1"/>
    <w:rsid w:val="00A42283"/>
    <w:rsid w:val="00A42384"/>
    <w:rsid w:val="00A54143"/>
    <w:rsid w:val="00A55467"/>
    <w:rsid w:val="00A56769"/>
    <w:rsid w:val="00A768D8"/>
    <w:rsid w:val="00A772B2"/>
    <w:rsid w:val="00A7773F"/>
    <w:rsid w:val="00A81DB6"/>
    <w:rsid w:val="00A87AD5"/>
    <w:rsid w:val="00A90621"/>
    <w:rsid w:val="00AA09C3"/>
    <w:rsid w:val="00AA1BC0"/>
    <w:rsid w:val="00AA6799"/>
    <w:rsid w:val="00AA69A1"/>
    <w:rsid w:val="00AD5B8E"/>
    <w:rsid w:val="00AE0918"/>
    <w:rsid w:val="00AF43A5"/>
    <w:rsid w:val="00B02B40"/>
    <w:rsid w:val="00B0669E"/>
    <w:rsid w:val="00B06D07"/>
    <w:rsid w:val="00B06DF5"/>
    <w:rsid w:val="00B07411"/>
    <w:rsid w:val="00B133F8"/>
    <w:rsid w:val="00B224D4"/>
    <w:rsid w:val="00B27F9C"/>
    <w:rsid w:val="00B32254"/>
    <w:rsid w:val="00B44DA0"/>
    <w:rsid w:val="00B5687C"/>
    <w:rsid w:val="00B617AE"/>
    <w:rsid w:val="00B64D74"/>
    <w:rsid w:val="00B809C3"/>
    <w:rsid w:val="00B901EE"/>
    <w:rsid w:val="00B93C13"/>
    <w:rsid w:val="00B95F8F"/>
    <w:rsid w:val="00BA4EBD"/>
    <w:rsid w:val="00BA6D76"/>
    <w:rsid w:val="00BB3501"/>
    <w:rsid w:val="00BB3C61"/>
    <w:rsid w:val="00BB67F1"/>
    <w:rsid w:val="00BC3EB5"/>
    <w:rsid w:val="00BC6226"/>
    <w:rsid w:val="00BD6713"/>
    <w:rsid w:val="00BD6891"/>
    <w:rsid w:val="00BE3058"/>
    <w:rsid w:val="00BF6048"/>
    <w:rsid w:val="00BF662D"/>
    <w:rsid w:val="00C03104"/>
    <w:rsid w:val="00C108E8"/>
    <w:rsid w:val="00C1118C"/>
    <w:rsid w:val="00C130A7"/>
    <w:rsid w:val="00C174C8"/>
    <w:rsid w:val="00C208DE"/>
    <w:rsid w:val="00C21521"/>
    <w:rsid w:val="00C244EE"/>
    <w:rsid w:val="00C27F1B"/>
    <w:rsid w:val="00C31D91"/>
    <w:rsid w:val="00C32000"/>
    <w:rsid w:val="00C35897"/>
    <w:rsid w:val="00C36277"/>
    <w:rsid w:val="00C412E6"/>
    <w:rsid w:val="00C42515"/>
    <w:rsid w:val="00C427A2"/>
    <w:rsid w:val="00C45853"/>
    <w:rsid w:val="00C47218"/>
    <w:rsid w:val="00C50CF7"/>
    <w:rsid w:val="00C564E4"/>
    <w:rsid w:val="00C6209B"/>
    <w:rsid w:val="00C64C83"/>
    <w:rsid w:val="00C71449"/>
    <w:rsid w:val="00C737EB"/>
    <w:rsid w:val="00C765CE"/>
    <w:rsid w:val="00C819D7"/>
    <w:rsid w:val="00C84CFB"/>
    <w:rsid w:val="00C86D01"/>
    <w:rsid w:val="00C86E00"/>
    <w:rsid w:val="00C875DD"/>
    <w:rsid w:val="00C906E1"/>
    <w:rsid w:val="00C9217A"/>
    <w:rsid w:val="00C92865"/>
    <w:rsid w:val="00C94600"/>
    <w:rsid w:val="00CA3671"/>
    <w:rsid w:val="00CA64F7"/>
    <w:rsid w:val="00CA6CED"/>
    <w:rsid w:val="00CC368B"/>
    <w:rsid w:val="00CC4EB0"/>
    <w:rsid w:val="00CD2087"/>
    <w:rsid w:val="00CD2E2A"/>
    <w:rsid w:val="00CD2E9B"/>
    <w:rsid w:val="00CD5EDA"/>
    <w:rsid w:val="00CE1076"/>
    <w:rsid w:val="00CE2932"/>
    <w:rsid w:val="00CE5A15"/>
    <w:rsid w:val="00CF60FE"/>
    <w:rsid w:val="00D04C9A"/>
    <w:rsid w:val="00D05A2B"/>
    <w:rsid w:val="00D06018"/>
    <w:rsid w:val="00D12ADF"/>
    <w:rsid w:val="00D13EDB"/>
    <w:rsid w:val="00D156CA"/>
    <w:rsid w:val="00D161BF"/>
    <w:rsid w:val="00D204B3"/>
    <w:rsid w:val="00D2192F"/>
    <w:rsid w:val="00D21E71"/>
    <w:rsid w:val="00D27688"/>
    <w:rsid w:val="00D36479"/>
    <w:rsid w:val="00D3791E"/>
    <w:rsid w:val="00D455D5"/>
    <w:rsid w:val="00D4573F"/>
    <w:rsid w:val="00D460CA"/>
    <w:rsid w:val="00D46DF0"/>
    <w:rsid w:val="00D47521"/>
    <w:rsid w:val="00D52B89"/>
    <w:rsid w:val="00D56889"/>
    <w:rsid w:val="00D63430"/>
    <w:rsid w:val="00D6522C"/>
    <w:rsid w:val="00D66A21"/>
    <w:rsid w:val="00D67624"/>
    <w:rsid w:val="00D82679"/>
    <w:rsid w:val="00D830B0"/>
    <w:rsid w:val="00D90638"/>
    <w:rsid w:val="00D921F8"/>
    <w:rsid w:val="00D9229D"/>
    <w:rsid w:val="00D96309"/>
    <w:rsid w:val="00D96D09"/>
    <w:rsid w:val="00D97667"/>
    <w:rsid w:val="00DA6518"/>
    <w:rsid w:val="00DA7CDB"/>
    <w:rsid w:val="00DB19F3"/>
    <w:rsid w:val="00DB37C5"/>
    <w:rsid w:val="00DB633F"/>
    <w:rsid w:val="00DC1524"/>
    <w:rsid w:val="00DC210D"/>
    <w:rsid w:val="00DC503A"/>
    <w:rsid w:val="00DD06E2"/>
    <w:rsid w:val="00DD2243"/>
    <w:rsid w:val="00DD27CD"/>
    <w:rsid w:val="00DD3077"/>
    <w:rsid w:val="00DD34F0"/>
    <w:rsid w:val="00DD5E79"/>
    <w:rsid w:val="00DE1034"/>
    <w:rsid w:val="00DE3694"/>
    <w:rsid w:val="00DE683D"/>
    <w:rsid w:val="00DF4524"/>
    <w:rsid w:val="00DF4B89"/>
    <w:rsid w:val="00DF6086"/>
    <w:rsid w:val="00E04726"/>
    <w:rsid w:val="00E16850"/>
    <w:rsid w:val="00E33F92"/>
    <w:rsid w:val="00E40B32"/>
    <w:rsid w:val="00E54649"/>
    <w:rsid w:val="00E64241"/>
    <w:rsid w:val="00E70869"/>
    <w:rsid w:val="00E7157C"/>
    <w:rsid w:val="00E718EA"/>
    <w:rsid w:val="00E7559D"/>
    <w:rsid w:val="00E83D88"/>
    <w:rsid w:val="00E92621"/>
    <w:rsid w:val="00EA4158"/>
    <w:rsid w:val="00EA7130"/>
    <w:rsid w:val="00EB3C93"/>
    <w:rsid w:val="00EB4FC3"/>
    <w:rsid w:val="00EC2776"/>
    <w:rsid w:val="00ED1657"/>
    <w:rsid w:val="00ED3951"/>
    <w:rsid w:val="00ED406E"/>
    <w:rsid w:val="00ED6AFD"/>
    <w:rsid w:val="00ED7C17"/>
    <w:rsid w:val="00EE5B8C"/>
    <w:rsid w:val="00EE6719"/>
    <w:rsid w:val="00EE77BE"/>
    <w:rsid w:val="00EF135A"/>
    <w:rsid w:val="00EF7277"/>
    <w:rsid w:val="00F1243D"/>
    <w:rsid w:val="00F1335A"/>
    <w:rsid w:val="00F134CB"/>
    <w:rsid w:val="00F14FB9"/>
    <w:rsid w:val="00F2154D"/>
    <w:rsid w:val="00F2268E"/>
    <w:rsid w:val="00F250B3"/>
    <w:rsid w:val="00F31934"/>
    <w:rsid w:val="00F3532A"/>
    <w:rsid w:val="00F355B5"/>
    <w:rsid w:val="00F41ACD"/>
    <w:rsid w:val="00F42BE8"/>
    <w:rsid w:val="00F46484"/>
    <w:rsid w:val="00F4650E"/>
    <w:rsid w:val="00F526DB"/>
    <w:rsid w:val="00F6059F"/>
    <w:rsid w:val="00F618E1"/>
    <w:rsid w:val="00F710C2"/>
    <w:rsid w:val="00F737EE"/>
    <w:rsid w:val="00F76DE0"/>
    <w:rsid w:val="00F8751F"/>
    <w:rsid w:val="00F96C01"/>
    <w:rsid w:val="00F97CBD"/>
    <w:rsid w:val="00FA2259"/>
    <w:rsid w:val="00FA4D93"/>
    <w:rsid w:val="00FB4868"/>
    <w:rsid w:val="00FB7891"/>
    <w:rsid w:val="00FC23D4"/>
    <w:rsid w:val="00FC5043"/>
    <w:rsid w:val="00FC674B"/>
    <w:rsid w:val="00FD2519"/>
    <w:rsid w:val="00FD25B7"/>
    <w:rsid w:val="00FD2D1F"/>
    <w:rsid w:val="00FD3F6F"/>
    <w:rsid w:val="00FE12A4"/>
    <w:rsid w:val="00FF32FB"/>
    <w:rsid w:val="00FF4E03"/>
    <w:rsid w:val="00FF5B0A"/>
    <w:rsid w:val="0D21EEE7"/>
    <w:rsid w:val="3F8B3C9F"/>
    <w:rsid w:val="5FCC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741B7"/>
  <w15:chartTrackingRefBased/>
  <w15:docId w15:val="{D471582B-CCC0-42AD-AE7B-530ECC19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04B3"/>
  </w:style>
  <w:style w:type="paragraph" w:styleId="Ttulo5">
    <w:name w:val="heading 5"/>
    <w:basedOn w:val="Normal"/>
    <w:next w:val="Normal"/>
    <w:link w:val="Ttulo5Char"/>
    <w:qFormat/>
    <w:rsid w:val="008C0E31"/>
    <w:pPr>
      <w:keepNext/>
      <w:spacing w:after="0" w:line="240" w:lineRule="auto"/>
      <w:jc w:val="center"/>
      <w:outlineLvl w:val="4"/>
    </w:pPr>
    <w:rPr>
      <w:rFonts w:ascii="Times" w:hAnsi="Times" w:eastAsia="Times New Roman" w:cs="Times New Roman"/>
      <w:b/>
      <w:sz w:val="32"/>
      <w:szCs w:val="20"/>
      <w:lang w:val="en-GB" w:eastAsia="fr-F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centralizado" w:customStyle="1">
    <w:name w:val="texto_centralizado"/>
    <w:basedOn w:val="Normal"/>
    <w:rsid w:val="0033482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482E"/>
    <w:rPr>
      <w:b/>
      <w:bCs/>
    </w:rPr>
  </w:style>
  <w:style w:type="paragraph" w:styleId="textoalinhadoesquerda" w:customStyle="1">
    <w:name w:val="texto_alinhado_esquerda"/>
    <w:basedOn w:val="Normal"/>
    <w:rsid w:val="0033482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94625"/>
    <w:rPr>
      <w:i/>
      <w:iCs/>
    </w:rPr>
  </w:style>
  <w:style w:type="table" w:styleId="Tabelacomgrade">
    <w:name w:val="Table Grid"/>
    <w:basedOn w:val="Tabelanormal"/>
    <w:uiPriority w:val="59"/>
    <w:rsid w:val="008047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doEspaoReservado">
    <w:name w:val="Placeholder Text"/>
    <w:basedOn w:val="Fontepargpadro"/>
    <w:uiPriority w:val="99"/>
    <w:semiHidden/>
    <w:rsid w:val="00A05DAA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3743A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743AB"/>
  </w:style>
  <w:style w:type="paragraph" w:styleId="Rodap">
    <w:name w:val="footer"/>
    <w:basedOn w:val="Normal"/>
    <w:link w:val="RodapChar"/>
    <w:unhideWhenUsed/>
    <w:rsid w:val="003743A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rsid w:val="003743AB"/>
  </w:style>
  <w:style w:type="character" w:styleId="Ttulo5Char" w:customStyle="1">
    <w:name w:val="Título 5 Char"/>
    <w:basedOn w:val="Fontepargpadro"/>
    <w:link w:val="Ttulo5"/>
    <w:rsid w:val="008C0E31"/>
    <w:rPr>
      <w:rFonts w:ascii="Times" w:hAnsi="Times" w:eastAsia="Times New Roman" w:cs="Times New Roman"/>
      <w:b/>
      <w:sz w:val="32"/>
      <w:szCs w:val="20"/>
      <w:lang w:val="en-GB" w:eastAsia="fr-FR"/>
    </w:rPr>
  </w:style>
  <w:style w:type="paragraph" w:styleId="Reviso">
    <w:name w:val="Revision"/>
    <w:hidden/>
    <w:uiPriority w:val="99"/>
    <w:semiHidden/>
    <w:rsid w:val="00EC2776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59FE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4759F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759F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3E6D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6DE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3E6D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6DE1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3E6DE1"/>
    <w:rPr>
      <w:b/>
      <w:bCs/>
      <w:sz w:val="20"/>
      <w:szCs w:val="20"/>
    </w:rPr>
  </w:style>
  <w:style w:type="paragraph" w:styleId="art" w:customStyle="1">
    <w:name w:val="art"/>
    <w:basedOn w:val="Normal"/>
    <w:rsid w:val="00BD68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D6891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C1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pt-BR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/>
    <w:rsid w:val="009C147A"/>
    <w:rPr>
      <w:rFonts w:ascii="Courier New" w:hAnsi="Courier New" w:eastAsia="Times New Roman" w:cs="Courier New"/>
      <w:sz w:val="20"/>
      <w:szCs w:val="20"/>
      <w:lang w:eastAsia="pt-BR"/>
    </w:rPr>
  </w:style>
  <w:style w:type="character" w:styleId="y2iqfc" w:customStyle="1">
    <w:name w:val="y2iqfc"/>
    <w:basedOn w:val="Fontepargpadro"/>
    <w:rsid w:val="009C147A"/>
  </w:style>
  <w:style w:type="character" w:styleId="MenoPendente">
    <w:name w:val="Unresolved Mention"/>
    <w:basedOn w:val="Fontepargpadro"/>
    <w:uiPriority w:val="99"/>
    <w:semiHidden/>
    <w:unhideWhenUsed/>
    <w:rsid w:val="00227010"/>
    <w:rPr>
      <w:color w:val="605E5C"/>
      <w:shd w:val="clear" w:color="auto" w:fill="E1DFDD"/>
    </w:rPr>
  </w:style>
  <w:style w:type="character" w:styleId="Nmerodepgina">
    <w:name w:val="page number"/>
    <w:basedOn w:val="Fontepargpadro"/>
    <w:rsid w:val="006E4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gov.br/anvisa/pt-br/setorregulado/regularizacao/insumos/formularios-e-modelos/formulario-de-peticao-cadifa.docx/view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D19210952FCC4CB57AC0E88EAB67CA" ma:contentTypeVersion="13" ma:contentTypeDescription="Crie um novo documento." ma:contentTypeScope="" ma:versionID="e952512e09638c954fd03859cadec517">
  <xsd:schema xmlns:xsd="http://www.w3.org/2001/XMLSchema" xmlns:xs="http://www.w3.org/2001/XMLSchema" xmlns:p="http://schemas.microsoft.com/office/2006/metadata/properties" xmlns:ns2="1fe43c17-b03c-4e3c-ac30-56a4a3ab6b4e" xmlns:ns3="f1c534e7-f03d-44cc-85ad-2a852da6939d" targetNamespace="http://schemas.microsoft.com/office/2006/metadata/properties" ma:root="true" ma:fieldsID="1b38c2663efbbbb48b9f7223959b6de0" ns2:_="" ns3:_="">
    <xsd:import namespace="1fe43c17-b03c-4e3c-ac30-56a4a3ab6b4e"/>
    <xsd:import namespace="f1c534e7-f03d-44cc-85ad-2a852da69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Are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43c17-b03c-4e3c-ac30-56a4a3ab6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eas" ma:index="20" nillable="true" ma:displayName="Areas" ma:format="Dropdown" ma:internalName="Are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534e7-f03d-44cc-85ad-2a852da693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e0f977-01ea-405c-ad9f-974acf253a6e}" ma:internalName="TaxCatchAll" ma:showField="CatchAllData" ma:web="f1c534e7-f03d-44cc-85ad-2a852da69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43c17-b03c-4e3c-ac30-56a4a3ab6b4e">
      <Terms xmlns="http://schemas.microsoft.com/office/infopath/2007/PartnerControls"/>
    </lcf76f155ced4ddcb4097134ff3c332f>
    <TaxCatchAll xmlns="f1c534e7-f03d-44cc-85ad-2a852da6939d" xsi:nil="true"/>
    <Areas xmlns="1fe43c17-b03c-4e3c-ac30-56a4a3ab6b4e" xsi:nil="true"/>
  </documentManagement>
</p:properties>
</file>

<file path=customXml/itemProps1.xml><?xml version="1.0" encoding="utf-8"?>
<ds:datastoreItem xmlns:ds="http://schemas.openxmlformats.org/officeDocument/2006/customXml" ds:itemID="{2033BDAB-4D48-49C2-BDB6-111A94540A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020A7C-8DB2-4AB1-A213-E4B94F5AD1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16C81-CE53-4B9B-BE5E-EAC12EA06877}"/>
</file>

<file path=customXml/itemProps4.xml><?xml version="1.0" encoding="utf-8"?>
<ds:datastoreItem xmlns:ds="http://schemas.openxmlformats.org/officeDocument/2006/customXml" ds:itemID="{EF8AA441-E909-4DAB-8C0C-1890788757EB}">
  <ds:schemaRefs>
    <ds:schemaRef ds:uri="http://schemas.microsoft.com/office/2006/metadata/properties"/>
    <ds:schemaRef ds:uri="http://schemas.microsoft.com/office/infopath/2007/PartnerControls"/>
    <ds:schemaRef ds:uri="34d25743-899a-43fe-8954-d8787577b5cf"/>
    <ds:schemaRef ds:uri="a5fdfeef-83f3-441d-9dfe-f635ba318e1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Regina Paraguassu</dc:creator>
  <cp:keywords/>
  <dc:description/>
  <cp:lastModifiedBy>Ellen Nogueira</cp:lastModifiedBy>
  <cp:revision>41</cp:revision>
  <dcterms:created xsi:type="dcterms:W3CDTF">2024-03-26T10:14:00Z</dcterms:created>
  <dcterms:modified xsi:type="dcterms:W3CDTF">2025-01-20T19:50:23Z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0x01010046D19210952FCC4CB57AC0E88EAB67CA</vt:lpwstr>
  </property>
  <property fmtid="{D5CDD505-2E9C-101B-9397-08002B2CF9AE}" pid="3" name="MediaServiceImageTags">
    <vt:lpwstr/>
  </property>
</Properties>
</file>