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510CED" w14:textId="77777777" w:rsidR="0036380F" w:rsidRPr="000C0894" w:rsidRDefault="006E3142" w:rsidP="00B27481">
      <w:pPr>
        <w:spacing w:before="120" w:after="120" w:line="360" w:lineRule="auto"/>
        <w:jc w:val="both"/>
        <w:rPr>
          <w:rFonts w:ascii="Arial" w:hAnsi="Arial" w:cs="Arial"/>
          <w:b/>
          <w:sz w:val="24"/>
          <w:szCs w:val="24"/>
        </w:rPr>
      </w:pPr>
      <w:r w:rsidRPr="000C0894">
        <w:rPr>
          <w:rFonts w:ascii="Arial" w:hAnsi="Arial" w:cs="Arial"/>
          <w:b/>
          <w:sz w:val="24"/>
          <w:szCs w:val="24"/>
        </w:rPr>
        <w:t>I</w:t>
      </w:r>
      <w:r w:rsidR="0036380F" w:rsidRPr="000C0894">
        <w:rPr>
          <w:rFonts w:ascii="Arial" w:hAnsi="Arial" w:cs="Arial"/>
          <w:b/>
          <w:sz w:val="24"/>
          <w:szCs w:val="24"/>
        </w:rPr>
        <w:t>nstruç</w:t>
      </w:r>
      <w:r w:rsidR="008A590E" w:rsidRPr="000C0894">
        <w:rPr>
          <w:rFonts w:ascii="Arial" w:hAnsi="Arial" w:cs="Arial"/>
          <w:b/>
          <w:sz w:val="24"/>
          <w:szCs w:val="24"/>
        </w:rPr>
        <w:t>ões para</w:t>
      </w:r>
      <w:r w:rsidR="0036380F" w:rsidRPr="000C0894">
        <w:rPr>
          <w:rFonts w:ascii="Arial" w:hAnsi="Arial" w:cs="Arial"/>
          <w:b/>
          <w:sz w:val="24"/>
          <w:szCs w:val="24"/>
        </w:rPr>
        <w:t xml:space="preserve"> preenchimento do formulário:</w:t>
      </w:r>
    </w:p>
    <w:p w14:paraId="7769B164" w14:textId="77777777" w:rsidR="0036380F" w:rsidRPr="000C0894" w:rsidRDefault="0036380F"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Documento</w:t>
      </w:r>
      <w:r w:rsidRPr="000C0894">
        <w:rPr>
          <w:rFonts w:ascii="Arial" w:hAnsi="Arial" w:cs="Arial"/>
          <w:sz w:val="24"/>
          <w:szCs w:val="24"/>
        </w:rPr>
        <w:t xml:space="preserve">, deve ser especificado o instrumento licitatório para o qual </w:t>
      </w:r>
      <w:r w:rsidR="002158EA" w:rsidRPr="000C0894">
        <w:rPr>
          <w:rFonts w:ascii="Arial" w:hAnsi="Arial" w:cs="Arial"/>
          <w:sz w:val="24"/>
          <w:szCs w:val="24"/>
        </w:rPr>
        <w:t>está sendo sugerida</w:t>
      </w:r>
      <w:r w:rsidR="00EA1DC4" w:rsidRPr="000C0894">
        <w:rPr>
          <w:rFonts w:ascii="Arial" w:hAnsi="Arial" w:cs="Arial"/>
          <w:sz w:val="24"/>
          <w:szCs w:val="24"/>
        </w:rPr>
        <w:t xml:space="preserve"> </w:t>
      </w:r>
      <w:r w:rsidR="002158EA" w:rsidRPr="000C0894">
        <w:rPr>
          <w:rFonts w:ascii="Arial" w:hAnsi="Arial" w:cs="Arial"/>
          <w:sz w:val="24"/>
          <w:szCs w:val="24"/>
        </w:rPr>
        <w:t xml:space="preserve">modificação. </w:t>
      </w:r>
      <w:r w:rsidRPr="000C0894">
        <w:rPr>
          <w:rFonts w:ascii="Arial" w:hAnsi="Arial" w:cs="Arial"/>
          <w:sz w:val="24"/>
          <w:szCs w:val="24"/>
        </w:rPr>
        <w:t xml:space="preserve">Neste campo, </w:t>
      </w:r>
      <w:r w:rsidR="008A590E" w:rsidRPr="000C0894">
        <w:rPr>
          <w:rFonts w:ascii="Arial" w:hAnsi="Arial" w:cs="Arial"/>
          <w:sz w:val="24"/>
          <w:szCs w:val="24"/>
        </w:rPr>
        <w:t xml:space="preserve">deve-se </w:t>
      </w:r>
      <w:r w:rsidRPr="000C0894">
        <w:rPr>
          <w:rFonts w:ascii="Arial" w:hAnsi="Arial" w:cs="Arial"/>
          <w:sz w:val="24"/>
          <w:szCs w:val="24"/>
        </w:rPr>
        <w:t xml:space="preserve">digitar </w:t>
      </w:r>
      <w:r w:rsidR="008A590E" w:rsidRPr="000C0894">
        <w:rPr>
          <w:rFonts w:ascii="Arial" w:hAnsi="Arial" w:cs="Arial"/>
          <w:sz w:val="24"/>
          <w:szCs w:val="24"/>
        </w:rPr>
        <w:t xml:space="preserve">apenas </w:t>
      </w:r>
      <w:r w:rsidR="009403DB" w:rsidRPr="009403DB">
        <w:rPr>
          <w:rFonts w:ascii="Arial" w:hAnsi="Arial" w:cs="Arial"/>
          <w:sz w:val="24"/>
          <w:szCs w:val="24"/>
          <w:u w:val="single"/>
        </w:rPr>
        <w:t>p</w:t>
      </w:r>
      <w:r w:rsidR="008A590E" w:rsidRPr="000C0894">
        <w:rPr>
          <w:rFonts w:ascii="Arial" w:hAnsi="Arial" w:cs="Arial"/>
          <w:sz w:val="24"/>
          <w:szCs w:val="24"/>
          <w:u w:val="single"/>
        </w:rPr>
        <w:t>ré-e</w:t>
      </w:r>
      <w:r w:rsidRPr="000C0894">
        <w:rPr>
          <w:rFonts w:ascii="Arial" w:hAnsi="Arial" w:cs="Arial"/>
          <w:sz w:val="24"/>
          <w:szCs w:val="24"/>
          <w:u w:val="single"/>
        </w:rPr>
        <w:t>dital</w:t>
      </w:r>
      <w:r w:rsidRPr="000C0894">
        <w:rPr>
          <w:rFonts w:ascii="Arial" w:hAnsi="Arial" w:cs="Arial"/>
          <w:sz w:val="24"/>
          <w:szCs w:val="24"/>
        </w:rPr>
        <w:t xml:space="preserve"> ou </w:t>
      </w:r>
      <w:r w:rsidR="009403DB" w:rsidRPr="009403DB">
        <w:rPr>
          <w:rFonts w:ascii="Arial" w:hAnsi="Arial" w:cs="Arial"/>
          <w:sz w:val="24"/>
          <w:szCs w:val="24"/>
          <w:u w:val="single"/>
        </w:rPr>
        <w:t>m</w:t>
      </w:r>
      <w:r w:rsidR="008A590E" w:rsidRPr="009403DB">
        <w:rPr>
          <w:rFonts w:ascii="Arial" w:hAnsi="Arial" w:cs="Arial"/>
          <w:sz w:val="24"/>
          <w:szCs w:val="24"/>
          <w:u w:val="single"/>
        </w:rPr>
        <w:t>i</w:t>
      </w:r>
      <w:r w:rsidR="008A590E" w:rsidRPr="000C0894">
        <w:rPr>
          <w:rFonts w:ascii="Arial" w:hAnsi="Arial" w:cs="Arial"/>
          <w:sz w:val="24"/>
          <w:szCs w:val="24"/>
          <w:u w:val="single"/>
        </w:rPr>
        <w:t>nuta do c</w:t>
      </w:r>
      <w:r w:rsidRPr="000C0894">
        <w:rPr>
          <w:rFonts w:ascii="Arial" w:hAnsi="Arial" w:cs="Arial"/>
          <w:sz w:val="24"/>
          <w:szCs w:val="24"/>
          <w:u w:val="single"/>
        </w:rPr>
        <w:t>ontrato</w:t>
      </w:r>
      <w:r w:rsidRPr="000C0894">
        <w:rPr>
          <w:rFonts w:ascii="Arial" w:hAnsi="Arial" w:cs="Arial"/>
          <w:sz w:val="24"/>
          <w:szCs w:val="24"/>
        </w:rPr>
        <w:t>;</w:t>
      </w:r>
    </w:p>
    <w:p w14:paraId="2CC74C9B" w14:textId="77777777" w:rsidR="002158EA" w:rsidRPr="000C0894" w:rsidRDefault="002158EA"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Natureza da sugestão</w:t>
      </w:r>
      <w:r w:rsidR="00EA1DC4" w:rsidRPr="000C0894">
        <w:rPr>
          <w:rFonts w:ascii="Arial" w:hAnsi="Arial" w:cs="Arial"/>
          <w:sz w:val="24"/>
          <w:szCs w:val="24"/>
        </w:rPr>
        <w:t>, deve ser indicado</w:t>
      </w:r>
      <w:r w:rsidRPr="000C0894">
        <w:rPr>
          <w:rFonts w:ascii="Arial" w:hAnsi="Arial" w:cs="Arial"/>
          <w:sz w:val="24"/>
          <w:szCs w:val="24"/>
        </w:rPr>
        <w:t xml:space="preserve"> se a sugestão proposta é </w:t>
      </w:r>
      <w:r w:rsidR="006E7756">
        <w:rPr>
          <w:rFonts w:ascii="Arial" w:hAnsi="Arial" w:cs="Arial"/>
          <w:sz w:val="24"/>
          <w:szCs w:val="24"/>
        </w:rPr>
        <w:t xml:space="preserve">de </w:t>
      </w:r>
      <w:r w:rsidRPr="000C0894">
        <w:rPr>
          <w:rFonts w:ascii="Arial" w:hAnsi="Arial" w:cs="Arial"/>
          <w:sz w:val="24"/>
          <w:szCs w:val="24"/>
          <w:u w:val="single"/>
        </w:rPr>
        <w:t>Inclusão</w:t>
      </w:r>
      <w:r w:rsidRPr="000C0894">
        <w:rPr>
          <w:rFonts w:ascii="Arial" w:hAnsi="Arial" w:cs="Arial"/>
          <w:sz w:val="24"/>
          <w:szCs w:val="24"/>
        </w:rPr>
        <w:t xml:space="preserve">, </w:t>
      </w:r>
      <w:r w:rsidRPr="000C0894">
        <w:rPr>
          <w:rFonts w:ascii="Arial" w:hAnsi="Arial" w:cs="Arial"/>
          <w:sz w:val="24"/>
          <w:szCs w:val="24"/>
          <w:u w:val="single"/>
        </w:rPr>
        <w:t>Alteração</w:t>
      </w:r>
      <w:r w:rsidRPr="000C0894">
        <w:rPr>
          <w:rFonts w:ascii="Arial" w:hAnsi="Arial" w:cs="Arial"/>
          <w:sz w:val="24"/>
          <w:szCs w:val="24"/>
        </w:rPr>
        <w:t xml:space="preserve"> ou </w:t>
      </w:r>
      <w:r w:rsidRPr="000C0894">
        <w:rPr>
          <w:rFonts w:ascii="Arial" w:hAnsi="Arial" w:cs="Arial"/>
          <w:sz w:val="24"/>
          <w:szCs w:val="24"/>
          <w:u w:val="single"/>
        </w:rPr>
        <w:t>Exclusão</w:t>
      </w:r>
      <w:r w:rsidRPr="000C0894">
        <w:rPr>
          <w:rFonts w:ascii="Arial" w:hAnsi="Arial" w:cs="Arial"/>
          <w:sz w:val="24"/>
          <w:szCs w:val="24"/>
        </w:rPr>
        <w:t>;</w:t>
      </w:r>
    </w:p>
    <w:p w14:paraId="74D292C6" w14:textId="77777777" w:rsidR="008A590E" w:rsidRPr="000C0894" w:rsidRDefault="0036380F"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Item</w:t>
      </w:r>
      <w:r w:rsidR="006E7756">
        <w:rPr>
          <w:rFonts w:ascii="Arial" w:hAnsi="Arial" w:cs="Arial"/>
          <w:sz w:val="24"/>
          <w:szCs w:val="24"/>
        </w:rPr>
        <w:t>, deve ser discriminado</w:t>
      </w:r>
      <w:r w:rsidRPr="000C0894">
        <w:rPr>
          <w:rFonts w:ascii="Arial" w:hAnsi="Arial" w:cs="Arial"/>
          <w:sz w:val="24"/>
          <w:szCs w:val="24"/>
        </w:rPr>
        <w:t xml:space="preserve"> </w:t>
      </w:r>
      <w:r w:rsidR="008A590E" w:rsidRPr="000C0894">
        <w:rPr>
          <w:rFonts w:ascii="Arial" w:hAnsi="Arial" w:cs="Arial"/>
          <w:sz w:val="24"/>
          <w:szCs w:val="24"/>
        </w:rPr>
        <w:t xml:space="preserve">o item do </w:t>
      </w:r>
      <w:r w:rsidR="009403DB">
        <w:rPr>
          <w:rFonts w:ascii="Arial" w:hAnsi="Arial" w:cs="Arial"/>
          <w:sz w:val="24"/>
          <w:szCs w:val="24"/>
        </w:rPr>
        <w:t>p</w:t>
      </w:r>
      <w:r w:rsidR="008A590E" w:rsidRPr="000C0894">
        <w:rPr>
          <w:rFonts w:ascii="Arial" w:hAnsi="Arial" w:cs="Arial"/>
          <w:sz w:val="24"/>
          <w:szCs w:val="24"/>
        </w:rPr>
        <w:t xml:space="preserve">ré-edital, ou a cláusula da </w:t>
      </w:r>
      <w:r w:rsidR="009403DB">
        <w:rPr>
          <w:rFonts w:ascii="Arial" w:hAnsi="Arial" w:cs="Arial"/>
          <w:sz w:val="24"/>
          <w:szCs w:val="24"/>
        </w:rPr>
        <w:t>m</w:t>
      </w:r>
      <w:r w:rsidR="008A590E" w:rsidRPr="000C0894">
        <w:rPr>
          <w:rFonts w:ascii="Arial" w:hAnsi="Arial" w:cs="Arial"/>
          <w:sz w:val="24"/>
          <w:szCs w:val="24"/>
        </w:rPr>
        <w:t xml:space="preserve">inuta do contrato, ou, ainda, o </w:t>
      </w:r>
      <w:r w:rsidR="009403DB">
        <w:rPr>
          <w:rFonts w:ascii="Arial" w:hAnsi="Arial" w:cs="Arial"/>
          <w:sz w:val="24"/>
          <w:szCs w:val="24"/>
        </w:rPr>
        <w:t>a</w:t>
      </w:r>
      <w:r w:rsidR="008A590E" w:rsidRPr="000C0894">
        <w:rPr>
          <w:rFonts w:ascii="Arial" w:hAnsi="Arial" w:cs="Arial"/>
          <w:sz w:val="24"/>
          <w:szCs w:val="24"/>
        </w:rPr>
        <w:t>nexo p</w:t>
      </w:r>
      <w:r w:rsidR="002158EA" w:rsidRPr="000C0894">
        <w:rPr>
          <w:rFonts w:ascii="Arial" w:hAnsi="Arial" w:cs="Arial"/>
          <w:sz w:val="24"/>
          <w:szCs w:val="24"/>
        </w:rPr>
        <w:t xml:space="preserve">ara o qual </w:t>
      </w:r>
      <w:r w:rsidR="00BA4C9C" w:rsidRPr="000C0894">
        <w:rPr>
          <w:rFonts w:ascii="Arial" w:hAnsi="Arial" w:cs="Arial"/>
          <w:sz w:val="24"/>
          <w:szCs w:val="24"/>
        </w:rPr>
        <w:t xml:space="preserve">está sendo sugerida modificação. </w:t>
      </w:r>
      <w:r w:rsidR="008A590E" w:rsidRPr="000C0894">
        <w:rPr>
          <w:rFonts w:ascii="Arial" w:hAnsi="Arial" w:cs="Arial"/>
          <w:sz w:val="24"/>
          <w:szCs w:val="24"/>
        </w:rPr>
        <w:t xml:space="preserve">Neste campo, deve-se digitar apenas o </w:t>
      </w:r>
      <w:r w:rsidR="008A590E" w:rsidRPr="000C0894">
        <w:rPr>
          <w:rFonts w:ascii="Arial" w:hAnsi="Arial" w:cs="Arial"/>
          <w:sz w:val="24"/>
          <w:szCs w:val="24"/>
          <w:u w:val="single"/>
        </w:rPr>
        <w:t>número do item</w:t>
      </w:r>
      <w:r w:rsidR="008A590E" w:rsidRPr="000C0894">
        <w:rPr>
          <w:rFonts w:ascii="Arial" w:hAnsi="Arial" w:cs="Arial"/>
          <w:sz w:val="24"/>
          <w:szCs w:val="24"/>
        </w:rPr>
        <w:t xml:space="preserve"> ou o </w:t>
      </w:r>
      <w:r w:rsidR="008A590E" w:rsidRPr="000C0894">
        <w:rPr>
          <w:rFonts w:ascii="Arial" w:hAnsi="Arial" w:cs="Arial"/>
          <w:sz w:val="24"/>
          <w:szCs w:val="24"/>
          <w:u w:val="single"/>
        </w:rPr>
        <w:t>número da cláusula</w:t>
      </w:r>
      <w:r w:rsidR="008A590E" w:rsidRPr="000C0894">
        <w:rPr>
          <w:rFonts w:ascii="Arial" w:hAnsi="Arial" w:cs="Arial"/>
          <w:sz w:val="24"/>
          <w:szCs w:val="24"/>
        </w:rPr>
        <w:t>, sem detalhar o seu título</w:t>
      </w:r>
      <w:r w:rsidR="000C7F3F" w:rsidRPr="000C0894">
        <w:rPr>
          <w:rFonts w:ascii="Arial" w:hAnsi="Arial" w:cs="Arial"/>
          <w:sz w:val="24"/>
          <w:szCs w:val="24"/>
        </w:rPr>
        <w:t>.</w:t>
      </w:r>
      <w:r w:rsidR="00264138">
        <w:rPr>
          <w:rFonts w:ascii="Arial" w:hAnsi="Arial" w:cs="Arial"/>
          <w:sz w:val="24"/>
          <w:szCs w:val="24"/>
        </w:rPr>
        <w:t xml:space="preserve"> No caso de sugestão à </w:t>
      </w:r>
      <w:r w:rsidR="009403DB">
        <w:rPr>
          <w:rFonts w:ascii="Arial" w:hAnsi="Arial" w:cs="Arial"/>
          <w:sz w:val="24"/>
          <w:szCs w:val="24"/>
        </w:rPr>
        <w:t>a</w:t>
      </w:r>
      <w:r w:rsidR="00264138">
        <w:rPr>
          <w:rFonts w:ascii="Arial" w:hAnsi="Arial" w:cs="Arial"/>
          <w:sz w:val="24"/>
          <w:szCs w:val="24"/>
        </w:rPr>
        <w:t xml:space="preserve">nexo, </w:t>
      </w:r>
      <w:r w:rsidR="00FB378C">
        <w:rPr>
          <w:rFonts w:ascii="Arial" w:hAnsi="Arial" w:cs="Arial"/>
          <w:sz w:val="24"/>
          <w:szCs w:val="24"/>
        </w:rPr>
        <w:t xml:space="preserve">deve-se </w:t>
      </w:r>
      <w:r w:rsidR="00264138">
        <w:rPr>
          <w:rFonts w:ascii="Arial" w:hAnsi="Arial" w:cs="Arial"/>
          <w:sz w:val="24"/>
          <w:szCs w:val="24"/>
        </w:rPr>
        <w:t xml:space="preserve">incluir o </w:t>
      </w:r>
      <w:r w:rsidR="00264138" w:rsidRPr="00264138">
        <w:rPr>
          <w:rFonts w:ascii="Arial" w:hAnsi="Arial" w:cs="Arial"/>
          <w:sz w:val="24"/>
          <w:szCs w:val="24"/>
          <w:u w:val="single"/>
        </w:rPr>
        <w:t xml:space="preserve">número do </w:t>
      </w:r>
      <w:r w:rsidR="009403DB">
        <w:rPr>
          <w:rFonts w:ascii="Arial" w:hAnsi="Arial" w:cs="Arial"/>
          <w:sz w:val="24"/>
          <w:szCs w:val="24"/>
          <w:u w:val="single"/>
        </w:rPr>
        <w:t>a</w:t>
      </w:r>
      <w:r w:rsidR="00264138" w:rsidRPr="00264138">
        <w:rPr>
          <w:rFonts w:ascii="Arial" w:hAnsi="Arial" w:cs="Arial"/>
          <w:sz w:val="24"/>
          <w:szCs w:val="24"/>
          <w:u w:val="single"/>
        </w:rPr>
        <w:t>nexo</w:t>
      </w:r>
      <w:r w:rsidR="00264138">
        <w:rPr>
          <w:rFonts w:ascii="Arial" w:hAnsi="Arial" w:cs="Arial"/>
          <w:sz w:val="24"/>
          <w:szCs w:val="24"/>
        </w:rPr>
        <w:t xml:space="preserve"> e o </w:t>
      </w:r>
      <w:r w:rsidR="00264138" w:rsidRPr="00264138">
        <w:rPr>
          <w:rFonts w:ascii="Arial" w:hAnsi="Arial" w:cs="Arial"/>
          <w:sz w:val="24"/>
          <w:szCs w:val="24"/>
          <w:u w:val="single"/>
        </w:rPr>
        <w:t>número do item</w:t>
      </w:r>
      <w:r w:rsidR="00264138">
        <w:rPr>
          <w:rFonts w:ascii="Arial" w:hAnsi="Arial" w:cs="Arial"/>
          <w:sz w:val="24"/>
          <w:szCs w:val="24"/>
        </w:rPr>
        <w:t xml:space="preserve"> objeto da sugestão</w:t>
      </w:r>
      <w:r w:rsidR="00FB378C">
        <w:rPr>
          <w:rFonts w:ascii="Arial" w:hAnsi="Arial" w:cs="Arial"/>
          <w:sz w:val="24"/>
          <w:szCs w:val="24"/>
        </w:rPr>
        <w:t>, caso existente</w:t>
      </w:r>
      <w:r w:rsidR="00264138">
        <w:rPr>
          <w:rFonts w:ascii="Arial" w:hAnsi="Arial" w:cs="Arial"/>
          <w:sz w:val="24"/>
          <w:szCs w:val="24"/>
        </w:rPr>
        <w:t>.</w:t>
      </w:r>
      <w:r w:rsidR="000C7F3F" w:rsidRPr="000C0894">
        <w:rPr>
          <w:rFonts w:ascii="Arial" w:hAnsi="Arial" w:cs="Arial"/>
          <w:sz w:val="24"/>
          <w:szCs w:val="24"/>
        </w:rPr>
        <w:t xml:space="preserve"> </w:t>
      </w:r>
      <w:r w:rsidR="002158EA" w:rsidRPr="000C0894">
        <w:rPr>
          <w:rFonts w:ascii="Arial" w:hAnsi="Arial" w:cs="Arial"/>
          <w:sz w:val="24"/>
          <w:szCs w:val="24"/>
        </w:rPr>
        <w:t xml:space="preserve">Caso a sugestão seja de </w:t>
      </w:r>
      <w:r w:rsidR="002158EA" w:rsidRPr="000C0894">
        <w:rPr>
          <w:rFonts w:ascii="Arial" w:hAnsi="Arial" w:cs="Arial"/>
          <w:sz w:val="24"/>
          <w:szCs w:val="24"/>
          <w:u w:val="single"/>
        </w:rPr>
        <w:t>Inclusão</w:t>
      </w:r>
      <w:r w:rsidR="002158EA" w:rsidRPr="000C0894">
        <w:rPr>
          <w:rFonts w:ascii="Arial" w:hAnsi="Arial" w:cs="Arial"/>
          <w:sz w:val="24"/>
          <w:szCs w:val="24"/>
        </w:rPr>
        <w:t>, deve-se es</w:t>
      </w:r>
      <w:r w:rsidR="00264138">
        <w:rPr>
          <w:rFonts w:ascii="Arial" w:hAnsi="Arial" w:cs="Arial"/>
          <w:sz w:val="24"/>
          <w:szCs w:val="24"/>
        </w:rPr>
        <w:t>pecificar o número que o item ou a c</w:t>
      </w:r>
      <w:r w:rsidR="002158EA" w:rsidRPr="000C0894">
        <w:rPr>
          <w:rFonts w:ascii="Arial" w:hAnsi="Arial" w:cs="Arial"/>
          <w:sz w:val="24"/>
          <w:szCs w:val="24"/>
        </w:rPr>
        <w:t xml:space="preserve">láusula teria </w:t>
      </w:r>
      <w:r w:rsidR="000C7F3F" w:rsidRPr="000C0894">
        <w:rPr>
          <w:rFonts w:ascii="Arial" w:hAnsi="Arial" w:cs="Arial"/>
          <w:sz w:val="24"/>
          <w:szCs w:val="24"/>
        </w:rPr>
        <w:t>caso</w:t>
      </w:r>
      <w:r w:rsidR="002158EA" w:rsidRPr="000C0894">
        <w:rPr>
          <w:rFonts w:ascii="Arial" w:hAnsi="Arial" w:cs="Arial"/>
          <w:sz w:val="24"/>
          <w:szCs w:val="24"/>
        </w:rPr>
        <w:t xml:space="preserve"> a sugestão fosse acatada pela ANP;</w:t>
      </w:r>
    </w:p>
    <w:p w14:paraId="4D55A62C" w14:textId="77777777" w:rsidR="002158EA" w:rsidRPr="000C0894" w:rsidRDefault="002158EA"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00BA4C9C" w:rsidRPr="000C0894">
        <w:rPr>
          <w:rFonts w:ascii="Arial" w:hAnsi="Arial" w:cs="Arial"/>
          <w:sz w:val="24"/>
          <w:szCs w:val="24"/>
          <w:u w:val="single"/>
        </w:rPr>
        <w:t>Proposta de alteração</w:t>
      </w:r>
      <w:r w:rsidR="00BA4C9C" w:rsidRPr="000C0894">
        <w:rPr>
          <w:rFonts w:ascii="Arial" w:hAnsi="Arial" w:cs="Arial"/>
          <w:sz w:val="24"/>
          <w:szCs w:val="24"/>
        </w:rPr>
        <w:t xml:space="preserve">, </w:t>
      </w:r>
      <w:r w:rsidR="000C7F3F" w:rsidRPr="000C0894">
        <w:rPr>
          <w:rFonts w:ascii="Arial" w:hAnsi="Arial" w:cs="Arial"/>
          <w:sz w:val="24"/>
          <w:szCs w:val="24"/>
        </w:rPr>
        <w:t xml:space="preserve">deve ser redigida a redação proposta para o item, em sua versão final. Não se deve usar texto tachado, negrito, sublinhado ou destacado em cores. Caso a sugestão seja de </w:t>
      </w:r>
      <w:r w:rsidR="000C7F3F" w:rsidRPr="000C0894">
        <w:rPr>
          <w:rFonts w:ascii="Arial" w:hAnsi="Arial" w:cs="Arial"/>
          <w:sz w:val="24"/>
          <w:szCs w:val="24"/>
          <w:u w:val="single"/>
        </w:rPr>
        <w:t>Exclusão</w:t>
      </w:r>
      <w:r w:rsidR="00932C2C" w:rsidRPr="000C0894">
        <w:rPr>
          <w:rFonts w:ascii="Arial" w:hAnsi="Arial" w:cs="Arial"/>
          <w:sz w:val="24"/>
          <w:szCs w:val="24"/>
        </w:rPr>
        <w:t>, deve-</w:t>
      </w:r>
      <w:r w:rsidR="000C7F3F" w:rsidRPr="000C0894">
        <w:rPr>
          <w:rFonts w:ascii="Arial" w:hAnsi="Arial" w:cs="Arial"/>
          <w:sz w:val="24"/>
          <w:szCs w:val="24"/>
        </w:rPr>
        <w:t>se deixar o campo em branco;</w:t>
      </w:r>
    </w:p>
    <w:p w14:paraId="69D4C3B8" w14:textId="77777777" w:rsidR="000C7F3F" w:rsidRPr="000C0894" w:rsidRDefault="000C7F3F"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Justificativa</w:t>
      </w:r>
      <w:r w:rsidRPr="000C0894">
        <w:rPr>
          <w:rFonts w:ascii="Arial" w:hAnsi="Arial" w:cs="Arial"/>
          <w:sz w:val="24"/>
          <w:szCs w:val="24"/>
        </w:rPr>
        <w:t xml:space="preserve">, deve ser descrita </w:t>
      </w:r>
      <w:r w:rsidR="00EA1DC4" w:rsidRPr="000C0894">
        <w:rPr>
          <w:rFonts w:ascii="Arial" w:hAnsi="Arial" w:cs="Arial"/>
          <w:sz w:val="24"/>
          <w:szCs w:val="24"/>
        </w:rPr>
        <w:t xml:space="preserve">a </w:t>
      </w:r>
      <w:r w:rsidRPr="000C0894">
        <w:rPr>
          <w:rFonts w:ascii="Arial" w:hAnsi="Arial" w:cs="Arial"/>
          <w:sz w:val="24"/>
          <w:szCs w:val="24"/>
        </w:rPr>
        <w:t xml:space="preserve">justificativa </w:t>
      </w:r>
      <w:r w:rsidR="00EA1DC4" w:rsidRPr="000C0894">
        <w:rPr>
          <w:rFonts w:ascii="Arial" w:hAnsi="Arial" w:cs="Arial"/>
          <w:sz w:val="24"/>
          <w:szCs w:val="24"/>
        </w:rPr>
        <w:t xml:space="preserve">para a sugestão proposta. </w:t>
      </w:r>
    </w:p>
    <w:p w14:paraId="22654C9A" w14:textId="77777777" w:rsidR="006E7756" w:rsidRDefault="006E7756" w:rsidP="008A590E">
      <w:pPr>
        <w:rPr>
          <w:rFonts w:ascii="Arial" w:hAnsi="Arial" w:cs="Arial"/>
          <w:sz w:val="24"/>
          <w:szCs w:val="24"/>
        </w:rPr>
      </w:pPr>
    </w:p>
    <w:p w14:paraId="233872DC" w14:textId="77777777" w:rsidR="00FB378C" w:rsidRDefault="00FB378C" w:rsidP="008A590E">
      <w:pPr>
        <w:rPr>
          <w:rFonts w:ascii="Arial" w:hAnsi="Arial" w:cs="Arial"/>
          <w:b/>
          <w:sz w:val="24"/>
          <w:szCs w:val="24"/>
        </w:rPr>
      </w:pPr>
    </w:p>
    <w:p w14:paraId="479B1D44" w14:textId="77777777" w:rsidR="00FB378C" w:rsidRDefault="00FB378C" w:rsidP="008A590E">
      <w:pPr>
        <w:rPr>
          <w:rFonts w:ascii="Arial" w:hAnsi="Arial" w:cs="Arial"/>
          <w:b/>
          <w:sz w:val="24"/>
          <w:szCs w:val="24"/>
        </w:rPr>
      </w:pPr>
    </w:p>
    <w:p w14:paraId="24BE8E26" w14:textId="77777777" w:rsidR="00FB378C" w:rsidRDefault="00FB378C" w:rsidP="008A590E">
      <w:pPr>
        <w:rPr>
          <w:rFonts w:ascii="Arial" w:hAnsi="Arial" w:cs="Arial"/>
          <w:b/>
          <w:sz w:val="24"/>
          <w:szCs w:val="24"/>
        </w:rPr>
      </w:pPr>
    </w:p>
    <w:p w14:paraId="3D60167B" w14:textId="77777777" w:rsidR="00006A74" w:rsidRDefault="00006A74" w:rsidP="008A590E">
      <w:pPr>
        <w:rPr>
          <w:rFonts w:ascii="Arial" w:hAnsi="Arial" w:cs="Arial"/>
          <w:b/>
          <w:sz w:val="24"/>
          <w:szCs w:val="24"/>
        </w:rPr>
      </w:pPr>
    </w:p>
    <w:p w14:paraId="2A4B3BE2" w14:textId="77777777" w:rsidR="00FB378C" w:rsidRDefault="00FB378C" w:rsidP="008A590E">
      <w:pPr>
        <w:rPr>
          <w:rFonts w:ascii="Arial" w:hAnsi="Arial" w:cs="Arial"/>
          <w:b/>
          <w:sz w:val="24"/>
          <w:szCs w:val="24"/>
        </w:rPr>
      </w:pPr>
    </w:p>
    <w:p w14:paraId="234526B8" w14:textId="77777777" w:rsidR="00FB378C" w:rsidRDefault="00FB378C" w:rsidP="008A590E">
      <w:pPr>
        <w:rPr>
          <w:rFonts w:ascii="Arial" w:hAnsi="Arial" w:cs="Arial"/>
          <w:b/>
          <w:sz w:val="24"/>
          <w:szCs w:val="24"/>
        </w:rPr>
      </w:pPr>
    </w:p>
    <w:p w14:paraId="2EEB1D9D" w14:textId="77777777" w:rsidR="00FB378C" w:rsidRDefault="00FB378C" w:rsidP="008A590E">
      <w:pPr>
        <w:rPr>
          <w:rFonts w:ascii="Arial" w:hAnsi="Arial" w:cs="Arial"/>
          <w:b/>
          <w:sz w:val="24"/>
          <w:szCs w:val="24"/>
        </w:rPr>
      </w:pPr>
    </w:p>
    <w:p w14:paraId="0CDBCF6E" w14:textId="77777777" w:rsidR="00FB378C" w:rsidRDefault="00FB378C" w:rsidP="008A590E">
      <w:pPr>
        <w:rPr>
          <w:rFonts w:ascii="Arial" w:hAnsi="Arial" w:cs="Arial"/>
          <w:b/>
          <w:sz w:val="24"/>
          <w:szCs w:val="24"/>
        </w:rPr>
      </w:pPr>
    </w:p>
    <w:p w14:paraId="67B155B2" w14:textId="77777777" w:rsidR="008A590E" w:rsidRPr="00FB378C" w:rsidRDefault="008A590E" w:rsidP="00FB378C">
      <w:pPr>
        <w:spacing w:before="120" w:after="120" w:line="360" w:lineRule="auto"/>
        <w:rPr>
          <w:rFonts w:ascii="Arial" w:hAnsi="Arial" w:cs="Arial"/>
          <w:b/>
          <w:sz w:val="24"/>
          <w:szCs w:val="24"/>
        </w:rPr>
      </w:pPr>
      <w:r w:rsidRPr="00FB378C">
        <w:rPr>
          <w:rFonts w:ascii="Arial" w:hAnsi="Arial" w:cs="Arial"/>
          <w:b/>
          <w:sz w:val="24"/>
          <w:szCs w:val="24"/>
        </w:rPr>
        <w:t>E</w:t>
      </w:r>
      <w:r w:rsidR="00932C2C" w:rsidRPr="00FB378C">
        <w:rPr>
          <w:rFonts w:ascii="Arial" w:hAnsi="Arial" w:cs="Arial"/>
          <w:b/>
          <w:sz w:val="24"/>
          <w:szCs w:val="24"/>
        </w:rPr>
        <w:t>xemplo de preenchimento do formulário de comentários e sugestões:</w:t>
      </w:r>
    </w:p>
    <w:p w14:paraId="19318A59" w14:textId="77777777" w:rsidR="008A590E" w:rsidRPr="000C0894" w:rsidRDefault="008A590E" w:rsidP="00FB378C">
      <w:pPr>
        <w:spacing w:before="120" w:after="120" w:line="360" w:lineRule="auto"/>
        <w:rPr>
          <w:rFonts w:ascii="Arial" w:hAnsi="Arial" w:cs="Arial"/>
          <w:sz w:val="24"/>
          <w:szCs w:val="24"/>
        </w:rPr>
      </w:pPr>
    </w:p>
    <w:tbl>
      <w:tblPr>
        <w:tblStyle w:val="Tabelacomgrade"/>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536"/>
        <w:gridCol w:w="1492"/>
        <w:gridCol w:w="1492"/>
        <w:gridCol w:w="4865"/>
        <w:gridCol w:w="4565"/>
      </w:tblGrid>
      <w:tr w:rsidR="00932C2C" w:rsidRPr="000C0894" w14:paraId="6874FBAA" w14:textId="77777777" w:rsidTr="00FB378C">
        <w:trPr>
          <w:trHeight w:val="1701"/>
          <w:tblHeader/>
        </w:trPr>
        <w:tc>
          <w:tcPr>
            <w:tcW w:w="538" w:type="pct"/>
            <w:vAlign w:val="center"/>
          </w:tcPr>
          <w:p w14:paraId="1C953567" w14:textId="77777777"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Documento</w:t>
            </w:r>
          </w:p>
        </w:tc>
        <w:tc>
          <w:tcPr>
            <w:tcW w:w="538" w:type="pct"/>
            <w:vAlign w:val="center"/>
          </w:tcPr>
          <w:p w14:paraId="232E6552" w14:textId="77777777"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Natureza da sugestão</w:t>
            </w:r>
          </w:p>
        </w:tc>
        <w:tc>
          <w:tcPr>
            <w:tcW w:w="538" w:type="pct"/>
            <w:vAlign w:val="center"/>
          </w:tcPr>
          <w:p w14:paraId="45F1B768" w14:textId="77777777"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Item</w:t>
            </w:r>
          </w:p>
        </w:tc>
        <w:tc>
          <w:tcPr>
            <w:tcW w:w="1747" w:type="pct"/>
            <w:vAlign w:val="center"/>
          </w:tcPr>
          <w:p w14:paraId="6515E898" w14:textId="77777777"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Proposta de alteração</w:t>
            </w:r>
          </w:p>
        </w:tc>
        <w:tc>
          <w:tcPr>
            <w:tcW w:w="1639" w:type="pct"/>
            <w:vAlign w:val="center"/>
          </w:tcPr>
          <w:p w14:paraId="14890AEE" w14:textId="77777777"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Justificativa</w:t>
            </w:r>
          </w:p>
        </w:tc>
      </w:tr>
      <w:tr w:rsidR="00932C2C" w:rsidRPr="000C0894" w14:paraId="3F443DF4" w14:textId="77777777" w:rsidTr="00FB378C">
        <w:trPr>
          <w:trHeight w:val="1701"/>
        </w:trPr>
        <w:tc>
          <w:tcPr>
            <w:tcW w:w="538" w:type="pct"/>
            <w:vAlign w:val="center"/>
          </w:tcPr>
          <w:p w14:paraId="6AE7933B" w14:textId="77777777" w:rsidR="002158EA" w:rsidRPr="000C0894" w:rsidRDefault="00615A71" w:rsidP="00FB378C">
            <w:pPr>
              <w:pStyle w:val="Legenda"/>
              <w:spacing w:before="120" w:after="120"/>
              <w:jc w:val="center"/>
              <w:rPr>
                <w:rFonts w:cs="Arial"/>
                <w:color w:val="000000" w:themeColor="text1"/>
                <w:szCs w:val="24"/>
              </w:rPr>
            </w:pPr>
            <w:r>
              <w:rPr>
                <w:rFonts w:cs="Arial"/>
                <w:color w:val="000000" w:themeColor="text1"/>
                <w:szCs w:val="24"/>
              </w:rPr>
              <w:t>Minuta do contrato</w:t>
            </w:r>
          </w:p>
        </w:tc>
        <w:tc>
          <w:tcPr>
            <w:tcW w:w="538" w:type="pct"/>
            <w:vAlign w:val="center"/>
          </w:tcPr>
          <w:p w14:paraId="51081C8B" w14:textId="77777777" w:rsidR="002158EA" w:rsidRPr="000C0894" w:rsidRDefault="00932C2C" w:rsidP="00FB378C">
            <w:pPr>
              <w:pStyle w:val="Legenda"/>
              <w:spacing w:before="120" w:after="120"/>
              <w:jc w:val="center"/>
              <w:rPr>
                <w:rFonts w:cs="Arial"/>
                <w:color w:val="000000" w:themeColor="text1"/>
                <w:szCs w:val="24"/>
              </w:rPr>
            </w:pPr>
            <w:r w:rsidRPr="000C0894">
              <w:rPr>
                <w:rFonts w:cs="Arial"/>
                <w:color w:val="000000" w:themeColor="text1"/>
                <w:szCs w:val="24"/>
              </w:rPr>
              <w:t>Alteração</w:t>
            </w:r>
          </w:p>
        </w:tc>
        <w:tc>
          <w:tcPr>
            <w:tcW w:w="538" w:type="pct"/>
            <w:vAlign w:val="center"/>
          </w:tcPr>
          <w:p w14:paraId="3F3BDFBB" w14:textId="77777777" w:rsidR="002158EA" w:rsidRPr="000C0894" w:rsidRDefault="002158EA" w:rsidP="00615A71">
            <w:pPr>
              <w:pStyle w:val="Legenda"/>
              <w:spacing w:before="120" w:after="120"/>
              <w:jc w:val="center"/>
              <w:rPr>
                <w:rFonts w:cs="Arial"/>
                <w:color w:val="000000" w:themeColor="text1"/>
                <w:szCs w:val="24"/>
              </w:rPr>
            </w:pPr>
            <w:r w:rsidRPr="000C0894">
              <w:rPr>
                <w:rFonts w:cs="Arial"/>
                <w:color w:val="000000" w:themeColor="text1"/>
                <w:szCs w:val="24"/>
              </w:rPr>
              <w:t xml:space="preserve">Anexo </w:t>
            </w:r>
            <w:r w:rsidR="00615A71">
              <w:rPr>
                <w:rFonts w:cs="Arial"/>
                <w:color w:val="000000" w:themeColor="text1"/>
                <w:szCs w:val="24"/>
              </w:rPr>
              <w:t>II</w:t>
            </w:r>
            <w:r w:rsidR="005C4925">
              <w:rPr>
                <w:rFonts w:cs="Arial"/>
                <w:color w:val="000000" w:themeColor="text1"/>
                <w:szCs w:val="24"/>
              </w:rPr>
              <w:t xml:space="preserve"> – </w:t>
            </w:r>
            <w:r w:rsidR="00615A71">
              <w:rPr>
                <w:rFonts w:cs="Arial"/>
                <w:color w:val="000000" w:themeColor="text1"/>
                <w:szCs w:val="24"/>
              </w:rPr>
              <w:t>3.2.1</w:t>
            </w:r>
          </w:p>
        </w:tc>
        <w:tc>
          <w:tcPr>
            <w:tcW w:w="1747" w:type="pct"/>
            <w:vAlign w:val="center"/>
          </w:tcPr>
          <w:p w14:paraId="7702DD99" w14:textId="77777777" w:rsidR="002158EA" w:rsidRPr="000C0894" w:rsidRDefault="002158EA" w:rsidP="00FB378C">
            <w:pPr>
              <w:pStyle w:val="Legenda"/>
              <w:spacing w:before="120" w:after="120"/>
              <w:jc w:val="center"/>
              <w:rPr>
                <w:rFonts w:cs="Arial"/>
                <w:color w:val="000000" w:themeColor="text1"/>
                <w:szCs w:val="24"/>
              </w:rPr>
            </w:pPr>
            <w:r w:rsidRPr="000C0894">
              <w:rPr>
                <w:rFonts w:cs="Arial"/>
                <w:color w:val="000000" w:themeColor="text1"/>
                <w:szCs w:val="24"/>
              </w:rPr>
              <w:t>Texto proposto.</w:t>
            </w:r>
          </w:p>
        </w:tc>
        <w:tc>
          <w:tcPr>
            <w:tcW w:w="1639" w:type="pct"/>
            <w:vAlign w:val="center"/>
          </w:tcPr>
          <w:p w14:paraId="43FC4086" w14:textId="77777777" w:rsidR="002158EA" w:rsidRPr="000C0894" w:rsidRDefault="002158EA" w:rsidP="00FB378C">
            <w:pPr>
              <w:pStyle w:val="Legenda"/>
              <w:spacing w:before="120" w:after="120"/>
              <w:jc w:val="center"/>
              <w:rPr>
                <w:rFonts w:cs="Arial"/>
                <w:color w:val="000000" w:themeColor="text1"/>
                <w:szCs w:val="24"/>
              </w:rPr>
            </w:pPr>
            <w:r w:rsidRPr="000C0894">
              <w:rPr>
                <w:rFonts w:cs="Arial"/>
                <w:color w:val="000000" w:themeColor="text1"/>
                <w:szCs w:val="24"/>
              </w:rPr>
              <w:t>Justificativa.</w:t>
            </w:r>
          </w:p>
        </w:tc>
      </w:tr>
      <w:tr w:rsidR="00932C2C" w:rsidRPr="000C0894" w14:paraId="7113430D" w14:textId="77777777" w:rsidTr="00FB378C">
        <w:trPr>
          <w:trHeight w:val="1701"/>
        </w:trPr>
        <w:tc>
          <w:tcPr>
            <w:tcW w:w="538" w:type="pct"/>
            <w:vAlign w:val="center"/>
          </w:tcPr>
          <w:p w14:paraId="38099B59" w14:textId="77777777" w:rsidR="002158EA" w:rsidRPr="000C0894" w:rsidRDefault="00615A71" w:rsidP="00FB378C">
            <w:pPr>
              <w:pStyle w:val="Legenda"/>
              <w:spacing w:before="120" w:after="120"/>
              <w:jc w:val="center"/>
              <w:rPr>
                <w:rFonts w:cs="Arial"/>
                <w:color w:val="000000" w:themeColor="text1"/>
                <w:szCs w:val="24"/>
              </w:rPr>
            </w:pPr>
            <w:r>
              <w:rPr>
                <w:rFonts w:cs="Arial"/>
                <w:color w:val="000000" w:themeColor="text1"/>
                <w:szCs w:val="24"/>
              </w:rPr>
              <w:t>Pré-edital</w:t>
            </w:r>
          </w:p>
        </w:tc>
        <w:tc>
          <w:tcPr>
            <w:tcW w:w="538" w:type="pct"/>
            <w:vAlign w:val="center"/>
          </w:tcPr>
          <w:p w14:paraId="639979C6" w14:textId="77777777" w:rsidR="002158EA" w:rsidRPr="000C0894" w:rsidRDefault="00932C2C" w:rsidP="00FB378C">
            <w:pPr>
              <w:pStyle w:val="Legenda"/>
              <w:spacing w:before="120" w:after="120"/>
              <w:jc w:val="center"/>
              <w:rPr>
                <w:rFonts w:cs="Arial"/>
                <w:color w:val="000000" w:themeColor="text1"/>
                <w:szCs w:val="24"/>
              </w:rPr>
            </w:pPr>
            <w:r w:rsidRPr="000C0894">
              <w:rPr>
                <w:rFonts w:cs="Arial"/>
                <w:color w:val="000000" w:themeColor="text1"/>
                <w:szCs w:val="24"/>
              </w:rPr>
              <w:t>Exclusão</w:t>
            </w:r>
          </w:p>
        </w:tc>
        <w:tc>
          <w:tcPr>
            <w:tcW w:w="538" w:type="pct"/>
            <w:vAlign w:val="center"/>
          </w:tcPr>
          <w:p w14:paraId="11E195F9" w14:textId="77777777" w:rsidR="002158EA" w:rsidRPr="000C0894" w:rsidRDefault="00615A71" w:rsidP="00FB378C">
            <w:pPr>
              <w:pStyle w:val="Legenda"/>
              <w:spacing w:before="120" w:after="120"/>
              <w:jc w:val="center"/>
              <w:rPr>
                <w:rFonts w:cs="Arial"/>
                <w:color w:val="000000" w:themeColor="text1"/>
                <w:szCs w:val="24"/>
              </w:rPr>
            </w:pPr>
            <w:r>
              <w:rPr>
                <w:rFonts w:cs="Arial"/>
                <w:color w:val="000000" w:themeColor="text1"/>
                <w:szCs w:val="24"/>
              </w:rPr>
              <w:t>1.4.3</w:t>
            </w:r>
          </w:p>
        </w:tc>
        <w:tc>
          <w:tcPr>
            <w:tcW w:w="1747" w:type="pct"/>
            <w:vAlign w:val="center"/>
          </w:tcPr>
          <w:p w14:paraId="16431A4C" w14:textId="77777777" w:rsidR="002158EA" w:rsidRPr="000C0894" w:rsidRDefault="002158EA" w:rsidP="00FB378C">
            <w:pPr>
              <w:pStyle w:val="Legenda"/>
              <w:spacing w:before="120" w:after="120"/>
              <w:jc w:val="center"/>
              <w:rPr>
                <w:rFonts w:cs="Arial"/>
                <w:color w:val="000000" w:themeColor="text1"/>
                <w:szCs w:val="24"/>
              </w:rPr>
            </w:pPr>
          </w:p>
        </w:tc>
        <w:tc>
          <w:tcPr>
            <w:tcW w:w="1639" w:type="pct"/>
            <w:vAlign w:val="center"/>
          </w:tcPr>
          <w:p w14:paraId="275488DD" w14:textId="77777777" w:rsidR="002158EA" w:rsidRPr="000C0894" w:rsidRDefault="002158EA" w:rsidP="00FB378C">
            <w:pPr>
              <w:pStyle w:val="Legenda"/>
              <w:spacing w:before="120" w:after="120"/>
              <w:jc w:val="center"/>
              <w:rPr>
                <w:rFonts w:cs="Arial"/>
                <w:color w:val="000000" w:themeColor="text1"/>
                <w:szCs w:val="24"/>
              </w:rPr>
            </w:pPr>
            <w:r w:rsidRPr="000C0894">
              <w:rPr>
                <w:rFonts w:cs="Arial"/>
                <w:color w:val="000000" w:themeColor="text1"/>
                <w:szCs w:val="24"/>
              </w:rPr>
              <w:t>Justificativa</w:t>
            </w:r>
          </w:p>
        </w:tc>
      </w:tr>
    </w:tbl>
    <w:p w14:paraId="0B002F7B" w14:textId="77777777" w:rsidR="006E3142" w:rsidRPr="000C0894" w:rsidRDefault="006E3142" w:rsidP="00FB378C">
      <w:pPr>
        <w:pStyle w:val="Legenda"/>
        <w:spacing w:before="120" w:after="120" w:line="360" w:lineRule="auto"/>
        <w:jc w:val="both"/>
        <w:rPr>
          <w:rFonts w:cs="Arial"/>
          <w:b/>
          <w:szCs w:val="24"/>
        </w:rPr>
      </w:pPr>
    </w:p>
    <w:p w14:paraId="212A2893" w14:textId="77777777" w:rsidR="006E3142" w:rsidRPr="000C0894" w:rsidRDefault="006E3142" w:rsidP="00FB378C">
      <w:pPr>
        <w:pStyle w:val="Legenda"/>
        <w:spacing w:before="120" w:after="120" w:line="360" w:lineRule="auto"/>
        <w:jc w:val="both"/>
        <w:rPr>
          <w:rFonts w:cs="Arial"/>
          <w:b/>
          <w:szCs w:val="24"/>
        </w:rPr>
      </w:pPr>
      <w:r w:rsidRPr="000C0894">
        <w:rPr>
          <w:rFonts w:cs="Arial"/>
          <w:b/>
          <w:szCs w:val="24"/>
        </w:rPr>
        <w:t>Instruções para envio do formulário:</w:t>
      </w:r>
    </w:p>
    <w:p w14:paraId="69634D4A" w14:textId="77777777" w:rsidR="006E3142" w:rsidRDefault="006E3142" w:rsidP="005A66BD">
      <w:pPr>
        <w:pStyle w:val="Legenda"/>
        <w:spacing w:before="120" w:after="120" w:line="360" w:lineRule="auto"/>
        <w:jc w:val="both"/>
        <w:rPr>
          <w:rFonts w:cs="Arial"/>
          <w:b/>
          <w:szCs w:val="24"/>
        </w:rPr>
      </w:pPr>
      <w:r w:rsidRPr="000C0894">
        <w:rPr>
          <w:rFonts w:cs="Arial"/>
          <w:szCs w:val="24"/>
        </w:rPr>
        <w:t xml:space="preserve">Após o preenchimento deste formulário, remeta-o à Agência Nacional do Petróleo, Gás Natural e Biocombustíveis (ANP) até </w:t>
      </w:r>
      <w:r w:rsidR="009403DB">
        <w:rPr>
          <w:rFonts w:cs="Arial"/>
          <w:szCs w:val="24"/>
        </w:rPr>
        <w:t xml:space="preserve">às </w:t>
      </w:r>
      <w:r w:rsidR="009403DB" w:rsidRPr="009403DB">
        <w:rPr>
          <w:rFonts w:cs="Arial"/>
          <w:b/>
          <w:szCs w:val="24"/>
        </w:rPr>
        <w:t>1</w:t>
      </w:r>
      <w:r w:rsidR="009D750B">
        <w:rPr>
          <w:rFonts w:cs="Arial"/>
          <w:b/>
          <w:szCs w:val="24"/>
        </w:rPr>
        <w:t>8</w:t>
      </w:r>
      <w:r w:rsidR="009403DB" w:rsidRPr="009403DB">
        <w:rPr>
          <w:rFonts w:cs="Arial"/>
          <w:b/>
          <w:szCs w:val="24"/>
        </w:rPr>
        <w:t xml:space="preserve"> horas do </w:t>
      </w:r>
      <w:r w:rsidRPr="009403DB">
        <w:rPr>
          <w:rFonts w:eastAsia="PMingLiU" w:cs="Arial"/>
          <w:b/>
          <w:color w:val="000000"/>
          <w:szCs w:val="24"/>
        </w:rPr>
        <w:t xml:space="preserve">dia </w:t>
      </w:r>
      <w:r w:rsidR="0072007B" w:rsidRPr="00CA09BC">
        <w:rPr>
          <w:rFonts w:eastAsia="PMingLiU" w:cs="Arial"/>
          <w:b/>
          <w:color w:val="FF0000"/>
          <w:szCs w:val="24"/>
          <w:highlight w:val="yellow"/>
        </w:rPr>
        <w:t>1</w:t>
      </w:r>
      <w:r w:rsidR="00CA09BC" w:rsidRPr="00CA09BC">
        <w:rPr>
          <w:rFonts w:eastAsia="PMingLiU" w:cs="Arial"/>
          <w:b/>
          <w:color w:val="FF0000"/>
          <w:szCs w:val="24"/>
          <w:highlight w:val="yellow"/>
        </w:rPr>
        <w:t>1</w:t>
      </w:r>
      <w:r w:rsidRPr="00CA09BC">
        <w:rPr>
          <w:rFonts w:eastAsia="PMingLiU" w:cs="Arial"/>
          <w:b/>
          <w:color w:val="FF0000"/>
          <w:szCs w:val="24"/>
          <w:highlight w:val="yellow"/>
        </w:rPr>
        <w:t xml:space="preserve"> de </w:t>
      </w:r>
      <w:r w:rsidR="00CA09BC" w:rsidRPr="00CA09BC">
        <w:rPr>
          <w:rFonts w:eastAsia="PMingLiU" w:cs="Arial"/>
          <w:b/>
          <w:color w:val="FF0000"/>
          <w:szCs w:val="24"/>
          <w:highlight w:val="yellow"/>
        </w:rPr>
        <w:t>julho</w:t>
      </w:r>
      <w:r w:rsidR="009403DB" w:rsidRPr="00CA09BC">
        <w:rPr>
          <w:rFonts w:eastAsia="PMingLiU" w:cs="Arial"/>
          <w:b/>
          <w:color w:val="FF0000"/>
          <w:szCs w:val="24"/>
          <w:highlight w:val="yellow"/>
        </w:rPr>
        <w:t xml:space="preserve"> de 201</w:t>
      </w:r>
      <w:r w:rsidR="001718B8" w:rsidRPr="00CA09BC">
        <w:rPr>
          <w:rFonts w:eastAsia="PMingLiU" w:cs="Arial"/>
          <w:b/>
          <w:color w:val="FF0000"/>
          <w:szCs w:val="24"/>
          <w:highlight w:val="yellow"/>
        </w:rPr>
        <w:t>8</w:t>
      </w:r>
      <w:r w:rsidRPr="00CA09BC">
        <w:rPr>
          <w:rFonts w:eastAsia="PMingLiU" w:cs="Arial"/>
          <w:b/>
          <w:color w:val="FF0000"/>
          <w:szCs w:val="24"/>
        </w:rPr>
        <w:t xml:space="preserve"> </w:t>
      </w:r>
      <w:r w:rsidRPr="000C0894">
        <w:rPr>
          <w:rFonts w:cs="Arial"/>
          <w:szCs w:val="24"/>
        </w:rPr>
        <w:t>pelo</w:t>
      </w:r>
      <w:r w:rsidRPr="000C0894">
        <w:rPr>
          <w:rFonts w:cs="Arial"/>
          <w:b/>
          <w:szCs w:val="24"/>
        </w:rPr>
        <w:t xml:space="preserve"> </w:t>
      </w:r>
      <w:r w:rsidRPr="000C0894">
        <w:rPr>
          <w:rFonts w:cs="Arial"/>
          <w:szCs w:val="24"/>
        </w:rPr>
        <w:t xml:space="preserve">e-mail </w:t>
      </w:r>
      <w:hyperlink r:id="rId8" w:history="1">
        <w:r w:rsidRPr="000C0894">
          <w:rPr>
            <w:rStyle w:val="Hyperlink"/>
            <w:rFonts w:cs="Arial"/>
            <w:szCs w:val="24"/>
          </w:rPr>
          <w:t>rodadas@anp.gov.br</w:t>
        </w:r>
      </w:hyperlink>
      <w:r w:rsidRPr="000C0894">
        <w:rPr>
          <w:rFonts w:cs="Arial"/>
          <w:szCs w:val="24"/>
        </w:rPr>
        <w:t xml:space="preserve">. </w:t>
      </w:r>
      <w:r w:rsidRPr="000C0894">
        <w:rPr>
          <w:rFonts w:cs="Arial"/>
          <w:snapToGrid w:val="0"/>
          <w:color w:val="000000"/>
          <w:szCs w:val="24"/>
        </w:rPr>
        <w:t>A utilização deste formulário é obrigatória. Não serão aceitas sugestões e comentários fora do padrão deste formulário.</w:t>
      </w:r>
      <w:r>
        <w:rPr>
          <w:rFonts w:cs="Arial"/>
          <w:b/>
          <w:szCs w:val="24"/>
        </w:rPr>
        <w:br w:type="page"/>
      </w:r>
    </w:p>
    <w:p w14:paraId="21991170" w14:textId="77777777" w:rsidR="006E3142" w:rsidRPr="00C855A3" w:rsidRDefault="006E3142" w:rsidP="00615A71">
      <w:pPr>
        <w:spacing w:before="120" w:after="120" w:line="360" w:lineRule="auto"/>
        <w:jc w:val="center"/>
        <w:rPr>
          <w:rFonts w:ascii="Arial" w:hAnsi="Arial" w:cs="Arial"/>
          <w:b/>
        </w:rPr>
      </w:pPr>
      <w:r w:rsidRPr="00C855A3">
        <w:rPr>
          <w:rFonts w:ascii="Arial" w:hAnsi="Arial" w:cs="Arial"/>
          <w:b/>
          <w:sz w:val="28"/>
        </w:rPr>
        <w:lastRenderedPageBreak/>
        <w:t>FORMULÁRIO D</w:t>
      </w:r>
      <w:bookmarkStart w:id="0" w:name="_GoBack"/>
      <w:bookmarkEnd w:id="0"/>
      <w:r w:rsidRPr="00C855A3">
        <w:rPr>
          <w:rFonts w:ascii="Arial" w:hAnsi="Arial" w:cs="Arial"/>
          <w:b/>
          <w:sz w:val="28"/>
        </w:rPr>
        <w:t xml:space="preserve">E </w:t>
      </w:r>
      <w:r>
        <w:rPr>
          <w:rFonts w:ascii="Arial" w:hAnsi="Arial" w:cs="Arial"/>
          <w:b/>
          <w:sz w:val="28"/>
        </w:rPr>
        <w:t>COMENTÁRIOS E SUGESTÕES</w:t>
      </w:r>
    </w:p>
    <w:p w14:paraId="083EAB57" w14:textId="77777777" w:rsidR="006E3142" w:rsidRPr="008E2204" w:rsidRDefault="006E3142" w:rsidP="00615A71">
      <w:pPr>
        <w:pStyle w:val="Legenda"/>
        <w:spacing w:before="120" w:after="120" w:line="360" w:lineRule="auto"/>
        <w:jc w:val="center"/>
        <w:rPr>
          <w:rFonts w:cs="Arial"/>
        </w:rPr>
      </w:pPr>
      <w:r>
        <w:rPr>
          <w:rFonts w:cs="Arial"/>
        </w:rPr>
        <w:t>CONSULTA</w:t>
      </w:r>
      <w:r w:rsidRPr="0062557C">
        <w:rPr>
          <w:rFonts w:cs="Arial"/>
        </w:rPr>
        <w:t xml:space="preserve"> </w:t>
      </w:r>
      <w:r w:rsidRPr="008E2204">
        <w:rPr>
          <w:rFonts w:cs="Arial"/>
        </w:rPr>
        <w:t xml:space="preserve">PÚBLICA Nº </w:t>
      </w:r>
      <w:r w:rsidR="003435AD" w:rsidRPr="008E2204">
        <w:rPr>
          <w:rFonts w:cs="Arial"/>
        </w:rPr>
        <w:t>15</w:t>
      </w:r>
      <w:r w:rsidR="001718B8" w:rsidRPr="008E2204">
        <w:rPr>
          <w:rFonts w:cs="Arial"/>
        </w:rPr>
        <w:t>/2018</w:t>
      </w:r>
    </w:p>
    <w:p w14:paraId="673FDE2D" w14:textId="77777777" w:rsidR="006E3142" w:rsidRDefault="006E3142" w:rsidP="00842086">
      <w:pPr>
        <w:pStyle w:val="Legenda"/>
        <w:jc w:val="both"/>
        <w:rPr>
          <w:rFonts w:cs="Arial"/>
          <w:b/>
          <w:szCs w:val="24"/>
        </w:rPr>
      </w:pPr>
    </w:p>
    <w:p w14:paraId="183B5FAF" w14:textId="77777777" w:rsidR="006E3142" w:rsidRDefault="006E3142" w:rsidP="00842086">
      <w:pPr>
        <w:pStyle w:val="Legenda"/>
        <w:jc w:val="both"/>
        <w:rPr>
          <w:rFonts w:cs="Arial"/>
          <w:b/>
          <w:szCs w:val="24"/>
        </w:rPr>
      </w:pPr>
    </w:p>
    <w:tbl>
      <w:tblPr>
        <w:tblStyle w:val="Tabelacomgrade"/>
        <w:tblW w:w="5000" w:type="pct"/>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ook w:val="04A0" w:firstRow="1" w:lastRow="0" w:firstColumn="1" w:lastColumn="0" w:noHBand="0" w:noVBand="1"/>
      </w:tblPr>
      <w:tblGrid>
        <w:gridCol w:w="1537"/>
        <w:gridCol w:w="2084"/>
        <w:gridCol w:w="1624"/>
        <w:gridCol w:w="4436"/>
        <w:gridCol w:w="4269"/>
      </w:tblGrid>
      <w:tr w:rsidR="006E3142" w:rsidRPr="00932C2C" w14:paraId="129509DF" w14:textId="77777777" w:rsidTr="00E026AD">
        <w:trPr>
          <w:trHeight w:val="850"/>
          <w:tblHeader/>
        </w:trPr>
        <w:tc>
          <w:tcPr>
            <w:tcW w:w="551" w:type="pct"/>
            <w:tcBorders>
              <w:top w:val="single" w:sz="4" w:space="0" w:color="auto"/>
              <w:left w:val="single" w:sz="4" w:space="0" w:color="auto"/>
              <w:bottom w:val="single" w:sz="4" w:space="0" w:color="auto"/>
              <w:right w:val="single" w:sz="4" w:space="0" w:color="auto"/>
            </w:tcBorders>
            <w:vAlign w:val="center"/>
          </w:tcPr>
          <w:p w14:paraId="38D26F4D" w14:textId="77777777" w:rsidR="006E3142" w:rsidRPr="00932C2C" w:rsidRDefault="006E3142" w:rsidP="000C0894">
            <w:pPr>
              <w:pStyle w:val="Legenda"/>
              <w:jc w:val="center"/>
              <w:rPr>
                <w:rFonts w:cs="Arial"/>
                <w:b/>
                <w:color w:val="000000" w:themeColor="text1"/>
                <w:szCs w:val="24"/>
              </w:rPr>
            </w:pPr>
            <w:r w:rsidRPr="00932C2C">
              <w:rPr>
                <w:rFonts w:cs="Arial"/>
                <w:b/>
                <w:color w:val="000000" w:themeColor="text1"/>
                <w:szCs w:val="24"/>
              </w:rPr>
              <w:t>Documento</w:t>
            </w:r>
          </w:p>
        </w:tc>
        <w:tc>
          <w:tcPr>
            <w:tcW w:w="747" w:type="pct"/>
            <w:tcBorders>
              <w:top w:val="single" w:sz="4" w:space="0" w:color="auto"/>
              <w:left w:val="single" w:sz="4" w:space="0" w:color="auto"/>
              <w:bottom w:val="single" w:sz="4" w:space="0" w:color="auto"/>
              <w:right w:val="single" w:sz="4" w:space="0" w:color="auto"/>
            </w:tcBorders>
            <w:vAlign w:val="center"/>
          </w:tcPr>
          <w:p w14:paraId="7C04B5AF" w14:textId="77777777" w:rsidR="006E3142" w:rsidRPr="00932C2C" w:rsidRDefault="006E3142" w:rsidP="000C0894">
            <w:pPr>
              <w:pStyle w:val="Legenda"/>
              <w:jc w:val="center"/>
              <w:rPr>
                <w:rFonts w:cs="Arial"/>
                <w:b/>
                <w:color w:val="000000" w:themeColor="text1"/>
                <w:szCs w:val="24"/>
              </w:rPr>
            </w:pPr>
            <w:r w:rsidRPr="00932C2C">
              <w:rPr>
                <w:rFonts w:cs="Arial"/>
                <w:b/>
                <w:color w:val="000000" w:themeColor="text1"/>
                <w:szCs w:val="24"/>
              </w:rPr>
              <w:t>Natureza da sugestão</w:t>
            </w:r>
          </w:p>
        </w:tc>
        <w:tc>
          <w:tcPr>
            <w:tcW w:w="582" w:type="pct"/>
            <w:tcBorders>
              <w:top w:val="single" w:sz="4" w:space="0" w:color="auto"/>
              <w:left w:val="single" w:sz="4" w:space="0" w:color="auto"/>
              <w:bottom w:val="single" w:sz="4" w:space="0" w:color="auto"/>
              <w:right w:val="single" w:sz="4" w:space="0" w:color="auto"/>
            </w:tcBorders>
            <w:vAlign w:val="center"/>
          </w:tcPr>
          <w:p w14:paraId="5BBAFD2C" w14:textId="77777777" w:rsidR="006E3142" w:rsidRPr="00932C2C" w:rsidRDefault="006E3142" w:rsidP="000C0894">
            <w:pPr>
              <w:pStyle w:val="Legenda"/>
              <w:jc w:val="center"/>
              <w:rPr>
                <w:rFonts w:cs="Arial"/>
                <w:b/>
                <w:color w:val="000000" w:themeColor="text1"/>
                <w:szCs w:val="24"/>
              </w:rPr>
            </w:pPr>
            <w:r w:rsidRPr="00932C2C">
              <w:rPr>
                <w:rFonts w:cs="Arial"/>
                <w:b/>
                <w:color w:val="000000" w:themeColor="text1"/>
                <w:szCs w:val="24"/>
              </w:rPr>
              <w:t>Item</w:t>
            </w:r>
          </w:p>
        </w:tc>
        <w:tc>
          <w:tcPr>
            <w:tcW w:w="1590" w:type="pct"/>
            <w:tcBorders>
              <w:top w:val="single" w:sz="4" w:space="0" w:color="auto"/>
              <w:left w:val="single" w:sz="4" w:space="0" w:color="auto"/>
              <w:bottom w:val="single" w:sz="4" w:space="0" w:color="auto"/>
              <w:right w:val="single" w:sz="4" w:space="0" w:color="auto"/>
            </w:tcBorders>
            <w:vAlign w:val="center"/>
          </w:tcPr>
          <w:p w14:paraId="2F8F71E7" w14:textId="77777777" w:rsidR="006E3142" w:rsidRPr="00932C2C" w:rsidRDefault="006E3142" w:rsidP="000C0894">
            <w:pPr>
              <w:pStyle w:val="Legenda"/>
              <w:jc w:val="center"/>
              <w:rPr>
                <w:rFonts w:cs="Arial"/>
                <w:b/>
                <w:color w:val="000000" w:themeColor="text1"/>
                <w:szCs w:val="24"/>
              </w:rPr>
            </w:pPr>
            <w:r w:rsidRPr="00932C2C">
              <w:rPr>
                <w:rFonts w:cs="Arial"/>
                <w:b/>
                <w:color w:val="000000" w:themeColor="text1"/>
                <w:szCs w:val="24"/>
              </w:rPr>
              <w:t>Proposta de alteração</w:t>
            </w:r>
          </w:p>
        </w:tc>
        <w:tc>
          <w:tcPr>
            <w:tcW w:w="1530" w:type="pct"/>
            <w:tcBorders>
              <w:top w:val="single" w:sz="4" w:space="0" w:color="auto"/>
              <w:left w:val="single" w:sz="4" w:space="0" w:color="auto"/>
              <w:bottom w:val="single" w:sz="4" w:space="0" w:color="auto"/>
              <w:right w:val="single" w:sz="4" w:space="0" w:color="auto"/>
            </w:tcBorders>
            <w:vAlign w:val="center"/>
          </w:tcPr>
          <w:p w14:paraId="2D117A7E" w14:textId="77777777" w:rsidR="006E3142" w:rsidRPr="00932C2C" w:rsidRDefault="006E3142" w:rsidP="000C0894">
            <w:pPr>
              <w:pStyle w:val="Legenda"/>
              <w:jc w:val="center"/>
              <w:rPr>
                <w:rFonts w:cs="Arial"/>
                <w:b/>
                <w:color w:val="000000" w:themeColor="text1"/>
                <w:szCs w:val="24"/>
              </w:rPr>
            </w:pPr>
            <w:r w:rsidRPr="00932C2C">
              <w:rPr>
                <w:rFonts w:cs="Arial"/>
                <w:b/>
                <w:color w:val="000000" w:themeColor="text1"/>
                <w:szCs w:val="24"/>
              </w:rPr>
              <w:t>Justificativa</w:t>
            </w:r>
          </w:p>
        </w:tc>
      </w:tr>
      <w:tr w:rsidR="003D7DA9" w:rsidRPr="00932C2C" w14:paraId="3F40B50F" w14:textId="77777777" w:rsidTr="00E026AD">
        <w:trPr>
          <w:trHeight w:val="2268"/>
        </w:trPr>
        <w:tc>
          <w:tcPr>
            <w:tcW w:w="551" w:type="pct"/>
            <w:tcBorders>
              <w:top w:val="single" w:sz="4" w:space="0" w:color="auto"/>
            </w:tcBorders>
            <w:vAlign w:val="center"/>
          </w:tcPr>
          <w:p w14:paraId="7AA8582C" w14:textId="77777777" w:rsidR="003D7DA9" w:rsidRPr="00632B64" w:rsidRDefault="003D7DA9" w:rsidP="00F232CA">
            <w:pPr>
              <w:pStyle w:val="Contrato-Clausula-Nvel3"/>
              <w:numPr>
                <w:ilvl w:val="0"/>
                <w:numId w:val="0"/>
              </w:numPr>
              <w:ind w:left="44"/>
              <w:jc w:val="center"/>
              <w:rPr>
                <w:rFonts w:cs="Arial"/>
                <w:color w:val="000000" w:themeColor="text1"/>
                <w:szCs w:val="22"/>
              </w:rPr>
            </w:pPr>
            <w:r>
              <w:rPr>
                <w:rFonts w:cs="Arial"/>
                <w:color w:val="000000" w:themeColor="text1"/>
                <w:szCs w:val="22"/>
              </w:rPr>
              <w:t>Contrato com operação Petrobrás</w:t>
            </w:r>
          </w:p>
        </w:tc>
        <w:tc>
          <w:tcPr>
            <w:tcW w:w="747" w:type="pct"/>
            <w:tcBorders>
              <w:top w:val="single" w:sz="4" w:space="0" w:color="auto"/>
            </w:tcBorders>
            <w:vAlign w:val="center"/>
          </w:tcPr>
          <w:p w14:paraId="274B779D" w14:textId="77777777" w:rsidR="003D7DA9" w:rsidRPr="00632B64" w:rsidRDefault="003D7DA9" w:rsidP="00F232CA">
            <w:pPr>
              <w:pStyle w:val="Contrato-Clausula-Nvel3"/>
              <w:numPr>
                <w:ilvl w:val="0"/>
                <w:numId w:val="0"/>
              </w:numPr>
              <w:ind w:left="44"/>
              <w:jc w:val="center"/>
              <w:rPr>
                <w:rFonts w:cs="Arial"/>
                <w:szCs w:val="22"/>
              </w:rPr>
            </w:pPr>
            <w:r>
              <w:rPr>
                <w:rFonts w:cs="Arial"/>
                <w:szCs w:val="22"/>
              </w:rPr>
              <w:t>Alteração</w:t>
            </w:r>
          </w:p>
        </w:tc>
        <w:tc>
          <w:tcPr>
            <w:tcW w:w="582" w:type="pct"/>
            <w:tcBorders>
              <w:top w:val="single" w:sz="4" w:space="0" w:color="auto"/>
            </w:tcBorders>
            <w:vAlign w:val="center"/>
          </w:tcPr>
          <w:p w14:paraId="15387D9B" w14:textId="77777777" w:rsidR="003D7DA9" w:rsidRPr="00632B64" w:rsidRDefault="003D7DA9" w:rsidP="00F232CA">
            <w:pPr>
              <w:pStyle w:val="Contrato-Clausula-Nvel3"/>
              <w:numPr>
                <w:ilvl w:val="0"/>
                <w:numId w:val="0"/>
              </w:numPr>
              <w:ind w:left="44"/>
              <w:jc w:val="center"/>
              <w:rPr>
                <w:rFonts w:cs="Arial"/>
                <w:szCs w:val="22"/>
              </w:rPr>
            </w:pPr>
            <w:r>
              <w:rPr>
                <w:rFonts w:cs="Arial"/>
                <w:szCs w:val="22"/>
              </w:rPr>
              <w:t>1.1.</w:t>
            </w:r>
          </w:p>
        </w:tc>
        <w:tc>
          <w:tcPr>
            <w:tcW w:w="1590" w:type="pct"/>
            <w:tcBorders>
              <w:top w:val="single" w:sz="4" w:space="0" w:color="auto"/>
            </w:tcBorders>
            <w:vAlign w:val="center"/>
          </w:tcPr>
          <w:p w14:paraId="3337664C" w14:textId="21FEE2DA" w:rsidR="003D7DA9" w:rsidRPr="00632B64" w:rsidRDefault="003D7DA9" w:rsidP="006F2775">
            <w:pPr>
              <w:pStyle w:val="Contrato-Clausula-Nvel3"/>
              <w:numPr>
                <w:ilvl w:val="0"/>
                <w:numId w:val="0"/>
              </w:numPr>
              <w:ind w:left="44"/>
              <w:rPr>
                <w:rFonts w:cs="Arial"/>
                <w:b/>
                <w:szCs w:val="22"/>
              </w:rPr>
            </w:pPr>
            <w:bookmarkStart w:id="1" w:name="_Ref506897747"/>
            <w:r w:rsidRPr="007C648C">
              <w:t>As definições contidas no art</w:t>
            </w:r>
            <w:r>
              <w:t>.</w:t>
            </w:r>
            <w:r w:rsidRPr="007C648C">
              <w:t xml:space="preserve"> 6º da Lei nº 9.478/1997, no art</w:t>
            </w:r>
            <w:r>
              <w:t>.</w:t>
            </w:r>
            <w:r w:rsidRPr="007C648C">
              <w:t xml:space="preserve"> 2º da Lei nº 12.351/2010</w:t>
            </w:r>
            <w:r>
              <w:t>,</w:t>
            </w:r>
            <w:r w:rsidRPr="007C648C">
              <w:t xml:space="preserve"> no art</w:t>
            </w:r>
            <w:r>
              <w:t>.</w:t>
            </w:r>
            <w:r w:rsidRPr="007C648C">
              <w:t xml:space="preserve"> 3º do Decreto nº 2.705/1998</w:t>
            </w:r>
            <w:r w:rsidRPr="00F92ED5">
              <w:t xml:space="preserve"> </w:t>
            </w:r>
            <w:r w:rsidRPr="007C648C">
              <w:t>ficam incorporadas a este Contrato e, em consequência, valerão para todos seus fins e efeitos, sempre que sejam utilizadas no singular ou no plural</w:t>
            </w:r>
            <w:bookmarkEnd w:id="1"/>
            <w:r w:rsidRPr="007C648C">
              <w:t>, no masculino ou no feminino.</w:t>
            </w:r>
          </w:p>
        </w:tc>
        <w:tc>
          <w:tcPr>
            <w:tcW w:w="1530" w:type="pct"/>
            <w:tcBorders>
              <w:top w:val="single" w:sz="4" w:space="0" w:color="auto"/>
            </w:tcBorders>
            <w:vAlign w:val="center"/>
          </w:tcPr>
          <w:p w14:paraId="6F5C33EB" w14:textId="77777777" w:rsidR="003D7DA9" w:rsidRPr="00632B64" w:rsidRDefault="006F2775" w:rsidP="00E57AA8">
            <w:pPr>
              <w:pStyle w:val="Contrato-Clausula-Nvel3"/>
              <w:numPr>
                <w:ilvl w:val="0"/>
                <w:numId w:val="0"/>
              </w:numPr>
              <w:ind w:left="44"/>
              <w:rPr>
                <w:rFonts w:cs="Arial"/>
                <w:szCs w:val="22"/>
              </w:rPr>
            </w:pPr>
            <w:r w:rsidRPr="00E57AA8">
              <w:rPr>
                <w:rFonts w:cs="Arial"/>
                <w:szCs w:val="22"/>
              </w:rPr>
              <w:t xml:space="preserve">O modelo adotado pela ANP limita a incorporação de eventuais avanços que possam existir na regulação. </w:t>
            </w:r>
          </w:p>
        </w:tc>
      </w:tr>
      <w:tr w:rsidR="006F2775" w:rsidRPr="00932C2C" w14:paraId="0B10C110" w14:textId="77777777" w:rsidTr="00E026AD">
        <w:trPr>
          <w:trHeight w:val="2268"/>
        </w:trPr>
        <w:tc>
          <w:tcPr>
            <w:tcW w:w="551" w:type="pct"/>
            <w:vAlign w:val="center"/>
          </w:tcPr>
          <w:p w14:paraId="306ECF80" w14:textId="77777777" w:rsidR="006F2775" w:rsidRPr="00632B64" w:rsidRDefault="006F2775" w:rsidP="00F232CA">
            <w:pPr>
              <w:pStyle w:val="Contrato-Clausula-Nvel3"/>
              <w:numPr>
                <w:ilvl w:val="0"/>
                <w:numId w:val="0"/>
              </w:numPr>
              <w:ind w:left="44"/>
              <w:jc w:val="center"/>
              <w:rPr>
                <w:rFonts w:cs="Arial"/>
                <w:color w:val="000000" w:themeColor="text1"/>
                <w:szCs w:val="22"/>
              </w:rPr>
            </w:pPr>
          </w:p>
        </w:tc>
        <w:tc>
          <w:tcPr>
            <w:tcW w:w="747" w:type="pct"/>
            <w:vAlign w:val="center"/>
          </w:tcPr>
          <w:p w14:paraId="261B2D2E" w14:textId="77777777" w:rsidR="006F2775" w:rsidRPr="00632B64" w:rsidRDefault="006F2775" w:rsidP="00F232CA">
            <w:pPr>
              <w:pStyle w:val="Contrato-Clausula-Nvel3"/>
              <w:numPr>
                <w:ilvl w:val="0"/>
                <w:numId w:val="0"/>
              </w:numPr>
              <w:ind w:left="44"/>
              <w:jc w:val="center"/>
              <w:rPr>
                <w:rFonts w:cs="Arial"/>
                <w:szCs w:val="22"/>
              </w:rPr>
            </w:pPr>
            <w:r>
              <w:rPr>
                <w:rFonts w:cs="Arial"/>
                <w:szCs w:val="22"/>
              </w:rPr>
              <w:t>Exclusão</w:t>
            </w:r>
          </w:p>
        </w:tc>
        <w:tc>
          <w:tcPr>
            <w:tcW w:w="582" w:type="pct"/>
            <w:vAlign w:val="center"/>
          </w:tcPr>
          <w:p w14:paraId="7BA102B7" w14:textId="77777777" w:rsidR="006F2775" w:rsidRPr="00632B64" w:rsidRDefault="006F2775" w:rsidP="00F232CA">
            <w:pPr>
              <w:pStyle w:val="Contrato-Clausula-Nvel3"/>
              <w:numPr>
                <w:ilvl w:val="0"/>
                <w:numId w:val="0"/>
              </w:numPr>
              <w:ind w:left="44"/>
              <w:jc w:val="center"/>
              <w:rPr>
                <w:rFonts w:cs="Arial"/>
                <w:szCs w:val="22"/>
              </w:rPr>
            </w:pPr>
            <w:r>
              <w:rPr>
                <w:rFonts w:cs="Arial"/>
                <w:szCs w:val="22"/>
              </w:rPr>
              <w:t>1.2.3</w:t>
            </w:r>
          </w:p>
        </w:tc>
        <w:tc>
          <w:tcPr>
            <w:tcW w:w="1590" w:type="pct"/>
            <w:vAlign w:val="center"/>
          </w:tcPr>
          <w:p w14:paraId="6AF231D8" w14:textId="77777777" w:rsidR="006F2775" w:rsidRPr="00632B64" w:rsidRDefault="006F2775" w:rsidP="00F232CA">
            <w:pPr>
              <w:pStyle w:val="Contrato-Clausula-Nvel3"/>
              <w:numPr>
                <w:ilvl w:val="0"/>
                <w:numId w:val="0"/>
              </w:numPr>
              <w:ind w:left="44"/>
              <w:rPr>
                <w:rFonts w:cs="Arial"/>
                <w:b/>
                <w:szCs w:val="22"/>
              </w:rPr>
            </w:pPr>
          </w:p>
        </w:tc>
        <w:tc>
          <w:tcPr>
            <w:tcW w:w="1530" w:type="pct"/>
            <w:vAlign w:val="center"/>
          </w:tcPr>
          <w:p w14:paraId="686F25F9" w14:textId="77777777" w:rsidR="006F2775" w:rsidRPr="00632B64" w:rsidRDefault="006F2775" w:rsidP="00F232CA">
            <w:pPr>
              <w:pStyle w:val="Contrato-Clausula-Nvel3"/>
              <w:numPr>
                <w:ilvl w:val="0"/>
                <w:numId w:val="0"/>
              </w:numPr>
              <w:ind w:left="44"/>
              <w:rPr>
                <w:rFonts w:cs="Arial"/>
                <w:szCs w:val="22"/>
              </w:rPr>
            </w:pPr>
            <w:r>
              <w:rPr>
                <w:rFonts w:cs="Arial"/>
                <w:szCs w:val="22"/>
              </w:rPr>
              <w:t xml:space="preserve">A redação difere da constante na resolução ANP 25/2013, o que gera incertezas para os investidores. </w:t>
            </w:r>
          </w:p>
        </w:tc>
      </w:tr>
      <w:tr w:rsidR="00F232CA" w:rsidRPr="00932C2C" w14:paraId="4DF64083" w14:textId="77777777" w:rsidTr="00E026AD">
        <w:trPr>
          <w:trHeight w:val="2268"/>
        </w:trPr>
        <w:tc>
          <w:tcPr>
            <w:tcW w:w="551" w:type="pct"/>
            <w:vAlign w:val="center"/>
          </w:tcPr>
          <w:p w14:paraId="1CCB431A" w14:textId="77777777" w:rsidR="00F232CA" w:rsidRPr="00632B64" w:rsidRDefault="00F232CA" w:rsidP="00F232CA">
            <w:pPr>
              <w:pStyle w:val="Contrato-Clausula-Nvel3"/>
              <w:numPr>
                <w:ilvl w:val="0"/>
                <w:numId w:val="0"/>
              </w:numPr>
              <w:ind w:left="44"/>
              <w:jc w:val="center"/>
              <w:rPr>
                <w:rFonts w:cs="Arial"/>
                <w:szCs w:val="22"/>
              </w:rPr>
            </w:pPr>
            <w:r w:rsidRPr="00632B64">
              <w:rPr>
                <w:rFonts w:cs="Arial"/>
                <w:color w:val="000000" w:themeColor="text1"/>
                <w:szCs w:val="22"/>
              </w:rPr>
              <w:t>Minuta do contrato</w:t>
            </w:r>
          </w:p>
        </w:tc>
        <w:tc>
          <w:tcPr>
            <w:tcW w:w="747" w:type="pct"/>
            <w:vAlign w:val="center"/>
          </w:tcPr>
          <w:p w14:paraId="3CDA1071" w14:textId="77777777" w:rsidR="00F232CA" w:rsidRPr="00632B64" w:rsidRDefault="00F232CA" w:rsidP="00F232CA">
            <w:pPr>
              <w:pStyle w:val="Contrato-Clausula-Nvel3"/>
              <w:numPr>
                <w:ilvl w:val="0"/>
                <w:numId w:val="0"/>
              </w:numPr>
              <w:ind w:left="44"/>
              <w:jc w:val="center"/>
              <w:rPr>
                <w:rFonts w:cs="Arial"/>
                <w:szCs w:val="22"/>
              </w:rPr>
            </w:pPr>
            <w:r w:rsidRPr="00632B64">
              <w:rPr>
                <w:rFonts w:cs="Arial"/>
                <w:szCs w:val="22"/>
              </w:rPr>
              <w:t>Alteração</w:t>
            </w:r>
          </w:p>
        </w:tc>
        <w:tc>
          <w:tcPr>
            <w:tcW w:w="582" w:type="pct"/>
            <w:vAlign w:val="center"/>
          </w:tcPr>
          <w:p w14:paraId="14B58A48" w14:textId="77777777" w:rsidR="00F232CA" w:rsidRPr="00632B64" w:rsidRDefault="00F232CA" w:rsidP="00F232CA">
            <w:pPr>
              <w:pStyle w:val="Contrato-Clausula-Nvel3"/>
              <w:numPr>
                <w:ilvl w:val="0"/>
                <w:numId w:val="0"/>
              </w:numPr>
              <w:ind w:left="44"/>
              <w:jc w:val="center"/>
              <w:rPr>
                <w:rFonts w:cs="Arial"/>
                <w:szCs w:val="22"/>
              </w:rPr>
            </w:pPr>
            <w:r w:rsidRPr="00632B64">
              <w:rPr>
                <w:rFonts w:cs="Arial"/>
                <w:szCs w:val="22"/>
              </w:rPr>
              <w:t>1.2.10</w:t>
            </w:r>
          </w:p>
        </w:tc>
        <w:tc>
          <w:tcPr>
            <w:tcW w:w="1590" w:type="pct"/>
            <w:vAlign w:val="center"/>
          </w:tcPr>
          <w:p w14:paraId="1386ADB9" w14:textId="56EFD594" w:rsidR="0026494C" w:rsidRPr="00632B64" w:rsidRDefault="0026494C" w:rsidP="0026494C">
            <w:pPr>
              <w:pStyle w:val="Contrato-Clausula-Nvel3"/>
              <w:numPr>
                <w:ilvl w:val="0"/>
                <w:numId w:val="0"/>
              </w:numPr>
              <w:ind w:left="44"/>
              <w:rPr>
                <w:rFonts w:cs="Arial"/>
                <w:szCs w:val="22"/>
              </w:rPr>
            </w:pPr>
            <w:r w:rsidRPr="0026494C">
              <w:rPr>
                <w:rFonts w:cs="Arial"/>
                <w:szCs w:val="22"/>
              </w:rPr>
              <w:t xml:space="preserve">Cessão: transferência, total ou parcial, da titularidade de direitos e obrigações decorrentes do Contrato; fusão, cisão e incorporação, quando a reorganização societária resultar em mudança do Contratado; </w:t>
            </w:r>
          </w:p>
        </w:tc>
        <w:tc>
          <w:tcPr>
            <w:tcW w:w="1530" w:type="pct"/>
            <w:vAlign w:val="center"/>
          </w:tcPr>
          <w:p w14:paraId="30C34336" w14:textId="77777777" w:rsidR="00F232CA" w:rsidRPr="00632B64" w:rsidRDefault="00F232CA" w:rsidP="00F232CA">
            <w:pPr>
              <w:pStyle w:val="Contrato-Clausula-Nvel3"/>
              <w:numPr>
                <w:ilvl w:val="0"/>
                <w:numId w:val="0"/>
              </w:numPr>
              <w:ind w:left="44"/>
              <w:rPr>
                <w:rFonts w:cs="Arial"/>
                <w:szCs w:val="22"/>
              </w:rPr>
            </w:pPr>
            <w:r w:rsidRPr="00632B64">
              <w:rPr>
                <w:rFonts w:cs="Arial"/>
                <w:szCs w:val="22"/>
              </w:rPr>
              <w:t>A mera modificação do Operador, sem a alteração das participações indivisas, não deveria ser considerada como Cessão. Desse modo, vislumbra-se a simplificação e desburocratização do processo (ex: necessidade de submissão ao CADE).</w:t>
            </w:r>
          </w:p>
        </w:tc>
      </w:tr>
      <w:tr w:rsidR="00D976EB" w:rsidRPr="00932C2C" w14:paraId="50AD2A58" w14:textId="77777777" w:rsidTr="00BF1EF3">
        <w:trPr>
          <w:trHeight w:val="2268"/>
        </w:trPr>
        <w:tc>
          <w:tcPr>
            <w:tcW w:w="551" w:type="pct"/>
            <w:vAlign w:val="center"/>
          </w:tcPr>
          <w:p w14:paraId="7B15CFE2" w14:textId="77777777" w:rsidR="00D976EB" w:rsidRDefault="00D976EB" w:rsidP="00D976EB">
            <w:pPr>
              <w:pStyle w:val="Contrato-Clausula-Nvel3"/>
              <w:numPr>
                <w:ilvl w:val="0"/>
                <w:numId w:val="0"/>
              </w:numPr>
              <w:ind w:left="44"/>
              <w:jc w:val="center"/>
              <w:rPr>
                <w:rFonts w:cs="Arial"/>
                <w:color w:val="000000" w:themeColor="text1"/>
                <w:szCs w:val="22"/>
              </w:rPr>
            </w:pPr>
            <w:r w:rsidRPr="00632B64">
              <w:rPr>
                <w:rFonts w:cs="Arial"/>
                <w:color w:val="000000" w:themeColor="text1"/>
                <w:szCs w:val="22"/>
              </w:rPr>
              <w:t>Minuta do contrato</w:t>
            </w:r>
          </w:p>
        </w:tc>
        <w:tc>
          <w:tcPr>
            <w:tcW w:w="747" w:type="pct"/>
            <w:vAlign w:val="center"/>
          </w:tcPr>
          <w:p w14:paraId="0ED4F955" w14:textId="77777777" w:rsidR="00D976EB" w:rsidRPr="008677BE" w:rsidRDefault="00D976EB" w:rsidP="00D976EB">
            <w:pPr>
              <w:pStyle w:val="Contrato-Clausula-Nvel3"/>
              <w:numPr>
                <w:ilvl w:val="0"/>
                <w:numId w:val="0"/>
              </w:numPr>
              <w:ind w:left="44"/>
              <w:jc w:val="center"/>
              <w:rPr>
                <w:rFonts w:cs="Arial"/>
                <w:szCs w:val="22"/>
              </w:rPr>
            </w:pPr>
            <w:r w:rsidRPr="00632B64">
              <w:rPr>
                <w:rFonts w:cs="Arial"/>
                <w:szCs w:val="22"/>
              </w:rPr>
              <w:t>Alteração</w:t>
            </w:r>
          </w:p>
        </w:tc>
        <w:tc>
          <w:tcPr>
            <w:tcW w:w="582" w:type="pct"/>
            <w:vAlign w:val="center"/>
          </w:tcPr>
          <w:p w14:paraId="1B6DD878" w14:textId="77777777" w:rsidR="00D976EB" w:rsidRPr="008677BE" w:rsidRDefault="00D976EB" w:rsidP="00D976EB">
            <w:pPr>
              <w:pStyle w:val="Contrato-Clausula-Nvel3"/>
              <w:numPr>
                <w:ilvl w:val="0"/>
                <w:numId w:val="0"/>
              </w:numPr>
              <w:ind w:left="44"/>
              <w:jc w:val="center"/>
              <w:rPr>
                <w:rFonts w:cs="Arial"/>
                <w:szCs w:val="22"/>
              </w:rPr>
            </w:pPr>
            <w:r>
              <w:rPr>
                <w:rFonts w:cs="Arial"/>
                <w:color w:val="000000" w:themeColor="text1"/>
                <w:szCs w:val="22"/>
              </w:rPr>
              <w:t>1.2.21</w:t>
            </w:r>
          </w:p>
        </w:tc>
        <w:tc>
          <w:tcPr>
            <w:tcW w:w="1590" w:type="pct"/>
            <w:vAlign w:val="center"/>
          </w:tcPr>
          <w:p w14:paraId="60163BF9" w14:textId="77777777" w:rsidR="00D976EB" w:rsidRPr="007C648C" w:rsidRDefault="00D976EB" w:rsidP="00E026AD">
            <w:pPr>
              <w:pStyle w:val="Contrato-Pargrafo-Nvel3"/>
              <w:ind w:left="29" w:firstLine="0"/>
            </w:pPr>
            <w:r w:rsidRPr="007C648C">
              <w:rPr>
                <w:b/>
              </w:rPr>
              <w:t>Escoamento</w:t>
            </w:r>
            <w:r w:rsidRPr="007C648C">
              <w:t xml:space="preserve">: conjunto de atividades destinadas a assegurar a movimentação dos fluidos produzidos </w:t>
            </w:r>
            <w:r>
              <w:t xml:space="preserve">na Área do Contrato </w:t>
            </w:r>
            <w:r w:rsidRPr="007C648C">
              <w:t>até sua chega</w:t>
            </w:r>
            <w:r>
              <w:t xml:space="preserve">da a terminais, área de transbordo </w:t>
            </w:r>
            <w:r w:rsidRPr="007C648C">
              <w:t>ou instalações de Tratamento ou Processamento de Gás Natural ou unidades de liquefação.</w:t>
            </w:r>
          </w:p>
          <w:p w14:paraId="5007AB21" w14:textId="77777777" w:rsidR="00D976EB" w:rsidRPr="00880F6A" w:rsidRDefault="00D976EB" w:rsidP="00D976EB">
            <w:pPr>
              <w:rPr>
                <w:rFonts w:ascii="Arial" w:hAnsi="Arial" w:cs="Arial"/>
                <w:sz w:val="22"/>
                <w:szCs w:val="22"/>
              </w:rPr>
            </w:pPr>
          </w:p>
        </w:tc>
        <w:tc>
          <w:tcPr>
            <w:tcW w:w="1530" w:type="pct"/>
            <w:vAlign w:val="center"/>
          </w:tcPr>
          <w:p w14:paraId="513CEB80" w14:textId="77777777" w:rsidR="00D976EB" w:rsidRDefault="00D976EB" w:rsidP="00D976EB">
            <w:pPr>
              <w:pStyle w:val="CTO-TxtClau"/>
              <w:ind w:left="0" w:firstLine="0"/>
              <w:rPr>
                <w:rFonts w:cs="Arial"/>
                <w:szCs w:val="22"/>
              </w:rPr>
            </w:pPr>
            <w:r>
              <w:rPr>
                <w:rFonts w:cs="Arial"/>
                <w:szCs w:val="22"/>
              </w:rPr>
              <w:t xml:space="preserve">A definição de escoamento que consta no Contrato de partilha considera apenas o escoamento através de gasodutos e oleodutos. Não obstante, em diversos contratos em vigor, o escoamento do óleo se faz através de embarcações. </w:t>
            </w:r>
          </w:p>
          <w:p w14:paraId="29237786" w14:textId="77777777" w:rsidR="00D976EB" w:rsidRPr="00880F6A" w:rsidRDefault="00D976EB" w:rsidP="00D976EB">
            <w:pPr>
              <w:pStyle w:val="Contrato-Clausula-Nvel3"/>
              <w:numPr>
                <w:ilvl w:val="0"/>
                <w:numId w:val="0"/>
              </w:numPr>
              <w:ind w:left="44"/>
              <w:rPr>
                <w:rFonts w:cs="Arial"/>
                <w:szCs w:val="22"/>
                <w:shd w:val="clear" w:color="auto" w:fill="FFFFFF"/>
              </w:rPr>
            </w:pPr>
            <w:r>
              <w:rPr>
                <w:rFonts w:cs="Arial"/>
                <w:szCs w:val="22"/>
              </w:rPr>
              <w:t xml:space="preserve">Dessa forma, para incluir o escoamento através de embarcações, a definição deve contemplar o conjunto de operações coordenadas até </w:t>
            </w:r>
            <w:r w:rsidRPr="00265849">
              <w:rPr>
                <w:rFonts w:cs="Arial"/>
                <w:szCs w:val="22"/>
              </w:rPr>
              <w:t xml:space="preserve">a entrada </w:t>
            </w:r>
            <w:r>
              <w:rPr>
                <w:rFonts w:cs="Arial"/>
                <w:szCs w:val="22"/>
              </w:rPr>
              <w:t xml:space="preserve">dos fluidos </w:t>
            </w:r>
            <w:r w:rsidRPr="00265849">
              <w:rPr>
                <w:rFonts w:cs="Arial"/>
                <w:szCs w:val="22"/>
              </w:rPr>
              <w:t xml:space="preserve">no terminal marítimo </w:t>
            </w:r>
            <w:r>
              <w:rPr>
                <w:rFonts w:cs="Arial"/>
                <w:szCs w:val="22"/>
              </w:rPr>
              <w:t>ou na entrada do navio que efetuará o transporte internacional</w:t>
            </w:r>
            <w:r w:rsidRPr="00265849">
              <w:rPr>
                <w:rFonts w:cs="Arial"/>
                <w:szCs w:val="22"/>
              </w:rPr>
              <w:t xml:space="preserve"> nas operações de transbordo</w:t>
            </w:r>
            <w:r>
              <w:rPr>
                <w:rFonts w:cs="Arial"/>
                <w:szCs w:val="22"/>
              </w:rPr>
              <w:t>.</w:t>
            </w:r>
          </w:p>
        </w:tc>
      </w:tr>
      <w:tr w:rsidR="00D976EB" w:rsidRPr="00932C2C" w14:paraId="1611FC39" w14:textId="77777777" w:rsidTr="00E026AD">
        <w:trPr>
          <w:trHeight w:val="2268"/>
        </w:trPr>
        <w:tc>
          <w:tcPr>
            <w:tcW w:w="551" w:type="pct"/>
            <w:vAlign w:val="center"/>
          </w:tcPr>
          <w:p w14:paraId="1E3E4391" w14:textId="77777777" w:rsidR="00D976EB" w:rsidRPr="008677BE" w:rsidRDefault="00D976EB" w:rsidP="00D976EB">
            <w:pPr>
              <w:pStyle w:val="Contrato-Clausula-Nvel3"/>
              <w:numPr>
                <w:ilvl w:val="0"/>
                <w:numId w:val="0"/>
              </w:numPr>
              <w:ind w:left="44"/>
              <w:jc w:val="center"/>
              <w:rPr>
                <w:rFonts w:cs="Arial"/>
                <w:color w:val="000000" w:themeColor="text1"/>
                <w:szCs w:val="22"/>
              </w:rPr>
            </w:pPr>
            <w:r>
              <w:rPr>
                <w:rFonts w:cs="Arial"/>
                <w:color w:val="000000" w:themeColor="text1"/>
                <w:szCs w:val="22"/>
              </w:rPr>
              <w:t xml:space="preserve"> </w:t>
            </w:r>
            <w:r w:rsidRPr="008677BE">
              <w:rPr>
                <w:rFonts w:cs="Arial"/>
                <w:color w:val="000000" w:themeColor="text1"/>
                <w:szCs w:val="22"/>
              </w:rPr>
              <w:t>Minuta do contrato</w:t>
            </w:r>
          </w:p>
        </w:tc>
        <w:tc>
          <w:tcPr>
            <w:tcW w:w="747" w:type="pct"/>
            <w:vAlign w:val="center"/>
          </w:tcPr>
          <w:p w14:paraId="55B2E419" w14:textId="77777777" w:rsidR="00D976EB" w:rsidRPr="008677BE" w:rsidRDefault="00D976EB" w:rsidP="00D976EB">
            <w:pPr>
              <w:pStyle w:val="Contrato-Clausula-Nvel3"/>
              <w:numPr>
                <w:ilvl w:val="0"/>
                <w:numId w:val="0"/>
              </w:numPr>
              <w:ind w:left="44"/>
              <w:jc w:val="center"/>
              <w:rPr>
                <w:rFonts w:cs="Arial"/>
                <w:color w:val="000000" w:themeColor="text1"/>
                <w:szCs w:val="22"/>
              </w:rPr>
            </w:pPr>
            <w:r w:rsidRPr="008677BE">
              <w:rPr>
                <w:rFonts w:cs="Arial"/>
                <w:szCs w:val="22"/>
              </w:rPr>
              <w:t>Alteração</w:t>
            </w:r>
          </w:p>
        </w:tc>
        <w:tc>
          <w:tcPr>
            <w:tcW w:w="582" w:type="pct"/>
            <w:vAlign w:val="center"/>
          </w:tcPr>
          <w:p w14:paraId="4AE5656E" w14:textId="77777777" w:rsidR="00D976EB" w:rsidRPr="008677BE" w:rsidRDefault="00D976EB" w:rsidP="00D976EB">
            <w:pPr>
              <w:pStyle w:val="Contrato-Clausula-Nvel3"/>
              <w:numPr>
                <w:ilvl w:val="0"/>
                <w:numId w:val="0"/>
              </w:numPr>
              <w:ind w:left="44"/>
              <w:jc w:val="center"/>
              <w:rPr>
                <w:rFonts w:cs="Arial"/>
                <w:color w:val="000000" w:themeColor="text1"/>
                <w:szCs w:val="22"/>
              </w:rPr>
            </w:pPr>
            <w:r w:rsidRPr="008677BE">
              <w:rPr>
                <w:rFonts w:cs="Arial"/>
                <w:szCs w:val="22"/>
              </w:rPr>
              <w:t>1.2.29</w:t>
            </w:r>
          </w:p>
        </w:tc>
        <w:tc>
          <w:tcPr>
            <w:tcW w:w="1590" w:type="pct"/>
            <w:vAlign w:val="center"/>
          </w:tcPr>
          <w:p w14:paraId="167567F0" w14:textId="0F44D165" w:rsidR="00D976EB" w:rsidRPr="00880F6A" w:rsidRDefault="00D976EB" w:rsidP="00EB5FDE">
            <w:pPr>
              <w:jc w:val="both"/>
              <w:rPr>
                <w:rFonts w:ascii="Arial" w:hAnsi="Arial" w:cs="Arial"/>
                <w:b/>
                <w:sz w:val="22"/>
                <w:szCs w:val="22"/>
              </w:rPr>
            </w:pPr>
            <w:r w:rsidRPr="00880F6A">
              <w:rPr>
                <w:rFonts w:ascii="Arial" w:hAnsi="Arial" w:cs="Arial"/>
                <w:sz w:val="22"/>
                <w:szCs w:val="22"/>
              </w:rPr>
              <w:t>Melhores</w:t>
            </w:r>
            <w:r w:rsidRPr="00880F6A">
              <w:rPr>
                <w:rFonts w:ascii="Arial" w:hAnsi="Arial" w:cs="Arial"/>
                <w:b/>
                <w:sz w:val="22"/>
                <w:szCs w:val="22"/>
              </w:rPr>
              <w:t xml:space="preserve"> Práticas da Indústria do Petróleo:</w:t>
            </w:r>
            <w:r w:rsidRPr="008D6E06">
              <w:rPr>
                <w:rFonts w:ascii="Arial" w:hAnsi="Arial" w:cs="Arial"/>
                <w:sz w:val="22"/>
                <w:szCs w:val="22"/>
              </w:rPr>
              <w:t xml:space="preserve">  Os melhores e mais seguros procedimentos e tecnologias disponíveis na indústria de Petróleo e Gás Natural</w:t>
            </w:r>
            <w:r w:rsidRPr="00880F6A">
              <w:rPr>
                <w:rFonts w:ascii="Arial" w:hAnsi="Arial" w:cs="Arial"/>
                <w:sz w:val="22"/>
                <w:szCs w:val="22"/>
              </w:rPr>
              <w:t xml:space="preserve"> em todo o mundo, que permitam: (i) garantir a segurança operacional das instalações, preservando a vida, integridade física e saúde humana; (ii) preservar o meio-ambiente e proteger as comunidades adjacentes; (iii) evitar ou reduzir ao máximo os riscos de vazamento de petróleo, gás natural, derivados e outros produtos químicos que possam ser prejudiciais ao meio ambiente; (iv) a conservação de recursos petrolíferos e gasíferos, o que implica a utilização de métodos e processos adequados à maximização da recuperação de hidrocarbonetos de forma técnica, econômica e ambientalmente sustentável, com o correspondente controle do declínio de reservas, e à minimização das perdas na superfície; (v) minimizar o consumo de recursos naturais nas Operações. Para a execução das Melhores Práticas da Indústria do Petróleo, os Contratados devem considerar os padrões técnicos e recomendações de organismos e associações da Indústria do Petróleo reconhecidos internacionalmente, sempre que tais medidas aumentem as chances de que os objetivos listados acima sejam alcançados.</w:t>
            </w:r>
          </w:p>
        </w:tc>
        <w:tc>
          <w:tcPr>
            <w:tcW w:w="1530" w:type="pct"/>
            <w:vAlign w:val="center"/>
          </w:tcPr>
          <w:p w14:paraId="6847659C" w14:textId="0C9FDCE2" w:rsidR="00D976EB" w:rsidRPr="008D6E06" w:rsidRDefault="00D976EB" w:rsidP="00EB5FDE">
            <w:pPr>
              <w:pStyle w:val="Contrato-Clausula-Nvel3"/>
              <w:numPr>
                <w:ilvl w:val="0"/>
                <w:numId w:val="0"/>
              </w:numPr>
              <w:ind w:left="44"/>
            </w:pPr>
            <w:r w:rsidRPr="00880F6A">
              <w:rPr>
                <w:rFonts w:cs="Arial"/>
                <w:szCs w:val="22"/>
                <w:shd w:val="clear" w:color="auto" w:fill="FFFFFF"/>
              </w:rPr>
              <w:t>A referência às melhores práticas tem por objetivo precípuo a menção a práticas oriundas da vasta experiência internacional de que dispõe a indústria (inclusive no Brasil). Esta referência é conceitualmente desvinculadas, portanto, de regramento específico e localizado, e fazê-lo pode </w:t>
            </w:r>
            <w:r w:rsidRPr="00880F6A">
              <w:rPr>
                <w:rStyle w:val="object"/>
                <w:rFonts w:cs="Arial"/>
                <w:szCs w:val="22"/>
                <w:shd w:val="clear" w:color="auto" w:fill="FFFFFF"/>
              </w:rPr>
              <w:t>ter</w:t>
            </w:r>
            <w:r w:rsidRPr="00880F6A">
              <w:rPr>
                <w:rFonts w:cs="Arial"/>
                <w:szCs w:val="22"/>
                <w:shd w:val="clear" w:color="auto" w:fill="FFFFFF"/>
              </w:rPr>
              <w:t> resultados indesejados. A exclusão que se propõe, ademais, não se presta a minimizar a força cogente das normas regulatórias, mas devolver à definição seu cará</w:t>
            </w:r>
            <w:r w:rsidRPr="00880F6A">
              <w:rPr>
                <w:rStyle w:val="object"/>
                <w:rFonts w:cs="Arial"/>
                <w:szCs w:val="22"/>
                <w:shd w:val="clear" w:color="auto" w:fill="FFFFFF"/>
              </w:rPr>
              <w:t>ter</w:t>
            </w:r>
            <w:r w:rsidRPr="00880F6A">
              <w:rPr>
                <w:rFonts w:cs="Arial"/>
                <w:szCs w:val="22"/>
                <w:shd w:val="clear" w:color="auto" w:fill="FFFFFF"/>
              </w:rPr>
              <w:t xml:space="preserve"> amplo. </w:t>
            </w:r>
          </w:p>
        </w:tc>
      </w:tr>
      <w:tr w:rsidR="00D976EB" w:rsidRPr="00932C2C" w14:paraId="590FDA7B" w14:textId="77777777" w:rsidTr="00E026AD">
        <w:trPr>
          <w:trHeight w:val="2268"/>
        </w:trPr>
        <w:tc>
          <w:tcPr>
            <w:tcW w:w="551" w:type="pct"/>
            <w:vAlign w:val="center"/>
          </w:tcPr>
          <w:p w14:paraId="4B05D56C" w14:textId="77777777" w:rsidR="00D976EB" w:rsidRPr="00632B64" w:rsidRDefault="00D976EB" w:rsidP="00D976EB">
            <w:pPr>
              <w:pStyle w:val="Contrato-Clausula-Nvel3"/>
              <w:numPr>
                <w:ilvl w:val="0"/>
                <w:numId w:val="0"/>
              </w:numPr>
              <w:ind w:left="44"/>
              <w:jc w:val="center"/>
              <w:rPr>
                <w:rFonts w:cs="Arial"/>
                <w:color w:val="000000" w:themeColor="text1"/>
                <w:szCs w:val="22"/>
              </w:rPr>
            </w:pPr>
          </w:p>
        </w:tc>
        <w:tc>
          <w:tcPr>
            <w:tcW w:w="747" w:type="pct"/>
            <w:vAlign w:val="center"/>
          </w:tcPr>
          <w:p w14:paraId="39D96B59" w14:textId="77777777" w:rsidR="00D976EB" w:rsidRPr="00E026AD" w:rsidRDefault="00D976EB" w:rsidP="00D976EB">
            <w:pPr>
              <w:pStyle w:val="Contrato-Clausula-Nvel3"/>
              <w:numPr>
                <w:ilvl w:val="0"/>
                <w:numId w:val="0"/>
              </w:numPr>
              <w:ind w:left="44"/>
              <w:jc w:val="center"/>
              <w:rPr>
                <w:rFonts w:cs="Arial"/>
                <w:color w:val="000000" w:themeColor="text1"/>
                <w:szCs w:val="22"/>
              </w:rPr>
            </w:pPr>
            <w:r w:rsidRPr="00E026AD">
              <w:rPr>
                <w:rFonts w:cs="Arial"/>
                <w:color w:val="000000" w:themeColor="text1"/>
                <w:szCs w:val="22"/>
              </w:rPr>
              <w:t>Alteração</w:t>
            </w:r>
          </w:p>
        </w:tc>
        <w:tc>
          <w:tcPr>
            <w:tcW w:w="582" w:type="pct"/>
            <w:vAlign w:val="center"/>
          </w:tcPr>
          <w:p w14:paraId="64F80A60" w14:textId="77777777" w:rsidR="00D976EB" w:rsidRPr="00632B64" w:rsidRDefault="00D976EB" w:rsidP="00D976EB">
            <w:pPr>
              <w:pStyle w:val="Contrato-Clausula-Nvel3"/>
              <w:numPr>
                <w:ilvl w:val="0"/>
                <w:numId w:val="0"/>
              </w:numPr>
              <w:ind w:left="44"/>
              <w:jc w:val="center"/>
              <w:rPr>
                <w:rFonts w:cs="Arial"/>
                <w:color w:val="000000" w:themeColor="text1"/>
                <w:szCs w:val="22"/>
              </w:rPr>
            </w:pPr>
            <w:r>
              <w:rPr>
                <w:rFonts w:cs="Arial"/>
                <w:color w:val="000000" w:themeColor="text1"/>
                <w:szCs w:val="22"/>
              </w:rPr>
              <w:t>1.2.33.</w:t>
            </w:r>
          </w:p>
        </w:tc>
        <w:tc>
          <w:tcPr>
            <w:tcW w:w="1590" w:type="pct"/>
            <w:vAlign w:val="center"/>
          </w:tcPr>
          <w:p w14:paraId="1AB2E4F0" w14:textId="77777777" w:rsidR="00D976EB" w:rsidRPr="00632B64" w:rsidRDefault="00D976EB" w:rsidP="00D976EB">
            <w:pPr>
              <w:jc w:val="both"/>
              <w:rPr>
                <w:rFonts w:ascii="Arial" w:hAnsi="Arial" w:cs="Arial"/>
                <w:b/>
                <w:sz w:val="22"/>
                <w:szCs w:val="22"/>
              </w:rPr>
            </w:pPr>
            <w:r w:rsidRPr="00E57AA8">
              <w:rPr>
                <w:rFonts w:ascii="Arial" w:hAnsi="Arial" w:cs="Arial"/>
                <w:sz w:val="22"/>
                <w:szCs w:val="22"/>
              </w:rPr>
              <w:t xml:space="preserve">Operação Conjunta: Operação realizada em conjunto pelos Consorciados e pelos Concessionários </w:t>
            </w:r>
            <w:r w:rsidRPr="00E026AD">
              <w:rPr>
                <w:rFonts w:ascii="Arial" w:hAnsi="Arial" w:cs="Arial"/>
                <w:sz w:val="22"/>
                <w:szCs w:val="22"/>
              </w:rPr>
              <w:t xml:space="preserve">e/ou </w:t>
            </w:r>
            <w:r w:rsidRPr="00E57AA8">
              <w:rPr>
                <w:rFonts w:ascii="Arial" w:hAnsi="Arial" w:cs="Arial"/>
                <w:sz w:val="22"/>
                <w:szCs w:val="22"/>
              </w:rPr>
              <w:t>C</w:t>
            </w:r>
            <w:r w:rsidRPr="00E026AD">
              <w:rPr>
                <w:rFonts w:ascii="Arial" w:hAnsi="Arial" w:cs="Arial"/>
                <w:sz w:val="22"/>
                <w:szCs w:val="22"/>
              </w:rPr>
              <w:t>ontratado</w:t>
            </w:r>
            <w:r w:rsidRPr="00E57AA8">
              <w:rPr>
                <w:rFonts w:ascii="Arial" w:hAnsi="Arial" w:cs="Arial"/>
                <w:sz w:val="22"/>
                <w:szCs w:val="22"/>
              </w:rPr>
              <w:t xml:space="preserve"> na </w:t>
            </w:r>
            <w:r w:rsidR="00E57AA8" w:rsidRPr="00E57AA8">
              <w:rPr>
                <w:rFonts w:ascii="Arial" w:hAnsi="Arial" w:cs="Arial"/>
                <w:sz w:val="22"/>
                <w:szCs w:val="22"/>
              </w:rPr>
              <w:t xml:space="preserve">Área </w:t>
            </w:r>
            <w:r w:rsidRPr="00E57AA8">
              <w:rPr>
                <w:rFonts w:ascii="Arial" w:hAnsi="Arial" w:cs="Arial"/>
                <w:sz w:val="22"/>
                <w:szCs w:val="22"/>
              </w:rPr>
              <w:t>da Jazida Compartilhada, na forma do Acordo de Individualização da Produção.</w:t>
            </w:r>
          </w:p>
        </w:tc>
        <w:tc>
          <w:tcPr>
            <w:tcW w:w="1530" w:type="pct"/>
            <w:vAlign w:val="center"/>
          </w:tcPr>
          <w:p w14:paraId="5C05796B" w14:textId="77777777" w:rsidR="00D976EB" w:rsidRPr="00632B64" w:rsidRDefault="00D976EB" w:rsidP="00D976EB">
            <w:pPr>
              <w:pStyle w:val="Contrato-Clausula-Nvel3"/>
              <w:numPr>
                <w:ilvl w:val="0"/>
                <w:numId w:val="0"/>
              </w:numPr>
              <w:ind w:left="44"/>
              <w:rPr>
                <w:rFonts w:cs="Arial"/>
                <w:szCs w:val="22"/>
              </w:rPr>
            </w:pPr>
            <w:r>
              <w:rPr>
                <w:rFonts w:cs="Arial"/>
                <w:szCs w:val="22"/>
              </w:rPr>
              <w:t xml:space="preserve">A operação conjunta pode também ocorrer em reservatórios que perpassam para a área não contratada, hipótese em que se dará a contratação pelo regime de partilha. </w:t>
            </w:r>
          </w:p>
        </w:tc>
      </w:tr>
      <w:tr w:rsidR="00D976EB" w:rsidRPr="00932C2C" w14:paraId="55054622" w14:textId="77777777" w:rsidTr="00E026AD">
        <w:trPr>
          <w:trHeight w:val="2268"/>
        </w:trPr>
        <w:tc>
          <w:tcPr>
            <w:tcW w:w="551" w:type="pct"/>
            <w:vAlign w:val="center"/>
          </w:tcPr>
          <w:p w14:paraId="503D8E01" w14:textId="77777777" w:rsidR="00D976EB" w:rsidRPr="00632B64" w:rsidRDefault="00D976EB" w:rsidP="00D976EB">
            <w:pPr>
              <w:pStyle w:val="Contrato-Clausula-Nvel3"/>
              <w:numPr>
                <w:ilvl w:val="0"/>
                <w:numId w:val="0"/>
              </w:numPr>
              <w:ind w:left="44"/>
              <w:jc w:val="center"/>
              <w:rPr>
                <w:rFonts w:cs="Arial"/>
                <w:color w:val="000000" w:themeColor="text1"/>
                <w:szCs w:val="22"/>
                <w:highlight w:val="yellow"/>
              </w:rPr>
            </w:pPr>
            <w:r w:rsidRPr="00632B64">
              <w:rPr>
                <w:rFonts w:cs="Arial"/>
                <w:color w:val="000000" w:themeColor="text1"/>
                <w:szCs w:val="22"/>
              </w:rPr>
              <w:t>Minuta do contrato</w:t>
            </w:r>
          </w:p>
        </w:tc>
        <w:tc>
          <w:tcPr>
            <w:tcW w:w="747" w:type="pct"/>
            <w:vAlign w:val="center"/>
          </w:tcPr>
          <w:p w14:paraId="647D96BA" w14:textId="77777777" w:rsidR="00D976EB" w:rsidRPr="00614757" w:rsidRDefault="00D976EB" w:rsidP="00D976EB">
            <w:pPr>
              <w:pStyle w:val="Contrato-Clausula-Nvel3"/>
              <w:numPr>
                <w:ilvl w:val="0"/>
                <w:numId w:val="0"/>
              </w:numPr>
              <w:ind w:left="44"/>
              <w:jc w:val="center"/>
              <w:rPr>
                <w:rFonts w:cs="Arial"/>
                <w:color w:val="000000" w:themeColor="text1"/>
                <w:szCs w:val="22"/>
              </w:rPr>
            </w:pPr>
            <w:r w:rsidRPr="00614757">
              <w:rPr>
                <w:rFonts w:cs="Arial"/>
                <w:color w:val="000000" w:themeColor="text1"/>
                <w:szCs w:val="22"/>
              </w:rPr>
              <w:t>Alteração</w:t>
            </w:r>
          </w:p>
        </w:tc>
        <w:tc>
          <w:tcPr>
            <w:tcW w:w="582" w:type="pct"/>
            <w:vAlign w:val="center"/>
          </w:tcPr>
          <w:p w14:paraId="410C39A8" w14:textId="77777777" w:rsidR="00D976EB" w:rsidRPr="00632B64" w:rsidRDefault="00D976EB" w:rsidP="00D976EB">
            <w:pPr>
              <w:pStyle w:val="Contrato-Clausula-Nvel3"/>
              <w:numPr>
                <w:ilvl w:val="0"/>
                <w:numId w:val="0"/>
              </w:numPr>
              <w:ind w:left="44"/>
              <w:jc w:val="center"/>
              <w:rPr>
                <w:rFonts w:cs="Arial"/>
                <w:color w:val="000000" w:themeColor="text1"/>
                <w:szCs w:val="22"/>
                <w:highlight w:val="yellow"/>
              </w:rPr>
            </w:pPr>
            <w:r w:rsidRPr="00632B64">
              <w:rPr>
                <w:rFonts w:cs="Arial"/>
                <w:color w:val="000000" w:themeColor="text1"/>
                <w:szCs w:val="22"/>
              </w:rPr>
              <w:t>1.2.4</w:t>
            </w:r>
            <w:r>
              <w:rPr>
                <w:rFonts w:cs="Arial"/>
                <w:color w:val="000000" w:themeColor="text1"/>
                <w:szCs w:val="22"/>
              </w:rPr>
              <w:t>3</w:t>
            </w:r>
          </w:p>
        </w:tc>
        <w:tc>
          <w:tcPr>
            <w:tcW w:w="1590" w:type="pct"/>
            <w:vAlign w:val="center"/>
          </w:tcPr>
          <w:p w14:paraId="3DEBFC09" w14:textId="0F379671" w:rsidR="00D976EB" w:rsidRPr="00632B64" w:rsidRDefault="00D976EB" w:rsidP="00EB5FDE">
            <w:pPr>
              <w:jc w:val="both"/>
              <w:rPr>
                <w:rFonts w:ascii="Arial" w:hAnsi="Arial" w:cs="Arial"/>
                <w:b/>
                <w:sz w:val="22"/>
                <w:szCs w:val="22"/>
                <w:highlight w:val="yellow"/>
              </w:rPr>
            </w:pPr>
            <w:r w:rsidRPr="00E57AA8">
              <w:rPr>
                <w:rFonts w:ascii="Arial" w:hAnsi="Arial" w:cs="Arial"/>
                <w:sz w:val="22"/>
                <w:szCs w:val="22"/>
              </w:rPr>
              <w:t>Programa de Desativação das Instalações:</w:t>
            </w:r>
            <w:r w:rsidRPr="00632B64">
              <w:rPr>
                <w:rFonts w:ascii="Arial" w:hAnsi="Arial" w:cs="Arial"/>
                <w:sz w:val="22"/>
                <w:szCs w:val="22"/>
              </w:rPr>
              <w:t xml:space="preserve"> documento em que se especifica o conjunto de atividades visando ao abandono definitivo de poços, incluindo seu eventual arrasamento, e de retirada de operação, remoção e destinação final adequada das instalações e recuperação das áreas onde estas instalações se situam.</w:t>
            </w:r>
          </w:p>
        </w:tc>
        <w:tc>
          <w:tcPr>
            <w:tcW w:w="1530" w:type="pct"/>
            <w:vAlign w:val="center"/>
          </w:tcPr>
          <w:p w14:paraId="2130BEBC" w14:textId="77777777" w:rsidR="00D976EB" w:rsidRPr="00632B64" w:rsidRDefault="00D976EB" w:rsidP="00D976EB">
            <w:pPr>
              <w:pStyle w:val="Contrato-Clausula-Nvel3"/>
              <w:numPr>
                <w:ilvl w:val="0"/>
                <w:numId w:val="0"/>
              </w:numPr>
              <w:ind w:left="44"/>
              <w:rPr>
                <w:rFonts w:cs="Arial"/>
                <w:szCs w:val="22"/>
              </w:rPr>
            </w:pPr>
            <w:r w:rsidRPr="00632B64">
              <w:rPr>
                <w:rFonts w:cs="Arial"/>
                <w:szCs w:val="22"/>
              </w:rPr>
              <w:t xml:space="preserve">Sugerimos que seja adotada a redação utilizada nas minutas de contrato da 2ª e 3ª Rodadas de Partilha, uma vez que o entendimento é de que a recuperação deve ser da área onde as instalações se situam. </w:t>
            </w:r>
          </w:p>
          <w:p w14:paraId="6612077D" w14:textId="77777777" w:rsidR="00D976EB" w:rsidRPr="00632B64" w:rsidRDefault="00D976EB" w:rsidP="00D976EB">
            <w:pPr>
              <w:shd w:val="clear" w:color="auto" w:fill="FFFFFF"/>
              <w:jc w:val="both"/>
              <w:rPr>
                <w:rFonts w:ascii="Calibri" w:hAnsi="Calibri"/>
                <w:color w:val="000000"/>
                <w:sz w:val="22"/>
                <w:szCs w:val="22"/>
              </w:rPr>
            </w:pPr>
            <w:r w:rsidRPr="00632B64">
              <w:rPr>
                <w:rFonts w:ascii="Arial" w:hAnsi="Arial" w:cs="Arial"/>
                <w:color w:val="000000"/>
                <w:sz w:val="22"/>
                <w:szCs w:val="22"/>
              </w:rPr>
              <w:t xml:space="preserve">O programa de desativação de instalações se presta fundamentalmente ao planejamento do fim das atividades em campo, o que pressupõe as ações de remoção das instalações e recuperação das áreas onde as mesmas se localizavam. </w:t>
            </w:r>
          </w:p>
          <w:p w14:paraId="5CB63467" w14:textId="77777777" w:rsidR="00D976EB" w:rsidRPr="00AD6F12" w:rsidRDefault="00D976EB" w:rsidP="00D976EB">
            <w:pPr>
              <w:pStyle w:val="Contrato-Clausula-Nvel3"/>
              <w:numPr>
                <w:ilvl w:val="0"/>
                <w:numId w:val="0"/>
              </w:numPr>
              <w:ind w:left="44"/>
              <w:rPr>
                <w:rFonts w:cs="Arial"/>
                <w:szCs w:val="22"/>
              </w:rPr>
            </w:pPr>
            <w:r w:rsidRPr="00632B64">
              <w:rPr>
                <w:rFonts w:cs="Arial"/>
                <w:szCs w:val="22"/>
              </w:rPr>
              <w:t xml:space="preserve">Para as atividades em decorrência desse contrato, são necessárias as licenças ambientais, cabendo a este órgão a delimitação da área de abrangência. </w:t>
            </w:r>
          </w:p>
        </w:tc>
      </w:tr>
      <w:tr w:rsidR="00D976EB" w:rsidRPr="00932C2C" w14:paraId="5AE7CBD0" w14:textId="77777777" w:rsidTr="00E026AD">
        <w:trPr>
          <w:trHeight w:val="2268"/>
        </w:trPr>
        <w:tc>
          <w:tcPr>
            <w:tcW w:w="551" w:type="pct"/>
            <w:vAlign w:val="center"/>
          </w:tcPr>
          <w:p w14:paraId="466063B6" w14:textId="77777777" w:rsidR="00D976EB" w:rsidRPr="00AD6F12" w:rsidRDefault="00D976EB" w:rsidP="00D976EB">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Minuta do contrato</w:t>
            </w:r>
          </w:p>
        </w:tc>
        <w:tc>
          <w:tcPr>
            <w:tcW w:w="747" w:type="pct"/>
            <w:vAlign w:val="center"/>
          </w:tcPr>
          <w:p w14:paraId="7ADE2364" w14:textId="77777777" w:rsidR="00D976EB" w:rsidRPr="00AD6F12" w:rsidRDefault="00D976EB" w:rsidP="00D976EB">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Alteração</w:t>
            </w:r>
          </w:p>
        </w:tc>
        <w:tc>
          <w:tcPr>
            <w:tcW w:w="582" w:type="pct"/>
            <w:vAlign w:val="center"/>
          </w:tcPr>
          <w:p w14:paraId="3700B135" w14:textId="77777777" w:rsidR="00D976EB" w:rsidRPr="00AD6F12" w:rsidRDefault="00D976EB" w:rsidP="00D976EB">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1.2.</w:t>
            </w:r>
            <w:r>
              <w:rPr>
                <w:rFonts w:cs="Arial"/>
                <w:color w:val="000000" w:themeColor="text1"/>
                <w:szCs w:val="22"/>
              </w:rPr>
              <w:t>48</w:t>
            </w:r>
          </w:p>
        </w:tc>
        <w:tc>
          <w:tcPr>
            <w:tcW w:w="1590" w:type="pct"/>
            <w:vAlign w:val="center"/>
          </w:tcPr>
          <w:p w14:paraId="684D46F8" w14:textId="5397485A" w:rsidR="00D976EB" w:rsidRPr="00AD6F12" w:rsidRDefault="00D976EB" w:rsidP="00EB5FDE">
            <w:pPr>
              <w:pStyle w:val="CTOAsubpargrafo"/>
              <w:ind w:left="0" w:firstLine="0"/>
              <w:rPr>
                <w:rFonts w:cs="Arial"/>
                <w:b/>
                <w:szCs w:val="22"/>
              </w:rPr>
            </w:pPr>
            <w:r w:rsidRPr="00AD6F12">
              <w:rPr>
                <w:rFonts w:cs="Arial"/>
                <w:b/>
                <w:szCs w:val="22"/>
              </w:rPr>
              <w:t>Relatório Final de Avaliação de Descoberta</w:t>
            </w:r>
            <w:r w:rsidRPr="00AD6F12">
              <w:rPr>
                <w:rFonts w:cs="Arial"/>
                <w:szCs w:val="22"/>
              </w:rPr>
              <w:t>: documento preparado e apresentado pelo Concessionário à ANP qual se descreve o conjunto das Operações empregadas para a Avaliação de Descoberta de Petróleo e/ou Gás Natural, os resultados desta Avaliação e, eventualmente, a área que o Concessionário pretende reter para Desenvolvimento</w:t>
            </w:r>
            <w:r>
              <w:rPr>
                <w:rFonts w:cs="Arial"/>
                <w:szCs w:val="22"/>
              </w:rPr>
              <w:t>.</w:t>
            </w:r>
          </w:p>
        </w:tc>
        <w:tc>
          <w:tcPr>
            <w:tcW w:w="1530" w:type="pct"/>
            <w:vAlign w:val="center"/>
          </w:tcPr>
          <w:p w14:paraId="77A8844A" w14:textId="77777777" w:rsidR="00D976EB" w:rsidRDefault="00D976EB" w:rsidP="00D976EB">
            <w:pPr>
              <w:pStyle w:val="Contrato-Clausula-Nvel3"/>
              <w:numPr>
                <w:ilvl w:val="0"/>
                <w:numId w:val="0"/>
              </w:numPr>
              <w:ind w:left="44"/>
              <w:rPr>
                <w:rFonts w:cs="Arial"/>
                <w:szCs w:val="22"/>
              </w:rPr>
            </w:pPr>
            <w:r>
              <w:rPr>
                <w:rFonts w:cs="Arial"/>
                <w:szCs w:val="22"/>
              </w:rPr>
              <w:t xml:space="preserve">Em prol da segurança dos investimentos, </w:t>
            </w:r>
            <w:r w:rsidRPr="00AD6F12">
              <w:rPr>
                <w:rFonts w:cs="Arial"/>
                <w:szCs w:val="22"/>
              </w:rPr>
              <w:t>reiteramos que a declaração de comercialidade é um ato unilateral do concessionário e sua efetividade não deve ser condicionada à aprovação do relatório final de avaliação de descoberta.</w:t>
            </w:r>
          </w:p>
          <w:p w14:paraId="16E7EFD0" w14:textId="77777777" w:rsidR="00D976EB" w:rsidRPr="00AD6F12" w:rsidRDefault="00D976EB" w:rsidP="00D976EB">
            <w:pPr>
              <w:pStyle w:val="Contrato-Clausula-Nvel3"/>
              <w:numPr>
                <w:ilvl w:val="0"/>
                <w:numId w:val="0"/>
              </w:numPr>
              <w:ind w:left="44"/>
              <w:rPr>
                <w:rFonts w:cs="Arial"/>
                <w:szCs w:val="22"/>
              </w:rPr>
            </w:pPr>
            <w:r>
              <w:rPr>
                <w:rFonts w:cs="Arial"/>
                <w:szCs w:val="22"/>
              </w:rPr>
              <w:t xml:space="preserve">Ademais, caso existam inconsistências no Rfad apresentado face ao regulamento, a ANP já dispõe de mecanismos regulatórios para corrigir eventuais deficiências. </w:t>
            </w:r>
          </w:p>
        </w:tc>
      </w:tr>
      <w:tr w:rsidR="00D976EB" w:rsidRPr="00932C2C" w14:paraId="282FC05B" w14:textId="77777777" w:rsidTr="00E026AD">
        <w:trPr>
          <w:trHeight w:val="2268"/>
        </w:trPr>
        <w:tc>
          <w:tcPr>
            <w:tcW w:w="551" w:type="pct"/>
            <w:vAlign w:val="center"/>
          </w:tcPr>
          <w:p w14:paraId="0982CED2" w14:textId="77777777" w:rsidR="00D976EB" w:rsidRPr="00AD6F12" w:rsidRDefault="00D976EB" w:rsidP="00D976EB">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Minuta do contrato</w:t>
            </w:r>
          </w:p>
        </w:tc>
        <w:tc>
          <w:tcPr>
            <w:tcW w:w="747" w:type="pct"/>
            <w:vAlign w:val="center"/>
          </w:tcPr>
          <w:p w14:paraId="7A45031C" w14:textId="77777777" w:rsidR="00D976EB" w:rsidRDefault="00D976EB" w:rsidP="00D976EB">
            <w:pPr>
              <w:pStyle w:val="Contrato-Clausula-Nvel3"/>
              <w:numPr>
                <w:ilvl w:val="0"/>
                <w:numId w:val="0"/>
              </w:numPr>
              <w:ind w:left="44"/>
              <w:jc w:val="center"/>
              <w:rPr>
                <w:rFonts w:cs="Arial"/>
                <w:szCs w:val="22"/>
              </w:rPr>
            </w:pPr>
            <w:r w:rsidRPr="00AD6F12">
              <w:rPr>
                <w:rFonts w:cs="Arial"/>
                <w:color w:val="000000" w:themeColor="text1"/>
                <w:szCs w:val="22"/>
              </w:rPr>
              <w:t>Alteração</w:t>
            </w:r>
          </w:p>
        </w:tc>
        <w:tc>
          <w:tcPr>
            <w:tcW w:w="582" w:type="pct"/>
            <w:vAlign w:val="center"/>
          </w:tcPr>
          <w:p w14:paraId="44954B8C" w14:textId="77777777" w:rsidR="00D976EB" w:rsidRDefault="00D976EB" w:rsidP="00D976EB">
            <w:pPr>
              <w:pStyle w:val="Contrato-Clausula-Nvel3"/>
              <w:numPr>
                <w:ilvl w:val="0"/>
                <w:numId w:val="0"/>
              </w:numPr>
              <w:ind w:left="44"/>
              <w:jc w:val="center"/>
              <w:rPr>
                <w:rFonts w:cs="Arial"/>
                <w:szCs w:val="22"/>
              </w:rPr>
            </w:pPr>
            <w:r>
              <w:rPr>
                <w:rFonts w:cs="Arial"/>
                <w:szCs w:val="22"/>
              </w:rPr>
              <w:t>1.2.49</w:t>
            </w:r>
          </w:p>
        </w:tc>
        <w:tc>
          <w:tcPr>
            <w:tcW w:w="1590" w:type="pct"/>
            <w:vAlign w:val="center"/>
          </w:tcPr>
          <w:p w14:paraId="2E8015CC" w14:textId="49E18201" w:rsidR="00D976EB" w:rsidRPr="00731AB2" w:rsidRDefault="00D976EB" w:rsidP="00D976EB">
            <w:pPr>
              <w:pStyle w:val="Contrato-Clausula-Nvel3"/>
              <w:numPr>
                <w:ilvl w:val="0"/>
                <w:numId w:val="0"/>
              </w:numPr>
              <w:ind w:left="44"/>
              <w:rPr>
                <w:rFonts w:cs="Arial"/>
                <w:szCs w:val="22"/>
              </w:rPr>
            </w:pPr>
            <w:r w:rsidRPr="00B518C7">
              <w:rPr>
                <w:b/>
              </w:rPr>
              <w:t>Relatório Final de Desativação das Instalações</w:t>
            </w:r>
            <w:r w:rsidRPr="00B518C7">
              <w:t>: documento apresentado pelo</w:t>
            </w:r>
            <w:r>
              <w:t>s</w:t>
            </w:r>
            <w:r w:rsidRPr="00B518C7">
              <w:t xml:space="preserve"> Con</w:t>
            </w:r>
            <w:r>
              <w:t>sorciados</w:t>
            </w:r>
            <w:r w:rsidRPr="00B518C7">
              <w:t xml:space="preserve"> e que descreve as atividades realizadas nos termos do </w:t>
            </w:r>
            <w:r>
              <w:t xml:space="preserve">Programa </w:t>
            </w:r>
            <w:r w:rsidRPr="00B518C7">
              <w:t>de Desativação das Instalações</w:t>
            </w:r>
            <w:r>
              <w:t>.</w:t>
            </w:r>
          </w:p>
        </w:tc>
        <w:tc>
          <w:tcPr>
            <w:tcW w:w="1530" w:type="pct"/>
            <w:vAlign w:val="center"/>
          </w:tcPr>
          <w:p w14:paraId="02D10815" w14:textId="77777777" w:rsidR="00D976EB" w:rsidRPr="004A48E9" w:rsidRDefault="00D976EB" w:rsidP="00D976EB">
            <w:pPr>
              <w:pStyle w:val="Contrato-Clausula-Nvel3"/>
              <w:numPr>
                <w:ilvl w:val="0"/>
                <w:numId w:val="0"/>
              </w:numPr>
              <w:ind w:left="44"/>
              <w:rPr>
                <w:rFonts w:cs="Arial"/>
                <w:szCs w:val="22"/>
              </w:rPr>
            </w:pPr>
            <w:r>
              <w:rPr>
                <w:rFonts w:cs="Arial"/>
                <w:szCs w:val="22"/>
              </w:rPr>
              <w:t xml:space="preserve">Conforme previsto na definição constante no item 1.2.43, o termo correto é Programa de Desativação das Instalações e não Plano.  </w:t>
            </w:r>
          </w:p>
        </w:tc>
      </w:tr>
      <w:tr w:rsidR="00D976EB" w:rsidRPr="00932C2C" w14:paraId="13474B38" w14:textId="77777777" w:rsidTr="00E026AD">
        <w:trPr>
          <w:trHeight w:val="2268"/>
        </w:trPr>
        <w:tc>
          <w:tcPr>
            <w:tcW w:w="551" w:type="pct"/>
            <w:vAlign w:val="center"/>
          </w:tcPr>
          <w:p w14:paraId="4AF33BC7" w14:textId="77777777" w:rsidR="00D976EB" w:rsidRPr="00AD6F12" w:rsidRDefault="00D976EB" w:rsidP="00D976EB">
            <w:pPr>
              <w:pStyle w:val="Contrato-Clausula-Nvel3"/>
              <w:numPr>
                <w:ilvl w:val="0"/>
                <w:numId w:val="0"/>
              </w:numPr>
              <w:ind w:left="44"/>
              <w:jc w:val="center"/>
              <w:rPr>
                <w:rFonts w:cs="Arial"/>
                <w:color w:val="000000" w:themeColor="text1"/>
                <w:szCs w:val="22"/>
              </w:rPr>
            </w:pPr>
          </w:p>
        </w:tc>
        <w:tc>
          <w:tcPr>
            <w:tcW w:w="747" w:type="pct"/>
            <w:vAlign w:val="center"/>
          </w:tcPr>
          <w:p w14:paraId="70490E2B" w14:textId="77777777" w:rsidR="00D976EB" w:rsidRPr="00AD6F12" w:rsidRDefault="00D976EB" w:rsidP="00D976EB">
            <w:pPr>
              <w:pStyle w:val="Contrato-Clausula-Nvel3"/>
              <w:numPr>
                <w:ilvl w:val="0"/>
                <w:numId w:val="0"/>
              </w:numPr>
              <w:ind w:left="44"/>
              <w:jc w:val="center"/>
              <w:rPr>
                <w:rFonts w:cs="Arial"/>
                <w:szCs w:val="22"/>
              </w:rPr>
            </w:pPr>
            <w:r>
              <w:rPr>
                <w:rFonts w:cs="Arial"/>
                <w:szCs w:val="22"/>
              </w:rPr>
              <w:t>Exclusão</w:t>
            </w:r>
          </w:p>
        </w:tc>
        <w:tc>
          <w:tcPr>
            <w:tcW w:w="582" w:type="pct"/>
            <w:vAlign w:val="center"/>
          </w:tcPr>
          <w:p w14:paraId="3DB16F66" w14:textId="77777777" w:rsidR="00D976EB" w:rsidRPr="00AD6F12" w:rsidRDefault="00D976EB" w:rsidP="00D976EB">
            <w:pPr>
              <w:pStyle w:val="Contrato-Clausula-Nvel3"/>
              <w:numPr>
                <w:ilvl w:val="0"/>
                <w:numId w:val="0"/>
              </w:numPr>
              <w:ind w:left="44"/>
              <w:jc w:val="center"/>
              <w:rPr>
                <w:rFonts w:cs="Arial"/>
                <w:szCs w:val="22"/>
              </w:rPr>
            </w:pPr>
            <w:r>
              <w:rPr>
                <w:rFonts w:cs="Arial"/>
                <w:szCs w:val="22"/>
              </w:rPr>
              <w:t>2.6.</w:t>
            </w:r>
          </w:p>
        </w:tc>
        <w:tc>
          <w:tcPr>
            <w:tcW w:w="1590" w:type="pct"/>
            <w:vAlign w:val="center"/>
          </w:tcPr>
          <w:p w14:paraId="5B0B658F" w14:textId="77777777" w:rsidR="00D976EB" w:rsidRPr="00AD6F12" w:rsidRDefault="00D976EB" w:rsidP="00D976EB">
            <w:pPr>
              <w:pStyle w:val="Contrato-Clausula-Nvel3"/>
              <w:numPr>
                <w:ilvl w:val="0"/>
                <w:numId w:val="0"/>
              </w:numPr>
              <w:ind w:left="44"/>
              <w:rPr>
                <w:rFonts w:cs="Arial"/>
                <w:szCs w:val="22"/>
              </w:rPr>
            </w:pPr>
          </w:p>
        </w:tc>
        <w:tc>
          <w:tcPr>
            <w:tcW w:w="1530" w:type="pct"/>
            <w:vAlign w:val="center"/>
          </w:tcPr>
          <w:p w14:paraId="5F44000E" w14:textId="77777777" w:rsidR="00D976EB" w:rsidRPr="007B2C4C" w:rsidRDefault="00D976EB" w:rsidP="00E026AD">
            <w:pPr>
              <w:pStyle w:val="Contrato-Clausula-Nvel3"/>
              <w:numPr>
                <w:ilvl w:val="0"/>
                <w:numId w:val="0"/>
              </w:numPr>
              <w:ind w:left="44"/>
              <w:rPr>
                <w:rFonts w:cs="Arial"/>
                <w:szCs w:val="22"/>
              </w:rPr>
            </w:pPr>
            <w:r w:rsidRPr="004A48E9">
              <w:rPr>
                <w:rFonts w:cs="Arial"/>
                <w:szCs w:val="22"/>
              </w:rPr>
              <w:t xml:space="preserve">Nas últimas rodadas de partilha, nota-se que o percentual de óleo lucro oferecido à União é muito expressivo, alcançando em alguns casos 80%. </w:t>
            </w:r>
          </w:p>
          <w:p w14:paraId="4EC30282" w14:textId="77777777" w:rsidR="00D976EB" w:rsidRPr="00932578" w:rsidRDefault="00D976EB" w:rsidP="00E026AD">
            <w:pPr>
              <w:pStyle w:val="Contrato-Clausula-Nvel3"/>
              <w:numPr>
                <w:ilvl w:val="0"/>
                <w:numId w:val="0"/>
              </w:numPr>
              <w:ind w:left="44"/>
              <w:rPr>
                <w:rFonts w:cs="Arial"/>
                <w:szCs w:val="22"/>
              </w:rPr>
            </w:pPr>
            <w:r w:rsidRPr="007B2C4C">
              <w:rPr>
                <w:rFonts w:cs="Arial"/>
                <w:szCs w:val="22"/>
              </w:rPr>
              <w:t>O modelo proposto no contrato insere toda a responsabilidade nos contratados e isenta as partes que recebem a maior parte do óleo produzido</w:t>
            </w:r>
            <w:r w:rsidRPr="00932578">
              <w:rPr>
                <w:rFonts w:cs="Arial"/>
                <w:szCs w:val="22"/>
              </w:rPr>
              <w:t>, União/Gestora.</w:t>
            </w:r>
          </w:p>
          <w:p w14:paraId="2A4424DF" w14:textId="77777777" w:rsidR="00D976EB" w:rsidRPr="00AD6F12" w:rsidRDefault="00D976EB" w:rsidP="00E026AD">
            <w:pPr>
              <w:pStyle w:val="Contrato-Clausula-Nvel3"/>
              <w:numPr>
                <w:ilvl w:val="0"/>
                <w:numId w:val="0"/>
              </w:numPr>
              <w:ind w:left="44"/>
              <w:rPr>
                <w:rFonts w:cs="Arial"/>
                <w:szCs w:val="22"/>
              </w:rPr>
            </w:pPr>
            <w:r w:rsidRPr="003F3334">
              <w:rPr>
                <w:rFonts w:cs="Arial"/>
                <w:szCs w:val="22"/>
              </w:rPr>
              <w:t>De acordo com a lei 12.304/10, a PPSA é isenta de responsabilidade até a produção, a qual cessa no ponto de medição, lugar onde os consorciados adquirem a propriedade originária do óleo. A partir daí, o petróleo produzido pertence a cada consorciado. Por isso, a redação proposta na cláusula 2.6 que inclui o ponto de partilh</w:t>
            </w:r>
            <w:r w:rsidRPr="00810336">
              <w:rPr>
                <w:rFonts w:cs="Arial"/>
                <w:szCs w:val="22"/>
              </w:rPr>
              <w:t>a e operações subsequentes, não pode ser aceito</w:t>
            </w:r>
            <w:r>
              <w:rPr>
                <w:rFonts w:cs="Arial"/>
                <w:szCs w:val="22"/>
              </w:rPr>
              <w:t>.</w:t>
            </w:r>
          </w:p>
        </w:tc>
      </w:tr>
      <w:tr w:rsidR="00D976EB" w:rsidRPr="00932C2C" w14:paraId="372F4301" w14:textId="77777777" w:rsidTr="00E026AD">
        <w:trPr>
          <w:trHeight w:val="2268"/>
        </w:trPr>
        <w:tc>
          <w:tcPr>
            <w:tcW w:w="551" w:type="pct"/>
            <w:vAlign w:val="center"/>
          </w:tcPr>
          <w:p w14:paraId="311D4C68" w14:textId="77777777" w:rsidR="00D976EB" w:rsidRPr="00AD6F12" w:rsidRDefault="00D976EB" w:rsidP="00D976EB">
            <w:pPr>
              <w:pStyle w:val="Contrato-Clausula-Nvel3"/>
              <w:numPr>
                <w:ilvl w:val="0"/>
                <w:numId w:val="0"/>
              </w:numPr>
              <w:ind w:left="44"/>
              <w:jc w:val="center"/>
              <w:rPr>
                <w:rFonts w:cs="Arial"/>
                <w:szCs w:val="22"/>
              </w:rPr>
            </w:pPr>
            <w:r w:rsidRPr="00AD6F12">
              <w:rPr>
                <w:rFonts w:cs="Arial"/>
                <w:color w:val="000000" w:themeColor="text1"/>
                <w:szCs w:val="22"/>
              </w:rPr>
              <w:t>Minuta do contrato</w:t>
            </w:r>
          </w:p>
        </w:tc>
        <w:tc>
          <w:tcPr>
            <w:tcW w:w="747" w:type="pct"/>
            <w:vAlign w:val="center"/>
          </w:tcPr>
          <w:p w14:paraId="4C08F9F0" w14:textId="77777777" w:rsidR="00D976EB" w:rsidRPr="00AD6F12" w:rsidRDefault="00D976EB" w:rsidP="00D976EB">
            <w:pPr>
              <w:pStyle w:val="Contrato-Clausula-Nvel3"/>
              <w:numPr>
                <w:ilvl w:val="0"/>
                <w:numId w:val="0"/>
              </w:numPr>
              <w:ind w:left="44"/>
              <w:jc w:val="center"/>
              <w:rPr>
                <w:rFonts w:cs="Arial"/>
                <w:szCs w:val="22"/>
              </w:rPr>
            </w:pPr>
            <w:r w:rsidRPr="00AD6F12">
              <w:rPr>
                <w:rFonts w:cs="Arial"/>
                <w:szCs w:val="22"/>
              </w:rPr>
              <w:t>Alteração</w:t>
            </w:r>
          </w:p>
        </w:tc>
        <w:tc>
          <w:tcPr>
            <w:tcW w:w="582" w:type="pct"/>
            <w:vAlign w:val="center"/>
          </w:tcPr>
          <w:p w14:paraId="0F6942F5" w14:textId="77777777" w:rsidR="00D976EB" w:rsidRPr="00AD6F12" w:rsidRDefault="00D976EB" w:rsidP="00D976EB">
            <w:pPr>
              <w:pStyle w:val="Contrato-Clausula-Nvel3"/>
              <w:numPr>
                <w:ilvl w:val="0"/>
                <w:numId w:val="0"/>
              </w:numPr>
              <w:ind w:left="44"/>
              <w:jc w:val="center"/>
              <w:rPr>
                <w:rFonts w:cs="Arial"/>
                <w:szCs w:val="22"/>
              </w:rPr>
            </w:pPr>
            <w:r w:rsidRPr="00AD6F12">
              <w:rPr>
                <w:rFonts w:cs="Arial"/>
                <w:szCs w:val="22"/>
              </w:rPr>
              <w:t>2.</w:t>
            </w:r>
            <w:r>
              <w:rPr>
                <w:rFonts w:cs="Arial"/>
                <w:szCs w:val="22"/>
              </w:rPr>
              <w:t>7</w:t>
            </w:r>
          </w:p>
        </w:tc>
        <w:tc>
          <w:tcPr>
            <w:tcW w:w="1590" w:type="pct"/>
            <w:vAlign w:val="center"/>
          </w:tcPr>
          <w:p w14:paraId="6121BDDA" w14:textId="5BED5682" w:rsidR="00D976EB" w:rsidRPr="00AD6F12" w:rsidRDefault="00D976EB" w:rsidP="00E026AD">
            <w:pPr>
              <w:pStyle w:val="Contrato-Clausula-Nvel3"/>
              <w:numPr>
                <w:ilvl w:val="0"/>
                <w:numId w:val="0"/>
              </w:numPr>
              <w:ind w:left="44"/>
              <w:rPr>
                <w:rFonts w:cs="Arial"/>
                <w:szCs w:val="22"/>
              </w:rPr>
            </w:pPr>
            <w:r w:rsidRPr="00EC32CD">
              <w:rPr>
                <w:rFonts w:cs="Arial"/>
                <w:szCs w:val="22"/>
              </w:rPr>
              <w:t>A Contratante, a Gestora e a ANP não arcarão com os custos e investimentos relacionados com a execução das Operações, ressalvada, em relação à Contratante, a hipótese prevista no art. 6º, parágrafo único, da Lei nº 12.351/2010.</w:t>
            </w:r>
          </w:p>
        </w:tc>
        <w:tc>
          <w:tcPr>
            <w:tcW w:w="1530" w:type="pct"/>
            <w:vAlign w:val="center"/>
          </w:tcPr>
          <w:p w14:paraId="667D396C" w14:textId="77777777" w:rsidR="00D976EB" w:rsidRPr="00E026AD" w:rsidRDefault="00D976EB" w:rsidP="00D976EB">
            <w:pPr>
              <w:pStyle w:val="Contrato-Clausula-Nvel3"/>
              <w:numPr>
                <w:ilvl w:val="0"/>
                <w:numId w:val="0"/>
              </w:numPr>
              <w:ind w:left="44"/>
              <w:rPr>
                <w:rFonts w:cs="Arial"/>
                <w:szCs w:val="22"/>
              </w:rPr>
            </w:pPr>
            <w:r w:rsidRPr="00E026AD">
              <w:rPr>
                <w:rFonts w:cs="Arial"/>
                <w:szCs w:val="22"/>
              </w:rPr>
              <w:t>A sugestão é pela alteração da cláusula, para que esteja em conformidade com a previsão contida no artigo 6º da lei 12.351, que isenta a gestora de custos e investimentos necessários à execução do contrato. As demais exclusões (riscos, perdas operacionais e consequências desses) ultrapassam o limite da lei.</w:t>
            </w:r>
          </w:p>
          <w:p w14:paraId="6D10CD48" w14:textId="77777777" w:rsidR="00D976EB" w:rsidRPr="00E026AD" w:rsidRDefault="00D976EB" w:rsidP="00D976EB">
            <w:pPr>
              <w:pStyle w:val="Contrato-Clausula-Nvel3"/>
              <w:numPr>
                <w:ilvl w:val="0"/>
                <w:numId w:val="0"/>
              </w:numPr>
              <w:ind w:left="44"/>
              <w:rPr>
                <w:rFonts w:cs="Arial"/>
                <w:szCs w:val="22"/>
              </w:rPr>
            </w:pPr>
            <w:r w:rsidRPr="00E026AD">
              <w:rPr>
                <w:rFonts w:cs="Arial"/>
                <w:szCs w:val="22"/>
              </w:rPr>
              <w:t xml:space="preserve">Caso a ANP entenda que a cláusula é importante para a limitação de suas próprias responsabilidades, o IBP acredita que a redação não deve se referir à gestora pelos motivos acima elencados. </w:t>
            </w:r>
          </w:p>
          <w:p w14:paraId="38A03652" w14:textId="77777777" w:rsidR="00D976EB" w:rsidRDefault="00D976EB" w:rsidP="00D976EB">
            <w:pPr>
              <w:pStyle w:val="Contrato-Clausula-Nvel3"/>
              <w:numPr>
                <w:ilvl w:val="0"/>
                <w:numId w:val="0"/>
              </w:numPr>
              <w:ind w:left="44"/>
              <w:rPr>
                <w:rFonts w:cs="Arial"/>
                <w:szCs w:val="22"/>
                <w:highlight w:val="yellow"/>
              </w:rPr>
            </w:pPr>
            <w:r w:rsidRPr="00E026AD">
              <w:rPr>
                <w:rFonts w:cs="Arial"/>
                <w:szCs w:val="22"/>
              </w:rPr>
              <w:t>Por fim, a redação tal como proposta, traria a obrigação de reembolso da gestora pelos contratados em hipóteses de perda de volumes ocasionados por circunstâncias extraordinárias. Entende-se que trata-se de aquisição originária de petróleo e gás e cada parte deve ser responsável pelos seus volumes.</w:t>
            </w:r>
            <w:r>
              <w:rPr>
                <w:rFonts w:cs="Arial"/>
                <w:szCs w:val="22"/>
                <w:highlight w:val="yellow"/>
              </w:rPr>
              <w:t xml:space="preserve"> </w:t>
            </w:r>
          </w:p>
          <w:p w14:paraId="7550C8AB" w14:textId="77777777" w:rsidR="00D976EB" w:rsidRPr="00E026AD" w:rsidRDefault="00D976EB" w:rsidP="00D976EB">
            <w:pPr>
              <w:pStyle w:val="Contrato-Clausula-Nvel3"/>
              <w:numPr>
                <w:ilvl w:val="0"/>
                <w:numId w:val="0"/>
              </w:numPr>
              <w:ind w:left="44"/>
              <w:rPr>
                <w:rFonts w:cs="Arial"/>
                <w:szCs w:val="22"/>
                <w:highlight w:val="yellow"/>
              </w:rPr>
            </w:pPr>
          </w:p>
        </w:tc>
      </w:tr>
      <w:tr w:rsidR="00D976EB" w:rsidRPr="00932C2C" w14:paraId="0E923D63" w14:textId="77777777" w:rsidTr="00E026AD">
        <w:trPr>
          <w:trHeight w:val="2268"/>
        </w:trPr>
        <w:tc>
          <w:tcPr>
            <w:tcW w:w="551" w:type="pct"/>
            <w:vAlign w:val="center"/>
          </w:tcPr>
          <w:p w14:paraId="2B2A5302" w14:textId="77777777" w:rsidR="00D976EB" w:rsidRPr="00AD6F12" w:rsidRDefault="00D976EB" w:rsidP="00D976EB">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Minuta do contrato</w:t>
            </w:r>
          </w:p>
        </w:tc>
        <w:tc>
          <w:tcPr>
            <w:tcW w:w="747" w:type="pct"/>
            <w:vAlign w:val="center"/>
          </w:tcPr>
          <w:p w14:paraId="11BF3ECF" w14:textId="77777777" w:rsidR="00D976EB" w:rsidRPr="00AD6F12" w:rsidRDefault="00D976EB" w:rsidP="00D976EB">
            <w:pPr>
              <w:pStyle w:val="Contrato-Clausula-Nvel3"/>
              <w:numPr>
                <w:ilvl w:val="0"/>
                <w:numId w:val="0"/>
              </w:numPr>
              <w:ind w:left="44"/>
              <w:jc w:val="center"/>
              <w:rPr>
                <w:rFonts w:cs="Arial"/>
                <w:szCs w:val="22"/>
              </w:rPr>
            </w:pPr>
            <w:r>
              <w:rPr>
                <w:rFonts w:cs="Arial"/>
                <w:szCs w:val="22"/>
              </w:rPr>
              <w:t>Alteração</w:t>
            </w:r>
          </w:p>
        </w:tc>
        <w:tc>
          <w:tcPr>
            <w:tcW w:w="582" w:type="pct"/>
            <w:vAlign w:val="center"/>
          </w:tcPr>
          <w:p w14:paraId="70D93ED2" w14:textId="77777777" w:rsidR="00D976EB" w:rsidRPr="00AD6F12" w:rsidRDefault="00D976EB" w:rsidP="00D976EB">
            <w:pPr>
              <w:pStyle w:val="Contrato-Clausula-Nvel3"/>
              <w:numPr>
                <w:ilvl w:val="0"/>
                <w:numId w:val="0"/>
              </w:numPr>
              <w:ind w:left="44"/>
              <w:jc w:val="center"/>
              <w:rPr>
                <w:rFonts w:cs="Arial"/>
                <w:szCs w:val="22"/>
              </w:rPr>
            </w:pPr>
            <w:r>
              <w:rPr>
                <w:rFonts w:cs="Arial"/>
                <w:szCs w:val="22"/>
              </w:rPr>
              <w:t>3.2</w:t>
            </w:r>
          </w:p>
        </w:tc>
        <w:tc>
          <w:tcPr>
            <w:tcW w:w="1590" w:type="pct"/>
            <w:vAlign w:val="center"/>
          </w:tcPr>
          <w:p w14:paraId="594C0442" w14:textId="77777777" w:rsidR="00D976EB" w:rsidDel="007F11C6" w:rsidRDefault="00D976EB" w:rsidP="00D976EB">
            <w:pPr>
              <w:pStyle w:val="Contrato-Clausula-Nvel3"/>
              <w:numPr>
                <w:ilvl w:val="0"/>
                <w:numId w:val="0"/>
              </w:numPr>
              <w:ind w:left="44"/>
              <w:rPr>
                <w:rFonts w:cs="Arial"/>
                <w:szCs w:val="22"/>
              </w:rPr>
            </w:pPr>
            <w:r w:rsidRPr="007B2C4C">
              <w:rPr>
                <w:rFonts w:cs="Arial"/>
                <w:szCs w:val="22"/>
              </w:rPr>
              <w:t>As Operações Conjuntas serão executadas na Área da Jazida Compartilhada</w:t>
            </w:r>
            <w:r>
              <w:rPr>
                <w:rFonts w:cs="Arial"/>
                <w:szCs w:val="22"/>
              </w:rPr>
              <w:t>, à exceção da instalação dos equipamentos de produção e escoamento</w:t>
            </w:r>
            <w:r w:rsidRPr="007B2C4C">
              <w:rPr>
                <w:rFonts w:cs="Arial"/>
                <w:szCs w:val="22"/>
              </w:rPr>
              <w:t>.</w:t>
            </w:r>
          </w:p>
        </w:tc>
        <w:tc>
          <w:tcPr>
            <w:tcW w:w="1530" w:type="pct"/>
            <w:vAlign w:val="center"/>
          </w:tcPr>
          <w:p w14:paraId="544C4F7C" w14:textId="77777777" w:rsidR="00D976EB" w:rsidRPr="007B2C4C" w:rsidRDefault="00D976EB" w:rsidP="00D976EB">
            <w:pPr>
              <w:pStyle w:val="Contrato-Clausula-Nvel3"/>
              <w:numPr>
                <w:ilvl w:val="0"/>
                <w:numId w:val="0"/>
              </w:numPr>
              <w:ind w:left="44"/>
              <w:rPr>
                <w:rFonts w:cs="Arial"/>
                <w:szCs w:val="22"/>
              </w:rPr>
            </w:pPr>
            <w:r>
              <w:rPr>
                <w:rFonts w:cs="Arial"/>
                <w:szCs w:val="22"/>
              </w:rPr>
              <w:t xml:space="preserve">Os equipamentos de produção e escoamento podem ficar fora do prisma da jazida compartilhada. Cite-se, por exemplo, o uso de FPSO já instalado para receber a produção de tal jazida. </w:t>
            </w:r>
          </w:p>
        </w:tc>
      </w:tr>
      <w:tr w:rsidR="00D976EB" w:rsidRPr="00932C2C" w14:paraId="3F886285" w14:textId="77777777" w:rsidTr="00E026AD">
        <w:trPr>
          <w:trHeight w:val="2268"/>
        </w:trPr>
        <w:tc>
          <w:tcPr>
            <w:tcW w:w="551" w:type="pct"/>
            <w:vAlign w:val="center"/>
          </w:tcPr>
          <w:p w14:paraId="1B49C3AD" w14:textId="77777777" w:rsidR="00D976EB" w:rsidRPr="00B837EC" w:rsidRDefault="00D976EB" w:rsidP="00D976EB">
            <w:pPr>
              <w:pStyle w:val="Contrato-Clausula-Nvel3"/>
              <w:numPr>
                <w:ilvl w:val="0"/>
                <w:numId w:val="0"/>
              </w:numPr>
              <w:ind w:left="44"/>
              <w:jc w:val="center"/>
              <w:rPr>
                <w:rFonts w:cs="Arial"/>
                <w:color w:val="000000" w:themeColor="text1"/>
                <w:szCs w:val="22"/>
                <w:highlight w:val="magenta"/>
              </w:rPr>
            </w:pPr>
            <w:r w:rsidRPr="00AD6F12">
              <w:rPr>
                <w:rFonts w:cs="Arial"/>
                <w:color w:val="000000" w:themeColor="text1"/>
                <w:szCs w:val="22"/>
              </w:rPr>
              <w:t>Minuta do contrato</w:t>
            </w:r>
          </w:p>
        </w:tc>
        <w:tc>
          <w:tcPr>
            <w:tcW w:w="747" w:type="pct"/>
            <w:vAlign w:val="center"/>
          </w:tcPr>
          <w:p w14:paraId="77E48CF9" w14:textId="77777777" w:rsidR="00D976EB" w:rsidRPr="00B837EC" w:rsidRDefault="00D976EB" w:rsidP="00D976EB">
            <w:pPr>
              <w:pStyle w:val="Contrato-Clausula-Nvel3"/>
              <w:numPr>
                <w:ilvl w:val="0"/>
                <w:numId w:val="0"/>
              </w:numPr>
              <w:ind w:left="44"/>
              <w:jc w:val="center"/>
              <w:rPr>
                <w:rFonts w:cs="Arial"/>
                <w:szCs w:val="22"/>
                <w:highlight w:val="magenta"/>
              </w:rPr>
            </w:pPr>
            <w:r w:rsidRPr="00E026AD">
              <w:rPr>
                <w:rFonts w:cs="Arial"/>
                <w:szCs w:val="22"/>
              </w:rPr>
              <w:t>Inclusão</w:t>
            </w:r>
          </w:p>
        </w:tc>
        <w:tc>
          <w:tcPr>
            <w:tcW w:w="582" w:type="pct"/>
            <w:vAlign w:val="center"/>
          </w:tcPr>
          <w:p w14:paraId="16013774" w14:textId="77777777" w:rsidR="00D976EB" w:rsidRPr="00B837EC" w:rsidRDefault="00D976EB" w:rsidP="00D976EB">
            <w:pPr>
              <w:pStyle w:val="Contrato-Clausula-Nvel3"/>
              <w:numPr>
                <w:ilvl w:val="0"/>
                <w:numId w:val="0"/>
              </w:numPr>
              <w:ind w:left="44"/>
              <w:jc w:val="center"/>
              <w:rPr>
                <w:rFonts w:cs="Arial"/>
                <w:szCs w:val="22"/>
                <w:highlight w:val="magenta"/>
              </w:rPr>
            </w:pPr>
            <w:r w:rsidRPr="00E026AD">
              <w:rPr>
                <w:rFonts w:cs="Arial"/>
                <w:szCs w:val="22"/>
              </w:rPr>
              <w:t>3.9</w:t>
            </w:r>
          </w:p>
        </w:tc>
        <w:tc>
          <w:tcPr>
            <w:tcW w:w="1590" w:type="pct"/>
            <w:vAlign w:val="center"/>
          </w:tcPr>
          <w:p w14:paraId="47B90E85" w14:textId="77777777" w:rsidR="00D976EB" w:rsidRDefault="00D976EB" w:rsidP="00D976EB">
            <w:pPr>
              <w:pStyle w:val="Contrato-Alnea"/>
            </w:pPr>
          </w:p>
          <w:p w14:paraId="216ED2B2" w14:textId="77777777" w:rsidR="00D976EB" w:rsidRDefault="00D976EB" w:rsidP="00D976EB">
            <w:pPr>
              <w:pStyle w:val="Contrato-Alnea"/>
            </w:pPr>
            <w:r>
              <w:t>Levantamentos de Dados em Bases Exclusivas</w:t>
            </w:r>
          </w:p>
          <w:p w14:paraId="3395A9FE" w14:textId="77777777" w:rsidR="00D976EB" w:rsidRDefault="00D976EB" w:rsidP="00D976EB">
            <w:pPr>
              <w:pStyle w:val="Contrato-Alnea"/>
            </w:pPr>
            <w:r>
              <w:t xml:space="preserve"> São dados em Bases Exclusivas aqueles dados adquiridos pelos Consorciados nos limites da Área do Contrato, bem como aqueles que se estendam para além dos limites da Área do Contrato nos termos da Legislação Aplicável.</w:t>
            </w:r>
          </w:p>
          <w:p w14:paraId="0FA73903" w14:textId="77777777" w:rsidR="00D976EB" w:rsidRPr="00B837EC" w:rsidRDefault="00D976EB" w:rsidP="00D976EB">
            <w:pPr>
              <w:pStyle w:val="Contrato-Alnea"/>
              <w:rPr>
                <w:highlight w:val="magenta"/>
              </w:rPr>
            </w:pPr>
          </w:p>
        </w:tc>
        <w:tc>
          <w:tcPr>
            <w:tcW w:w="1530" w:type="pct"/>
            <w:vAlign w:val="center"/>
          </w:tcPr>
          <w:p w14:paraId="1D42E35C" w14:textId="77777777" w:rsidR="00D976EB" w:rsidRDefault="00D976EB" w:rsidP="00D976EB">
            <w:pPr>
              <w:pStyle w:val="Textodecomentrio"/>
              <w:jc w:val="both"/>
              <w:rPr>
                <w:rFonts w:ascii="Arial" w:hAnsi="Arial" w:cs="Arial"/>
                <w:sz w:val="22"/>
                <w:szCs w:val="22"/>
              </w:rPr>
            </w:pPr>
            <w:r w:rsidRPr="00E026AD">
              <w:rPr>
                <w:rFonts w:ascii="Arial" w:hAnsi="Arial" w:cs="Arial"/>
                <w:sz w:val="22"/>
                <w:szCs w:val="22"/>
              </w:rPr>
              <w:t>Para melhor</w:t>
            </w:r>
            <w:r>
              <w:rPr>
                <w:rFonts w:ascii="Arial" w:hAnsi="Arial" w:cs="Arial"/>
                <w:sz w:val="22"/>
                <w:szCs w:val="22"/>
              </w:rPr>
              <w:t xml:space="preserve"> conhecimento da área e mediante justificativa técnica, o artigo 29, II, da Resolução ANP 11/2011, já contempla a possibilidade de o Contratado levantar dados que se estendam para além da Área do Contrato. </w:t>
            </w:r>
          </w:p>
          <w:p w14:paraId="2A190DE6" w14:textId="77777777" w:rsidR="00D976EB" w:rsidRDefault="00D976EB" w:rsidP="00D976EB">
            <w:pPr>
              <w:pStyle w:val="Textodecomentrio"/>
              <w:jc w:val="both"/>
              <w:rPr>
                <w:rFonts w:ascii="Arial" w:hAnsi="Arial" w:cs="Arial"/>
                <w:sz w:val="22"/>
                <w:szCs w:val="22"/>
              </w:rPr>
            </w:pPr>
            <w:r>
              <w:rPr>
                <w:rFonts w:ascii="Arial" w:hAnsi="Arial" w:cs="Arial"/>
                <w:sz w:val="22"/>
                <w:szCs w:val="22"/>
              </w:rPr>
              <w:t>O entendimento do IBP é que deve ser dispensado a esses dados o mesmo tratamento conferido àqueles adquiridos dentro da área do Contrato, conforme a estratégia de cada Contratado.</w:t>
            </w:r>
          </w:p>
          <w:p w14:paraId="1E37035A" w14:textId="77777777" w:rsidR="00D976EB" w:rsidRPr="00B837EC" w:rsidRDefault="00D976EB" w:rsidP="00D976EB">
            <w:pPr>
              <w:pStyle w:val="Textodecomentrio"/>
              <w:jc w:val="both"/>
              <w:rPr>
                <w:rFonts w:ascii="Arial" w:hAnsi="Arial" w:cs="Arial"/>
                <w:sz w:val="22"/>
                <w:szCs w:val="22"/>
                <w:highlight w:val="magenta"/>
              </w:rPr>
            </w:pPr>
          </w:p>
        </w:tc>
      </w:tr>
      <w:tr w:rsidR="00D976EB" w:rsidRPr="00932C2C" w14:paraId="2F3CA778" w14:textId="77777777" w:rsidTr="00E026AD">
        <w:trPr>
          <w:trHeight w:val="2268"/>
        </w:trPr>
        <w:tc>
          <w:tcPr>
            <w:tcW w:w="551" w:type="pct"/>
            <w:vAlign w:val="center"/>
          </w:tcPr>
          <w:p w14:paraId="6E386573" w14:textId="77777777" w:rsidR="00D976EB" w:rsidRPr="00C62227" w:rsidRDefault="00D976EB" w:rsidP="00D976EB">
            <w:pPr>
              <w:pStyle w:val="Contrato-Clausula-Nvel3"/>
              <w:numPr>
                <w:ilvl w:val="0"/>
                <w:numId w:val="0"/>
              </w:numPr>
              <w:ind w:left="44"/>
              <w:jc w:val="center"/>
              <w:rPr>
                <w:rFonts w:cs="Arial"/>
                <w:color w:val="000000" w:themeColor="text1"/>
                <w:szCs w:val="22"/>
              </w:rPr>
            </w:pPr>
            <w:r w:rsidRPr="00C62227">
              <w:rPr>
                <w:rFonts w:cs="Arial"/>
                <w:color w:val="000000" w:themeColor="text1"/>
                <w:szCs w:val="22"/>
              </w:rPr>
              <w:t>Minuta do contrato</w:t>
            </w:r>
          </w:p>
        </w:tc>
        <w:tc>
          <w:tcPr>
            <w:tcW w:w="747" w:type="pct"/>
            <w:vAlign w:val="center"/>
          </w:tcPr>
          <w:p w14:paraId="0498E484" w14:textId="77777777" w:rsidR="00D976EB" w:rsidRPr="00C62227" w:rsidRDefault="00D976EB" w:rsidP="00D976EB">
            <w:pPr>
              <w:pStyle w:val="Contrato-Clausula-Nvel3"/>
              <w:numPr>
                <w:ilvl w:val="0"/>
                <w:numId w:val="0"/>
              </w:numPr>
              <w:ind w:left="44"/>
              <w:jc w:val="center"/>
              <w:rPr>
                <w:rFonts w:cs="Arial"/>
                <w:szCs w:val="22"/>
              </w:rPr>
            </w:pPr>
            <w:r w:rsidRPr="00C62227">
              <w:rPr>
                <w:rFonts w:cs="Arial"/>
                <w:szCs w:val="22"/>
              </w:rPr>
              <w:t>Inclusão</w:t>
            </w:r>
          </w:p>
        </w:tc>
        <w:tc>
          <w:tcPr>
            <w:tcW w:w="582" w:type="pct"/>
            <w:vAlign w:val="center"/>
          </w:tcPr>
          <w:p w14:paraId="7883599E" w14:textId="77777777" w:rsidR="00D976EB" w:rsidRPr="00C62227" w:rsidRDefault="00D976EB" w:rsidP="00D976EB">
            <w:pPr>
              <w:pStyle w:val="Contrato-Clausula-Nvel3"/>
              <w:numPr>
                <w:ilvl w:val="0"/>
                <w:numId w:val="0"/>
              </w:numPr>
              <w:ind w:left="44"/>
              <w:jc w:val="center"/>
              <w:rPr>
                <w:rFonts w:cs="Arial"/>
                <w:szCs w:val="22"/>
              </w:rPr>
            </w:pPr>
            <w:r w:rsidRPr="00C62227">
              <w:rPr>
                <w:rFonts w:cs="Arial"/>
                <w:szCs w:val="22"/>
              </w:rPr>
              <w:t>5.3.1</w:t>
            </w:r>
          </w:p>
        </w:tc>
        <w:tc>
          <w:tcPr>
            <w:tcW w:w="1590" w:type="pct"/>
            <w:vAlign w:val="center"/>
          </w:tcPr>
          <w:p w14:paraId="6211EF0B" w14:textId="77777777" w:rsidR="00D976EB" w:rsidRPr="00C62227" w:rsidRDefault="00D976EB" w:rsidP="00D976EB">
            <w:pPr>
              <w:pStyle w:val="Contrato-Alnea"/>
            </w:pPr>
          </w:p>
          <w:p w14:paraId="650C6185" w14:textId="77777777" w:rsidR="00D976EB" w:rsidRPr="00C62227" w:rsidRDefault="00D976EB" w:rsidP="00D976EB">
            <w:pPr>
              <w:pStyle w:val="Contrato-Alnea"/>
            </w:pPr>
            <w:r w:rsidRPr="00C62227">
              <w:t>A conta de Custo em Óleo poderá ser individualizada por Contratado e os valores relativos aos gastos serão informados de forma segregada mensalmente pelo Operador nos termos do Anexo VII - Procedimentos para Apuração do Custo e do Excedente em Óleo, respeitando o disposto no item 8.2 a fim de que não haja desbalanceamento nesta conta.</w:t>
            </w:r>
          </w:p>
        </w:tc>
        <w:tc>
          <w:tcPr>
            <w:tcW w:w="1530" w:type="pct"/>
            <w:vAlign w:val="center"/>
          </w:tcPr>
          <w:p w14:paraId="27061411" w14:textId="77777777" w:rsidR="00D976EB" w:rsidRPr="00AD6F12" w:rsidRDefault="00D976EB" w:rsidP="00D976EB">
            <w:pPr>
              <w:pStyle w:val="Textodecomentrio"/>
              <w:jc w:val="both"/>
              <w:rPr>
                <w:rFonts w:ascii="Arial" w:hAnsi="Arial" w:cs="Arial"/>
                <w:sz w:val="22"/>
                <w:szCs w:val="22"/>
              </w:rPr>
            </w:pPr>
            <w:r w:rsidRPr="00C62227">
              <w:rPr>
                <w:rFonts w:ascii="Arial" w:hAnsi="Arial" w:cs="Arial"/>
                <w:sz w:val="22"/>
                <w:szCs w:val="22"/>
              </w:rPr>
              <w:t>Em função das diferenças de perfis de cada Contratado, um tributo pode ser recuperável para um, mas não para outro. Desta forma, se a conta de Custo em Óleo for única, haverá desbalanceamento entre os Contratados o que não condiz com o previsto na Lei 12.351/10.</w:t>
            </w:r>
          </w:p>
        </w:tc>
      </w:tr>
      <w:tr w:rsidR="00D976EB" w:rsidRPr="00932C2C" w14:paraId="46771647" w14:textId="77777777" w:rsidTr="00E026AD">
        <w:trPr>
          <w:trHeight w:val="2268"/>
        </w:trPr>
        <w:tc>
          <w:tcPr>
            <w:tcW w:w="551" w:type="pct"/>
            <w:vAlign w:val="center"/>
          </w:tcPr>
          <w:p w14:paraId="44F17186" w14:textId="77777777" w:rsidR="00D976EB" w:rsidRPr="00AD6F12" w:rsidRDefault="00D976EB" w:rsidP="00D976EB">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Minuta do contrato</w:t>
            </w:r>
          </w:p>
        </w:tc>
        <w:tc>
          <w:tcPr>
            <w:tcW w:w="747" w:type="pct"/>
            <w:vAlign w:val="center"/>
          </w:tcPr>
          <w:p w14:paraId="7D9CEDBA" w14:textId="77777777" w:rsidR="00D976EB" w:rsidRPr="00AD6F12" w:rsidRDefault="00D976EB" w:rsidP="00D976EB">
            <w:pPr>
              <w:pStyle w:val="Contrato-Clausula-Nvel3"/>
              <w:numPr>
                <w:ilvl w:val="0"/>
                <w:numId w:val="0"/>
              </w:numPr>
              <w:ind w:left="44"/>
              <w:jc w:val="center"/>
              <w:rPr>
                <w:rFonts w:cs="Arial"/>
                <w:szCs w:val="22"/>
              </w:rPr>
            </w:pPr>
            <w:r w:rsidRPr="00AD6F12">
              <w:rPr>
                <w:rFonts w:cs="Arial"/>
                <w:szCs w:val="22"/>
              </w:rPr>
              <w:t>Alteração</w:t>
            </w:r>
          </w:p>
        </w:tc>
        <w:tc>
          <w:tcPr>
            <w:tcW w:w="582" w:type="pct"/>
            <w:vAlign w:val="center"/>
          </w:tcPr>
          <w:p w14:paraId="085906CA" w14:textId="77777777" w:rsidR="00D976EB" w:rsidRPr="00AD6F12" w:rsidRDefault="00D976EB" w:rsidP="00D976EB">
            <w:pPr>
              <w:pStyle w:val="Contrato-Clausula-Nvel3"/>
              <w:numPr>
                <w:ilvl w:val="0"/>
                <w:numId w:val="0"/>
              </w:numPr>
              <w:ind w:left="44"/>
              <w:jc w:val="center"/>
              <w:rPr>
                <w:rFonts w:cs="Arial"/>
                <w:szCs w:val="22"/>
              </w:rPr>
            </w:pPr>
            <w:r w:rsidRPr="00AD6F12">
              <w:rPr>
                <w:rFonts w:cs="Arial"/>
                <w:szCs w:val="22"/>
              </w:rPr>
              <w:t>5.4</w:t>
            </w:r>
          </w:p>
        </w:tc>
        <w:tc>
          <w:tcPr>
            <w:tcW w:w="1590" w:type="pct"/>
            <w:vAlign w:val="center"/>
          </w:tcPr>
          <w:p w14:paraId="1AC2312B" w14:textId="524E4454" w:rsidR="00D976EB" w:rsidRPr="00AD6F12" w:rsidRDefault="00D976EB" w:rsidP="00EB5FDE">
            <w:pPr>
              <w:pStyle w:val="Contrato-Clausula-Nvel3"/>
              <w:numPr>
                <w:ilvl w:val="0"/>
                <w:numId w:val="0"/>
              </w:numPr>
              <w:ind w:left="44"/>
              <w:rPr>
                <w:rFonts w:cs="Arial"/>
                <w:szCs w:val="22"/>
              </w:rPr>
            </w:pPr>
            <w:r w:rsidRPr="00AD6F12">
              <w:rPr>
                <w:rFonts w:cs="Arial"/>
                <w:szCs w:val="22"/>
              </w:rPr>
              <w:t>Durante a Fase de Produção, o Contratado, a cada mês, apropriar-se-á da parcela de Produção correspondente ao Custo em Óleo, respeitado o limite</w:t>
            </w:r>
            <w:r w:rsidRPr="00AD6F12">
              <w:rPr>
                <w:rFonts w:cs="Arial"/>
                <w:szCs w:val="22"/>
                <w:u w:val="single"/>
              </w:rPr>
              <w:t xml:space="preserve"> </w:t>
            </w:r>
            <w:r w:rsidRPr="00AD6F12">
              <w:rPr>
                <w:rFonts w:cs="Arial"/>
                <w:szCs w:val="22"/>
              </w:rPr>
              <w:t xml:space="preserve">de </w:t>
            </w:r>
            <w:r>
              <w:rPr>
                <w:rFonts w:cs="Arial"/>
                <w:szCs w:val="22"/>
              </w:rPr>
              <w:t>80%</w:t>
            </w:r>
            <w:r w:rsidRPr="00AD6F12">
              <w:rPr>
                <w:rFonts w:cs="Arial"/>
                <w:szCs w:val="22"/>
              </w:rPr>
              <w:t xml:space="preserve"> (</w:t>
            </w:r>
            <w:r>
              <w:rPr>
                <w:rFonts w:cs="Arial"/>
                <w:szCs w:val="22"/>
              </w:rPr>
              <w:t>oitenta</w:t>
            </w:r>
            <w:r w:rsidRPr="00AD6F12">
              <w:rPr>
                <w:rFonts w:cs="Arial"/>
                <w:szCs w:val="22"/>
              </w:rPr>
              <w:t xml:space="preserve"> por-cento) do Valor Bruto da Produção definido no Anexo XII.</w:t>
            </w:r>
          </w:p>
        </w:tc>
        <w:tc>
          <w:tcPr>
            <w:tcW w:w="1530" w:type="pct"/>
            <w:vAlign w:val="center"/>
          </w:tcPr>
          <w:p w14:paraId="3AF43A8D" w14:textId="119A5998" w:rsidR="00D976EB" w:rsidRPr="00AD6F12" w:rsidRDefault="00D976EB" w:rsidP="00EB5FDE">
            <w:pPr>
              <w:pStyle w:val="Contrato-Clausula-Nvel3"/>
              <w:numPr>
                <w:ilvl w:val="0"/>
                <w:numId w:val="0"/>
              </w:numPr>
              <w:ind w:left="44"/>
              <w:rPr>
                <w:rFonts w:cs="Arial"/>
                <w:szCs w:val="22"/>
              </w:rPr>
            </w:pPr>
            <w:r w:rsidRPr="00AD6F12">
              <w:rPr>
                <w:rFonts w:cs="Arial"/>
                <w:szCs w:val="22"/>
              </w:rPr>
              <w:t>Sugerimos inclusão do texto para adequar ao percentual já previsto no item 8.3 do Edital. Consideramos importante que esta previsão esteja incorporada no texto do contrato.</w:t>
            </w:r>
          </w:p>
        </w:tc>
      </w:tr>
      <w:tr w:rsidR="00D976EB" w:rsidRPr="00932C2C" w14:paraId="3A50040C" w14:textId="77777777" w:rsidTr="00E026AD">
        <w:trPr>
          <w:trHeight w:val="2268"/>
        </w:trPr>
        <w:tc>
          <w:tcPr>
            <w:tcW w:w="551" w:type="pct"/>
            <w:vAlign w:val="center"/>
          </w:tcPr>
          <w:p w14:paraId="619E8093" w14:textId="77777777" w:rsidR="00D976EB" w:rsidRPr="00AD6F12" w:rsidRDefault="00D976EB" w:rsidP="00D976EB">
            <w:pPr>
              <w:pStyle w:val="Contrato-Clausula-Nvel3"/>
              <w:numPr>
                <w:ilvl w:val="0"/>
                <w:numId w:val="0"/>
              </w:numPr>
              <w:ind w:left="44"/>
              <w:jc w:val="center"/>
              <w:rPr>
                <w:rFonts w:cs="Arial"/>
                <w:szCs w:val="22"/>
              </w:rPr>
            </w:pPr>
            <w:r w:rsidRPr="00AD6F12">
              <w:rPr>
                <w:rFonts w:cs="Arial"/>
                <w:color w:val="000000" w:themeColor="text1"/>
                <w:szCs w:val="22"/>
              </w:rPr>
              <w:t>Minuta do contrato</w:t>
            </w:r>
          </w:p>
        </w:tc>
        <w:tc>
          <w:tcPr>
            <w:tcW w:w="747" w:type="pct"/>
            <w:vAlign w:val="center"/>
          </w:tcPr>
          <w:p w14:paraId="18B77EFE" w14:textId="77777777" w:rsidR="00D976EB" w:rsidRPr="00AD6F12" w:rsidRDefault="00D976EB" w:rsidP="00D976EB">
            <w:pPr>
              <w:pStyle w:val="Contrato-Clausula-Nvel3"/>
              <w:numPr>
                <w:ilvl w:val="0"/>
                <w:numId w:val="0"/>
              </w:numPr>
              <w:ind w:left="44"/>
              <w:jc w:val="center"/>
              <w:rPr>
                <w:rFonts w:cs="Arial"/>
                <w:szCs w:val="22"/>
              </w:rPr>
            </w:pPr>
            <w:r w:rsidRPr="00AD6F12">
              <w:rPr>
                <w:rFonts w:cs="Arial"/>
                <w:szCs w:val="22"/>
              </w:rPr>
              <w:t>Alteração</w:t>
            </w:r>
          </w:p>
        </w:tc>
        <w:tc>
          <w:tcPr>
            <w:tcW w:w="582" w:type="pct"/>
            <w:vAlign w:val="center"/>
          </w:tcPr>
          <w:p w14:paraId="528F85DA" w14:textId="77777777" w:rsidR="00D976EB" w:rsidRPr="00AD6F12" w:rsidRDefault="00D976EB" w:rsidP="00D976EB">
            <w:pPr>
              <w:pStyle w:val="Contrato-Clausula-Nvel3"/>
              <w:numPr>
                <w:ilvl w:val="0"/>
                <w:numId w:val="0"/>
              </w:numPr>
              <w:ind w:left="44"/>
              <w:jc w:val="center"/>
              <w:rPr>
                <w:rFonts w:cs="Arial"/>
                <w:szCs w:val="22"/>
              </w:rPr>
            </w:pPr>
            <w:r w:rsidRPr="00AD6F12">
              <w:rPr>
                <w:rFonts w:cs="Arial"/>
                <w:szCs w:val="22"/>
              </w:rPr>
              <w:t>5.6</w:t>
            </w:r>
          </w:p>
        </w:tc>
        <w:tc>
          <w:tcPr>
            <w:tcW w:w="1590" w:type="pct"/>
            <w:vAlign w:val="center"/>
          </w:tcPr>
          <w:p w14:paraId="670EE325" w14:textId="77777777" w:rsidR="00D976EB" w:rsidRPr="00AD6F12" w:rsidRDefault="00D976EB" w:rsidP="00D976EB">
            <w:pPr>
              <w:pStyle w:val="Contrato-Clausula-Nvel3"/>
              <w:numPr>
                <w:ilvl w:val="0"/>
                <w:numId w:val="0"/>
              </w:numPr>
              <w:ind w:left="44"/>
              <w:rPr>
                <w:rFonts w:cs="Arial"/>
                <w:szCs w:val="22"/>
              </w:rPr>
            </w:pPr>
            <w:r w:rsidRPr="00AD6F12">
              <w:rPr>
                <w:rFonts w:cs="Arial"/>
                <w:szCs w:val="22"/>
              </w:rPr>
              <w:t>Sessenta meses antes do final do Contrato, o Comitê Operacional deverá verificar a expectativa de existência de saldo positivo de Custo em Óleo e, se for o caso, aprovar os ajustes necessários na sistemática da recuperação de custos para evitar a ocorrência de saldo positivo de Custo em Óleo no final do prazo contratual.</w:t>
            </w:r>
          </w:p>
        </w:tc>
        <w:tc>
          <w:tcPr>
            <w:tcW w:w="1530" w:type="pct"/>
            <w:vAlign w:val="center"/>
          </w:tcPr>
          <w:p w14:paraId="412CF24F" w14:textId="77777777" w:rsidR="00D976EB" w:rsidRDefault="00D976EB" w:rsidP="00D976EB">
            <w:pPr>
              <w:pStyle w:val="Contrato-Clausula-Nvel3"/>
              <w:numPr>
                <w:ilvl w:val="0"/>
                <w:numId w:val="0"/>
              </w:numPr>
              <w:ind w:left="44"/>
              <w:rPr>
                <w:rFonts w:cs="Arial"/>
                <w:szCs w:val="22"/>
              </w:rPr>
            </w:pPr>
            <w:r>
              <w:rPr>
                <w:rFonts w:cs="Arial"/>
                <w:szCs w:val="22"/>
              </w:rPr>
              <w:t xml:space="preserve">A sugestão de alteração já foi encaminhada na última rodada de partilha e a resposta da ANP foi de que a lei já contempla essa sistemática. </w:t>
            </w:r>
          </w:p>
          <w:p w14:paraId="7458A1CE" w14:textId="77777777" w:rsidR="00D976EB" w:rsidRDefault="00D976EB" w:rsidP="00D976EB">
            <w:pPr>
              <w:pStyle w:val="Contrato-Clausula-Nvel3"/>
              <w:numPr>
                <w:ilvl w:val="0"/>
                <w:numId w:val="0"/>
              </w:numPr>
              <w:ind w:left="44"/>
              <w:rPr>
                <w:rFonts w:cs="Arial"/>
                <w:szCs w:val="22"/>
              </w:rPr>
            </w:pPr>
            <w:r>
              <w:rPr>
                <w:rFonts w:cs="Arial"/>
                <w:szCs w:val="22"/>
              </w:rPr>
              <w:t xml:space="preserve">Na visão do IBP, não deveria haver saldo ao fim do contrato. </w:t>
            </w:r>
          </w:p>
          <w:p w14:paraId="07444544" w14:textId="77777777" w:rsidR="00D976EB" w:rsidRDefault="00D976EB" w:rsidP="00D976EB">
            <w:pPr>
              <w:pStyle w:val="Contrato-Clausula-Nvel3"/>
              <w:numPr>
                <w:ilvl w:val="0"/>
                <w:numId w:val="0"/>
              </w:numPr>
              <w:ind w:left="44"/>
              <w:rPr>
                <w:rFonts w:cs="Arial"/>
                <w:szCs w:val="22"/>
              </w:rPr>
            </w:pPr>
            <w:r>
              <w:rPr>
                <w:rFonts w:cs="Arial"/>
                <w:szCs w:val="22"/>
              </w:rPr>
              <w:t xml:space="preserve">No entanto, se ao fim do contrato venha a existir Custo em Óleo que, já se vislumbre que não será deduzido, o IBP sugere um método que contemple a sistemática a que a ANP se refere, isto é, que permita a dedutibilidade de todo Custo em Óleo até o final do prazo contratual.  </w:t>
            </w:r>
          </w:p>
          <w:p w14:paraId="6121E4B1" w14:textId="77777777" w:rsidR="00D976EB" w:rsidRPr="00AD6F12" w:rsidRDefault="00D976EB" w:rsidP="00D976EB">
            <w:pPr>
              <w:pStyle w:val="Contrato-Clausula-Nvel3"/>
              <w:numPr>
                <w:ilvl w:val="0"/>
                <w:numId w:val="0"/>
              </w:numPr>
              <w:ind w:left="44"/>
              <w:rPr>
                <w:rFonts w:cs="Arial"/>
                <w:szCs w:val="22"/>
              </w:rPr>
            </w:pPr>
            <w:r>
              <w:rPr>
                <w:rFonts w:cs="Arial"/>
                <w:szCs w:val="22"/>
              </w:rPr>
              <w:t xml:space="preserve">Assim reiteramos que o </w:t>
            </w:r>
            <w:r w:rsidRPr="00AD6F12">
              <w:rPr>
                <w:rFonts w:cs="Arial"/>
                <w:szCs w:val="22"/>
              </w:rPr>
              <w:t xml:space="preserve">Custo em Óleo deve representar, de forma mais fidedigna possível, os custos e investimentos realizados pelo Contratado para viabilizar a efetiva Produção, nos termos da Lei nº 12.351/10. </w:t>
            </w:r>
          </w:p>
          <w:p w14:paraId="6C4F53D5" w14:textId="77777777" w:rsidR="00D976EB" w:rsidRPr="00AD6F12" w:rsidRDefault="00D976EB" w:rsidP="00D976EB">
            <w:pPr>
              <w:pStyle w:val="Contrato-Clausula-Nvel3"/>
              <w:numPr>
                <w:ilvl w:val="0"/>
                <w:numId w:val="0"/>
              </w:numPr>
              <w:ind w:left="44"/>
              <w:rPr>
                <w:rFonts w:cs="Arial"/>
                <w:szCs w:val="22"/>
              </w:rPr>
            </w:pPr>
            <w:r w:rsidRPr="00AD6F12">
              <w:rPr>
                <w:rFonts w:cs="Arial"/>
                <w:szCs w:val="22"/>
              </w:rPr>
              <w:t>Diante disso, a redação sugerida objetiva assegurar a recuperação do Custo em Óleo, nos termos da Lei nº 12.351/10. Além disso, visa também a estimular investimentos adicionais no campo que estará em estágio avançado de produção. Sem os estímulos sugeridos tais investimentos poderão não ser recuperados, o que significará um desestímulo aos mesmos.</w:t>
            </w:r>
          </w:p>
        </w:tc>
      </w:tr>
      <w:tr w:rsidR="00D976EB" w:rsidRPr="00932C2C" w14:paraId="3E9D7263" w14:textId="77777777" w:rsidTr="00E026AD">
        <w:trPr>
          <w:trHeight w:val="2268"/>
        </w:trPr>
        <w:tc>
          <w:tcPr>
            <w:tcW w:w="551" w:type="pct"/>
            <w:vAlign w:val="center"/>
          </w:tcPr>
          <w:p w14:paraId="2AB808F7" w14:textId="77777777" w:rsidR="00D976EB" w:rsidRPr="000C188C" w:rsidRDefault="00D976EB" w:rsidP="00D976EB">
            <w:pPr>
              <w:pStyle w:val="Contrato-Clausula-Nvel3"/>
              <w:numPr>
                <w:ilvl w:val="0"/>
                <w:numId w:val="0"/>
              </w:numPr>
              <w:ind w:left="44"/>
              <w:jc w:val="center"/>
              <w:rPr>
                <w:rFonts w:cs="Arial"/>
                <w:color w:val="000000" w:themeColor="text1"/>
                <w:szCs w:val="22"/>
              </w:rPr>
            </w:pPr>
            <w:r w:rsidRPr="000C188C">
              <w:rPr>
                <w:rFonts w:cs="Arial"/>
                <w:color w:val="000000" w:themeColor="text1"/>
                <w:szCs w:val="22"/>
              </w:rPr>
              <w:t>Minuta do Contrato</w:t>
            </w:r>
          </w:p>
        </w:tc>
        <w:tc>
          <w:tcPr>
            <w:tcW w:w="747" w:type="pct"/>
            <w:vAlign w:val="center"/>
          </w:tcPr>
          <w:p w14:paraId="713CC5F1" w14:textId="77777777" w:rsidR="00D976EB" w:rsidRPr="000C188C" w:rsidRDefault="00D976EB" w:rsidP="00D976EB">
            <w:pPr>
              <w:pStyle w:val="Contrato-Clausula-Nvel3"/>
              <w:numPr>
                <w:ilvl w:val="0"/>
                <w:numId w:val="0"/>
              </w:numPr>
              <w:ind w:left="44"/>
              <w:jc w:val="center"/>
              <w:rPr>
                <w:rFonts w:cs="Arial"/>
                <w:szCs w:val="22"/>
              </w:rPr>
            </w:pPr>
            <w:r w:rsidRPr="000C188C">
              <w:rPr>
                <w:rFonts w:cs="Arial"/>
                <w:color w:val="000000" w:themeColor="text1"/>
                <w:szCs w:val="22"/>
              </w:rPr>
              <w:t>Alteração</w:t>
            </w:r>
          </w:p>
        </w:tc>
        <w:tc>
          <w:tcPr>
            <w:tcW w:w="582" w:type="pct"/>
            <w:vAlign w:val="center"/>
          </w:tcPr>
          <w:p w14:paraId="4382A310" w14:textId="77777777" w:rsidR="00D976EB" w:rsidRPr="00E026AD" w:rsidRDefault="00D976EB" w:rsidP="00D976EB">
            <w:pPr>
              <w:pStyle w:val="Contrato-Clausula-Nvel3"/>
              <w:numPr>
                <w:ilvl w:val="0"/>
                <w:numId w:val="0"/>
              </w:numPr>
              <w:ind w:left="44"/>
              <w:jc w:val="center"/>
              <w:rPr>
                <w:rFonts w:cs="Arial"/>
                <w:szCs w:val="22"/>
              </w:rPr>
            </w:pPr>
            <w:r w:rsidRPr="000C188C">
              <w:rPr>
                <w:rFonts w:cs="Arial"/>
                <w:color w:val="000000" w:themeColor="text1"/>
                <w:szCs w:val="22"/>
              </w:rPr>
              <w:t>7.1</w:t>
            </w:r>
          </w:p>
        </w:tc>
        <w:tc>
          <w:tcPr>
            <w:tcW w:w="1590" w:type="pct"/>
            <w:vAlign w:val="center"/>
          </w:tcPr>
          <w:p w14:paraId="05B6880A" w14:textId="77777777" w:rsidR="00D976EB" w:rsidRPr="000C188C" w:rsidRDefault="00D976EB" w:rsidP="00D976EB">
            <w:pPr>
              <w:pStyle w:val="Contrato-Pargrafo-Nvel3"/>
              <w:spacing w:before="100" w:beforeAutospacing="1" w:after="100" w:afterAutospacing="1"/>
              <w:ind w:left="0" w:firstLine="0"/>
            </w:pPr>
            <w:bookmarkStart w:id="2" w:name="_Ref320385753"/>
            <w:bookmarkStart w:id="3" w:name="_Ref319954191"/>
            <w:r w:rsidRPr="000C188C">
              <w:t>O Contratado será obrigado a destinar recursos para atividades de pesquisa, desenvolvimento e inovação nas áreas de interesse e temas relevantes para o setor de Petróleo, Gás Natural e Biocombustíveis, em valor equivalente a, no mínimo, 1% (um por cento) do Valor Bruto da Produção anual de Petróleo e Gás Natural, quando, cumulativamente:</w:t>
            </w:r>
          </w:p>
          <w:p w14:paraId="468D9856" w14:textId="77777777" w:rsidR="00D976EB" w:rsidRPr="000C188C" w:rsidRDefault="00D976EB" w:rsidP="00D976EB">
            <w:pPr>
              <w:pStyle w:val="Contrato-Pargrafo-Nvel3"/>
              <w:spacing w:before="100" w:beforeAutospacing="1" w:after="100" w:afterAutospacing="1"/>
              <w:ind w:left="0" w:firstLine="0"/>
            </w:pPr>
            <w:r w:rsidRPr="000C188C">
              <w:t>a) o Volume de Produção Fiscalizada do Campo for superior ao limite estabelecido no Decreto nº 2.705/1998, para Produção em profundidade batimétrica maior que 400 metros, em qualquer trimestre do ano civil, e em caso de alteração dos volumes estabelecidos no Decreto, os Volumes de Produção Fiscalizada poderão ser revistos pela ANP; e</w:t>
            </w:r>
          </w:p>
          <w:p w14:paraId="1C3DB3E8" w14:textId="5D3E3AAD" w:rsidR="00D976EB" w:rsidRPr="00E026AD" w:rsidRDefault="00D976EB" w:rsidP="00EB5FDE">
            <w:pPr>
              <w:pStyle w:val="Contrato-Pargrafo-Nvel3"/>
              <w:ind w:left="0" w:firstLine="0"/>
            </w:pPr>
            <w:r w:rsidRPr="000C188C">
              <w:t>b)</w:t>
            </w:r>
            <w:r w:rsidRPr="000C188C">
              <w:tab/>
              <w:t>os custos ultrapassarem os limites definidos no Anexo XII e não forem recuperados como Custo em Óleo em determinado ano civil.</w:t>
            </w:r>
            <w:bookmarkEnd w:id="2"/>
            <w:bookmarkEnd w:id="3"/>
          </w:p>
        </w:tc>
        <w:tc>
          <w:tcPr>
            <w:tcW w:w="1530" w:type="pct"/>
            <w:vAlign w:val="center"/>
          </w:tcPr>
          <w:p w14:paraId="062B8BA6" w14:textId="77777777" w:rsidR="00D976EB" w:rsidRPr="000C188C" w:rsidRDefault="00D976EB" w:rsidP="00D976EB">
            <w:pPr>
              <w:pStyle w:val="Textodecomentrio"/>
              <w:rPr>
                <w:rFonts w:ascii="Arial" w:hAnsi="Arial" w:cs="Arial"/>
                <w:sz w:val="22"/>
                <w:szCs w:val="22"/>
              </w:rPr>
            </w:pPr>
            <w:r w:rsidRPr="000C188C">
              <w:rPr>
                <w:rFonts w:ascii="Arial" w:hAnsi="Arial" w:cs="Arial"/>
                <w:sz w:val="22"/>
                <w:szCs w:val="22"/>
              </w:rPr>
              <w:t xml:space="preserve">Mudança sugerida para manter a mesma redação dos contratos partilha rodadas 2 e 3. </w:t>
            </w:r>
          </w:p>
          <w:p w14:paraId="4F9913E7" w14:textId="77777777" w:rsidR="00D976EB" w:rsidRPr="00E026AD" w:rsidRDefault="00D976EB" w:rsidP="000C188C">
            <w:pPr>
              <w:pStyle w:val="Contrato-Clausula-Nvel3"/>
              <w:numPr>
                <w:ilvl w:val="0"/>
                <w:numId w:val="0"/>
              </w:numPr>
              <w:ind w:left="44"/>
              <w:rPr>
                <w:rFonts w:cs="Arial"/>
                <w:b/>
                <w:color w:val="FF0000"/>
                <w:szCs w:val="22"/>
              </w:rPr>
            </w:pPr>
            <w:r w:rsidRPr="000C188C">
              <w:rPr>
                <w:rFonts w:cs="Arial"/>
                <w:szCs w:val="22"/>
              </w:rPr>
              <w:t xml:space="preserve">Justificativa: Alteração não traz benefícios e gera aumento de custos administrativos e ineficiência tanto para a ANP como para os contratados para controlar e regular diferentes regras a cada contrato. Atualmente o setor de óleo e gás já conta com 5 tipos de regras diferentes para P&amp;D em razão das diferenças entre contratos (até 11ª rodada concessão, 11ª rodada de concessão, 14ª rodada de concessão, 1ª Rodada de Partilha (Libra), 2ª e 3ª rodadas de partilha. </w:t>
            </w:r>
          </w:p>
        </w:tc>
      </w:tr>
      <w:tr w:rsidR="00D976EB" w:rsidRPr="00932C2C" w14:paraId="586B39F2" w14:textId="77777777" w:rsidTr="00E026AD">
        <w:trPr>
          <w:trHeight w:val="2268"/>
        </w:trPr>
        <w:tc>
          <w:tcPr>
            <w:tcW w:w="551" w:type="pct"/>
            <w:vAlign w:val="center"/>
          </w:tcPr>
          <w:p w14:paraId="393A2844" w14:textId="77777777" w:rsidR="00D976EB" w:rsidRPr="00AD6F12" w:rsidRDefault="00D976EB" w:rsidP="00D976EB">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Minuta do Contrato</w:t>
            </w:r>
          </w:p>
        </w:tc>
        <w:tc>
          <w:tcPr>
            <w:tcW w:w="747" w:type="pct"/>
            <w:vAlign w:val="center"/>
          </w:tcPr>
          <w:p w14:paraId="07278C8D" w14:textId="77777777" w:rsidR="00D976EB" w:rsidRPr="00AD6F12" w:rsidRDefault="00D976EB" w:rsidP="00D976EB">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Exclusão</w:t>
            </w:r>
          </w:p>
        </w:tc>
        <w:tc>
          <w:tcPr>
            <w:tcW w:w="582" w:type="pct"/>
            <w:vAlign w:val="center"/>
          </w:tcPr>
          <w:p w14:paraId="1347BA84" w14:textId="77777777" w:rsidR="00D976EB" w:rsidRPr="00AD6F12" w:rsidRDefault="00D976EB" w:rsidP="00D976EB">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7.1.1</w:t>
            </w:r>
          </w:p>
        </w:tc>
        <w:tc>
          <w:tcPr>
            <w:tcW w:w="1590" w:type="pct"/>
            <w:vAlign w:val="center"/>
          </w:tcPr>
          <w:p w14:paraId="703591A8" w14:textId="4B2EEAD7" w:rsidR="00D976EB" w:rsidRPr="00AD6F12" w:rsidRDefault="00D976EB" w:rsidP="00EB5FDE">
            <w:pPr>
              <w:pStyle w:val="Contrato-Pargrafo-Nvel3"/>
              <w:spacing w:before="100" w:beforeAutospacing="1" w:after="100" w:afterAutospacing="1"/>
              <w:ind w:left="0" w:firstLine="0"/>
            </w:pPr>
            <w:r w:rsidRPr="00AD6F12">
              <w:t xml:space="preserve">Em caso de alteração dos volumes estabelecidos no Decreto nº 2.705/1998, os Volumes de Produção Fiscalizada previstos na tabela acima poderão ser revistos pela ANP. </w:t>
            </w:r>
          </w:p>
        </w:tc>
        <w:tc>
          <w:tcPr>
            <w:tcW w:w="1530" w:type="pct"/>
            <w:vAlign w:val="center"/>
          </w:tcPr>
          <w:p w14:paraId="5221CB2C" w14:textId="77777777" w:rsidR="00D976EB" w:rsidRDefault="00D976EB" w:rsidP="00D976EB">
            <w:pPr>
              <w:pStyle w:val="Textodecomentrio"/>
              <w:jc w:val="both"/>
              <w:rPr>
                <w:rFonts w:ascii="Arial" w:hAnsi="Arial" w:cs="Arial"/>
                <w:sz w:val="22"/>
                <w:szCs w:val="22"/>
              </w:rPr>
            </w:pPr>
          </w:p>
          <w:p w14:paraId="3A07CDB4" w14:textId="6CA574A7" w:rsidR="00D976EB" w:rsidRPr="00AD6F12" w:rsidRDefault="00D976EB" w:rsidP="00EB5FDE">
            <w:pPr>
              <w:pStyle w:val="Textodecomentrio"/>
              <w:jc w:val="both"/>
              <w:rPr>
                <w:rFonts w:ascii="Arial" w:hAnsi="Arial" w:cs="Arial"/>
                <w:b/>
                <w:sz w:val="22"/>
                <w:szCs w:val="22"/>
              </w:rPr>
            </w:pPr>
            <w:r w:rsidRPr="00AD6F12">
              <w:rPr>
                <w:rFonts w:ascii="Arial" w:hAnsi="Arial" w:cs="Arial"/>
                <w:sz w:val="22"/>
                <w:szCs w:val="22"/>
              </w:rPr>
              <w:t>Alteração não traz benefícios e gera aumento de custos administrativos e ineficiência tanto para a ANP como para os contratados para controlar e regular diferentes regras a cada contrato. Atualmente o setor de óleo e gás já conta com 5 tipos de regras diferentes para P&amp;D em razão das diferenças entre contratos (até 11</w:t>
            </w:r>
            <w:r>
              <w:rPr>
                <w:rFonts w:ascii="Arial" w:hAnsi="Arial" w:cs="Arial"/>
                <w:sz w:val="22"/>
                <w:szCs w:val="22"/>
              </w:rPr>
              <w:t>ª</w:t>
            </w:r>
            <w:r w:rsidRPr="00AD6F12">
              <w:rPr>
                <w:rFonts w:ascii="Arial" w:hAnsi="Arial" w:cs="Arial"/>
                <w:sz w:val="22"/>
                <w:szCs w:val="22"/>
              </w:rPr>
              <w:t xml:space="preserve"> rodada</w:t>
            </w:r>
            <w:r>
              <w:rPr>
                <w:rFonts w:ascii="Arial" w:hAnsi="Arial" w:cs="Arial"/>
                <w:sz w:val="22"/>
                <w:szCs w:val="22"/>
              </w:rPr>
              <w:t xml:space="preserve"> de</w:t>
            </w:r>
            <w:r w:rsidRPr="00AD6F12">
              <w:rPr>
                <w:rFonts w:ascii="Arial" w:hAnsi="Arial" w:cs="Arial"/>
                <w:sz w:val="22"/>
                <w:szCs w:val="22"/>
              </w:rPr>
              <w:t xml:space="preserve"> concessão</w:t>
            </w:r>
            <w:r>
              <w:rPr>
                <w:rFonts w:ascii="Arial" w:hAnsi="Arial" w:cs="Arial"/>
                <w:sz w:val="22"/>
                <w:szCs w:val="22"/>
              </w:rPr>
              <w:t xml:space="preserve"> (inclusive)</w:t>
            </w:r>
            <w:r w:rsidRPr="00AD6F12">
              <w:rPr>
                <w:rFonts w:ascii="Arial" w:hAnsi="Arial" w:cs="Arial"/>
                <w:sz w:val="22"/>
                <w:szCs w:val="22"/>
              </w:rPr>
              <w:t>, 14</w:t>
            </w:r>
            <w:r>
              <w:rPr>
                <w:rFonts w:ascii="Arial" w:hAnsi="Arial" w:cs="Arial"/>
                <w:sz w:val="22"/>
                <w:szCs w:val="22"/>
              </w:rPr>
              <w:t>ª rodada de</w:t>
            </w:r>
            <w:r w:rsidRPr="00AD6F12">
              <w:rPr>
                <w:rFonts w:ascii="Arial" w:hAnsi="Arial" w:cs="Arial"/>
                <w:sz w:val="22"/>
                <w:szCs w:val="22"/>
              </w:rPr>
              <w:t xml:space="preserve"> concessão, </w:t>
            </w:r>
            <w:r>
              <w:rPr>
                <w:rFonts w:ascii="Arial" w:hAnsi="Arial" w:cs="Arial"/>
                <w:sz w:val="22"/>
                <w:szCs w:val="22"/>
              </w:rPr>
              <w:t>1ª rodada de partilha - L</w:t>
            </w:r>
            <w:r w:rsidRPr="00AD6F12">
              <w:rPr>
                <w:rFonts w:ascii="Arial" w:hAnsi="Arial" w:cs="Arial"/>
                <w:sz w:val="22"/>
                <w:szCs w:val="22"/>
              </w:rPr>
              <w:t>ibra</w:t>
            </w:r>
            <w:r>
              <w:rPr>
                <w:rFonts w:ascii="Arial" w:hAnsi="Arial" w:cs="Arial"/>
                <w:sz w:val="22"/>
                <w:szCs w:val="22"/>
              </w:rPr>
              <w:t xml:space="preserve"> e </w:t>
            </w:r>
            <w:r w:rsidRPr="00AD6F12">
              <w:rPr>
                <w:rFonts w:ascii="Arial" w:hAnsi="Arial" w:cs="Arial"/>
                <w:sz w:val="22"/>
                <w:szCs w:val="22"/>
              </w:rPr>
              <w:t>2</w:t>
            </w:r>
            <w:r>
              <w:rPr>
                <w:rFonts w:ascii="Arial" w:hAnsi="Arial" w:cs="Arial"/>
                <w:sz w:val="22"/>
                <w:szCs w:val="22"/>
              </w:rPr>
              <w:t>ª</w:t>
            </w:r>
            <w:r w:rsidRPr="00AD6F12">
              <w:rPr>
                <w:rFonts w:ascii="Arial" w:hAnsi="Arial" w:cs="Arial"/>
                <w:sz w:val="22"/>
                <w:szCs w:val="22"/>
              </w:rPr>
              <w:t xml:space="preserve"> e 3</w:t>
            </w:r>
            <w:r>
              <w:rPr>
                <w:rFonts w:ascii="Arial" w:hAnsi="Arial" w:cs="Arial"/>
                <w:sz w:val="22"/>
                <w:szCs w:val="22"/>
              </w:rPr>
              <w:t>ª</w:t>
            </w:r>
            <w:r w:rsidRPr="00AD6F12">
              <w:rPr>
                <w:rFonts w:ascii="Arial" w:hAnsi="Arial" w:cs="Arial"/>
                <w:sz w:val="22"/>
                <w:szCs w:val="22"/>
              </w:rPr>
              <w:t xml:space="preserve"> </w:t>
            </w:r>
            <w:r>
              <w:rPr>
                <w:rFonts w:ascii="Arial" w:hAnsi="Arial" w:cs="Arial"/>
                <w:sz w:val="22"/>
                <w:szCs w:val="22"/>
              </w:rPr>
              <w:t xml:space="preserve">rodadas de </w:t>
            </w:r>
            <w:r w:rsidRPr="00AD6F12">
              <w:rPr>
                <w:rFonts w:ascii="Arial" w:hAnsi="Arial" w:cs="Arial"/>
                <w:sz w:val="22"/>
                <w:szCs w:val="22"/>
              </w:rPr>
              <w:t>partilha)</w:t>
            </w:r>
            <w:r>
              <w:rPr>
                <w:rFonts w:ascii="Arial" w:hAnsi="Arial" w:cs="Arial"/>
                <w:sz w:val="22"/>
                <w:szCs w:val="22"/>
              </w:rPr>
              <w:t>.</w:t>
            </w:r>
          </w:p>
        </w:tc>
      </w:tr>
      <w:tr w:rsidR="00D976EB" w:rsidRPr="00932C2C" w14:paraId="3CD2D202" w14:textId="77777777" w:rsidTr="00BF1EF3">
        <w:trPr>
          <w:trHeight w:val="2268"/>
        </w:trPr>
        <w:tc>
          <w:tcPr>
            <w:tcW w:w="551" w:type="pct"/>
            <w:vAlign w:val="center"/>
          </w:tcPr>
          <w:p w14:paraId="249AE4AA" w14:textId="77777777" w:rsidR="00D976EB" w:rsidRPr="00AD6F12" w:rsidRDefault="00D976EB" w:rsidP="00D976EB">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Minuta do contrato</w:t>
            </w:r>
          </w:p>
        </w:tc>
        <w:tc>
          <w:tcPr>
            <w:tcW w:w="747" w:type="pct"/>
            <w:vAlign w:val="center"/>
          </w:tcPr>
          <w:p w14:paraId="654308E0" w14:textId="77777777" w:rsidR="00D976EB" w:rsidRPr="00AD6F12" w:rsidRDefault="00D976EB" w:rsidP="00D976EB">
            <w:pPr>
              <w:pStyle w:val="Contrato-Clausula-Nvel3"/>
              <w:numPr>
                <w:ilvl w:val="0"/>
                <w:numId w:val="0"/>
              </w:numPr>
              <w:ind w:left="44"/>
              <w:jc w:val="center"/>
              <w:rPr>
                <w:rFonts w:cs="Arial"/>
                <w:color w:val="000000" w:themeColor="text1"/>
                <w:szCs w:val="22"/>
              </w:rPr>
            </w:pPr>
            <w:r>
              <w:rPr>
                <w:rFonts w:cs="Arial"/>
                <w:color w:val="000000" w:themeColor="text1"/>
                <w:szCs w:val="22"/>
              </w:rPr>
              <w:t>Alteração</w:t>
            </w:r>
          </w:p>
        </w:tc>
        <w:tc>
          <w:tcPr>
            <w:tcW w:w="582" w:type="pct"/>
            <w:vAlign w:val="center"/>
          </w:tcPr>
          <w:p w14:paraId="57B85F47" w14:textId="77777777" w:rsidR="00D976EB" w:rsidRPr="00AD6F12" w:rsidRDefault="00D976EB" w:rsidP="00D976EB">
            <w:pPr>
              <w:pStyle w:val="Contrato-Clausula-Nvel3"/>
              <w:numPr>
                <w:ilvl w:val="0"/>
                <w:numId w:val="0"/>
              </w:numPr>
              <w:ind w:left="44"/>
              <w:jc w:val="center"/>
              <w:rPr>
                <w:rFonts w:cs="Arial"/>
                <w:color w:val="000000" w:themeColor="text1"/>
                <w:szCs w:val="22"/>
              </w:rPr>
            </w:pPr>
            <w:r>
              <w:rPr>
                <w:rFonts w:cs="Arial"/>
                <w:color w:val="000000" w:themeColor="text1"/>
                <w:szCs w:val="22"/>
              </w:rPr>
              <w:t>7.1.2</w:t>
            </w:r>
          </w:p>
        </w:tc>
        <w:tc>
          <w:tcPr>
            <w:tcW w:w="1590" w:type="pct"/>
            <w:vAlign w:val="center"/>
          </w:tcPr>
          <w:p w14:paraId="572C01D4" w14:textId="77777777" w:rsidR="00D976EB" w:rsidRPr="00AD6F12" w:rsidRDefault="00D976EB" w:rsidP="00D976EB">
            <w:pPr>
              <w:pStyle w:val="Contrato-Pargrafo-Nvel3"/>
              <w:spacing w:before="100" w:beforeAutospacing="1" w:after="100" w:afterAutospacing="1"/>
              <w:ind w:left="0" w:firstLine="0"/>
              <w:rPr>
                <w:color w:val="000000" w:themeColor="text1"/>
              </w:rPr>
            </w:pPr>
            <w:r w:rsidRPr="00CC73DD">
              <w:rPr>
                <w:color w:val="000000" w:themeColor="text1"/>
              </w:rPr>
              <w:t>O Contratado tem até o dia 30 de junho do ano seguinte ao ano de apuração do Valor Bruto da Produção para contratar ou realizar a aplicação desses recursos.</w:t>
            </w:r>
          </w:p>
        </w:tc>
        <w:tc>
          <w:tcPr>
            <w:tcW w:w="1530" w:type="pct"/>
            <w:vAlign w:val="center"/>
          </w:tcPr>
          <w:p w14:paraId="4E4F1674" w14:textId="77777777" w:rsidR="00D976EB" w:rsidRPr="00CC73DD" w:rsidRDefault="00D976EB" w:rsidP="00D976EB">
            <w:pPr>
              <w:pStyle w:val="Legenda"/>
              <w:spacing w:before="120" w:after="120"/>
              <w:jc w:val="both"/>
              <w:rPr>
                <w:rFonts w:cs="Arial"/>
                <w:color w:val="000000" w:themeColor="text1"/>
                <w:sz w:val="22"/>
                <w:szCs w:val="22"/>
              </w:rPr>
            </w:pPr>
            <w:r w:rsidRPr="00CC73DD">
              <w:rPr>
                <w:rFonts w:cs="Arial"/>
                <w:color w:val="000000" w:themeColor="text1"/>
                <w:sz w:val="22"/>
                <w:szCs w:val="22"/>
              </w:rPr>
              <w:t>Reiteramos a justificativa apresentada em consultas públicas anteriores: A proposta visa alinhar este item à melhoria de redação inserida na cláusula dos contratos da 11ª e 12ª rodadas em regime de concessão e edital de partilha. A fim de garantir a continua aplicação dos recursos, propõe-se o controle das contratações conjuntamente com as aplicações efetivamente realizadas, em relação ao ano calendário da prestação de contas em questão.</w:t>
            </w:r>
          </w:p>
          <w:p w14:paraId="4B1D4452" w14:textId="77777777" w:rsidR="00D976EB" w:rsidRPr="00AD6F12" w:rsidRDefault="00D976EB" w:rsidP="00D976EB">
            <w:pPr>
              <w:pStyle w:val="Legenda"/>
              <w:spacing w:before="120" w:after="120"/>
              <w:jc w:val="both"/>
              <w:rPr>
                <w:rFonts w:cs="Arial"/>
                <w:color w:val="000000" w:themeColor="text1"/>
                <w:sz w:val="22"/>
                <w:szCs w:val="22"/>
              </w:rPr>
            </w:pPr>
            <w:r w:rsidRPr="00CC73DD">
              <w:rPr>
                <w:rFonts w:cs="Arial"/>
                <w:color w:val="000000" w:themeColor="text1"/>
                <w:sz w:val="22"/>
                <w:szCs w:val="22"/>
              </w:rPr>
              <w:t>As alterações já implementadas, nas rodadas 11 e 12, permitem também uma melhor acomodação das eventuais flutuações das obrigações de pesquisa e desenvolvimento, relativas às variações de preço do óleo e eventuais flutuações cambiais.</w:t>
            </w:r>
          </w:p>
        </w:tc>
      </w:tr>
      <w:tr w:rsidR="00D976EB" w:rsidRPr="00932C2C" w14:paraId="1D528616" w14:textId="77777777" w:rsidTr="00E026AD">
        <w:trPr>
          <w:trHeight w:val="2268"/>
        </w:trPr>
        <w:tc>
          <w:tcPr>
            <w:tcW w:w="551" w:type="pct"/>
            <w:vAlign w:val="center"/>
          </w:tcPr>
          <w:p w14:paraId="7ECF76DB" w14:textId="77777777" w:rsidR="00D976EB" w:rsidRPr="00AD6F12" w:rsidRDefault="00D976EB" w:rsidP="00D976EB">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Minuta do contrato</w:t>
            </w:r>
          </w:p>
        </w:tc>
        <w:tc>
          <w:tcPr>
            <w:tcW w:w="747" w:type="pct"/>
            <w:vAlign w:val="center"/>
          </w:tcPr>
          <w:p w14:paraId="780FB17B" w14:textId="77777777" w:rsidR="00D976EB" w:rsidRPr="00AD6F12" w:rsidRDefault="00D976EB" w:rsidP="00D976EB">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Inclusão</w:t>
            </w:r>
          </w:p>
        </w:tc>
        <w:tc>
          <w:tcPr>
            <w:tcW w:w="582" w:type="pct"/>
            <w:vAlign w:val="center"/>
          </w:tcPr>
          <w:p w14:paraId="0D18BAB1" w14:textId="77777777" w:rsidR="00D976EB" w:rsidRPr="00AD6F12" w:rsidRDefault="00D976EB" w:rsidP="00D976EB">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7.1.3</w:t>
            </w:r>
          </w:p>
        </w:tc>
        <w:tc>
          <w:tcPr>
            <w:tcW w:w="1590" w:type="pct"/>
            <w:vAlign w:val="center"/>
          </w:tcPr>
          <w:p w14:paraId="08BEC749" w14:textId="77777777" w:rsidR="00D976EB" w:rsidRPr="00AD6F12" w:rsidRDefault="00D976EB" w:rsidP="00D976EB">
            <w:pPr>
              <w:pStyle w:val="Contrato-Pargrafo-Nvel3"/>
              <w:spacing w:before="100" w:beforeAutospacing="1" w:after="100" w:afterAutospacing="1"/>
              <w:ind w:left="0" w:firstLine="0"/>
            </w:pPr>
            <w:r w:rsidRPr="00AD6F12">
              <w:rPr>
                <w:color w:val="000000" w:themeColor="text1"/>
              </w:rPr>
              <w:t>As Despesas Qualificadas como Pesquisa, Desenvolvimento e Inovação serão recuperáveis como Custo em Óleo quando aplicadas em atividades para benefício específico do campo originado a partir da Área do Contrato, as quais devem estar conexas às suas atividades de Exploração e Avaliação, Desenvolvimento, Produção e desativação das instalações</w:t>
            </w:r>
          </w:p>
        </w:tc>
        <w:tc>
          <w:tcPr>
            <w:tcW w:w="1530" w:type="pct"/>
            <w:vAlign w:val="center"/>
          </w:tcPr>
          <w:p w14:paraId="240CA5AF" w14:textId="0DA6646F" w:rsidR="00D976EB" w:rsidRPr="00AD6F12" w:rsidRDefault="00D976EB" w:rsidP="00D976EB">
            <w:pPr>
              <w:pStyle w:val="Legenda"/>
              <w:spacing w:before="120" w:after="120"/>
              <w:jc w:val="both"/>
              <w:rPr>
                <w:rFonts w:cs="Arial"/>
                <w:color w:val="000000" w:themeColor="text1"/>
                <w:sz w:val="22"/>
                <w:szCs w:val="22"/>
              </w:rPr>
            </w:pPr>
            <w:r w:rsidRPr="00AD6F12">
              <w:rPr>
                <w:rFonts w:cs="Arial"/>
                <w:color w:val="000000" w:themeColor="text1"/>
                <w:sz w:val="22"/>
                <w:szCs w:val="22"/>
              </w:rPr>
              <w:t>A presente minuta de Contrato de Partilha da Produção estipula, no seu Anexo VII, no parágrafo 3.1 e seguintes, as atividades cujos os gastos compõem o Custo em Óleo, quais sejam, as concernentes a realização de atividades de Exploração (incluindo avaliação de descobertas), Desenvolvimento, Produção e desativação das instalações relacionadas às Operações na Área do Contrato.</w:t>
            </w:r>
          </w:p>
          <w:p w14:paraId="143CE253" w14:textId="77777777" w:rsidR="00D976EB" w:rsidRPr="00AD6F12" w:rsidRDefault="00D976EB" w:rsidP="00D976EB">
            <w:pPr>
              <w:pStyle w:val="Legenda"/>
              <w:spacing w:before="120" w:after="120"/>
              <w:jc w:val="both"/>
              <w:rPr>
                <w:rFonts w:cs="Arial"/>
                <w:color w:val="000000" w:themeColor="text1"/>
                <w:sz w:val="22"/>
                <w:szCs w:val="22"/>
              </w:rPr>
            </w:pPr>
            <w:r w:rsidRPr="00AD6F12">
              <w:rPr>
                <w:rFonts w:cs="Arial"/>
                <w:color w:val="000000" w:themeColor="text1"/>
                <w:sz w:val="22"/>
                <w:szCs w:val="22"/>
              </w:rPr>
              <w:t>A presente minuta também define tanto na Cláusula 7ª quanto no Anexo VII que as despesas relacionadas às atividades de P,D&amp;I não serão contabilizados como Custo em Óleo.</w:t>
            </w:r>
          </w:p>
          <w:p w14:paraId="7EC34305" w14:textId="77777777" w:rsidR="00D976EB" w:rsidRPr="00AD6F12" w:rsidRDefault="00D976EB" w:rsidP="00D976EB">
            <w:pPr>
              <w:pStyle w:val="Legenda"/>
              <w:spacing w:before="120" w:after="120"/>
              <w:jc w:val="both"/>
              <w:rPr>
                <w:rFonts w:cs="Arial"/>
                <w:color w:val="000000" w:themeColor="text1"/>
                <w:sz w:val="22"/>
                <w:szCs w:val="22"/>
              </w:rPr>
            </w:pPr>
            <w:r w:rsidRPr="00AD6F12">
              <w:rPr>
                <w:rFonts w:cs="Arial"/>
                <w:color w:val="000000" w:themeColor="text1"/>
                <w:sz w:val="22"/>
                <w:szCs w:val="22"/>
              </w:rPr>
              <w:t>Considerando as definições dispostas no Anexo VII, no seu parágrafo 3.1, seria absolutamente justo e natural interpretar que, por exemplo, os gastos com o desenvolvimento de tecnologias que, potencialmente, impliquem maior eficiência operacional e/ou viabilizem as atividades de Exploração, Desenvolvimento, Produção e desativação das instalações relacionadas ao prospecto objeto do Contrato deveriam ser passíveis de contabilização como Custo em óleo pois, nestes casos, as atividades são focadas em viabilizar atividades e/ou gerar benefícios para o prospecto objeto do Contrato e estão diretamente associadas às atividades que o CPP define no seu Anexo VII, no parágrafo 3.1, como passíveis de recuperação do custo em óleo.</w:t>
            </w:r>
          </w:p>
          <w:p w14:paraId="23EF11DA" w14:textId="77777777" w:rsidR="00D976EB" w:rsidRPr="00AD6F12" w:rsidRDefault="00D976EB" w:rsidP="00D976EB">
            <w:pPr>
              <w:pStyle w:val="Legenda"/>
              <w:spacing w:before="120" w:after="120"/>
              <w:jc w:val="both"/>
              <w:rPr>
                <w:rFonts w:cs="Arial"/>
                <w:color w:val="000000" w:themeColor="text1"/>
                <w:sz w:val="22"/>
                <w:szCs w:val="22"/>
              </w:rPr>
            </w:pPr>
            <w:r w:rsidRPr="00AD6F12">
              <w:rPr>
                <w:rFonts w:cs="Arial"/>
                <w:color w:val="000000" w:themeColor="text1"/>
                <w:sz w:val="22"/>
                <w:szCs w:val="22"/>
              </w:rPr>
              <w:t>Por outro lado, é mister destacar que parece claro e justo que os investimentos em P,D&amp;I executados pelos Contratados em atividades cuja natureza esteja atrelada a um objetivo mais amplo, a promoção do setor de Petróleo e Gás Natural do Brasil e que não agregam valor, sequer potencialmente, à Exploração e Produção do Prospecto objeto do Contrato, não sejam reconhecidos como Custo em Óleo.</w:t>
            </w:r>
          </w:p>
          <w:p w14:paraId="258C9590" w14:textId="77777777" w:rsidR="00D976EB" w:rsidRPr="00AD6F12" w:rsidRDefault="00D976EB" w:rsidP="00D976EB">
            <w:pPr>
              <w:pStyle w:val="Legenda"/>
              <w:spacing w:before="120" w:after="120"/>
              <w:jc w:val="both"/>
              <w:rPr>
                <w:rFonts w:cs="Arial"/>
                <w:color w:val="000000" w:themeColor="text1"/>
                <w:sz w:val="22"/>
                <w:szCs w:val="22"/>
              </w:rPr>
            </w:pPr>
            <w:r w:rsidRPr="00AD6F12">
              <w:rPr>
                <w:rFonts w:cs="Arial"/>
                <w:color w:val="000000" w:themeColor="text1"/>
                <w:sz w:val="22"/>
                <w:szCs w:val="22"/>
              </w:rPr>
              <w:t>Desta forma, propõem-se aqui que a Cláusula 7.1.3 seja alterada de forma a permitir a recuperação do custo em óleo das atividades de P,D&amp;I que agreguem ou tenham potencial de agregar valor ou viabilizem às atividades de Exploração (incluindo avaliação de descobertas), Desenvolvimento, Produção e desativação das instalações do Prospecto objeto do Contrato.</w:t>
            </w:r>
          </w:p>
        </w:tc>
      </w:tr>
      <w:tr w:rsidR="00D976EB" w:rsidRPr="00932C2C" w14:paraId="087E672A" w14:textId="77777777" w:rsidTr="00E026AD">
        <w:trPr>
          <w:trHeight w:val="2268"/>
        </w:trPr>
        <w:tc>
          <w:tcPr>
            <w:tcW w:w="551" w:type="pct"/>
            <w:vAlign w:val="center"/>
          </w:tcPr>
          <w:p w14:paraId="01EECC7E" w14:textId="77777777" w:rsidR="00D976EB" w:rsidRPr="00AD6F12" w:rsidRDefault="00D976EB" w:rsidP="00D976EB">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Minuta do contrato</w:t>
            </w:r>
          </w:p>
        </w:tc>
        <w:tc>
          <w:tcPr>
            <w:tcW w:w="747" w:type="pct"/>
            <w:vAlign w:val="center"/>
          </w:tcPr>
          <w:p w14:paraId="4127B0BA" w14:textId="77777777" w:rsidR="00D976EB" w:rsidRPr="00AD6F12" w:rsidRDefault="00D976EB" w:rsidP="00D976EB">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Inclusão</w:t>
            </w:r>
          </w:p>
        </w:tc>
        <w:tc>
          <w:tcPr>
            <w:tcW w:w="582" w:type="pct"/>
            <w:vAlign w:val="center"/>
          </w:tcPr>
          <w:p w14:paraId="2AB396D5" w14:textId="77777777" w:rsidR="00D976EB" w:rsidRPr="00AD6F12" w:rsidRDefault="00D976EB" w:rsidP="00D976EB">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7.1.4</w:t>
            </w:r>
          </w:p>
        </w:tc>
        <w:tc>
          <w:tcPr>
            <w:tcW w:w="1590" w:type="pct"/>
            <w:vAlign w:val="center"/>
          </w:tcPr>
          <w:p w14:paraId="46AE29E4" w14:textId="77777777" w:rsidR="00D976EB" w:rsidRPr="00AD6F12" w:rsidRDefault="00D976EB" w:rsidP="00D976EB">
            <w:pPr>
              <w:pStyle w:val="Contrato-Pargrafo-Nvel3"/>
              <w:spacing w:before="100" w:beforeAutospacing="1" w:after="100" w:afterAutospacing="1"/>
              <w:ind w:left="0" w:firstLine="0"/>
              <w:rPr>
                <w:color w:val="000000" w:themeColor="text1"/>
              </w:rPr>
            </w:pPr>
            <w:r w:rsidRPr="00AD6F12">
              <w:rPr>
                <w:color w:val="000000" w:themeColor="text1"/>
              </w:rPr>
              <w:t>As Despesas Qualificadas como Pesquisa, Desenvolvimento e Inovação que não se enquadrarem nas definições do parágrafo 7.1.3 não serão recuperáveis como Custo em Óleo.</w:t>
            </w:r>
          </w:p>
        </w:tc>
        <w:tc>
          <w:tcPr>
            <w:tcW w:w="1530" w:type="pct"/>
            <w:vAlign w:val="center"/>
          </w:tcPr>
          <w:p w14:paraId="2217DCCD" w14:textId="3E653445" w:rsidR="00D976EB" w:rsidRPr="00AD6F12" w:rsidRDefault="00D976EB" w:rsidP="00EB5FDE">
            <w:pPr>
              <w:pStyle w:val="Legenda"/>
              <w:spacing w:before="120" w:after="120"/>
              <w:jc w:val="both"/>
              <w:rPr>
                <w:rFonts w:cs="Arial"/>
                <w:b/>
                <w:color w:val="000000" w:themeColor="text1"/>
                <w:sz w:val="22"/>
                <w:szCs w:val="22"/>
              </w:rPr>
            </w:pPr>
            <w:r w:rsidRPr="00AD6F12">
              <w:rPr>
                <w:rFonts w:cs="Arial"/>
                <w:color w:val="000000" w:themeColor="text1"/>
                <w:sz w:val="22"/>
                <w:szCs w:val="22"/>
              </w:rPr>
              <w:t>Alinhamento com a solicitação de alteração da redação da Cláusula 7.1.3 de forma a deixar claro quais atividades não são recuperáveis no Custo em Óleo.</w:t>
            </w:r>
          </w:p>
        </w:tc>
      </w:tr>
      <w:tr w:rsidR="00D976EB" w:rsidRPr="00932C2C" w14:paraId="2DFA71A9" w14:textId="77777777" w:rsidTr="00E026AD">
        <w:trPr>
          <w:trHeight w:val="2268"/>
        </w:trPr>
        <w:tc>
          <w:tcPr>
            <w:tcW w:w="551" w:type="pct"/>
            <w:vAlign w:val="center"/>
          </w:tcPr>
          <w:p w14:paraId="74485CB1" w14:textId="77777777" w:rsidR="00D976EB" w:rsidRPr="00AD6F12" w:rsidRDefault="00D976EB" w:rsidP="00D976EB">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Minuta do Contrato</w:t>
            </w:r>
          </w:p>
        </w:tc>
        <w:tc>
          <w:tcPr>
            <w:tcW w:w="747" w:type="pct"/>
            <w:vAlign w:val="center"/>
          </w:tcPr>
          <w:p w14:paraId="1718F979" w14:textId="77777777" w:rsidR="00D976EB" w:rsidRPr="00AD6F12" w:rsidRDefault="00D976EB" w:rsidP="00D976EB">
            <w:pPr>
              <w:pStyle w:val="Contrato-Clausula-Nvel3"/>
              <w:numPr>
                <w:ilvl w:val="0"/>
                <w:numId w:val="0"/>
              </w:numPr>
              <w:ind w:left="44"/>
              <w:jc w:val="center"/>
              <w:rPr>
                <w:rFonts w:cs="Arial"/>
                <w:color w:val="000000" w:themeColor="text1"/>
                <w:szCs w:val="22"/>
              </w:rPr>
            </w:pPr>
            <w:r w:rsidRPr="00AD6F12">
              <w:rPr>
                <w:rFonts w:cs="Arial"/>
                <w:szCs w:val="22"/>
              </w:rPr>
              <w:t>Alteração</w:t>
            </w:r>
          </w:p>
        </w:tc>
        <w:tc>
          <w:tcPr>
            <w:tcW w:w="582" w:type="pct"/>
            <w:vAlign w:val="center"/>
          </w:tcPr>
          <w:p w14:paraId="34276482" w14:textId="77777777" w:rsidR="00D976EB" w:rsidRPr="00AD6F12" w:rsidRDefault="00D976EB" w:rsidP="00D976EB">
            <w:pPr>
              <w:pStyle w:val="Contrato-Clausula-Nvel3"/>
              <w:numPr>
                <w:ilvl w:val="0"/>
                <w:numId w:val="0"/>
              </w:numPr>
              <w:ind w:left="44"/>
              <w:jc w:val="center"/>
              <w:rPr>
                <w:rFonts w:cs="Arial"/>
                <w:color w:val="000000" w:themeColor="text1"/>
                <w:szCs w:val="22"/>
              </w:rPr>
            </w:pPr>
            <w:r w:rsidRPr="00AD6F12">
              <w:rPr>
                <w:rFonts w:cs="Arial"/>
                <w:szCs w:val="22"/>
              </w:rPr>
              <w:t xml:space="preserve">7.2 </w:t>
            </w:r>
          </w:p>
        </w:tc>
        <w:tc>
          <w:tcPr>
            <w:tcW w:w="1590" w:type="pct"/>
            <w:vAlign w:val="center"/>
          </w:tcPr>
          <w:p w14:paraId="6647A8FD" w14:textId="77777777" w:rsidR="00D976EB" w:rsidRPr="00AD6F12" w:rsidRDefault="00D976EB" w:rsidP="00D976EB">
            <w:pPr>
              <w:pStyle w:val="Contrato-Pargrafo-Nvel3"/>
              <w:spacing w:before="100" w:beforeAutospacing="1" w:after="100" w:afterAutospacing="1"/>
              <w:ind w:left="0" w:firstLine="0"/>
            </w:pPr>
            <w:r w:rsidRPr="00AD6F12">
              <w:t>Dos recursos previstos no parágrafo 7.1, o Contratado deverá investir:</w:t>
            </w:r>
          </w:p>
          <w:p w14:paraId="662AE2FA" w14:textId="77777777" w:rsidR="00D976EB" w:rsidRPr="00AD6F12" w:rsidRDefault="00D976EB" w:rsidP="00D976EB">
            <w:pPr>
              <w:pStyle w:val="Contrato-Pargrafo-Nvel3"/>
              <w:numPr>
                <w:ilvl w:val="0"/>
                <w:numId w:val="4"/>
              </w:numPr>
              <w:spacing w:before="100" w:beforeAutospacing="1" w:after="100" w:afterAutospacing="1"/>
            </w:pPr>
            <w:r w:rsidRPr="00AD6F12">
              <w:t>até 40% (quarenta por cento) em universidades ou institutos de pesquisa e desenvolvimento nacionais credenciados pela ANP; e</w:t>
            </w:r>
          </w:p>
          <w:p w14:paraId="16526E55" w14:textId="77777777" w:rsidR="00D976EB" w:rsidRPr="00AD6F12" w:rsidRDefault="00D976EB" w:rsidP="00D976EB">
            <w:pPr>
              <w:pStyle w:val="Contrato-Pargrafo-Nvel3"/>
              <w:numPr>
                <w:ilvl w:val="0"/>
                <w:numId w:val="4"/>
              </w:numPr>
              <w:spacing w:before="100" w:beforeAutospacing="1" w:after="100" w:afterAutospacing="1"/>
            </w:pPr>
            <w:r w:rsidRPr="00AD6F12">
              <w:t>até 40% (quarenta por cento) em atividades de pesquisa, desenvolvimento e inovação que tenham por objetivo resultar em produtos ou processos com inovação tecnológica junto a Fornecedores Brasileiros independentemente do fato de estes envolverem ou estarem relacionados às Operações deste Contrato.</w:t>
            </w:r>
          </w:p>
          <w:p w14:paraId="735F80BA" w14:textId="77777777" w:rsidR="00D976EB" w:rsidRPr="00AD6F12" w:rsidRDefault="00D976EB" w:rsidP="00D976EB">
            <w:pPr>
              <w:pStyle w:val="Contrato-Pargrafo-Nvel3"/>
              <w:spacing w:before="100" w:beforeAutospacing="1" w:after="100" w:afterAutospacing="1"/>
              <w:ind w:left="0" w:firstLine="0"/>
              <w:rPr>
                <w:color w:val="000000" w:themeColor="text1"/>
              </w:rPr>
            </w:pPr>
          </w:p>
        </w:tc>
        <w:tc>
          <w:tcPr>
            <w:tcW w:w="1530" w:type="pct"/>
            <w:vAlign w:val="center"/>
          </w:tcPr>
          <w:p w14:paraId="31DA5535" w14:textId="77777777" w:rsidR="00D976EB" w:rsidRPr="00AD6F12" w:rsidRDefault="00D976EB" w:rsidP="00D976EB">
            <w:pPr>
              <w:pStyle w:val="Contrato-Clausula-Nvel3"/>
              <w:numPr>
                <w:ilvl w:val="0"/>
                <w:numId w:val="0"/>
              </w:numPr>
              <w:ind w:left="44"/>
              <w:rPr>
                <w:rFonts w:cs="Arial"/>
                <w:szCs w:val="22"/>
              </w:rPr>
            </w:pPr>
            <w:r w:rsidRPr="00AD6F12">
              <w:rPr>
                <w:rFonts w:cs="Arial"/>
                <w:szCs w:val="22"/>
              </w:rPr>
              <w:t>Tendo em vista o novo objetivo declarado da ANP “de desenvolver tecnologia para o fortalecimento do conteúdo local”, a divisão da alocação dos investimentos entre instituições credenciadas e empresas, deve ser adequada para promover a mobilidade do talento e a transferência de conhecimento do mundo acadêmico para o empresarial. Isto já é por si só um incentivo natural e suficiente ao envolvimento tanto da academia quanto das empresas nestes projetos, sem que seja necessária uma intervenção da ANP para determinar a alocação de um percentual mínimo de investimento em um ou outro ator. O modelo existente, que privilegia o investimento mandatório em instituições credenciadas, resulta em ineficiência e ineficácia, reduzindo a velocidade para a promoção da inovação e do desenvolvimento da indústria local. É preciso, portanto, ampliar o leque e flexibilizar as institui aptas a receber investimentos.</w:t>
            </w:r>
          </w:p>
          <w:p w14:paraId="2003B2FD" w14:textId="77777777" w:rsidR="00D976EB" w:rsidRPr="00AD6F12" w:rsidRDefault="00D976EB" w:rsidP="00D976EB">
            <w:pPr>
              <w:pStyle w:val="Legenda"/>
              <w:spacing w:before="120" w:after="120"/>
              <w:jc w:val="both"/>
              <w:rPr>
                <w:rFonts w:cs="Arial"/>
                <w:sz w:val="22"/>
                <w:szCs w:val="22"/>
              </w:rPr>
            </w:pPr>
            <w:r w:rsidRPr="00AD6F12">
              <w:rPr>
                <w:rFonts w:cs="Arial"/>
                <w:sz w:val="22"/>
                <w:szCs w:val="22"/>
              </w:rPr>
              <w:t>Além disso, durante a execução das atividades de pesquisa, o critério de excelência poderá levar, em algumas situações, a precisar de colaborações internacionais com Centros de Referência em algumas tecnologias específicas, o que ainda não é aceito no nosso regulamento atual nem nas propostas de mudança que estão em andamento em distintos foros. Contudo, acreditamos que teríamos grandes ganhos de inovação localmente ao disponibilizar um percentual (ex. 5%, 10%, 15, etc) do valor total de P,D&amp;I para ser utilizado em centros de excelência de pesquisa, universidades e empresas estrangeiras.</w:t>
            </w:r>
          </w:p>
          <w:p w14:paraId="48F65A7E" w14:textId="77777777" w:rsidR="00D976EB" w:rsidRPr="00AD6F12" w:rsidRDefault="00D976EB" w:rsidP="00D976EB">
            <w:pPr>
              <w:rPr>
                <w:rFonts w:ascii="Arial" w:hAnsi="Arial" w:cs="Arial"/>
                <w:b/>
                <w:sz w:val="22"/>
                <w:szCs w:val="22"/>
              </w:rPr>
            </w:pPr>
          </w:p>
        </w:tc>
      </w:tr>
      <w:tr w:rsidR="00D976EB" w:rsidRPr="00932C2C" w14:paraId="3A0A3FB4" w14:textId="77777777" w:rsidTr="00E026AD">
        <w:trPr>
          <w:trHeight w:val="2268"/>
        </w:trPr>
        <w:tc>
          <w:tcPr>
            <w:tcW w:w="551" w:type="pct"/>
            <w:vAlign w:val="center"/>
          </w:tcPr>
          <w:p w14:paraId="7BE72AB8" w14:textId="77777777" w:rsidR="00D976EB" w:rsidRPr="00E125ED" w:rsidRDefault="00D976EB" w:rsidP="00D976EB">
            <w:pPr>
              <w:pStyle w:val="Contrato-Clausula-Nvel3"/>
              <w:numPr>
                <w:ilvl w:val="0"/>
                <w:numId w:val="0"/>
              </w:numPr>
              <w:ind w:left="44"/>
              <w:jc w:val="center"/>
              <w:rPr>
                <w:rFonts w:cs="Arial"/>
                <w:color w:val="000000" w:themeColor="text1"/>
                <w:szCs w:val="22"/>
              </w:rPr>
            </w:pPr>
            <w:r>
              <w:rPr>
                <w:rFonts w:cs="Arial"/>
                <w:color w:val="000000" w:themeColor="text1"/>
                <w:szCs w:val="22"/>
              </w:rPr>
              <w:t>Minuta do Contrato</w:t>
            </w:r>
          </w:p>
        </w:tc>
        <w:tc>
          <w:tcPr>
            <w:tcW w:w="747" w:type="pct"/>
            <w:vAlign w:val="center"/>
          </w:tcPr>
          <w:p w14:paraId="6E5EDC3D" w14:textId="77777777" w:rsidR="00D976EB" w:rsidRPr="00E125ED" w:rsidRDefault="00D976EB" w:rsidP="00D976EB">
            <w:pPr>
              <w:pStyle w:val="Contrato-Clausula-Nvel3"/>
              <w:numPr>
                <w:ilvl w:val="0"/>
                <w:numId w:val="0"/>
              </w:numPr>
              <w:ind w:left="44"/>
              <w:jc w:val="center"/>
              <w:rPr>
                <w:rFonts w:cs="Arial"/>
                <w:szCs w:val="22"/>
              </w:rPr>
            </w:pPr>
            <w:r>
              <w:rPr>
                <w:rFonts w:cs="Arial"/>
                <w:szCs w:val="22"/>
              </w:rPr>
              <w:t>Inclusão</w:t>
            </w:r>
          </w:p>
        </w:tc>
        <w:tc>
          <w:tcPr>
            <w:tcW w:w="582" w:type="pct"/>
            <w:vAlign w:val="center"/>
          </w:tcPr>
          <w:p w14:paraId="4833F2B1" w14:textId="77777777" w:rsidR="00D976EB" w:rsidRPr="00E125ED" w:rsidRDefault="00D976EB" w:rsidP="00D976EB">
            <w:pPr>
              <w:pStyle w:val="Contrato-Clausula-Nvel3"/>
              <w:numPr>
                <w:ilvl w:val="0"/>
                <w:numId w:val="0"/>
              </w:numPr>
              <w:ind w:left="44"/>
              <w:jc w:val="center"/>
              <w:rPr>
                <w:rFonts w:cs="Arial"/>
                <w:szCs w:val="22"/>
              </w:rPr>
            </w:pPr>
            <w:r>
              <w:rPr>
                <w:rFonts w:cs="Arial"/>
                <w:szCs w:val="22"/>
              </w:rPr>
              <w:t>7.3</w:t>
            </w:r>
          </w:p>
        </w:tc>
        <w:tc>
          <w:tcPr>
            <w:tcW w:w="1590" w:type="pct"/>
            <w:vAlign w:val="center"/>
          </w:tcPr>
          <w:p w14:paraId="0BF244C0" w14:textId="77777777" w:rsidR="00D976EB" w:rsidRPr="00E125ED" w:rsidRDefault="00D976EB" w:rsidP="00D976EB">
            <w:pPr>
              <w:pStyle w:val="Contrato-Pargrafo-Nvel3"/>
              <w:spacing w:before="100" w:beforeAutospacing="1" w:after="100" w:afterAutospacing="1"/>
              <w:ind w:left="0" w:firstLine="0"/>
            </w:pPr>
            <w:r w:rsidRPr="007C648C">
              <w:t xml:space="preserve">O saldo remanescente das </w:t>
            </w:r>
            <w:r>
              <w:t>d</w:t>
            </w:r>
            <w:r w:rsidRPr="007C648C">
              <w:t xml:space="preserve">espesas </w:t>
            </w:r>
            <w:r>
              <w:t>q</w:t>
            </w:r>
            <w:r w:rsidRPr="007C648C">
              <w:t xml:space="preserve">ualificadas como </w:t>
            </w:r>
            <w:r>
              <w:t>p</w:t>
            </w:r>
            <w:r w:rsidRPr="007C648C">
              <w:t xml:space="preserve">esquisa, </w:t>
            </w:r>
            <w:r>
              <w:t>d</w:t>
            </w:r>
            <w:r w:rsidRPr="007C648C">
              <w:t xml:space="preserve">esenvolvimento e </w:t>
            </w:r>
            <w:r>
              <w:t>i</w:t>
            </w:r>
            <w:r w:rsidRPr="007C648C">
              <w:t xml:space="preserve">novação, após a observância </w:t>
            </w:r>
            <w:r>
              <w:t>do parágrafo 7.2</w:t>
            </w:r>
            <w:r w:rsidRPr="007C648C">
              <w:t xml:space="preserve">, poderá ser investido em atividades de pesquisa, desenvolvimento e inovação realizadas em instalações do próprio Contratado </w:t>
            </w:r>
            <w:r w:rsidRPr="00303DE6">
              <w:t>ou de suas Afiliadas localizadas no Brasil, incluindo a qualificação dos recursos destinados despesas com pessoal próprio, residente no país, que atue em na gestão e execução projetos e programas de Pesquisa Desenvolvimento &amp; Inovação próprios e/ou junto a empresas fornecedoras nacionais ou instituições credenciadas pela ANP; ou em Fornecedores Brasileiros ou em universidades ou institutos de pesquisa e desenvolvimento credenciados pela ANP.</w:t>
            </w:r>
          </w:p>
        </w:tc>
        <w:tc>
          <w:tcPr>
            <w:tcW w:w="1530" w:type="pct"/>
            <w:vAlign w:val="center"/>
          </w:tcPr>
          <w:p w14:paraId="6844220F" w14:textId="77777777" w:rsidR="00D976EB" w:rsidRDefault="00D976EB" w:rsidP="00D976EB">
            <w:pPr>
              <w:pStyle w:val="Contrato-Clausula-Nvel3"/>
              <w:numPr>
                <w:ilvl w:val="0"/>
                <w:numId w:val="0"/>
              </w:numPr>
              <w:ind w:left="44"/>
            </w:pPr>
            <w:r w:rsidRPr="00CC5F66">
              <w:t>O Manual Frascati define o início de um projeto de P&amp;D,I na fase de elaboração e aprimoramento do desafio tecnológico, portanto, para realizar a obrigação de investimento em P&amp;D, é necessário considerar todos os custos envolvidos e prever a qualificação dos custos totais de despesas com pessoal próprio que atuem tanto na gestão como na execução dos projetos de pesquisa e desenvolvimento.</w:t>
            </w:r>
          </w:p>
          <w:p w14:paraId="18DB8F04" w14:textId="77777777" w:rsidR="00D976EB" w:rsidRPr="00E125ED" w:rsidRDefault="00D976EB" w:rsidP="00D976EB">
            <w:pPr>
              <w:pStyle w:val="Contrato-Clausula-Nvel3"/>
              <w:numPr>
                <w:ilvl w:val="0"/>
                <w:numId w:val="0"/>
              </w:numPr>
              <w:ind w:left="44"/>
              <w:rPr>
                <w:rFonts w:cs="Arial"/>
                <w:b/>
                <w:szCs w:val="22"/>
              </w:rPr>
            </w:pPr>
          </w:p>
        </w:tc>
      </w:tr>
      <w:tr w:rsidR="00D976EB" w:rsidRPr="00932C2C" w14:paraId="571517B6" w14:textId="77777777" w:rsidTr="00E026AD">
        <w:trPr>
          <w:trHeight w:val="2268"/>
        </w:trPr>
        <w:tc>
          <w:tcPr>
            <w:tcW w:w="551" w:type="pct"/>
            <w:vAlign w:val="center"/>
          </w:tcPr>
          <w:p w14:paraId="363ABF86" w14:textId="77777777" w:rsidR="00D976EB" w:rsidRPr="00DA1E3F" w:rsidRDefault="00D976EB" w:rsidP="00D976EB">
            <w:pPr>
              <w:pStyle w:val="Contrato-Clausula-Nvel3"/>
              <w:numPr>
                <w:ilvl w:val="0"/>
                <w:numId w:val="0"/>
              </w:numPr>
              <w:ind w:left="44"/>
              <w:jc w:val="center"/>
              <w:rPr>
                <w:rFonts w:cs="Arial"/>
                <w:szCs w:val="22"/>
              </w:rPr>
            </w:pPr>
            <w:r w:rsidRPr="00DA1E3F">
              <w:rPr>
                <w:rFonts w:cs="Arial"/>
                <w:color w:val="000000" w:themeColor="text1"/>
                <w:szCs w:val="22"/>
              </w:rPr>
              <w:t>Minuta do contrato</w:t>
            </w:r>
          </w:p>
        </w:tc>
        <w:tc>
          <w:tcPr>
            <w:tcW w:w="747" w:type="pct"/>
            <w:vAlign w:val="center"/>
          </w:tcPr>
          <w:p w14:paraId="06D23713" w14:textId="77777777" w:rsidR="00D976EB" w:rsidRPr="00DA1E3F" w:rsidRDefault="00D976EB" w:rsidP="00D976EB">
            <w:pPr>
              <w:pStyle w:val="Contrato-Clausula-Nvel3"/>
              <w:numPr>
                <w:ilvl w:val="0"/>
                <w:numId w:val="0"/>
              </w:numPr>
              <w:ind w:left="44"/>
              <w:jc w:val="center"/>
              <w:rPr>
                <w:rFonts w:cs="Arial"/>
                <w:szCs w:val="22"/>
              </w:rPr>
            </w:pPr>
            <w:r w:rsidRPr="00DA1E3F">
              <w:rPr>
                <w:rFonts w:cs="Arial"/>
                <w:szCs w:val="22"/>
              </w:rPr>
              <w:t>Alteração</w:t>
            </w:r>
          </w:p>
        </w:tc>
        <w:tc>
          <w:tcPr>
            <w:tcW w:w="582" w:type="pct"/>
            <w:vAlign w:val="center"/>
          </w:tcPr>
          <w:p w14:paraId="49977AA4" w14:textId="77777777" w:rsidR="00D976EB" w:rsidRPr="00DA1E3F" w:rsidRDefault="00D976EB" w:rsidP="00D976EB">
            <w:pPr>
              <w:pStyle w:val="Contrato-Clausula-Nvel3"/>
              <w:numPr>
                <w:ilvl w:val="0"/>
                <w:numId w:val="0"/>
              </w:numPr>
              <w:ind w:left="44"/>
              <w:jc w:val="center"/>
              <w:rPr>
                <w:rFonts w:cs="Arial"/>
                <w:szCs w:val="22"/>
              </w:rPr>
            </w:pPr>
            <w:r w:rsidRPr="00DA1E3F">
              <w:rPr>
                <w:rFonts w:cs="Arial"/>
                <w:szCs w:val="22"/>
              </w:rPr>
              <w:t>8.1.1</w:t>
            </w:r>
          </w:p>
        </w:tc>
        <w:tc>
          <w:tcPr>
            <w:tcW w:w="1590" w:type="pct"/>
            <w:vAlign w:val="center"/>
          </w:tcPr>
          <w:p w14:paraId="5348BBE5" w14:textId="77777777" w:rsidR="00D976EB" w:rsidRPr="00DA1E3F" w:rsidRDefault="00D976EB" w:rsidP="00D976EB">
            <w:pPr>
              <w:pStyle w:val="Contrato-Clausula-Nvel3"/>
              <w:numPr>
                <w:ilvl w:val="0"/>
                <w:numId w:val="0"/>
              </w:numPr>
              <w:ind w:left="44"/>
              <w:rPr>
                <w:rFonts w:cs="Arial"/>
                <w:szCs w:val="22"/>
              </w:rPr>
            </w:pPr>
            <w:r w:rsidRPr="00DA1E3F">
              <w:rPr>
                <w:rFonts w:cs="Arial"/>
                <w:szCs w:val="22"/>
              </w:rPr>
              <w:t>São considerados como aproveitáveis pelo Contratado os créditos decorrentes da não cumulatividade que objetivam a recuperação da carga tributária incidente na etapa anterior, ressalvados os créditos que devam ser anulados, estornados ou levados a custo, em decorrência da Legislação Aplicável, desde que haja expressa previsão legal para a transferência destes créditos do operador para os demais participantes do Consórcio.</w:t>
            </w:r>
          </w:p>
        </w:tc>
        <w:tc>
          <w:tcPr>
            <w:tcW w:w="1530" w:type="pct"/>
            <w:vAlign w:val="center"/>
          </w:tcPr>
          <w:p w14:paraId="285D239F" w14:textId="77777777" w:rsidR="00D976EB" w:rsidRPr="00DA1E3F" w:rsidRDefault="00D976EB" w:rsidP="00D976EB">
            <w:pPr>
              <w:pStyle w:val="Contrato-Clausula-Nvel3"/>
              <w:numPr>
                <w:ilvl w:val="0"/>
                <w:numId w:val="0"/>
              </w:numPr>
              <w:ind w:left="44"/>
              <w:rPr>
                <w:rFonts w:cs="Arial"/>
                <w:szCs w:val="22"/>
              </w:rPr>
            </w:pPr>
            <w:r w:rsidRPr="00DA1E3F">
              <w:rPr>
                <w:rFonts w:cs="Arial"/>
                <w:szCs w:val="22"/>
              </w:rPr>
              <w:t>O Custo em Óleo deve representar, de forma mais fidedigna possível, os custos e investimentos realizados pelo Contratado para viabilizar a efetiva Produção, nos termos da Lei nº 12.351/10.</w:t>
            </w:r>
          </w:p>
          <w:p w14:paraId="182C6607" w14:textId="77777777" w:rsidR="00D976EB" w:rsidRPr="00DA1E3F" w:rsidRDefault="00D976EB" w:rsidP="00D976EB">
            <w:pPr>
              <w:pStyle w:val="Contrato-Clausula-Nvel3"/>
              <w:numPr>
                <w:ilvl w:val="0"/>
                <w:numId w:val="0"/>
              </w:numPr>
              <w:ind w:left="44"/>
              <w:rPr>
                <w:rFonts w:cs="Arial"/>
                <w:szCs w:val="22"/>
              </w:rPr>
            </w:pPr>
            <w:r w:rsidRPr="00DA1E3F">
              <w:rPr>
                <w:rFonts w:cs="Arial"/>
                <w:szCs w:val="22"/>
              </w:rPr>
              <w:t>Por sua vez, a recuperação dos créditos depende da estrutura jurídica de cada Consorciado, que pode ou não ter condições de absorver os créditos gerados na operação. Por esta lógica, um Consorciado pode não compensar alguns tributos. Nesses casos, esses tributos fazem parte do custo da produção e devem integrar o Custo em Óleo. Diante disso, propõe-se alteração da cláusula, para excepcionar os tributos levados a custo do conceito de “tributos aproveitáveis” e, portanto, permitir a sua recuperação como Custo em Óleo, conforme definição da Lei nº 12.351/10.</w:t>
            </w:r>
          </w:p>
          <w:p w14:paraId="7A52D728" w14:textId="77777777" w:rsidR="00D976EB" w:rsidRPr="00AD6F12" w:rsidRDefault="00D976EB" w:rsidP="00D976EB">
            <w:pPr>
              <w:pStyle w:val="Contrato-Clausula-Nvel3"/>
              <w:numPr>
                <w:ilvl w:val="0"/>
                <w:numId w:val="0"/>
              </w:numPr>
              <w:ind w:left="44"/>
              <w:rPr>
                <w:rFonts w:cs="Arial"/>
                <w:szCs w:val="22"/>
              </w:rPr>
            </w:pPr>
            <w:r w:rsidRPr="00DA1E3F">
              <w:rPr>
                <w:rFonts w:cs="Arial"/>
                <w:szCs w:val="22"/>
              </w:rPr>
              <w:t xml:space="preserve">Além disso, a transferência dos créditos para a recuperação da carga tributária entre os Consorciados depende de legislação específica que disponha sobre os procedimentos da transferência desses créditos. Do contrário, o consorciado que não seja operador fica impedido de tomar o crédito sem riscos de questionamento pelo Fisco Federal, uma vez que a documentação dos gastos é detida pelo Operador, dificultando a análise dos créditos passíveis de recuperação. Dessa forma, sugere-se a inclusão, na cláusula, da existência de expressa previsão legal para a transferência de créditos entre os consorciados. </w:t>
            </w:r>
          </w:p>
        </w:tc>
      </w:tr>
      <w:tr w:rsidR="00D976EB" w:rsidRPr="00932C2C" w14:paraId="05470770" w14:textId="77777777" w:rsidTr="00E026AD">
        <w:trPr>
          <w:trHeight w:val="2268"/>
        </w:trPr>
        <w:tc>
          <w:tcPr>
            <w:tcW w:w="551" w:type="pct"/>
            <w:vAlign w:val="center"/>
          </w:tcPr>
          <w:p w14:paraId="5F3B7675" w14:textId="77777777" w:rsidR="00D976EB" w:rsidRPr="00A3169C" w:rsidRDefault="00D976EB" w:rsidP="00D976EB">
            <w:pPr>
              <w:pStyle w:val="Contrato-Clausula-Nvel3"/>
              <w:numPr>
                <w:ilvl w:val="0"/>
                <w:numId w:val="0"/>
              </w:numPr>
              <w:ind w:left="44"/>
              <w:jc w:val="center"/>
              <w:rPr>
                <w:rFonts w:cs="Arial"/>
                <w:color w:val="000000" w:themeColor="text1"/>
                <w:szCs w:val="22"/>
              </w:rPr>
            </w:pPr>
            <w:r>
              <w:rPr>
                <w:rFonts w:cs="Arial"/>
                <w:color w:val="000000" w:themeColor="text1"/>
                <w:szCs w:val="22"/>
              </w:rPr>
              <w:t>Minuta do contrato</w:t>
            </w:r>
          </w:p>
        </w:tc>
        <w:tc>
          <w:tcPr>
            <w:tcW w:w="747" w:type="pct"/>
            <w:vAlign w:val="center"/>
          </w:tcPr>
          <w:p w14:paraId="073C6270" w14:textId="77777777" w:rsidR="00D976EB" w:rsidRPr="00A3169C" w:rsidRDefault="00D976EB" w:rsidP="00D976EB">
            <w:pPr>
              <w:pStyle w:val="Contrato-Clausula-Nvel3"/>
              <w:numPr>
                <w:ilvl w:val="0"/>
                <w:numId w:val="0"/>
              </w:numPr>
              <w:ind w:left="44"/>
              <w:jc w:val="center"/>
              <w:rPr>
                <w:rFonts w:cs="Arial"/>
                <w:szCs w:val="22"/>
              </w:rPr>
            </w:pPr>
            <w:r>
              <w:rPr>
                <w:rFonts w:cs="Arial"/>
                <w:szCs w:val="22"/>
              </w:rPr>
              <w:t>Alteração</w:t>
            </w:r>
          </w:p>
        </w:tc>
        <w:tc>
          <w:tcPr>
            <w:tcW w:w="582" w:type="pct"/>
            <w:vAlign w:val="center"/>
          </w:tcPr>
          <w:p w14:paraId="329926CC" w14:textId="77777777" w:rsidR="00D976EB" w:rsidRPr="00A3169C" w:rsidRDefault="00D976EB" w:rsidP="00D976EB">
            <w:pPr>
              <w:pStyle w:val="Contrato-Clausula-Nvel3"/>
              <w:numPr>
                <w:ilvl w:val="0"/>
                <w:numId w:val="0"/>
              </w:numPr>
              <w:ind w:left="44"/>
              <w:jc w:val="center"/>
              <w:rPr>
                <w:rFonts w:cs="Arial"/>
                <w:szCs w:val="22"/>
              </w:rPr>
            </w:pPr>
            <w:r>
              <w:rPr>
                <w:rFonts w:cs="Arial"/>
                <w:szCs w:val="22"/>
              </w:rPr>
              <w:t>8.2</w:t>
            </w:r>
          </w:p>
        </w:tc>
        <w:tc>
          <w:tcPr>
            <w:tcW w:w="1590" w:type="pct"/>
            <w:vAlign w:val="center"/>
          </w:tcPr>
          <w:p w14:paraId="38723E38" w14:textId="77777777" w:rsidR="00D976EB" w:rsidRPr="00A3169C" w:rsidRDefault="00D976EB" w:rsidP="00D976EB">
            <w:pPr>
              <w:pStyle w:val="Contrato-Clausula-Nvel3"/>
              <w:numPr>
                <w:ilvl w:val="0"/>
                <w:numId w:val="0"/>
              </w:numPr>
              <w:ind w:left="44"/>
              <w:rPr>
                <w:rFonts w:cs="Arial"/>
                <w:szCs w:val="22"/>
              </w:rPr>
            </w:pPr>
            <w:r>
              <w:rPr>
                <w:rFonts w:cs="Arial"/>
                <w:szCs w:val="22"/>
              </w:rPr>
              <w:t>Cabe ao Contratado demonstrar os valores de créditos tributários não aproveitáveis para que possam ser reconhecidos como Custo em Óleo.</w:t>
            </w:r>
          </w:p>
        </w:tc>
        <w:tc>
          <w:tcPr>
            <w:tcW w:w="1530" w:type="pct"/>
            <w:vAlign w:val="center"/>
          </w:tcPr>
          <w:p w14:paraId="11C9C995" w14:textId="77777777" w:rsidR="00D976EB" w:rsidRPr="00A3169C" w:rsidRDefault="00D976EB" w:rsidP="00D976EB">
            <w:pPr>
              <w:pStyle w:val="Contrato-Clausula-Nvel3"/>
              <w:numPr>
                <w:ilvl w:val="0"/>
                <w:numId w:val="0"/>
              </w:numPr>
              <w:ind w:left="44"/>
              <w:rPr>
                <w:rFonts w:cs="Arial"/>
                <w:szCs w:val="22"/>
              </w:rPr>
            </w:pPr>
            <w:r>
              <w:rPr>
                <w:rFonts w:cs="Arial"/>
                <w:szCs w:val="22"/>
              </w:rPr>
              <w:t>Não cabe à PPSA fiscalizar o recolhimento de todos os tributos devidos. Na prática, tributos que são parte do bem ou serviço são inviáveis de serem demonstrados caso a caso. O Contratado deve ser obrigado a comprovar apenas o pagamento daqueles tributos que são aproveitáveis, mas que, diante de situações concretas de estorno, a alíquota zero ou exportação não são passíveis de aproveitamento.</w:t>
            </w:r>
          </w:p>
        </w:tc>
      </w:tr>
      <w:tr w:rsidR="00D976EB" w:rsidRPr="00932C2C" w14:paraId="483589DB" w14:textId="77777777" w:rsidTr="00E026AD">
        <w:trPr>
          <w:trHeight w:val="2268"/>
        </w:trPr>
        <w:tc>
          <w:tcPr>
            <w:tcW w:w="551" w:type="pct"/>
            <w:vAlign w:val="center"/>
          </w:tcPr>
          <w:p w14:paraId="10F510E8" w14:textId="77777777" w:rsidR="00D976EB" w:rsidRPr="00E518A7" w:rsidRDefault="00D976EB" w:rsidP="00D976EB">
            <w:pPr>
              <w:pStyle w:val="Contrato-Clausula-Nvel3"/>
              <w:numPr>
                <w:ilvl w:val="0"/>
                <w:numId w:val="0"/>
              </w:numPr>
              <w:ind w:left="44"/>
              <w:jc w:val="center"/>
              <w:rPr>
                <w:rFonts w:cs="Arial"/>
                <w:color w:val="000000" w:themeColor="text1"/>
                <w:szCs w:val="22"/>
              </w:rPr>
            </w:pPr>
            <w:r w:rsidRPr="00E518A7">
              <w:rPr>
                <w:rFonts w:cs="Arial"/>
                <w:color w:val="000000" w:themeColor="text1"/>
                <w:szCs w:val="22"/>
              </w:rPr>
              <w:t>Minuta do contrato</w:t>
            </w:r>
          </w:p>
        </w:tc>
        <w:tc>
          <w:tcPr>
            <w:tcW w:w="747" w:type="pct"/>
            <w:vAlign w:val="center"/>
          </w:tcPr>
          <w:p w14:paraId="2496571F" w14:textId="77777777" w:rsidR="00D976EB" w:rsidRPr="00E518A7" w:rsidRDefault="00D976EB" w:rsidP="00D976EB">
            <w:pPr>
              <w:pStyle w:val="Contrato-Clausula-Nvel3"/>
              <w:numPr>
                <w:ilvl w:val="0"/>
                <w:numId w:val="0"/>
              </w:numPr>
              <w:ind w:left="44"/>
              <w:jc w:val="center"/>
              <w:rPr>
                <w:rFonts w:cs="Arial"/>
                <w:color w:val="000000" w:themeColor="text1"/>
                <w:szCs w:val="22"/>
              </w:rPr>
            </w:pPr>
            <w:r>
              <w:rPr>
                <w:rFonts w:cs="Arial"/>
                <w:color w:val="000000" w:themeColor="text1"/>
                <w:szCs w:val="22"/>
              </w:rPr>
              <w:t>Exclusão</w:t>
            </w:r>
          </w:p>
        </w:tc>
        <w:tc>
          <w:tcPr>
            <w:tcW w:w="582" w:type="pct"/>
            <w:vAlign w:val="center"/>
          </w:tcPr>
          <w:p w14:paraId="3698F4A3" w14:textId="77777777" w:rsidR="00D976EB" w:rsidRPr="00E518A7" w:rsidRDefault="00D976EB" w:rsidP="00D976EB">
            <w:pPr>
              <w:pStyle w:val="Contrato-Clausula-Nvel3"/>
              <w:numPr>
                <w:ilvl w:val="0"/>
                <w:numId w:val="0"/>
              </w:numPr>
              <w:ind w:left="44"/>
              <w:jc w:val="center"/>
              <w:rPr>
                <w:rFonts w:cs="Arial"/>
                <w:color w:val="000000" w:themeColor="text1"/>
                <w:szCs w:val="22"/>
              </w:rPr>
            </w:pPr>
            <w:r w:rsidRPr="00E518A7">
              <w:rPr>
                <w:rFonts w:cs="Arial"/>
                <w:color w:val="000000" w:themeColor="text1"/>
                <w:szCs w:val="22"/>
              </w:rPr>
              <w:t>9.2.3</w:t>
            </w:r>
          </w:p>
        </w:tc>
        <w:tc>
          <w:tcPr>
            <w:tcW w:w="1590" w:type="pct"/>
            <w:vAlign w:val="center"/>
          </w:tcPr>
          <w:p w14:paraId="24EDE9C8" w14:textId="77777777" w:rsidR="00D976EB" w:rsidRPr="00E518A7" w:rsidRDefault="00D976EB" w:rsidP="00D976EB">
            <w:pPr>
              <w:pStyle w:val="Contrato-Clausula-Nvel3"/>
              <w:numPr>
                <w:ilvl w:val="0"/>
                <w:numId w:val="0"/>
              </w:numPr>
              <w:ind w:left="44"/>
              <w:rPr>
                <w:rFonts w:cs="Arial"/>
                <w:color w:val="000000" w:themeColor="text1"/>
                <w:szCs w:val="22"/>
              </w:rPr>
            </w:pPr>
          </w:p>
        </w:tc>
        <w:tc>
          <w:tcPr>
            <w:tcW w:w="1530" w:type="pct"/>
            <w:vAlign w:val="center"/>
          </w:tcPr>
          <w:p w14:paraId="562E6BF5" w14:textId="77777777" w:rsidR="00D976EB" w:rsidRDefault="00D976EB" w:rsidP="00D976EB">
            <w:pPr>
              <w:pStyle w:val="Contrato-Clausula-Nvel3"/>
              <w:numPr>
                <w:ilvl w:val="0"/>
                <w:numId w:val="0"/>
              </w:numPr>
              <w:ind w:left="44"/>
              <w:rPr>
                <w:rFonts w:cs="Arial"/>
                <w:color w:val="000000" w:themeColor="text1"/>
                <w:szCs w:val="22"/>
              </w:rPr>
            </w:pPr>
            <w:r>
              <w:rPr>
                <w:rFonts w:cs="Arial"/>
                <w:color w:val="000000" w:themeColor="text1"/>
                <w:szCs w:val="22"/>
              </w:rPr>
              <w:t>Não identificamos causa razoável que possa autorizar a gestora a excluir do cálculo da média de produção, determinados poços.</w:t>
            </w:r>
          </w:p>
          <w:p w14:paraId="1AEE6F6E" w14:textId="4D054745" w:rsidR="00D976EB" w:rsidRPr="00E518A7" w:rsidRDefault="00D976EB" w:rsidP="00EB5FDE">
            <w:pPr>
              <w:pStyle w:val="Contrato-Clausula-Nvel3"/>
              <w:numPr>
                <w:ilvl w:val="0"/>
                <w:numId w:val="0"/>
              </w:numPr>
              <w:ind w:left="44"/>
              <w:rPr>
                <w:rFonts w:cs="Arial"/>
                <w:color w:val="000000" w:themeColor="text1"/>
                <w:szCs w:val="22"/>
              </w:rPr>
            </w:pPr>
            <w:r>
              <w:rPr>
                <w:rFonts w:cs="Arial"/>
                <w:color w:val="000000" w:themeColor="text1"/>
                <w:szCs w:val="22"/>
              </w:rPr>
              <w:t>Entendemos que esses poços devem ser considerados, pois fazem parte do projeto de produção que será aprovado pela PPSA.</w:t>
            </w:r>
          </w:p>
        </w:tc>
      </w:tr>
      <w:tr w:rsidR="00D976EB" w:rsidRPr="00932C2C" w14:paraId="529D2AD9" w14:textId="77777777" w:rsidTr="00E026AD">
        <w:trPr>
          <w:trHeight w:val="2268"/>
        </w:trPr>
        <w:tc>
          <w:tcPr>
            <w:tcW w:w="551" w:type="pct"/>
            <w:vAlign w:val="center"/>
          </w:tcPr>
          <w:p w14:paraId="48F6678E" w14:textId="77777777" w:rsidR="00D976EB" w:rsidRPr="00AD6F12" w:rsidRDefault="00D976EB" w:rsidP="00D976EB">
            <w:pPr>
              <w:pStyle w:val="Contrato-Clausula-Nvel3"/>
              <w:numPr>
                <w:ilvl w:val="0"/>
                <w:numId w:val="0"/>
              </w:numPr>
              <w:ind w:left="44"/>
              <w:jc w:val="center"/>
              <w:rPr>
                <w:rFonts w:cs="Arial"/>
                <w:color w:val="000000" w:themeColor="text1"/>
                <w:szCs w:val="22"/>
              </w:rPr>
            </w:pPr>
          </w:p>
        </w:tc>
        <w:tc>
          <w:tcPr>
            <w:tcW w:w="747" w:type="pct"/>
            <w:vAlign w:val="center"/>
          </w:tcPr>
          <w:p w14:paraId="2FEF99FD" w14:textId="77777777" w:rsidR="00D976EB" w:rsidRPr="00AD6F12" w:rsidRDefault="00D976EB" w:rsidP="00D976EB">
            <w:pPr>
              <w:pStyle w:val="Contrato-Clausula-Nvel3"/>
              <w:numPr>
                <w:ilvl w:val="0"/>
                <w:numId w:val="0"/>
              </w:numPr>
              <w:ind w:left="44"/>
              <w:jc w:val="center"/>
              <w:rPr>
                <w:rFonts w:cs="Arial"/>
                <w:szCs w:val="22"/>
              </w:rPr>
            </w:pPr>
          </w:p>
        </w:tc>
        <w:tc>
          <w:tcPr>
            <w:tcW w:w="582" w:type="pct"/>
            <w:vAlign w:val="center"/>
          </w:tcPr>
          <w:p w14:paraId="15F34BDD" w14:textId="77777777" w:rsidR="00D976EB" w:rsidRPr="00AD6F12" w:rsidRDefault="00D976EB" w:rsidP="00D976EB">
            <w:pPr>
              <w:pStyle w:val="Contrato-Clausula-Nvel3"/>
              <w:numPr>
                <w:ilvl w:val="0"/>
                <w:numId w:val="0"/>
              </w:numPr>
              <w:ind w:left="44"/>
              <w:jc w:val="center"/>
              <w:rPr>
                <w:rFonts w:cs="Arial"/>
                <w:szCs w:val="22"/>
              </w:rPr>
            </w:pPr>
            <w:r>
              <w:rPr>
                <w:rFonts w:cs="Arial"/>
                <w:szCs w:val="22"/>
              </w:rPr>
              <w:t>11.16.4.1</w:t>
            </w:r>
          </w:p>
        </w:tc>
        <w:tc>
          <w:tcPr>
            <w:tcW w:w="1590" w:type="pct"/>
            <w:vAlign w:val="center"/>
          </w:tcPr>
          <w:p w14:paraId="31B225AB" w14:textId="1FA039C9" w:rsidR="00D976EB" w:rsidRPr="00AD6F12" w:rsidRDefault="00D976EB" w:rsidP="00E026AD">
            <w:pPr>
              <w:pStyle w:val="Contrato-Clausula-Nvel3"/>
              <w:numPr>
                <w:ilvl w:val="0"/>
                <w:numId w:val="0"/>
              </w:numPr>
              <w:ind w:left="44"/>
              <w:rPr>
                <w:szCs w:val="22"/>
              </w:rPr>
            </w:pPr>
            <w:r w:rsidRPr="00ED708F">
              <w:rPr>
                <w:szCs w:val="22"/>
              </w:rPr>
              <w:t>A aquisição e reprocessamento de dados anteriores à assinatura do contrato</w:t>
            </w:r>
            <w:r>
              <w:rPr>
                <w:szCs w:val="22"/>
              </w:rPr>
              <w:t xml:space="preserve"> serão considerados para fins de abatimento do </w:t>
            </w:r>
            <w:r w:rsidRPr="00AD6F12">
              <w:rPr>
                <w:szCs w:val="22"/>
              </w:rPr>
              <w:t>Programa Exploratório Mínimo</w:t>
            </w:r>
            <w:r>
              <w:rPr>
                <w:szCs w:val="22"/>
              </w:rPr>
              <w:t>.</w:t>
            </w:r>
          </w:p>
        </w:tc>
        <w:tc>
          <w:tcPr>
            <w:tcW w:w="1530" w:type="pct"/>
            <w:vAlign w:val="center"/>
          </w:tcPr>
          <w:p w14:paraId="78A44FFA" w14:textId="4D6F38F9" w:rsidR="00D976EB" w:rsidRPr="00AD6F12" w:rsidRDefault="00D976EB" w:rsidP="00EB5FDE">
            <w:pPr>
              <w:pStyle w:val="Contrato-Clausula-Nvel3"/>
              <w:numPr>
                <w:ilvl w:val="0"/>
                <w:numId w:val="0"/>
              </w:numPr>
              <w:ind w:left="44"/>
              <w:rPr>
                <w:rFonts w:cs="Arial"/>
                <w:szCs w:val="22"/>
              </w:rPr>
            </w:pPr>
            <w:r>
              <w:rPr>
                <w:rFonts w:cs="Arial"/>
                <w:szCs w:val="22"/>
              </w:rPr>
              <w:t>Toda aquisição e reprocessamento realizada antes da assinatura do contrato contribui para o acervo técnico da União. Nesse sentido, é razoável que todos os valores dispendidos sejam abatidos do PEM.</w:t>
            </w:r>
          </w:p>
        </w:tc>
      </w:tr>
      <w:tr w:rsidR="00D976EB" w:rsidRPr="00932C2C" w14:paraId="5BFED4CA" w14:textId="77777777" w:rsidTr="00E026AD">
        <w:trPr>
          <w:trHeight w:val="2268"/>
        </w:trPr>
        <w:tc>
          <w:tcPr>
            <w:tcW w:w="551" w:type="pct"/>
            <w:vAlign w:val="center"/>
          </w:tcPr>
          <w:p w14:paraId="72819893" w14:textId="77777777" w:rsidR="00D976EB" w:rsidRPr="00AD6F12" w:rsidRDefault="00D976EB" w:rsidP="00D976EB">
            <w:pPr>
              <w:pStyle w:val="Contrato-Clausula-Nvel3"/>
              <w:numPr>
                <w:ilvl w:val="0"/>
                <w:numId w:val="0"/>
              </w:numPr>
              <w:ind w:left="44"/>
              <w:jc w:val="center"/>
              <w:rPr>
                <w:rFonts w:cs="Arial"/>
                <w:color w:val="000000" w:themeColor="text1"/>
                <w:szCs w:val="22"/>
              </w:rPr>
            </w:pPr>
            <w:r w:rsidRPr="00AD6F12">
              <w:rPr>
                <w:rFonts w:cs="Arial"/>
                <w:color w:val="000000" w:themeColor="text1"/>
                <w:szCs w:val="22"/>
              </w:rPr>
              <w:t>Minuta do contrato</w:t>
            </w:r>
          </w:p>
        </w:tc>
        <w:tc>
          <w:tcPr>
            <w:tcW w:w="747" w:type="pct"/>
            <w:vAlign w:val="center"/>
          </w:tcPr>
          <w:p w14:paraId="70C7461F" w14:textId="77777777" w:rsidR="00D976EB" w:rsidRPr="00AD6F12" w:rsidRDefault="00D976EB" w:rsidP="00D976EB">
            <w:pPr>
              <w:pStyle w:val="Contrato-Clausula-Nvel3"/>
              <w:numPr>
                <w:ilvl w:val="0"/>
                <w:numId w:val="0"/>
              </w:numPr>
              <w:ind w:left="44"/>
              <w:jc w:val="center"/>
              <w:rPr>
                <w:rFonts w:cs="Arial"/>
                <w:szCs w:val="22"/>
              </w:rPr>
            </w:pPr>
            <w:r>
              <w:rPr>
                <w:rFonts w:cs="Arial"/>
                <w:szCs w:val="22"/>
              </w:rPr>
              <w:t>Alteração</w:t>
            </w:r>
          </w:p>
        </w:tc>
        <w:tc>
          <w:tcPr>
            <w:tcW w:w="582" w:type="pct"/>
            <w:vAlign w:val="center"/>
          </w:tcPr>
          <w:p w14:paraId="27DA03E1" w14:textId="77777777" w:rsidR="00D976EB" w:rsidRPr="00AD6F12" w:rsidRDefault="00D976EB" w:rsidP="00D976EB">
            <w:pPr>
              <w:pStyle w:val="Contrato-Clausula-Nvel3"/>
              <w:numPr>
                <w:ilvl w:val="0"/>
                <w:numId w:val="0"/>
              </w:numPr>
              <w:ind w:left="44"/>
              <w:jc w:val="center"/>
              <w:rPr>
                <w:rFonts w:cs="Arial"/>
                <w:szCs w:val="22"/>
              </w:rPr>
            </w:pPr>
            <w:r w:rsidRPr="00AD6F12">
              <w:rPr>
                <w:rFonts w:cs="Arial"/>
                <w:szCs w:val="22"/>
              </w:rPr>
              <w:t>11.18.1(b)</w:t>
            </w:r>
          </w:p>
        </w:tc>
        <w:tc>
          <w:tcPr>
            <w:tcW w:w="1590" w:type="pct"/>
            <w:vAlign w:val="center"/>
          </w:tcPr>
          <w:p w14:paraId="71D3A8E0" w14:textId="77777777" w:rsidR="00D976EB" w:rsidRPr="00AD6F12" w:rsidRDefault="00D976EB" w:rsidP="00E026AD">
            <w:pPr>
              <w:pStyle w:val="Contrato-Clausula-Nvel3"/>
              <w:numPr>
                <w:ilvl w:val="0"/>
                <w:numId w:val="0"/>
              </w:numPr>
              <w:ind w:left="44"/>
              <w:rPr>
                <w:rFonts w:cs="Arial"/>
                <w:szCs w:val="22"/>
              </w:rPr>
            </w:pPr>
            <w:r w:rsidRPr="00AD6F12">
              <w:rPr>
                <w:szCs w:val="22"/>
              </w:rPr>
              <w:t>b) não prejudica o direito de a ANP aplicar eventuais sanções cabíveis por atos distintos da mera inexecução do Programa Exploratório Mínimo</w:t>
            </w:r>
          </w:p>
        </w:tc>
        <w:tc>
          <w:tcPr>
            <w:tcW w:w="1530" w:type="pct"/>
            <w:vAlign w:val="center"/>
          </w:tcPr>
          <w:p w14:paraId="600286EB" w14:textId="77777777" w:rsidR="00D976EB" w:rsidRPr="00AD6F12" w:rsidRDefault="00D976EB" w:rsidP="00D976EB">
            <w:pPr>
              <w:pStyle w:val="Contrato-Clausula-Nvel3"/>
              <w:numPr>
                <w:ilvl w:val="0"/>
                <w:numId w:val="0"/>
              </w:numPr>
              <w:ind w:left="44"/>
              <w:rPr>
                <w:rFonts w:cs="Arial"/>
                <w:szCs w:val="22"/>
              </w:rPr>
            </w:pPr>
            <w:r w:rsidRPr="00AD6F12">
              <w:rPr>
                <w:rFonts w:cs="Arial"/>
                <w:szCs w:val="22"/>
              </w:rPr>
              <w:t>O valor da garantia é calculado de forma a suficientemente compensar a União pelo não cumprimento do PEM, de forma que outras reparações em geral, associadas especificamente ao descumprimento do PEM, já terão sido devidamente realizadas.</w:t>
            </w:r>
          </w:p>
        </w:tc>
      </w:tr>
      <w:tr w:rsidR="00D976EB" w:rsidRPr="00932C2C" w14:paraId="7978A0DF" w14:textId="77777777" w:rsidTr="00E026AD">
        <w:trPr>
          <w:trHeight w:val="2268"/>
        </w:trPr>
        <w:tc>
          <w:tcPr>
            <w:tcW w:w="551" w:type="pct"/>
            <w:vAlign w:val="center"/>
          </w:tcPr>
          <w:p w14:paraId="5A36270B"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6A84ACC8"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Inclusão</w:t>
            </w:r>
          </w:p>
        </w:tc>
        <w:tc>
          <w:tcPr>
            <w:tcW w:w="582" w:type="pct"/>
            <w:vAlign w:val="center"/>
          </w:tcPr>
          <w:p w14:paraId="7EE5620C"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11.1</w:t>
            </w:r>
            <w:r>
              <w:rPr>
                <w:rFonts w:cs="Arial"/>
                <w:szCs w:val="22"/>
              </w:rPr>
              <w:t>8</w:t>
            </w:r>
            <w:r w:rsidRPr="00E570E7">
              <w:rPr>
                <w:rFonts w:cs="Arial"/>
                <w:szCs w:val="22"/>
              </w:rPr>
              <w:t>.2</w:t>
            </w:r>
          </w:p>
        </w:tc>
        <w:tc>
          <w:tcPr>
            <w:tcW w:w="1590" w:type="pct"/>
            <w:vAlign w:val="center"/>
          </w:tcPr>
          <w:p w14:paraId="40EF6E0E" w14:textId="77777777" w:rsidR="00D976EB" w:rsidRPr="00E570E7" w:rsidDel="00891CCF" w:rsidRDefault="00D976EB" w:rsidP="00D976EB">
            <w:pPr>
              <w:pStyle w:val="Contrato-Clausula-Nvel3"/>
              <w:numPr>
                <w:ilvl w:val="0"/>
                <w:numId w:val="0"/>
              </w:numPr>
              <w:ind w:left="44"/>
              <w:rPr>
                <w:rFonts w:cs="Arial"/>
                <w:szCs w:val="22"/>
              </w:rPr>
            </w:pPr>
            <w:r w:rsidRPr="00E570E7">
              <w:rPr>
                <w:rFonts w:cs="Arial"/>
                <w:szCs w:val="22"/>
              </w:rPr>
              <w:t>No caso de inadimplemento de Contratado não-operador, relativo à renovação de garantias financeiras no valor correspondente à cota parte, a ANP deverá notificar os demais consorciados para que os mesmos se manifestem sobre eventual interesse na assunção da participação da parte inadimplente;</w:t>
            </w:r>
          </w:p>
        </w:tc>
        <w:tc>
          <w:tcPr>
            <w:tcW w:w="1530" w:type="pct"/>
            <w:vAlign w:val="center"/>
          </w:tcPr>
          <w:p w14:paraId="3C5DE721"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 xml:space="preserve">Se um dos contratados não renovar suas garantias, há o risco real de perda do contrato. </w:t>
            </w:r>
          </w:p>
        </w:tc>
      </w:tr>
      <w:tr w:rsidR="00D976EB" w:rsidRPr="00932C2C" w14:paraId="312E0D10" w14:textId="77777777" w:rsidTr="00E026AD">
        <w:trPr>
          <w:trHeight w:val="2268"/>
        </w:trPr>
        <w:tc>
          <w:tcPr>
            <w:tcW w:w="551" w:type="pct"/>
            <w:vAlign w:val="center"/>
          </w:tcPr>
          <w:p w14:paraId="23C07A95"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2A2B6B70"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Inclusão</w:t>
            </w:r>
          </w:p>
        </w:tc>
        <w:tc>
          <w:tcPr>
            <w:tcW w:w="582" w:type="pct"/>
            <w:vAlign w:val="center"/>
          </w:tcPr>
          <w:p w14:paraId="5EC58233"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11.1</w:t>
            </w:r>
            <w:r>
              <w:rPr>
                <w:rFonts w:cs="Arial"/>
                <w:szCs w:val="22"/>
              </w:rPr>
              <w:t>8</w:t>
            </w:r>
            <w:r w:rsidRPr="00E570E7">
              <w:rPr>
                <w:rFonts w:cs="Arial"/>
                <w:szCs w:val="22"/>
              </w:rPr>
              <w:t>.3</w:t>
            </w:r>
          </w:p>
        </w:tc>
        <w:tc>
          <w:tcPr>
            <w:tcW w:w="1590" w:type="pct"/>
            <w:vAlign w:val="center"/>
          </w:tcPr>
          <w:p w14:paraId="5A20C88D" w14:textId="77777777" w:rsidR="00D976EB" w:rsidRPr="00E570E7" w:rsidDel="00891CCF" w:rsidRDefault="00D976EB" w:rsidP="00D976EB">
            <w:pPr>
              <w:pStyle w:val="Contrato-Clausula-Nvel3"/>
              <w:numPr>
                <w:ilvl w:val="0"/>
                <w:numId w:val="0"/>
              </w:numPr>
              <w:ind w:left="44"/>
              <w:rPr>
                <w:rFonts w:cs="Arial"/>
                <w:szCs w:val="22"/>
              </w:rPr>
            </w:pPr>
            <w:r w:rsidRPr="00E570E7">
              <w:rPr>
                <w:rFonts w:cs="Arial"/>
                <w:szCs w:val="22"/>
              </w:rPr>
              <w:t>Caso o(s) Consorciado(s) não inadimplente(s) manifeste(m) interesse na aquisição da cota parte, deverá(ão) providenciar a substituição das garantias financeiras e entrega-las à ANP no prazo de sessenta dias após a notificação da ANP.</w:t>
            </w:r>
          </w:p>
        </w:tc>
        <w:tc>
          <w:tcPr>
            <w:tcW w:w="1530" w:type="pct"/>
            <w:vAlign w:val="center"/>
          </w:tcPr>
          <w:p w14:paraId="36BAA3E3"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Vide justificativa da cláusula 11.1</w:t>
            </w:r>
            <w:r>
              <w:rPr>
                <w:rFonts w:cs="Arial"/>
                <w:szCs w:val="22"/>
              </w:rPr>
              <w:t>8</w:t>
            </w:r>
            <w:r w:rsidRPr="00E570E7">
              <w:rPr>
                <w:rFonts w:cs="Arial"/>
                <w:szCs w:val="22"/>
              </w:rPr>
              <w:t>.2</w:t>
            </w:r>
          </w:p>
        </w:tc>
      </w:tr>
      <w:tr w:rsidR="00D976EB" w:rsidRPr="00932C2C" w14:paraId="44B0642B" w14:textId="77777777" w:rsidTr="00E026AD">
        <w:trPr>
          <w:trHeight w:val="2268"/>
        </w:trPr>
        <w:tc>
          <w:tcPr>
            <w:tcW w:w="551" w:type="pct"/>
            <w:vAlign w:val="center"/>
          </w:tcPr>
          <w:p w14:paraId="4EB7F13C"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01AE5D26"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Inclusão</w:t>
            </w:r>
          </w:p>
        </w:tc>
        <w:tc>
          <w:tcPr>
            <w:tcW w:w="582" w:type="pct"/>
            <w:vAlign w:val="center"/>
          </w:tcPr>
          <w:p w14:paraId="19381FD2"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11.1</w:t>
            </w:r>
            <w:r>
              <w:rPr>
                <w:rFonts w:cs="Arial"/>
                <w:szCs w:val="22"/>
              </w:rPr>
              <w:t>8</w:t>
            </w:r>
            <w:r w:rsidRPr="00E570E7">
              <w:rPr>
                <w:rFonts w:cs="Arial"/>
                <w:szCs w:val="22"/>
              </w:rPr>
              <w:t>.4</w:t>
            </w:r>
          </w:p>
        </w:tc>
        <w:tc>
          <w:tcPr>
            <w:tcW w:w="1590" w:type="pct"/>
            <w:vAlign w:val="center"/>
          </w:tcPr>
          <w:p w14:paraId="19298ACB" w14:textId="77777777" w:rsidR="00D976EB" w:rsidRPr="00E570E7" w:rsidDel="00891CCF" w:rsidRDefault="00D976EB" w:rsidP="00D976EB">
            <w:pPr>
              <w:pStyle w:val="Contrato-Clausula-Nvel3"/>
              <w:numPr>
                <w:ilvl w:val="0"/>
                <w:numId w:val="0"/>
              </w:numPr>
              <w:ind w:left="44"/>
              <w:rPr>
                <w:rFonts w:cs="Arial"/>
                <w:szCs w:val="22"/>
              </w:rPr>
            </w:pPr>
            <w:r w:rsidRPr="00E570E7">
              <w:rPr>
                <w:rFonts w:cs="Arial"/>
                <w:szCs w:val="22"/>
              </w:rPr>
              <w:t>Caso o(s) Consorciado(s) não inadimplente(s) opte(m) pela aquisição da cota parte do consorciado inadimplente, a ANP abrirá um processo de cessão de direitos, adotando o critério da proporcionalidade para cessão da cota parte inadimplente, quando houver mais de um Contratado remanescente.</w:t>
            </w:r>
          </w:p>
        </w:tc>
        <w:tc>
          <w:tcPr>
            <w:tcW w:w="1530" w:type="pct"/>
            <w:vAlign w:val="center"/>
          </w:tcPr>
          <w:p w14:paraId="69BE4D82"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Vide justificativa da cláusula 11.1</w:t>
            </w:r>
            <w:r>
              <w:rPr>
                <w:rFonts w:cs="Arial"/>
                <w:szCs w:val="22"/>
              </w:rPr>
              <w:t>8</w:t>
            </w:r>
            <w:r w:rsidRPr="00E570E7">
              <w:rPr>
                <w:rFonts w:cs="Arial"/>
                <w:szCs w:val="22"/>
              </w:rPr>
              <w:t>.2</w:t>
            </w:r>
          </w:p>
        </w:tc>
      </w:tr>
      <w:tr w:rsidR="00D976EB" w:rsidRPr="00932C2C" w14:paraId="1036E579" w14:textId="77777777" w:rsidTr="00E026AD">
        <w:trPr>
          <w:trHeight w:val="2268"/>
        </w:trPr>
        <w:tc>
          <w:tcPr>
            <w:tcW w:w="551" w:type="pct"/>
            <w:vAlign w:val="center"/>
          </w:tcPr>
          <w:p w14:paraId="3DFFADB2" w14:textId="77777777" w:rsidR="00D976EB" w:rsidRPr="00AD6F12" w:rsidRDefault="00D976EB" w:rsidP="00D976EB">
            <w:pPr>
              <w:pStyle w:val="Contrato-Clausula-Nvel3"/>
              <w:numPr>
                <w:ilvl w:val="0"/>
                <w:numId w:val="0"/>
              </w:numPr>
              <w:ind w:left="44"/>
              <w:jc w:val="center"/>
              <w:rPr>
                <w:rFonts w:cs="Arial"/>
                <w:szCs w:val="22"/>
              </w:rPr>
            </w:pPr>
            <w:r w:rsidRPr="00AD6F12">
              <w:rPr>
                <w:rFonts w:cs="Arial"/>
                <w:color w:val="000000" w:themeColor="text1"/>
                <w:szCs w:val="22"/>
              </w:rPr>
              <w:t>Minuta do contrato</w:t>
            </w:r>
          </w:p>
        </w:tc>
        <w:tc>
          <w:tcPr>
            <w:tcW w:w="747" w:type="pct"/>
            <w:vAlign w:val="center"/>
          </w:tcPr>
          <w:p w14:paraId="14B76AF8" w14:textId="77777777" w:rsidR="00D976EB" w:rsidRPr="00AD6F12" w:rsidRDefault="00D976EB" w:rsidP="00D976EB">
            <w:pPr>
              <w:pStyle w:val="Contrato-Clausula-Nvel3"/>
              <w:numPr>
                <w:ilvl w:val="0"/>
                <w:numId w:val="0"/>
              </w:numPr>
              <w:ind w:left="44"/>
              <w:jc w:val="center"/>
              <w:rPr>
                <w:rFonts w:cs="Arial"/>
                <w:szCs w:val="22"/>
              </w:rPr>
            </w:pPr>
            <w:r w:rsidRPr="00AD6F12">
              <w:rPr>
                <w:rFonts w:cs="Arial"/>
                <w:szCs w:val="22"/>
              </w:rPr>
              <w:t>Inclusão</w:t>
            </w:r>
          </w:p>
        </w:tc>
        <w:tc>
          <w:tcPr>
            <w:tcW w:w="582" w:type="pct"/>
            <w:vAlign w:val="center"/>
          </w:tcPr>
          <w:p w14:paraId="5B8F75BF" w14:textId="77777777" w:rsidR="00D976EB" w:rsidRPr="00AD6F12" w:rsidRDefault="00D976EB" w:rsidP="00D976EB">
            <w:pPr>
              <w:pStyle w:val="Contrato-Clausula-Nvel3"/>
              <w:numPr>
                <w:ilvl w:val="0"/>
                <w:numId w:val="0"/>
              </w:numPr>
              <w:ind w:left="44"/>
              <w:jc w:val="center"/>
              <w:rPr>
                <w:rFonts w:cs="Arial"/>
                <w:szCs w:val="22"/>
              </w:rPr>
            </w:pPr>
            <w:r w:rsidRPr="00AD6F12">
              <w:rPr>
                <w:rFonts w:cs="Arial"/>
                <w:szCs w:val="22"/>
              </w:rPr>
              <w:t>11.18.5</w:t>
            </w:r>
          </w:p>
        </w:tc>
        <w:tc>
          <w:tcPr>
            <w:tcW w:w="1590" w:type="pct"/>
            <w:vAlign w:val="center"/>
          </w:tcPr>
          <w:p w14:paraId="29A50F6F" w14:textId="77777777" w:rsidR="00D976EB" w:rsidRPr="00AD6F12" w:rsidDel="00891CCF" w:rsidRDefault="00D976EB" w:rsidP="00D976EB">
            <w:pPr>
              <w:pStyle w:val="Contrato-Clausula-Nvel3"/>
              <w:numPr>
                <w:ilvl w:val="0"/>
                <w:numId w:val="0"/>
              </w:numPr>
              <w:ind w:left="44"/>
              <w:rPr>
                <w:rFonts w:cs="Arial"/>
                <w:szCs w:val="22"/>
              </w:rPr>
            </w:pPr>
            <w:r w:rsidRPr="00AD6F12">
              <w:rPr>
                <w:rFonts w:cs="Arial"/>
                <w:szCs w:val="22"/>
              </w:rPr>
              <w:t>Caso o(s) Consorciado(s) não inadimplente(s) opte(m) pela não aquisição da cota parte do consorciado inadimplente, a ANP executará as garantias financeiras correspondentes em favor do cumprimento do PEM, de maneira que, após encerrado o período exploratório, caso haja direitos relativos ao contrato, os mesmos devem ser repassados ao consorciado inadimplente ou ao seu garantidor.</w:t>
            </w:r>
          </w:p>
        </w:tc>
        <w:tc>
          <w:tcPr>
            <w:tcW w:w="1530" w:type="pct"/>
            <w:vAlign w:val="center"/>
          </w:tcPr>
          <w:p w14:paraId="3C4DD025" w14:textId="77777777" w:rsidR="00D976EB" w:rsidRPr="00AD6F12" w:rsidRDefault="00D976EB" w:rsidP="00D976EB">
            <w:pPr>
              <w:pStyle w:val="Contrato-Clausula-Nvel3"/>
              <w:numPr>
                <w:ilvl w:val="0"/>
                <w:numId w:val="0"/>
              </w:numPr>
              <w:ind w:left="44"/>
              <w:rPr>
                <w:rFonts w:cs="Arial"/>
                <w:szCs w:val="22"/>
              </w:rPr>
            </w:pPr>
            <w:r w:rsidRPr="00AD6F12">
              <w:rPr>
                <w:rFonts w:cs="Arial"/>
                <w:szCs w:val="22"/>
              </w:rPr>
              <w:t>Vide justificativa da cláusula 11.18.2</w:t>
            </w:r>
          </w:p>
        </w:tc>
      </w:tr>
      <w:tr w:rsidR="00D976EB" w:rsidRPr="00932C2C" w14:paraId="44C91BB0" w14:textId="77777777" w:rsidTr="00E026AD">
        <w:trPr>
          <w:trHeight w:val="2268"/>
        </w:trPr>
        <w:tc>
          <w:tcPr>
            <w:tcW w:w="551" w:type="pct"/>
            <w:vAlign w:val="center"/>
          </w:tcPr>
          <w:p w14:paraId="250E181E"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28C0037A"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Inclusão</w:t>
            </w:r>
          </w:p>
        </w:tc>
        <w:tc>
          <w:tcPr>
            <w:tcW w:w="582" w:type="pct"/>
            <w:vAlign w:val="center"/>
          </w:tcPr>
          <w:p w14:paraId="69522B38"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11.19</w:t>
            </w:r>
            <w:r>
              <w:rPr>
                <w:rFonts w:cs="Arial"/>
                <w:szCs w:val="22"/>
              </w:rPr>
              <w:t xml:space="preserve"> </w:t>
            </w:r>
          </w:p>
        </w:tc>
        <w:tc>
          <w:tcPr>
            <w:tcW w:w="1590" w:type="pct"/>
            <w:vAlign w:val="center"/>
          </w:tcPr>
          <w:p w14:paraId="105103A0"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Quando um membro do consórcio for excluído compulsoriamente pela ANP nos termos do contrato, a garantia apresentada também será executada, abatendo-se o valor da garantia do valor do PEM, ficando os direitos e obrigações decorrentes da participação do consorciado excluído diluído entre os demais participantes.</w:t>
            </w:r>
          </w:p>
        </w:tc>
        <w:tc>
          <w:tcPr>
            <w:tcW w:w="1530" w:type="pct"/>
            <w:vAlign w:val="center"/>
          </w:tcPr>
          <w:p w14:paraId="0F04C368"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Trata-se de cláusula com a redação semelhante à da cláusula 14.20 do Contrato de Concessão da 4ª Rodada de Licitações de Áreas com Acumulações Marginais, a qual se aplica no que se refere à garantia do PEM, adaptada para que o valor da garantia executada possa vir a ser abatido do PEM.</w:t>
            </w:r>
          </w:p>
        </w:tc>
      </w:tr>
      <w:tr w:rsidR="00D976EB" w:rsidRPr="00932C2C" w14:paraId="5FAADC61" w14:textId="77777777" w:rsidTr="00E026AD">
        <w:trPr>
          <w:trHeight w:val="2268"/>
        </w:trPr>
        <w:tc>
          <w:tcPr>
            <w:tcW w:w="551" w:type="pct"/>
            <w:vAlign w:val="center"/>
          </w:tcPr>
          <w:p w14:paraId="7237FD89" w14:textId="77777777" w:rsidR="00D976EB" w:rsidRPr="00E570E7" w:rsidRDefault="00D976EB" w:rsidP="00D976EB">
            <w:pPr>
              <w:pStyle w:val="Contrato-Clausula-Nvel3"/>
              <w:numPr>
                <w:ilvl w:val="0"/>
                <w:numId w:val="0"/>
              </w:numPr>
              <w:ind w:left="44"/>
              <w:jc w:val="center"/>
              <w:rPr>
                <w:rFonts w:cs="Arial"/>
                <w:color w:val="000000" w:themeColor="text1"/>
                <w:szCs w:val="22"/>
              </w:rPr>
            </w:pPr>
            <w:r w:rsidRPr="00E570E7">
              <w:rPr>
                <w:rFonts w:cs="Arial"/>
                <w:color w:val="000000" w:themeColor="text1"/>
                <w:szCs w:val="22"/>
              </w:rPr>
              <w:t>Minuta do contrato</w:t>
            </w:r>
          </w:p>
        </w:tc>
        <w:tc>
          <w:tcPr>
            <w:tcW w:w="747" w:type="pct"/>
            <w:vAlign w:val="center"/>
          </w:tcPr>
          <w:p w14:paraId="69065F5D"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Alteração</w:t>
            </w:r>
          </w:p>
        </w:tc>
        <w:tc>
          <w:tcPr>
            <w:tcW w:w="582" w:type="pct"/>
            <w:vAlign w:val="center"/>
          </w:tcPr>
          <w:p w14:paraId="34855085"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13.1</w:t>
            </w:r>
          </w:p>
        </w:tc>
        <w:tc>
          <w:tcPr>
            <w:tcW w:w="1590" w:type="pct"/>
            <w:vAlign w:val="center"/>
          </w:tcPr>
          <w:p w14:paraId="796EE112" w14:textId="77777777" w:rsidR="00D976EB" w:rsidRPr="00E570E7" w:rsidRDefault="00D976EB" w:rsidP="00E026AD">
            <w:pPr>
              <w:pStyle w:val="Contrato-Pargrafo-Nvel2"/>
              <w:ind w:left="0" w:firstLine="0"/>
              <w:rPr>
                <w:strike/>
                <w:color w:val="FF0000"/>
                <w:u w:val="single"/>
              </w:rPr>
            </w:pPr>
            <w:r w:rsidRPr="00E570E7">
              <w:t>Antes do término da Fase de Exploração</w:t>
            </w:r>
            <w:bookmarkStart w:id="4" w:name="_Ref343723044"/>
            <w:r w:rsidRPr="00E570E7">
              <w:t xml:space="preserve">, </w:t>
            </w:r>
            <w:bookmarkStart w:id="5" w:name="_Ref343731748"/>
            <w:bookmarkEnd w:id="4"/>
            <w:r w:rsidRPr="00E570E7">
              <w:t>o Consórcio por meio de notificação à ANP, poderá, a seu exclusivo critério, efetuar a Declaração de Comercialidade</w:t>
            </w:r>
            <w:bookmarkEnd w:id="5"/>
            <w:r w:rsidRPr="00E570E7">
              <w:t xml:space="preserve"> da Descoberta</w:t>
            </w:r>
            <w:r w:rsidR="00E026AD">
              <w:t>.</w:t>
            </w:r>
          </w:p>
        </w:tc>
        <w:tc>
          <w:tcPr>
            <w:tcW w:w="1530" w:type="pct"/>
            <w:vAlign w:val="center"/>
          </w:tcPr>
          <w:p w14:paraId="2DBD58D1"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 xml:space="preserve">A alteração volta-se a tornar as disposições do Contrato de Partilha compatíveis com as disposições relativas à Declaração de Comercialidade da Descoberta presentes no Anexo XI. </w:t>
            </w:r>
          </w:p>
          <w:p w14:paraId="54050558"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 xml:space="preserve">Esta possibilidade de início imediato do desenvolvimento e produção, </w:t>
            </w:r>
            <w:r>
              <w:rPr>
                <w:rFonts w:cs="Arial"/>
                <w:szCs w:val="22"/>
              </w:rPr>
              <w:t xml:space="preserve">na hipótese em que o contratado optar pela não avaliação da descoberta, ou também </w:t>
            </w:r>
            <w:r w:rsidRPr="00E570E7">
              <w:rPr>
                <w:rFonts w:cs="Arial"/>
                <w:szCs w:val="22"/>
              </w:rPr>
              <w:t>quando se atinge o convencimento técnico necessário antes da finalização das atividades de avaliação, pode representar consideráveis economias de recursos e de tempo. Nesse sentido, deve-se considerar que as despesas com a Avaliação de Descoberta serão recuperáveis em Custo em Óleo, e a realização de atividades que se demonstrem tecnicamente não requeridas não apenas resultará em dispêndio desnecessário, mas também tenderá a reduzir o Excedente em Óleo a ser partilhado com a União.</w:t>
            </w:r>
          </w:p>
        </w:tc>
      </w:tr>
      <w:tr w:rsidR="00D976EB" w:rsidRPr="00932C2C" w14:paraId="7DCFCF18" w14:textId="77777777" w:rsidTr="00E026AD">
        <w:trPr>
          <w:trHeight w:val="2268"/>
        </w:trPr>
        <w:tc>
          <w:tcPr>
            <w:tcW w:w="551" w:type="pct"/>
            <w:vAlign w:val="center"/>
          </w:tcPr>
          <w:p w14:paraId="38D56628" w14:textId="77777777" w:rsidR="00D976EB" w:rsidRPr="00E570E7" w:rsidRDefault="00D976EB" w:rsidP="00D976EB">
            <w:pPr>
              <w:pStyle w:val="Contrato-Clausula-Nvel3"/>
              <w:numPr>
                <w:ilvl w:val="0"/>
                <w:numId w:val="0"/>
              </w:numPr>
              <w:ind w:left="44"/>
              <w:jc w:val="center"/>
              <w:rPr>
                <w:rFonts w:cs="Arial"/>
                <w:color w:val="000000" w:themeColor="text1"/>
                <w:szCs w:val="22"/>
              </w:rPr>
            </w:pPr>
            <w:r w:rsidRPr="00E570E7">
              <w:rPr>
                <w:rFonts w:cs="Arial"/>
                <w:color w:val="000000" w:themeColor="text1"/>
                <w:szCs w:val="22"/>
              </w:rPr>
              <w:t>Minuta do contrato</w:t>
            </w:r>
          </w:p>
        </w:tc>
        <w:tc>
          <w:tcPr>
            <w:tcW w:w="747" w:type="pct"/>
            <w:vAlign w:val="center"/>
          </w:tcPr>
          <w:p w14:paraId="6DBCDC1A"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Exclusão</w:t>
            </w:r>
          </w:p>
        </w:tc>
        <w:tc>
          <w:tcPr>
            <w:tcW w:w="582" w:type="pct"/>
            <w:vAlign w:val="center"/>
          </w:tcPr>
          <w:p w14:paraId="0154CDE8"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13.1.2</w:t>
            </w:r>
          </w:p>
        </w:tc>
        <w:tc>
          <w:tcPr>
            <w:tcW w:w="1590" w:type="pct"/>
            <w:vAlign w:val="center"/>
          </w:tcPr>
          <w:p w14:paraId="2D6BE585" w14:textId="77777777" w:rsidR="00D976EB" w:rsidRPr="00E570E7" w:rsidRDefault="00D976EB" w:rsidP="00D976EB">
            <w:pPr>
              <w:pStyle w:val="Contrato-Clausula-Nvel3"/>
              <w:numPr>
                <w:ilvl w:val="0"/>
                <w:numId w:val="0"/>
              </w:numPr>
              <w:ind w:left="44"/>
              <w:rPr>
                <w:rFonts w:cs="Arial"/>
                <w:szCs w:val="22"/>
              </w:rPr>
            </w:pPr>
          </w:p>
        </w:tc>
        <w:tc>
          <w:tcPr>
            <w:tcW w:w="1530" w:type="pct"/>
            <w:vAlign w:val="center"/>
          </w:tcPr>
          <w:p w14:paraId="1F50E78D" w14:textId="77777777" w:rsidR="00D976EB" w:rsidRPr="00E570E7" w:rsidRDefault="00D976EB" w:rsidP="00D976EB">
            <w:pPr>
              <w:pStyle w:val="Contrato-Clausula-Nvel3"/>
              <w:numPr>
                <w:ilvl w:val="0"/>
                <w:numId w:val="0"/>
              </w:numPr>
              <w:ind w:left="44"/>
              <w:rPr>
                <w:rFonts w:cs="Arial"/>
                <w:szCs w:val="22"/>
              </w:rPr>
            </w:pPr>
            <w:r w:rsidRPr="00E570E7">
              <w:rPr>
                <w:rFonts w:cs="Arial"/>
                <w:color w:val="000000" w:themeColor="text1"/>
                <w:szCs w:val="22"/>
              </w:rPr>
              <w:t>Vide justificativa anterior.</w:t>
            </w:r>
            <w:r>
              <w:rPr>
                <w:rFonts w:cs="Arial"/>
                <w:color w:val="000000" w:themeColor="text1"/>
                <w:szCs w:val="22"/>
              </w:rPr>
              <w:t xml:space="preserve"> </w:t>
            </w:r>
          </w:p>
        </w:tc>
      </w:tr>
      <w:tr w:rsidR="00D976EB" w:rsidRPr="00932C2C" w14:paraId="4D55DC27" w14:textId="77777777" w:rsidTr="00E026AD">
        <w:trPr>
          <w:trHeight w:val="2268"/>
        </w:trPr>
        <w:tc>
          <w:tcPr>
            <w:tcW w:w="551" w:type="pct"/>
            <w:vAlign w:val="center"/>
          </w:tcPr>
          <w:p w14:paraId="2848BD20"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098C37FD"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Exclusão</w:t>
            </w:r>
          </w:p>
        </w:tc>
        <w:tc>
          <w:tcPr>
            <w:tcW w:w="582" w:type="pct"/>
            <w:vAlign w:val="center"/>
          </w:tcPr>
          <w:p w14:paraId="634CA3B3"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13.1.3</w:t>
            </w:r>
          </w:p>
        </w:tc>
        <w:tc>
          <w:tcPr>
            <w:tcW w:w="1590" w:type="pct"/>
            <w:vAlign w:val="center"/>
          </w:tcPr>
          <w:p w14:paraId="0E30EC1D" w14:textId="77777777" w:rsidR="00D976EB" w:rsidRPr="00E570E7" w:rsidRDefault="00D976EB" w:rsidP="00D976EB">
            <w:pPr>
              <w:pStyle w:val="Contrato-Clausula-Nvel3"/>
              <w:numPr>
                <w:ilvl w:val="0"/>
                <w:numId w:val="0"/>
              </w:numPr>
              <w:ind w:left="44"/>
              <w:rPr>
                <w:rFonts w:cs="Arial"/>
                <w:szCs w:val="22"/>
              </w:rPr>
            </w:pPr>
          </w:p>
        </w:tc>
        <w:tc>
          <w:tcPr>
            <w:tcW w:w="1530" w:type="pct"/>
            <w:vAlign w:val="center"/>
          </w:tcPr>
          <w:p w14:paraId="05DEBF19"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A declaração de comercialidade é um ato unilateral do Contratado e sua efetividade não deve ser condicionada à aprovação do relatório final de avaliação de descoberta.</w:t>
            </w:r>
          </w:p>
        </w:tc>
      </w:tr>
      <w:tr w:rsidR="00D976EB" w:rsidRPr="00932C2C" w14:paraId="1EB8DAE6" w14:textId="77777777" w:rsidTr="00E026AD">
        <w:trPr>
          <w:trHeight w:val="2268"/>
        </w:trPr>
        <w:tc>
          <w:tcPr>
            <w:tcW w:w="551" w:type="pct"/>
            <w:vAlign w:val="center"/>
          </w:tcPr>
          <w:p w14:paraId="71EB953D" w14:textId="77777777" w:rsidR="00D976EB" w:rsidRPr="00E570E7" w:rsidRDefault="00D976EB" w:rsidP="00D976EB">
            <w:pPr>
              <w:pStyle w:val="Contrato-Clausula-Nvel3"/>
              <w:numPr>
                <w:ilvl w:val="0"/>
                <w:numId w:val="0"/>
              </w:numPr>
              <w:ind w:left="44"/>
              <w:jc w:val="center"/>
              <w:rPr>
                <w:rFonts w:cs="Arial"/>
                <w:color w:val="000000" w:themeColor="text1"/>
                <w:szCs w:val="22"/>
              </w:rPr>
            </w:pPr>
            <w:r w:rsidRPr="00E570E7">
              <w:rPr>
                <w:rFonts w:cs="Arial"/>
                <w:color w:val="000000" w:themeColor="text1"/>
                <w:szCs w:val="22"/>
              </w:rPr>
              <w:t>Minuta do contrato</w:t>
            </w:r>
          </w:p>
        </w:tc>
        <w:tc>
          <w:tcPr>
            <w:tcW w:w="747" w:type="pct"/>
            <w:vAlign w:val="center"/>
          </w:tcPr>
          <w:p w14:paraId="75C93387" w14:textId="77777777" w:rsidR="00D976EB" w:rsidRPr="00E570E7" w:rsidRDefault="00D976EB" w:rsidP="00D976EB">
            <w:pPr>
              <w:pStyle w:val="Contrato-Clausula-Nvel3"/>
              <w:numPr>
                <w:ilvl w:val="0"/>
                <w:numId w:val="0"/>
              </w:numPr>
              <w:ind w:left="44"/>
              <w:jc w:val="center"/>
              <w:rPr>
                <w:rFonts w:cs="Arial"/>
                <w:szCs w:val="22"/>
              </w:rPr>
            </w:pPr>
            <w:r>
              <w:rPr>
                <w:rFonts w:cs="Arial"/>
                <w:szCs w:val="22"/>
              </w:rPr>
              <w:t>Alteração</w:t>
            </w:r>
          </w:p>
        </w:tc>
        <w:tc>
          <w:tcPr>
            <w:tcW w:w="582" w:type="pct"/>
            <w:vAlign w:val="center"/>
          </w:tcPr>
          <w:p w14:paraId="42CAB150"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1</w:t>
            </w:r>
            <w:r>
              <w:rPr>
                <w:rFonts w:cs="Arial"/>
                <w:szCs w:val="22"/>
              </w:rPr>
              <w:t>3</w:t>
            </w:r>
            <w:r w:rsidRPr="00E570E7">
              <w:rPr>
                <w:rFonts w:cs="Arial"/>
                <w:szCs w:val="22"/>
              </w:rPr>
              <w:t>.</w:t>
            </w:r>
            <w:r>
              <w:rPr>
                <w:rFonts w:cs="Arial"/>
                <w:szCs w:val="22"/>
              </w:rPr>
              <w:t>9</w:t>
            </w:r>
          </w:p>
        </w:tc>
        <w:tc>
          <w:tcPr>
            <w:tcW w:w="1590" w:type="pct"/>
            <w:vAlign w:val="center"/>
          </w:tcPr>
          <w:p w14:paraId="750119DC" w14:textId="77777777" w:rsidR="00D976EB" w:rsidRPr="00E570E7" w:rsidRDefault="00D976EB" w:rsidP="00D976EB">
            <w:pPr>
              <w:pStyle w:val="Contrato-Clausula-Nvel3"/>
              <w:numPr>
                <w:ilvl w:val="0"/>
                <w:numId w:val="0"/>
              </w:numPr>
              <w:ind w:left="44"/>
              <w:rPr>
                <w:rFonts w:cs="Arial"/>
                <w:szCs w:val="22"/>
              </w:rPr>
            </w:pPr>
            <w:r w:rsidRPr="007D539F">
              <w:rPr>
                <w:rFonts w:cs="Arial"/>
                <w:szCs w:val="22"/>
              </w:rPr>
              <w:t>Caso a ANP entenda superado o motivo que importou a postergação de que tratam os parágrafos 13.4 e 13.5, notificará o Consorciado para apresentar, a seu critério, Declaração de Comercialidade no prazo de até 30 (trinta) dias.</w:t>
            </w:r>
          </w:p>
        </w:tc>
        <w:tc>
          <w:tcPr>
            <w:tcW w:w="1530" w:type="pct"/>
            <w:vAlign w:val="center"/>
          </w:tcPr>
          <w:p w14:paraId="4649F7EB" w14:textId="77777777" w:rsidR="00D976EB" w:rsidRPr="00E570E7" w:rsidRDefault="00D976EB" w:rsidP="00D976EB">
            <w:pPr>
              <w:pStyle w:val="Contrato-Clausula-Nvel3"/>
              <w:numPr>
                <w:ilvl w:val="0"/>
                <w:numId w:val="0"/>
              </w:numPr>
              <w:ind w:left="44"/>
              <w:rPr>
                <w:rFonts w:cs="Arial"/>
                <w:szCs w:val="22"/>
              </w:rPr>
            </w:pPr>
            <w:r>
              <w:rPr>
                <w:rFonts w:cs="Arial"/>
                <w:szCs w:val="22"/>
              </w:rPr>
              <w:t>Solicitamos que o prazo de 30 dias para a declaração de comercialidade seja alterado para 90 dias, o qual seria mais adequado.</w:t>
            </w:r>
          </w:p>
        </w:tc>
      </w:tr>
      <w:tr w:rsidR="00D976EB" w:rsidRPr="00932C2C" w14:paraId="2DBBF7CB" w14:textId="77777777" w:rsidTr="00E026AD">
        <w:trPr>
          <w:trHeight w:val="2268"/>
        </w:trPr>
        <w:tc>
          <w:tcPr>
            <w:tcW w:w="551" w:type="pct"/>
            <w:vAlign w:val="center"/>
          </w:tcPr>
          <w:p w14:paraId="34B26BF1"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3BE3D3D8"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Alteração</w:t>
            </w:r>
          </w:p>
        </w:tc>
        <w:tc>
          <w:tcPr>
            <w:tcW w:w="582" w:type="pct"/>
            <w:vAlign w:val="center"/>
          </w:tcPr>
          <w:p w14:paraId="2E42D066"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14.</w:t>
            </w:r>
            <w:r>
              <w:rPr>
                <w:rFonts w:cs="Arial"/>
                <w:szCs w:val="22"/>
              </w:rPr>
              <w:t>6</w:t>
            </w:r>
            <w:r w:rsidRPr="00E570E7">
              <w:rPr>
                <w:rFonts w:cs="Arial"/>
                <w:szCs w:val="22"/>
              </w:rPr>
              <w:t>.2</w:t>
            </w:r>
          </w:p>
        </w:tc>
        <w:tc>
          <w:tcPr>
            <w:tcW w:w="1590" w:type="pct"/>
            <w:vAlign w:val="center"/>
          </w:tcPr>
          <w:p w14:paraId="5441A51B" w14:textId="77777777" w:rsidR="00D976EB" w:rsidRPr="00E570E7" w:rsidRDefault="00D976EB" w:rsidP="00D976EB">
            <w:pPr>
              <w:pStyle w:val="Contrato-Clausula-Nvel3"/>
              <w:numPr>
                <w:ilvl w:val="0"/>
                <w:numId w:val="0"/>
              </w:numPr>
              <w:ind w:left="44"/>
              <w:rPr>
                <w:rFonts w:cs="Arial"/>
                <w:szCs w:val="22"/>
              </w:rPr>
            </w:pPr>
            <w:bookmarkStart w:id="6" w:name="_Ref135047781"/>
            <w:r w:rsidRPr="00E570E7">
              <w:rPr>
                <w:rFonts w:cs="Arial"/>
                <w:szCs w:val="22"/>
              </w:rPr>
              <w:t>O início da execução do Programa de Desativação das Instalações, não poderá ocorrer antes de 180 (cento e oitenta) dias contados a partir de sua apresentação, exceto quando expressamente autorizado pela ANP.</w:t>
            </w:r>
            <w:bookmarkEnd w:id="6"/>
          </w:p>
        </w:tc>
        <w:tc>
          <w:tcPr>
            <w:tcW w:w="1530" w:type="pct"/>
            <w:vAlign w:val="center"/>
          </w:tcPr>
          <w:p w14:paraId="7567E4A8"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Necessidade de definição de um prazo para a manifestação da ANP, já que o Contratado também tem o direito de limitar os riscos da atividade.</w:t>
            </w:r>
          </w:p>
        </w:tc>
      </w:tr>
      <w:tr w:rsidR="00D976EB" w:rsidRPr="00932C2C" w14:paraId="0C21BE27" w14:textId="77777777" w:rsidTr="00E026AD">
        <w:trPr>
          <w:trHeight w:val="2268"/>
        </w:trPr>
        <w:tc>
          <w:tcPr>
            <w:tcW w:w="551" w:type="pct"/>
            <w:vAlign w:val="center"/>
          </w:tcPr>
          <w:p w14:paraId="1F1DFCD7" w14:textId="77777777" w:rsidR="00D976EB" w:rsidRPr="00E570E7" w:rsidRDefault="00D976EB" w:rsidP="00D976EB">
            <w:pPr>
              <w:pStyle w:val="Contrato-Clausula-Nvel3"/>
              <w:numPr>
                <w:ilvl w:val="0"/>
                <w:numId w:val="0"/>
              </w:numPr>
              <w:ind w:left="44"/>
              <w:jc w:val="center"/>
              <w:rPr>
                <w:rFonts w:cs="Arial"/>
                <w:color w:val="000000" w:themeColor="text1"/>
                <w:szCs w:val="22"/>
              </w:rPr>
            </w:pPr>
            <w:r w:rsidRPr="00E570E7">
              <w:rPr>
                <w:rFonts w:cs="Arial"/>
                <w:color w:val="000000" w:themeColor="text1"/>
                <w:szCs w:val="22"/>
              </w:rPr>
              <w:t>Minuta do contrato</w:t>
            </w:r>
          </w:p>
        </w:tc>
        <w:tc>
          <w:tcPr>
            <w:tcW w:w="747" w:type="pct"/>
            <w:vAlign w:val="center"/>
          </w:tcPr>
          <w:p w14:paraId="5C7992A1" w14:textId="77777777" w:rsidR="00D976EB" w:rsidRPr="00E570E7" w:rsidRDefault="00D976EB" w:rsidP="00D976EB">
            <w:pPr>
              <w:pStyle w:val="Contrato-Clausula-Nvel3"/>
              <w:numPr>
                <w:ilvl w:val="0"/>
                <w:numId w:val="0"/>
              </w:numPr>
              <w:ind w:left="44"/>
              <w:jc w:val="center"/>
              <w:rPr>
                <w:rFonts w:cs="Arial"/>
                <w:szCs w:val="22"/>
              </w:rPr>
            </w:pPr>
            <w:r>
              <w:rPr>
                <w:rFonts w:cs="Arial"/>
                <w:color w:val="000000" w:themeColor="text1"/>
                <w:szCs w:val="22"/>
              </w:rPr>
              <w:t>Alteração</w:t>
            </w:r>
          </w:p>
        </w:tc>
        <w:tc>
          <w:tcPr>
            <w:tcW w:w="582" w:type="pct"/>
            <w:vAlign w:val="center"/>
          </w:tcPr>
          <w:p w14:paraId="3EFB121D"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color w:val="000000" w:themeColor="text1"/>
                <w:szCs w:val="22"/>
              </w:rPr>
              <w:t>14.9</w:t>
            </w:r>
          </w:p>
        </w:tc>
        <w:tc>
          <w:tcPr>
            <w:tcW w:w="1590" w:type="pct"/>
            <w:vAlign w:val="center"/>
          </w:tcPr>
          <w:p w14:paraId="40F2C464" w14:textId="77777777" w:rsidR="00D976EB" w:rsidRPr="00E570E7" w:rsidRDefault="00D976EB" w:rsidP="00D976EB">
            <w:pPr>
              <w:pStyle w:val="Contrato-Clausula-Nvel3"/>
              <w:numPr>
                <w:ilvl w:val="0"/>
                <w:numId w:val="0"/>
              </w:numPr>
              <w:ind w:left="44"/>
              <w:rPr>
                <w:rFonts w:cs="Arial"/>
                <w:szCs w:val="22"/>
              </w:rPr>
            </w:pPr>
            <w:bookmarkStart w:id="7" w:name="_Ref352664518"/>
            <w:r w:rsidRPr="00E570E7">
              <w:rPr>
                <w:rFonts w:cs="Arial"/>
                <w:szCs w:val="22"/>
              </w:rPr>
              <w:t>Caso a Contratante, ouvida a ANP, decida pela continuidade das Operações, o Contratado estará desobrigado das atividades previstas no Programa de Desativação das Instalações, observado o disposto na cláusula 14.6 acima e revertendo-se à União o saldo apurado no fundo de provisionamento, quando constituído, conforme o previsto na cláusula 23.8.</w:t>
            </w:r>
            <w:bookmarkEnd w:id="7"/>
          </w:p>
        </w:tc>
        <w:tc>
          <w:tcPr>
            <w:tcW w:w="1530" w:type="pct"/>
            <w:vAlign w:val="center"/>
          </w:tcPr>
          <w:p w14:paraId="3C6512B6" w14:textId="77777777" w:rsidR="00D976EB" w:rsidRDefault="00D976EB" w:rsidP="00D976EB">
            <w:pPr>
              <w:pStyle w:val="Legenda"/>
              <w:spacing w:before="120" w:after="120"/>
              <w:jc w:val="both"/>
              <w:rPr>
                <w:rFonts w:cs="Arial"/>
                <w:color w:val="000000" w:themeColor="text1"/>
                <w:sz w:val="22"/>
                <w:szCs w:val="22"/>
              </w:rPr>
            </w:pPr>
            <w:r>
              <w:rPr>
                <w:rFonts w:cs="Arial"/>
                <w:color w:val="000000" w:themeColor="text1"/>
                <w:sz w:val="22"/>
                <w:szCs w:val="22"/>
              </w:rPr>
              <w:t>Na última rodada, o IBP apresentou a sugestão de alteração aqui encaminhada, tendo recebido a seguinte resposta:</w:t>
            </w:r>
          </w:p>
          <w:p w14:paraId="0C8B968E" w14:textId="77777777" w:rsidR="00D976EB" w:rsidRDefault="00D976EB" w:rsidP="00D976EB">
            <w:pPr>
              <w:pStyle w:val="Legenda"/>
              <w:spacing w:before="120" w:after="120"/>
              <w:jc w:val="both"/>
              <w:rPr>
                <w:rFonts w:cs="Arial"/>
                <w:color w:val="000000" w:themeColor="text1"/>
                <w:sz w:val="22"/>
                <w:szCs w:val="22"/>
              </w:rPr>
            </w:pPr>
            <w:r>
              <w:rPr>
                <w:rFonts w:cs="Arial"/>
                <w:color w:val="000000" w:themeColor="text1"/>
                <w:sz w:val="22"/>
                <w:szCs w:val="22"/>
              </w:rPr>
              <w:t>“</w:t>
            </w:r>
            <w:r w:rsidRPr="00735881">
              <w:rPr>
                <w:rFonts w:cs="Arial"/>
                <w:color w:val="000000" w:themeColor="text1"/>
                <w:sz w:val="22"/>
                <w:szCs w:val="22"/>
              </w:rPr>
              <w:t>A exigência do plano de continuidade das operações está no âmbito da atividade regulatória da ANP e não exime a necessidade de manter um Programa de Desativação das  Instalações atualizado por questões de segurança operacional</w:t>
            </w:r>
            <w:r>
              <w:rPr>
                <w:rFonts w:cs="Arial"/>
                <w:color w:val="000000" w:themeColor="text1"/>
                <w:sz w:val="22"/>
                <w:szCs w:val="22"/>
              </w:rPr>
              <w:t>.”</w:t>
            </w:r>
          </w:p>
          <w:p w14:paraId="621B6F2B" w14:textId="60D5A3BE" w:rsidR="00D976EB" w:rsidRPr="00E570E7" w:rsidRDefault="00D976EB" w:rsidP="00D976EB">
            <w:pPr>
              <w:pStyle w:val="Legenda"/>
              <w:spacing w:before="120" w:after="120"/>
              <w:jc w:val="both"/>
              <w:rPr>
                <w:rFonts w:cs="Arial"/>
                <w:color w:val="000000" w:themeColor="text1"/>
                <w:sz w:val="22"/>
                <w:szCs w:val="22"/>
              </w:rPr>
            </w:pPr>
            <w:r>
              <w:rPr>
                <w:rFonts w:cs="Arial"/>
                <w:color w:val="000000" w:themeColor="text1"/>
                <w:sz w:val="22"/>
                <w:szCs w:val="22"/>
              </w:rPr>
              <w:t>Naquela oportunidade, argumentou-se que u</w:t>
            </w:r>
            <w:r w:rsidRPr="00E570E7">
              <w:rPr>
                <w:rFonts w:cs="Arial"/>
                <w:color w:val="000000" w:themeColor="text1"/>
                <w:sz w:val="22"/>
                <w:szCs w:val="22"/>
              </w:rPr>
              <w:t xml:space="preserve">ma vez que se está tratando da hipótese de proximidade do término do prazo contratual, em um cenário onde não há a previsão de prorrogação da vigência do Contrato, não há razões para obrigar o Contratado a propor um plano de continuidade operacional, que poderá ser proposto com maior sucesso e acuidade pelo operador que assumir as atividades adicionais de produção. Mesmo porque, findo o Contrato de Partilha de Produção, o Contratado não terá mais responsabilidades relacionadas às atividades operacionais atreladas à Área do Contrato. </w:t>
            </w:r>
          </w:p>
          <w:p w14:paraId="5184BD8E" w14:textId="77777777" w:rsidR="00D976EB" w:rsidRDefault="00D976EB" w:rsidP="00D976EB">
            <w:pPr>
              <w:pStyle w:val="Contrato-Clausula-Nvel3"/>
              <w:numPr>
                <w:ilvl w:val="0"/>
                <w:numId w:val="0"/>
              </w:numPr>
              <w:ind w:left="44"/>
              <w:rPr>
                <w:rFonts w:cs="Arial"/>
                <w:color w:val="000000" w:themeColor="text1"/>
                <w:szCs w:val="22"/>
              </w:rPr>
            </w:pPr>
            <w:r w:rsidRPr="00E570E7">
              <w:rPr>
                <w:rFonts w:cs="Arial"/>
                <w:color w:val="000000" w:themeColor="text1"/>
                <w:szCs w:val="22"/>
              </w:rPr>
              <w:t>Sugere-se, em vez disso, que diante da intenção da Contratante de continuidade operacional, o Contratado fique desobrigado da implementação das atividades previstas no Programa de Desativação de Instalações, já que estas seriam contraproducentes e não desejáveis pela Contratante e, consequentemente, seja revertido para a União o fundo de provisionamento, com vistas a custear tais atividades de abandono no futuro, quando do efetivo encerramento da produção.</w:t>
            </w:r>
          </w:p>
          <w:p w14:paraId="6C68D0DE" w14:textId="77777777" w:rsidR="00D976EB" w:rsidRPr="00E570E7" w:rsidRDefault="00D976EB" w:rsidP="00E026AD">
            <w:pPr>
              <w:pStyle w:val="Contrato-Clausula-Nvel3"/>
              <w:numPr>
                <w:ilvl w:val="0"/>
                <w:numId w:val="0"/>
              </w:numPr>
              <w:ind w:left="44"/>
              <w:rPr>
                <w:rFonts w:cs="Arial"/>
                <w:szCs w:val="22"/>
              </w:rPr>
            </w:pPr>
            <w:r>
              <w:rPr>
                <w:rFonts w:cs="Arial"/>
                <w:color w:val="000000" w:themeColor="text1"/>
                <w:szCs w:val="22"/>
              </w:rPr>
              <w:t>Essa justificativa não exime o Contratado de encaminhar um PDI à ANP, apenas se quer esclarecer que eventualmente, o contrato pode permanecer econômico após o seu termo e para evitar parada de produção em desfavor dos interesses do governo, que se possa, limitadamente, mantê-lo ativo para garantir a continuidade das operações.</w:t>
            </w:r>
          </w:p>
        </w:tc>
      </w:tr>
      <w:tr w:rsidR="00D976EB" w:rsidRPr="00932C2C" w14:paraId="48D83D97" w14:textId="77777777" w:rsidTr="00E026AD">
        <w:trPr>
          <w:trHeight w:val="2268"/>
        </w:trPr>
        <w:tc>
          <w:tcPr>
            <w:tcW w:w="551" w:type="pct"/>
            <w:vAlign w:val="center"/>
          </w:tcPr>
          <w:p w14:paraId="0588880F" w14:textId="77777777" w:rsidR="00D976EB" w:rsidRPr="00D678A1" w:rsidRDefault="00D976EB" w:rsidP="00D976EB">
            <w:pPr>
              <w:pStyle w:val="Contrato-Clausula-Nvel3"/>
              <w:numPr>
                <w:ilvl w:val="0"/>
                <w:numId w:val="0"/>
              </w:numPr>
              <w:ind w:left="44"/>
              <w:jc w:val="center"/>
              <w:rPr>
                <w:rFonts w:cs="Arial"/>
                <w:color w:val="000000" w:themeColor="text1"/>
                <w:szCs w:val="22"/>
              </w:rPr>
            </w:pPr>
            <w:r w:rsidRPr="00D678A1">
              <w:rPr>
                <w:rFonts w:cs="Arial"/>
                <w:color w:val="000000" w:themeColor="text1"/>
                <w:szCs w:val="22"/>
              </w:rPr>
              <w:t>Minuta do contrato</w:t>
            </w:r>
          </w:p>
        </w:tc>
        <w:tc>
          <w:tcPr>
            <w:tcW w:w="747" w:type="pct"/>
            <w:vAlign w:val="center"/>
          </w:tcPr>
          <w:p w14:paraId="61D8492A" w14:textId="77777777" w:rsidR="00D976EB" w:rsidRPr="00D678A1" w:rsidRDefault="00D976EB" w:rsidP="00D976EB">
            <w:pPr>
              <w:pStyle w:val="Contrato-Clausula-Nvel3"/>
              <w:numPr>
                <w:ilvl w:val="0"/>
                <w:numId w:val="0"/>
              </w:numPr>
              <w:ind w:left="44"/>
              <w:jc w:val="center"/>
              <w:rPr>
                <w:rFonts w:cs="Arial"/>
                <w:szCs w:val="22"/>
              </w:rPr>
            </w:pPr>
            <w:r>
              <w:rPr>
                <w:rFonts w:cs="Arial"/>
                <w:szCs w:val="22"/>
              </w:rPr>
              <w:t>Alteração</w:t>
            </w:r>
          </w:p>
        </w:tc>
        <w:tc>
          <w:tcPr>
            <w:tcW w:w="582" w:type="pct"/>
            <w:vAlign w:val="center"/>
          </w:tcPr>
          <w:p w14:paraId="417BC66C" w14:textId="77777777" w:rsidR="00D976EB" w:rsidRPr="00D678A1" w:rsidRDefault="00D976EB" w:rsidP="00D976EB">
            <w:pPr>
              <w:pStyle w:val="Contrato-Clausula-Nvel3"/>
              <w:numPr>
                <w:ilvl w:val="0"/>
                <w:numId w:val="0"/>
              </w:numPr>
              <w:ind w:left="44"/>
              <w:jc w:val="center"/>
              <w:rPr>
                <w:rFonts w:cs="Arial"/>
                <w:szCs w:val="22"/>
              </w:rPr>
            </w:pPr>
            <w:r>
              <w:rPr>
                <w:rFonts w:cs="Arial"/>
                <w:szCs w:val="22"/>
              </w:rPr>
              <w:t>15.1.1</w:t>
            </w:r>
          </w:p>
        </w:tc>
        <w:tc>
          <w:tcPr>
            <w:tcW w:w="1590" w:type="pct"/>
            <w:vAlign w:val="center"/>
          </w:tcPr>
          <w:p w14:paraId="4477E1DE" w14:textId="77777777" w:rsidR="00D976EB" w:rsidRDefault="00D976EB" w:rsidP="00D976EB">
            <w:pPr>
              <w:pStyle w:val="Contrato-Clausula-Nvel3"/>
              <w:numPr>
                <w:ilvl w:val="0"/>
                <w:numId w:val="0"/>
              </w:numPr>
              <w:ind w:left="44"/>
              <w:rPr>
                <w:rFonts w:cs="Arial"/>
                <w:szCs w:val="22"/>
              </w:rPr>
            </w:pPr>
            <w:r w:rsidRPr="007C4F4C">
              <w:rPr>
                <w:rFonts w:cs="Arial"/>
                <w:szCs w:val="22"/>
              </w:rPr>
              <w:t>Caso a Declaração de Comercialidade seja postergada, nos termos dos parágrafos 13.4 e 13.5, o Plano de Desenvolvimento deverá ser apresentado no prazo de até 180 (cento e oitenta) dias contados da data d</w:t>
            </w:r>
            <w:r>
              <w:rPr>
                <w:rFonts w:cs="Arial"/>
                <w:szCs w:val="22"/>
              </w:rPr>
              <w:t>a Declaração de Comercialidade.</w:t>
            </w:r>
          </w:p>
          <w:p w14:paraId="4620EA2C" w14:textId="77777777" w:rsidR="00D976EB" w:rsidRPr="00D678A1" w:rsidRDefault="00D976EB" w:rsidP="00E026AD">
            <w:pPr>
              <w:pStyle w:val="Contrato-Clausula-Nvel3"/>
              <w:numPr>
                <w:ilvl w:val="0"/>
                <w:numId w:val="0"/>
              </w:numPr>
              <w:rPr>
                <w:rFonts w:cs="Arial"/>
                <w:szCs w:val="22"/>
              </w:rPr>
            </w:pPr>
          </w:p>
        </w:tc>
        <w:tc>
          <w:tcPr>
            <w:tcW w:w="1530" w:type="pct"/>
            <w:vAlign w:val="center"/>
          </w:tcPr>
          <w:p w14:paraId="77C482BB" w14:textId="77777777" w:rsidR="00D976EB" w:rsidRPr="00D678A1" w:rsidRDefault="00D976EB" w:rsidP="00D976EB">
            <w:pPr>
              <w:pStyle w:val="Contrato-Clausula-Nvel3"/>
              <w:numPr>
                <w:ilvl w:val="0"/>
                <w:numId w:val="0"/>
              </w:numPr>
              <w:ind w:left="44"/>
              <w:rPr>
                <w:rFonts w:cs="Arial"/>
                <w:szCs w:val="22"/>
              </w:rPr>
            </w:pPr>
            <w:r>
              <w:rPr>
                <w:rFonts w:cs="Arial"/>
                <w:szCs w:val="22"/>
              </w:rPr>
              <w:t xml:space="preserve">A apresentação do Plano de Desenvolvimento nos casos previstos nos parágrafos 13.4 e 13.5 deve seguir a regra geral prevista na cláusula 15.1 e na legislação que prevê a apresentação do Plano de Desenvolvimento em 180 dias da apresentação da Declaração de Comercialidade. </w:t>
            </w:r>
          </w:p>
        </w:tc>
      </w:tr>
      <w:tr w:rsidR="00D976EB" w:rsidRPr="00932C2C" w14:paraId="22E17952" w14:textId="77777777" w:rsidTr="00E026AD">
        <w:trPr>
          <w:trHeight w:val="2268"/>
        </w:trPr>
        <w:tc>
          <w:tcPr>
            <w:tcW w:w="551" w:type="pct"/>
            <w:vAlign w:val="center"/>
          </w:tcPr>
          <w:p w14:paraId="2ABF94DC" w14:textId="77777777" w:rsidR="00D976EB" w:rsidRPr="00D678A1" w:rsidRDefault="00D976EB" w:rsidP="00D976EB">
            <w:pPr>
              <w:pStyle w:val="Contrato-Clausula-Nvel3"/>
              <w:numPr>
                <w:ilvl w:val="0"/>
                <w:numId w:val="0"/>
              </w:numPr>
              <w:ind w:left="44"/>
              <w:jc w:val="center"/>
              <w:rPr>
                <w:rFonts w:cs="Arial"/>
                <w:szCs w:val="22"/>
              </w:rPr>
            </w:pPr>
            <w:r w:rsidRPr="00D678A1">
              <w:rPr>
                <w:rFonts w:cs="Arial"/>
                <w:color w:val="000000" w:themeColor="text1"/>
                <w:szCs w:val="22"/>
              </w:rPr>
              <w:t>Minuta do contrato</w:t>
            </w:r>
          </w:p>
        </w:tc>
        <w:tc>
          <w:tcPr>
            <w:tcW w:w="747" w:type="pct"/>
            <w:vAlign w:val="center"/>
          </w:tcPr>
          <w:p w14:paraId="12BE8EF2" w14:textId="77777777" w:rsidR="00D976EB" w:rsidRPr="00D678A1" w:rsidRDefault="00D976EB" w:rsidP="00D976EB">
            <w:pPr>
              <w:pStyle w:val="Contrato-Clausula-Nvel3"/>
              <w:numPr>
                <w:ilvl w:val="0"/>
                <w:numId w:val="0"/>
              </w:numPr>
              <w:ind w:left="44"/>
              <w:jc w:val="center"/>
              <w:rPr>
                <w:rFonts w:cs="Arial"/>
                <w:szCs w:val="22"/>
              </w:rPr>
            </w:pPr>
            <w:r w:rsidRPr="00D678A1">
              <w:rPr>
                <w:rFonts w:cs="Arial"/>
                <w:szCs w:val="22"/>
              </w:rPr>
              <w:t>Inclusão</w:t>
            </w:r>
          </w:p>
        </w:tc>
        <w:tc>
          <w:tcPr>
            <w:tcW w:w="582" w:type="pct"/>
            <w:vAlign w:val="center"/>
          </w:tcPr>
          <w:p w14:paraId="337E9748" w14:textId="77777777" w:rsidR="00D976EB" w:rsidRPr="00D678A1" w:rsidRDefault="00D976EB" w:rsidP="00D976EB">
            <w:pPr>
              <w:pStyle w:val="Contrato-Clausula-Nvel3"/>
              <w:numPr>
                <w:ilvl w:val="0"/>
                <w:numId w:val="0"/>
              </w:numPr>
              <w:ind w:left="44"/>
              <w:jc w:val="center"/>
              <w:rPr>
                <w:rFonts w:cs="Arial"/>
                <w:szCs w:val="22"/>
              </w:rPr>
            </w:pPr>
            <w:r w:rsidRPr="00D678A1">
              <w:rPr>
                <w:rFonts w:cs="Arial"/>
                <w:szCs w:val="22"/>
              </w:rPr>
              <w:t>15.1.2</w:t>
            </w:r>
          </w:p>
        </w:tc>
        <w:tc>
          <w:tcPr>
            <w:tcW w:w="1590" w:type="pct"/>
            <w:vAlign w:val="center"/>
          </w:tcPr>
          <w:p w14:paraId="1A7E75EE" w14:textId="77777777" w:rsidR="00D976EB" w:rsidRPr="00D678A1" w:rsidRDefault="00D976EB" w:rsidP="00D976EB">
            <w:pPr>
              <w:pStyle w:val="Contrato-Clausula-Nvel3"/>
              <w:numPr>
                <w:ilvl w:val="0"/>
                <w:numId w:val="0"/>
              </w:numPr>
              <w:ind w:left="44"/>
              <w:rPr>
                <w:rFonts w:cs="Arial"/>
                <w:szCs w:val="22"/>
              </w:rPr>
            </w:pPr>
            <w:r w:rsidRPr="00D678A1">
              <w:rPr>
                <w:rFonts w:cs="Arial"/>
                <w:szCs w:val="22"/>
              </w:rPr>
              <w:t>O prazo para apresentação do Plano de Desenvolvimento à ANP, poderá ser prorrogado mediante requerimento fundamentado do Contratado, sujeito à aprovação prévia da ANP.</w:t>
            </w:r>
          </w:p>
        </w:tc>
        <w:tc>
          <w:tcPr>
            <w:tcW w:w="1530" w:type="pct"/>
            <w:vAlign w:val="center"/>
          </w:tcPr>
          <w:p w14:paraId="007EFDF6" w14:textId="77777777" w:rsidR="00D976EB" w:rsidRPr="00D678A1" w:rsidDel="00547E56" w:rsidRDefault="00D976EB" w:rsidP="00D976EB">
            <w:pPr>
              <w:pStyle w:val="Contrato-Clausula-Nvel3"/>
              <w:numPr>
                <w:ilvl w:val="0"/>
                <w:numId w:val="0"/>
              </w:numPr>
              <w:ind w:left="44"/>
              <w:rPr>
                <w:rFonts w:cs="Arial"/>
                <w:szCs w:val="22"/>
              </w:rPr>
            </w:pPr>
            <w:r w:rsidRPr="00D678A1">
              <w:rPr>
                <w:rFonts w:cs="Arial"/>
                <w:szCs w:val="22"/>
              </w:rPr>
              <w:t>Os casos práticos têm demonstrado que o prazo de 180 dias, por vezes, se demonstra exíguo, sendo certo que não existe instrumento normativo-legal que vede a prorrogação do prazo nas hipóteses devidamente justificadas pelo Contratado. Ademais, a Resolução ANP nº 17/2015 estabelece a participação da ANP no processo de elaboração do Plano de Desenvolvimento, podendo acarretar em novas demandas e, por conseguinte, tempo adicional, para apresentação do citado plano.</w:t>
            </w:r>
          </w:p>
        </w:tc>
      </w:tr>
      <w:tr w:rsidR="00D976EB" w:rsidRPr="00932C2C" w14:paraId="48AFBA0D" w14:textId="77777777" w:rsidTr="00E026AD">
        <w:trPr>
          <w:trHeight w:val="2268"/>
        </w:trPr>
        <w:tc>
          <w:tcPr>
            <w:tcW w:w="551" w:type="pct"/>
            <w:vAlign w:val="center"/>
          </w:tcPr>
          <w:p w14:paraId="3EF8060C"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4C0CD5BC"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Alteração</w:t>
            </w:r>
          </w:p>
        </w:tc>
        <w:tc>
          <w:tcPr>
            <w:tcW w:w="582" w:type="pct"/>
            <w:vAlign w:val="center"/>
          </w:tcPr>
          <w:p w14:paraId="23706783" w14:textId="7EF7940D"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15.</w:t>
            </w:r>
            <w:r>
              <w:rPr>
                <w:rFonts w:cs="Arial"/>
                <w:szCs w:val="22"/>
              </w:rPr>
              <w:t>4</w:t>
            </w:r>
          </w:p>
        </w:tc>
        <w:tc>
          <w:tcPr>
            <w:tcW w:w="1590" w:type="pct"/>
            <w:vAlign w:val="center"/>
          </w:tcPr>
          <w:p w14:paraId="2A3FDABE" w14:textId="77777777" w:rsidR="00D976EB" w:rsidRDefault="00D976EB" w:rsidP="00D976EB">
            <w:pPr>
              <w:pStyle w:val="Contrato-Clausula-Nvel3"/>
              <w:numPr>
                <w:ilvl w:val="0"/>
                <w:numId w:val="0"/>
              </w:numPr>
              <w:ind w:left="44"/>
              <w:rPr>
                <w:rFonts w:cs="Arial"/>
                <w:szCs w:val="22"/>
              </w:rPr>
            </w:pPr>
            <w:r w:rsidRPr="00E570E7">
              <w:rPr>
                <w:rFonts w:cs="Arial"/>
                <w:szCs w:val="22"/>
              </w:rPr>
              <w:t>A Área de Desenvolvimento deverá abranger a(s) Jazida(s) a ser(em) produzida(s), conforme constante(s) na(s) respectiva(s) Declaração(</w:t>
            </w:r>
            <w:r>
              <w:rPr>
                <w:rFonts w:cs="Arial"/>
                <w:szCs w:val="22"/>
              </w:rPr>
              <w:t>õ</w:t>
            </w:r>
            <w:r w:rsidRPr="00E570E7">
              <w:rPr>
                <w:rFonts w:cs="Arial"/>
                <w:szCs w:val="22"/>
              </w:rPr>
              <w:t>es) de Comercialidade.</w:t>
            </w:r>
          </w:p>
          <w:p w14:paraId="6EB76FCE" w14:textId="77777777" w:rsidR="00D976EB" w:rsidRPr="00E570E7" w:rsidRDefault="00D976EB" w:rsidP="00E026AD">
            <w:pPr>
              <w:pStyle w:val="Contrato-Clausula-Nvel3"/>
              <w:numPr>
                <w:ilvl w:val="0"/>
                <w:numId w:val="0"/>
              </w:numPr>
              <w:rPr>
                <w:rFonts w:cs="Arial"/>
                <w:szCs w:val="22"/>
              </w:rPr>
            </w:pPr>
          </w:p>
        </w:tc>
        <w:tc>
          <w:tcPr>
            <w:tcW w:w="1530" w:type="pct"/>
            <w:vAlign w:val="center"/>
          </w:tcPr>
          <w:p w14:paraId="0E49284D" w14:textId="77777777" w:rsidR="00D976EB" w:rsidRDefault="00D976EB" w:rsidP="00D976EB">
            <w:pPr>
              <w:pStyle w:val="Contrato-Clausula-Nvel3"/>
              <w:numPr>
                <w:ilvl w:val="0"/>
                <w:numId w:val="0"/>
              </w:numPr>
              <w:ind w:left="44"/>
              <w:rPr>
                <w:rFonts w:cs="Arial"/>
                <w:szCs w:val="22"/>
              </w:rPr>
            </w:pPr>
            <w:r>
              <w:rPr>
                <w:rFonts w:cs="Arial"/>
                <w:szCs w:val="22"/>
              </w:rPr>
              <w:t>A proposta de alteração foi encaminhada na última rodada, tendo recebido a seguinte resposta:</w:t>
            </w:r>
          </w:p>
          <w:p w14:paraId="279BCC32" w14:textId="77777777" w:rsidR="00D976EB" w:rsidRDefault="00D976EB" w:rsidP="00D976EB">
            <w:pPr>
              <w:pStyle w:val="Contrato-Clausula-Nvel3"/>
              <w:numPr>
                <w:ilvl w:val="0"/>
                <w:numId w:val="0"/>
              </w:numPr>
              <w:ind w:left="44"/>
              <w:rPr>
                <w:rFonts w:cs="Arial"/>
                <w:szCs w:val="22"/>
              </w:rPr>
            </w:pPr>
            <w:r>
              <w:rPr>
                <w:rFonts w:cs="Arial"/>
                <w:szCs w:val="22"/>
              </w:rPr>
              <w:t>“</w:t>
            </w:r>
            <w:r w:rsidRPr="00421EC1">
              <w:rPr>
                <w:rFonts w:cs="Arial"/>
                <w:szCs w:val="22"/>
              </w:rPr>
              <w:t>A alteração não acrescenta informação ao contrato, uma vez que a redação original não exclui a sugestão.</w:t>
            </w:r>
            <w:r>
              <w:rPr>
                <w:rFonts w:cs="Arial"/>
                <w:szCs w:val="22"/>
              </w:rPr>
              <w:t>”</w:t>
            </w:r>
            <w:r w:rsidRPr="00421EC1">
              <w:rPr>
                <w:rFonts w:cs="Arial"/>
                <w:szCs w:val="22"/>
              </w:rPr>
              <w:t xml:space="preserve"> </w:t>
            </w:r>
          </w:p>
          <w:p w14:paraId="1EF552D0" w14:textId="77777777" w:rsidR="00D976EB" w:rsidRDefault="00D976EB" w:rsidP="00D976EB">
            <w:pPr>
              <w:pStyle w:val="Contrato-Clausula-Nvel3"/>
              <w:numPr>
                <w:ilvl w:val="0"/>
                <w:numId w:val="0"/>
              </w:numPr>
              <w:ind w:left="44"/>
              <w:rPr>
                <w:rFonts w:cs="Arial"/>
                <w:szCs w:val="22"/>
              </w:rPr>
            </w:pPr>
            <w:r>
              <w:rPr>
                <w:rFonts w:cs="Arial"/>
                <w:szCs w:val="22"/>
              </w:rPr>
              <w:t xml:space="preserve">O IBP entende a visão da ANP de maximização das receitas governamentais, no entanto, para os investidores, que titularizam em grande parte dos contratos de partilha de produção a menor parcela da divisão do óleo, é importante que a economicidade do projeto seja maximizada.  </w:t>
            </w:r>
          </w:p>
          <w:p w14:paraId="4476B554" w14:textId="77777777" w:rsidR="00D976EB" w:rsidRDefault="00D976EB" w:rsidP="00D976EB">
            <w:pPr>
              <w:pStyle w:val="Contrato-Clausula-Nvel3"/>
              <w:numPr>
                <w:ilvl w:val="0"/>
                <w:numId w:val="0"/>
              </w:numPr>
              <w:ind w:left="44"/>
              <w:rPr>
                <w:rFonts w:cs="Arial"/>
                <w:szCs w:val="22"/>
              </w:rPr>
            </w:pPr>
            <w:r>
              <w:rPr>
                <w:rFonts w:cs="Arial"/>
                <w:szCs w:val="22"/>
              </w:rPr>
              <w:t xml:space="preserve">Nesse sentido, o desenvolvimento de jazidas que o investidor entenda como não comerciais, limita a declaração de comercialidade e, consequentemente, a arrecadação pública. </w:t>
            </w:r>
          </w:p>
          <w:p w14:paraId="19172119" w14:textId="77777777" w:rsidR="00D976EB" w:rsidRDefault="00D976EB" w:rsidP="00D976EB">
            <w:pPr>
              <w:pStyle w:val="Contrato-Clausula-Nvel3"/>
              <w:numPr>
                <w:ilvl w:val="0"/>
                <w:numId w:val="0"/>
              </w:numPr>
              <w:ind w:left="44"/>
              <w:rPr>
                <w:rFonts w:cs="Arial"/>
                <w:szCs w:val="22"/>
              </w:rPr>
            </w:pPr>
            <w:r>
              <w:rPr>
                <w:rFonts w:cs="Arial"/>
                <w:szCs w:val="22"/>
              </w:rPr>
              <w:t>Daí a nossa sugestão de alteração para que as jazidas a serem desenvolvidas limitem-se àquelas que estejam contidas na declaração de comercialidade.</w:t>
            </w:r>
          </w:p>
          <w:p w14:paraId="275D7DCC" w14:textId="77777777" w:rsidR="00D976EB" w:rsidRPr="00E570E7" w:rsidRDefault="00D976EB" w:rsidP="00D976EB">
            <w:pPr>
              <w:pStyle w:val="Contrato-Clausula-Nvel3"/>
              <w:numPr>
                <w:ilvl w:val="0"/>
                <w:numId w:val="0"/>
              </w:numPr>
              <w:ind w:left="44"/>
              <w:rPr>
                <w:rFonts w:cs="Arial"/>
                <w:szCs w:val="22"/>
              </w:rPr>
            </w:pPr>
          </w:p>
        </w:tc>
      </w:tr>
      <w:tr w:rsidR="00D976EB" w:rsidRPr="00932C2C" w14:paraId="4E29CC87" w14:textId="77777777" w:rsidTr="00E026AD">
        <w:trPr>
          <w:trHeight w:val="2268"/>
        </w:trPr>
        <w:tc>
          <w:tcPr>
            <w:tcW w:w="551" w:type="pct"/>
            <w:vAlign w:val="center"/>
          </w:tcPr>
          <w:p w14:paraId="18814E61" w14:textId="77777777" w:rsidR="00D976EB" w:rsidRPr="00E570E7" w:rsidRDefault="00D976EB" w:rsidP="00D976EB">
            <w:pPr>
              <w:pStyle w:val="Contrato-Clausula-Nvel3"/>
              <w:numPr>
                <w:ilvl w:val="0"/>
                <w:numId w:val="0"/>
              </w:numPr>
              <w:ind w:left="44"/>
              <w:jc w:val="center"/>
              <w:rPr>
                <w:rFonts w:cs="Arial"/>
                <w:color w:val="000000" w:themeColor="text1"/>
                <w:szCs w:val="22"/>
              </w:rPr>
            </w:pPr>
            <w:r w:rsidRPr="007C4F4C">
              <w:rPr>
                <w:rFonts w:cs="Arial"/>
                <w:color w:val="000000" w:themeColor="text1"/>
                <w:szCs w:val="22"/>
              </w:rPr>
              <w:t>Minuta do contrato</w:t>
            </w:r>
          </w:p>
        </w:tc>
        <w:tc>
          <w:tcPr>
            <w:tcW w:w="747" w:type="pct"/>
            <w:vAlign w:val="center"/>
          </w:tcPr>
          <w:p w14:paraId="33A8A7EB"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Alteração</w:t>
            </w:r>
          </w:p>
        </w:tc>
        <w:tc>
          <w:tcPr>
            <w:tcW w:w="582" w:type="pct"/>
            <w:vAlign w:val="center"/>
          </w:tcPr>
          <w:p w14:paraId="683EC38D"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15.</w:t>
            </w:r>
            <w:r>
              <w:rPr>
                <w:rFonts w:cs="Arial"/>
                <w:szCs w:val="22"/>
              </w:rPr>
              <w:t>7</w:t>
            </w:r>
          </w:p>
        </w:tc>
        <w:tc>
          <w:tcPr>
            <w:tcW w:w="1590" w:type="pct"/>
            <w:vAlign w:val="center"/>
          </w:tcPr>
          <w:p w14:paraId="4AE0E89D" w14:textId="77777777" w:rsidR="00D976EB" w:rsidRPr="00E570E7" w:rsidRDefault="00D976EB" w:rsidP="00E026AD">
            <w:pPr>
              <w:pStyle w:val="CTO-TxtClau"/>
              <w:ind w:left="0" w:firstLine="0"/>
              <w:rPr>
                <w:rFonts w:cs="Arial"/>
                <w:szCs w:val="22"/>
              </w:rPr>
            </w:pPr>
            <w:r w:rsidRPr="00E570E7">
              <w:rPr>
                <w:rFonts w:cs="Arial"/>
                <w:szCs w:val="22"/>
              </w:rPr>
              <w:t>A Área de Desenvolvimento a ser retida será aquela constante do Relatório Final do Plano de Avaliação de Descoberta</w:t>
            </w:r>
            <w:r>
              <w:rPr>
                <w:rFonts w:cs="Arial"/>
                <w:szCs w:val="22"/>
              </w:rPr>
              <w:t>, quando aplicável, ou na hipótese em que o Contratado não realizar avaliação de descoberta, àquela prevista na declaração de comercialidade</w:t>
            </w:r>
            <w:r w:rsidRPr="00E570E7">
              <w:rPr>
                <w:rFonts w:cs="Arial"/>
                <w:szCs w:val="22"/>
              </w:rPr>
              <w:t xml:space="preserve">. </w:t>
            </w:r>
          </w:p>
        </w:tc>
        <w:tc>
          <w:tcPr>
            <w:tcW w:w="1530" w:type="pct"/>
            <w:vAlign w:val="center"/>
          </w:tcPr>
          <w:p w14:paraId="3148BA8F" w14:textId="77777777" w:rsidR="00D976EB" w:rsidRPr="007301C0" w:rsidRDefault="00D976EB" w:rsidP="00D976EB">
            <w:pPr>
              <w:pStyle w:val="Textodecomentrio"/>
              <w:jc w:val="both"/>
              <w:rPr>
                <w:rFonts w:ascii="Arial" w:hAnsi="Arial" w:cs="Arial"/>
                <w:sz w:val="22"/>
                <w:szCs w:val="22"/>
              </w:rPr>
            </w:pPr>
            <w:r w:rsidRPr="00E570E7">
              <w:rPr>
                <w:rFonts w:ascii="Arial" w:hAnsi="Arial" w:cs="Arial"/>
                <w:sz w:val="22"/>
                <w:szCs w:val="22"/>
              </w:rPr>
              <w:t xml:space="preserve">A sugestão visa adequar a cláusula contratual às </w:t>
            </w:r>
            <w:r>
              <w:rPr>
                <w:rFonts w:ascii="Arial" w:hAnsi="Arial" w:cs="Arial"/>
                <w:sz w:val="22"/>
                <w:szCs w:val="22"/>
              </w:rPr>
              <w:t>hipóteses em que o contratado venha a optar pela avaliação de uma descoberta, antes de declarar sua comercialidade. Neste caso, será necessário apresentar o respectivo Relatório Final de Avaliação de Descoberta, no qual deverá constar a Área de Desenvolvimento a ser retida.</w:t>
            </w:r>
          </w:p>
        </w:tc>
      </w:tr>
      <w:tr w:rsidR="00D976EB" w:rsidRPr="00932C2C" w14:paraId="3B1E4A40" w14:textId="77777777" w:rsidTr="00E026AD">
        <w:trPr>
          <w:trHeight w:val="2268"/>
        </w:trPr>
        <w:tc>
          <w:tcPr>
            <w:tcW w:w="551" w:type="pct"/>
            <w:vAlign w:val="center"/>
          </w:tcPr>
          <w:p w14:paraId="349822F2" w14:textId="77777777" w:rsidR="00D976EB" w:rsidRPr="00FE78CC" w:rsidRDefault="00D976EB" w:rsidP="00D976EB">
            <w:pPr>
              <w:pStyle w:val="Contrato-Clausula-Nvel3"/>
              <w:numPr>
                <w:ilvl w:val="0"/>
                <w:numId w:val="0"/>
              </w:numPr>
              <w:ind w:left="44"/>
              <w:jc w:val="center"/>
              <w:rPr>
                <w:rFonts w:cs="Arial"/>
                <w:color w:val="000000" w:themeColor="text1"/>
                <w:szCs w:val="22"/>
              </w:rPr>
            </w:pPr>
            <w:r w:rsidRPr="007C4F4C">
              <w:rPr>
                <w:rFonts w:cs="Arial"/>
                <w:color w:val="000000" w:themeColor="text1"/>
                <w:szCs w:val="22"/>
              </w:rPr>
              <w:t>Minuta do contrato</w:t>
            </w:r>
          </w:p>
        </w:tc>
        <w:tc>
          <w:tcPr>
            <w:tcW w:w="747" w:type="pct"/>
            <w:vAlign w:val="center"/>
          </w:tcPr>
          <w:p w14:paraId="4B8177D4" w14:textId="77777777" w:rsidR="00D976EB" w:rsidRPr="00FE78CC" w:rsidRDefault="00D976EB" w:rsidP="00D976EB">
            <w:pPr>
              <w:pStyle w:val="Contrato-Clausula-Nvel3"/>
              <w:numPr>
                <w:ilvl w:val="0"/>
                <w:numId w:val="0"/>
              </w:numPr>
              <w:ind w:left="44"/>
              <w:jc w:val="center"/>
              <w:rPr>
                <w:rFonts w:cs="Arial"/>
                <w:szCs w:val="22"/>
              </w:rPr>
            </w:pPr>
            <w:r>
              <w:rPr>
                <w:rFonts w:cs="Arial"/>
                <w:szCs w:val="22"/>
              </w:rPr>
              <w:t>Exclusão</w:t>
            </w:r>
          </w:p>
        </w:tc>
        <w:tc>
          <w:tcPr>
            <w:tcW w:w="582" w:type="pct"/>
            <w:vAlign w:val="center"/>
          </w:tcPr>
          <w:p w14:paraId="40DED8A8" w14:textId="77777777" w:rsidR="00D976EB" w:rsidRPr="00FE78CC" w:rsidRDefault="00D976EB" w:rsidP="00D976EB">
            <w:pPr>
              <w:pStyle w:val="Contrato-Clausula-Nvel3"/>
              <w:numPr>
                <w:ilvl w:val="0"/>
                <w:numId w:val="0"/>
              </w:numPr>
              <w:ind w:left="44"/>
              <w:jc w:val="center"/>
              <w:rPr>
                <w:rFonts w:cs="Arial"/>
                <w:szCs w:val="22"/>
              </w:rPr>
            </w:pPr>
            <w:r>
              <w:rPr>
                <w:rFonts w:cs="Arial"/>
                <w:szCs w:val="22"/>
              </w:rPr>
              <w:t>15.10</w:t>
            </w:r>
          </w:p>
        </w:tc>
        <w:tc>
          <w:tcPr>
            <w:tcW w:w="1590" w:type="pct"/>
            <w:vAlign w:val="center"/>
          </w:tcPr>
          <w:p w14:paraId="402A7A4D" w14:textId="77777777" w:rsidR="00D976EB" w:rsidRPr="007C648C" w:rsidRDefault="00D976EB" w:rsidP="00D976EB">
            <w:pPr>
              <w:pStyle w:val="Contrato-Clausula-Nvel3"/>
              <w:numPr>
                <w:ilvl w:val="0"/>
                <w:numId w:val="0"/>
              </w:numPr>
            </w:pPr>
          </w:p>
        </w:tc>
        <w:tc>
          <w:tcPr>
            <w:tcW w:w="1530" w:type="pct"/>
            <w:vAlign w:val="center"/>
          </w:tcPr>
          <w:p w14:paraId="38A2AA93" w14:textId="77777777" w:rsidR="00D976EB" w:rsidRDefault="00D976EB" w:rsidP="00D976EB">
            <w:pPr>
              <w:pStyle w:val="Contrato-Clausula-Nvel3"/>
              <w:numPr>
                <w:ilvl w:val="0"/>
                <w:numId w:val="0"/>
              </w:numPr>
              <w:ind w:left="44"/>
              <w:rPr>
                <w:rFonts w:cs="Arial"/>
                <w:szCs w:val="22"/>
              </w:rPr>
            </w:pPr>
            <w:r>
              <w:rPr>
                <w:rFonts w:cs="Arial"/>
                <w:szCs w:val="22"/>
              </w:rPr>
              <w:t xml:space="preserve">Nas primeiras rodadas da ANP, a cláusula de rescisão do contrato pelo não cumprimento das determinações da ANP quanto ao Plano de Desenvolvimento não tinha previsão contratual.  </w:t>
            </w:r>
          </w:p>
          <w:p w14:paraId="537691A2" w14:textId="77777777" w:rsidR="00D976EB" w:rsidRDefault="00D976EB" w:rsidP="00D976EB">
            <w:pPr>
              <w:pStyle w:val="Contrato-Clausula-Nvel3"/>
              <w:numPr>
                <w:ilvl w:val="0"/>
                <w:numId w:val="0"/>
              </w:numPr>
              <w:ind w:left="44"/>
              <w:rPr>
                <w:rFonts w:cs="Arial"/>
                <w:szCs w:val="22"/>
              </w:rPr>
            </w:pPr>
            <w:r>
              <w:rPr>
                <w:rFonts w:cs="Arial"/>
                <w:szCs w:val="22"/>
              </w:rPr>
              <w:t xml:space="preserve">O IBP entende que existem meios menos gravosos para que a ANP possa aplicar o seu entendimento quanto ao PD, tais como advertências e multas previstas na portaria ANP 234/2003. </w:t>
            </w:r>
          </w:p>
          <w:p w14:paraId="06BDD197" w14:textId="7AF7A35E" w:rsidR="00D976EB" w:rsidRPr="00FE78CC" w:rsidRDefault="00D976EB" w:rsidP="00D976EB">
            <w:pPr>
              <w:pStyle w:val="Contrato-Clausula-Nvel3"/>
              <w:numPr>
                <w:ilvl w:val="0"/>
                <w:numId w:val="0"/>
              </w:numPr>
              <w:ind w:left="44"/>
              <w:rPr>
                <w:rFonts w:cs="Arial"/>
                <w:szCs w:val="22"/>
              </w:rPr>
            </w:pPr>
            <w:r>
              <w:rPr>
                <w:rFonts w:cs="Arial"/>
                <w:szCs w:val="22"/>
              </w:rPr>
              <w:t>O modelo da cláusula que se sugere excluir pode limitar a produção de Petróleo no país, com vários prejuízos aos entes beneficiários.</w:t>
            </w:r>
          </w:p>
        </w:tc>
      </w:tr>
      <w:tr w:rsidR="00D976EB" w:rsidRPr="00932C2C" w14:paraId="6AB08BBE" w14:textId="77777777" w:rsidTr="00E026AD">
        <w:trPr>
          <w:trHeight w:val="2268"/>
        </w:trPr>
        <w:tc>
          <w:tcPr>
            <w:tcW w:w="551" w:type="pct"/>
            <w:vAlign w:val="center"/>
          </w:tcPr>
          <w:p w14:paraId="14133C2A" w14:textId="77777777" w:rsidR="00D976EB" w:rsidRPr="00FE78CC" w:rsidRDefault="00D976EB" w:rsidP="00D976EB">
            <w:pPr>
              <w:pStyle w:val="Contrato-Clausula-Nvel3"/>
              <w:numPr>
                <w:ilvl w:val="0"/>
                <w:numId w:val="0"/>
              </w:numPr>
              <w:ind w:left="44"/>
              <w:jc w:val="center"/>
              <w:rPr>
                <w:rFonts w:cs="Arial"/>
                <w:szCs w:val="22"/>
              </w:rPr>
            </w:pPr>
            <w:r w:rsidRPr="00FE78CC">
              <w:rPr>
                <w:rFonts w:cs="Arial"/>
                <w:color w:val="000000" w:themeColor="text1"/>
                <w:szCs w:val="22"/>
              </w:rPr>
              <w:t>Minuta do contrato</w:t>
            </w:r>
          </w:p>
        </w:tc>
        <w:tc>
          <w:tcPr>
            <w:tcW w:w="747" w:type="pct"/>
            <w:vAlign w:val="center"/>
          </w:tcPr>
          <w:p w14:paraId="40F7D29A" w14:textId="77777777" w:rsidR="00D976EB" w:rsidRPr="00FE78CC" w:rsidRDefault="00D976EB" w:rsidP="00D976EB">
            <w:pPr>
              <w:pStyle w:val="Contrato-Clausula-Nvel3"/>
              <w:numPr>
                <w:ilvl w:val="0"/>
                <w:numId w:val="0"/>
              </w:numPr>
              <w:ind w:left="44"/>
              <w:jc w:val="center"/>
              <w:rPr>
                <w:rFonts w:cs="Arial"/>
                <w:szCs w:val="22"/>
              </w:rPr>
            </w:pPr>
            <w:r w:rsidRPr="00FE78CC">
              <w:rPr>
                <w:rFonts w:cs="Arial"/>
                <w:szCs w:val="22"/>
              </w:rPr>
              <w:t>Alteração</w:t>
            </w:r>
          </w:p>
        </w:tc>
        <w:tc>
          <w:tcPr>
            <w:tcW w:w="582" w:type="pct"/>
            <w:vAlign w:val="center"/>
          </w:tcPr>
          <w:p w14:paraId="7E573263" w14:textId="77777777" w:rsidR="00D976EB" w:rsidRPr="00FE78CC" w:rsidRDefault="00D976EB" w:rsidP="00D976EB">
            <w:pPr>
              <w:pStyle w:val="Contrato-Clausula-Nvel3"/>
              <w:numPr>
                <w:ilvl w:val="0"/>
                <w:numId w:val="0"/>
              </w:numPr>
              <w:ind w:left="44"/>
              <w:jc w:val="center"/>
              <w:rPr>
                <w:rFonts w:cs="Arial"/>
                <w:szCs w:val="22"/>
              </w:rPr>
            </w:pPr>
            <w:r w:rsidRPr="00FE78CC">
              <w:rPr>
                <w:rFonts w:cs="Arial"/>
                <w:szCs w:val="22"/>
              </w:rPr>
              <w:t>15.11</w:t>
            </w:r>
          </w:p>
        </w:tc>
        <w:tc>
          <w:tcPr>
            <w:tcW w:w="1590" w:type="pct"/>
            <w:vAlign w:val="center"/>
          </w:tcPr>
          <w:p w14:paraId="7234F500" w14:textId="6E2D7852" w:rsidR="00D976EB" w:rsidRPr="00FE78CC" w:rsidRDefault="00D976EB" w:rsidP="00E026AD">
            <w:pPr>
              <w:pStyle w:val="Contrato-Clausula-Nvel3"/>
              <w:numPr>
                <w:ilvl w:val="0"/>
                <w:numId w:val="0"/>
              </w:numPr>
              <w:rPr>
                <w:rFonts w:cs="Arial"/>
                <w:szCs w:val="22"/>
              </w:rPr>
            </w:pPr>
            <w:r w:rsidRPr="007C648C">
              <w:t xml:space="preserve">Até que o Plano de Desenvolvimento seja aprovado, os Consorciados não poderão realizar qualquer trabalho ou conduzir </w:t>
            </w:r>
            <w:r>
              <w:t xml:space="preserve">quaisquer </w:t>
            </w:r>
            <w:r w:rsidRPr="007C648C">
              <w:t>Operações</w:t>
            </w:r>
            <w:r>
              <w:t xml:space="preserve"> no Campo</w:t>
            </w:r>
            <w:r w:rsidRPr="007C648C">
              <w:t>, exceto mediante prévia aprovação da ANP.</w:t>
            </w:r>
          </w:p>
        </w:tc>
        <w:tc>
          <w:tcPr>
            <w:tcW w:w="1530" w:type="pct"/>
            <w:vAlign w:val="center"/>
          </w:tcPr>
          <w:p w14:paraId="74A7F6B6" w14:textId="77777777" w:rsidR="00D976EB" w:rsidRPr="00FE78CC" w:rsidRDefault="00D976EB" w:rsidP="00D976EB">
            <w:pPr>
              <w:pStyle w:val="Contrato-Clausula-Nvel3"/>
              <w:numPr>
                <w:ilvl w:val="0"/>
                <w:numId w:val="0"/>
              </w:numPr>
              <w:ind w:left="44"/>
              <w:rPr>
                <w:rFonts w:cs="Arial"/>
                <w:szCs w:val="22"/>
              </w:rPr>
            </w:pPr>
            <w:r w:rsidRPr="00FE78CC">
              <w:rPr>
                <w:rFonts w:cs="Arial"/>
                <w:szCs w:val="22"/>
              </w:rPr>
              <w:t>De acordo com o inciso XIV do artigo 6º da Lei 9.478/97, Campo de Petróleo ou de Gás Natural já significa “área produtora de Petróleo ou Gás Natural...” razão pela qual s</w:t>
            </w:r>
            <w:r>
              <w:rPr>
                <w:rFonts w:cs="Arial"/>
                <w:szCs w:val="22"/>
              </w:rPr>
              <w:t>ugerimos o ajuste da expressão.</w:t>
            </w:r>
          </w:p>
        </w:tc>
      </w:tr>
      <w:tr w:rsidR="00D976EB" w:rsidRPr="00932C2C" w14:paraId="3AF36299" w14:textId="77777777" w:rsidTr="00E026AD">
        <w:trPr>
          <w:trHeight w:val="2268"/>
        </w:trPr>
        <w:tc>
          <w:tcPr>
            <w:tcW w:w="551" w:type="pct"/>
            <w:vAlign w:val="center"/>
          </w:tcPr>
          <w:p w14:paraId="11EDD9F5"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6CCF4EFD"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Alteração</w:t>
            </w:r>
          </w:p>
        </w:tc>
        <w:tc>
          <w:tcPr>
            <w:tcW w:w="582" w:type="pct"/>
            <w:vAlign w:val="center"/>
          </w:tcPr>
          <w:p w14:paraId="68162895"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15.13.1</w:t>
            </w:r>
          </w:p>
        </w:tc>
        <w:tc>
          <w:tcPr>
            <w:tcW w:w="1590" w:type="pct"/>
            <w:vAlign w:val="center"/>
          </w:tcPr>
          <w:p w14:paraId="351FD2E4" w14:textId="368040F2" w:rsidR="00D976EB" w:rsidRPr="00E570E7" w:rsidRDefault="00D976EB" w:rsidP="00E026AD">
            <w:pPr>
              <w:pStyle w:val="Contrato-Clausula-Nvel3"/>
              <w:numPr>
                <w:ilvl w:val="0"/>
                <w:numId w:val="0"/>
              </w:numPr>
              <w:ind w:left="44"/>
              <w:rPr>
                <w:rFonts w:cs="Arial"/>
                <w:szCs w:val="22"/>
              </w:rPr>
            </w:pPr>
            <w:r>
              <w:t xml:space="preserve">Caso o Contratado tenha interesse de incorporar </w:t>
            </w:r>
            <w:r w:rsidRPr="007C648C">
              <w:t>Novo Reservatório ao Campo</w:t>
            </w:r>
            <w:r>
              <w:t>,</w:t>
            </w:r>
            <w:r w:rsidRPr="007C648C">
              <w:t xml:space="preserve"> deverá </w:t>
            </w:r>
            <w:r>
              <w:t xml:space="preserve">submeter </w:t>
            </w:r>
            <w:r w:rsidRPr="007C648C">
              <w:t xml:space="preserve">um Plano de Avaliação de Descoberta </w:t>
            </w:r>
            <w:r>
              <w:t xml:space="preserve">à aprovação da </w:t>
            </w:r>
            <w:r w:rsidRPr="007C648C">
              <w:t>ANP, exceto quando</w:t>
            </w:r>
            <w:r>
              <w:t xml:space="preserve"> os dados e informações já disponíveis permitirem à ANP autorizar   a sua imediata incorporação</w:t>
            </w:r>
            <w:r w:rsidRPr="007C648C">
              <w:t>.</w:t>
            </w:r>
          </w:p>
        </w:tc>
        <w:tc>
          <w:tcPr>
            <w:tcW w:w="1530" w:type="pct"/>
            <w:vAlign w:val="center"/>
          </w:tcPr>
          <w:p w14:paraId="20EA4AD9" w14:textId="77777777" w:rsidR="00D976EB" w:rsidRPr="00E570E7" w:rsidRDefault="00D976EB" w:rsidP="00D976EB">
            <w:pPr>
              <w:pStyle w:val="Contrato-Clausula-Nvel3"/>
              <w:numPr>
                <w:ilvl w:val="0"/>
                <w:numId w:val="0"/>
              </w:numPr>
              <w:ind w:left="44"/>
              <w:rPr>
                <w:rFonts w:cs="Arial"/>
                <w:szCs w:val="22"/>
              </w:rPr>
            </w:pPr>
          </w:p>
          <w:p w14:paraId="57462E63"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A proposta de incorporação de um novo reservatório a um Campo constitui uma prerrogativa do Contratado.</w:t>
            </w:r>
          </w:p>
          <w:p w14:paraId="3A6E77B6"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Caso o Contratado tenha subsídios técnicos que embasem a incorporação de novo reservatório ao Campo, não haverá qualquer prejuízo ao interesse público ou ao Regulador, que sempre poderá propor revisões ou alterações, em momento posterior, ou mesmo poderá solicitar informações adicionais que comprovem (ou não) a visão técnica do Contratado.</w:t>
            </w:r>
          </w:p>
        </w:tc>
      </w:tr>
      <w:tr w:rsidR="00D976EB" w:rsidRPr="00932C2C" w14:paraId="55063FE2" w14:textId="77777777" w:rsidTr="00E026AD">
        <w:trPr>
          <w:trHeight w:val="2268"/>
        </w:trPr>
        <w:tc>
          <w:tcPr>
            <w:tcW w:w="551" w:type="pct"/>
            <w:vAlign w:val="center"/>
          </w:tcPr>
          <w:p w14:paraId="261A6D7D" w14:textId="77777777" w:rsidR="00D976EB" w:rsidRPr="007C4F4C" w:rsidRDefault="00D976EB" w:rsidP="00D976EB">
            <w:pPr>
              <w:pStyle w:val="Contrato-Clausula-Nvel3"/>
              <w:numPr>
                <w:ilvl w:val="0"/>
                <w:numId w:val="0"/>
              </w:numPr>
              <w:ind w:left="44"/>
              <w:jc w:val="center"/>
              <w:rPr>
                <w:rFonts w:cs="Arial"/>
                <w:color w:val="000000" w:themeColor="text1"/>
                <w:szCs w:val="22"/>
              </w:rPr>
            </w:pPr>
            <w:r w:rsidRPr="007C4F4C">
              <w:rPr>
                <w:rFonts w:cs="Arial"/>
                <w:color w:val="000000" w:themeColor="text1"/>
                <w:szCs w:val="22"/>
              </w:rPr>
              <w:t>Minuta do contrato</w:t>
            </w:r>
          </w:p>
        </w:tc>
        <w:tc>
          <w:tcPr>
            <w:tcW w:w="747" w:type="pct"/>
            <w:vAlign w:val="center"/>
          </w:tcPr>
          <w:p w14:paraId="5EE70915" w14:textId="77777777" w:rsidR="00D976EB" w:rsidRPr="007C4F4C" w:rsidRDefault="00D976EB" w:rsidP="00D976EB">
            <w:pPr>
              <w:pStyle w:val="Contrato-Clausula-Nvel3"/>
              <w:numPr>
                <w:ilvl w:val="0"/>
                <w:numId w:val="0"/>
              </w:numPr>
              <w:ind w:left="44"/>
              <w:jc w:val="center"/>
              <w:rPr>
                <w:rFonts w:cs="Arial"/>
                <w:szCs w:val="22"/>
              </w:rPr>
            </w:pPr>
            <w:r w:rsidRPr="007C4F4C">
              <w:rPr>
                <w:rFonts w:cs="Arial"/>
                <w:color w:val="000000" w:themeColor="text1"/>
                <w:szCs w:val="22"/>
              </w:rPr>
              <w:t>Alteração</w:t>
            </w:r>
          </w:p>
        </w:tc>
        <w:tc>
          <w:tcPr>
            <w:tcW w:w="582" w:type="pct"/>
            <w:vAlign w:val="center"/>
          </w:tcPr>
          <w:p w14:paraId="60545F11" w14:textId="77777777" w:rsidR="00D976EB" w:rsidRPr="007C4F4C" w:rsidRDefault="00D976EB" w:rsidP="00D976EB">
            <w:pPr>
              <w:pStyle w:val="Contrato-Clausula-Nvel3"/>
              <w:numPr>
                <w:ilvl w:val="0"/>
                <w:numId w:val="0"/>
              </w:numPr>
              <w:ind w:left="44"/>
              <w:jc w:val="center"/>
              <w:rPr>
                <w:rFonts w:cs="Arial"/>
                <w:szCs w:val="22"/>
              </w:rPr>
            </w:pPr>
            <w:r w:rsidRPr="007C4F4C">
              <w:rPr>
                <w:rFonts w:cs="Arial"/>
                <w:color w:val="000000" w:themeColor="text1"/>
                <w:szCs w:val="22"/>
              </w:rPr>
              <w:t>15.14</w:t>
            </w:r>
          </w:p>
        </w:tc>
        <w:tc>
          <w:tcPr>
            <w:tcW w:w="1590" w:type="pct"/>
            <w:vAlign w:val="center"/>
          </w:tcPr>
          <w:p w14:paraId="1FCFF35B" w14:textId="77777777" w:rsidR="00D976EB" w:rsidRDefault="00D976EB" w:rsidP="00D976EB">
            <w:pPr>
              <w:pStyle w:val="CTO-TxtClau"/>
              <w:ind w:left="0" w:firstLine="0"/>
            </w:pPr>
            <w:r w:rsidRPr="007C648C">
              <w:t xml:space="preserve">A Descoberta Comercial somente será incorporada ao sistema de Produção do Campo após </w:t>
            </w:r>
            <w:r>
              <w:t xml:space="preserve">a </w:t>
            </w:r>
            <w:r w:rsidR="00ED708F">
              <w:t>submissão do</w:t>
            </w:r>
            <w:r w:rsidRPr="007C648C">
              <w:t xml:space="preserve"> Relatório Final de Avaliação de Descoberta e </w:t>
            </w:r>
            <w:r>
              <w:t xml:space="preserve">a aprovação pela ANP, </w:t>
            </w:r>
            <w:r w:rsidRPr="007C648C">
              <w:t>da revisão do Plano de Desenvolvimento do Campo, exceto quando expressamente autorizado pela ANP.</w:t>
            </w:r>
          </w:p>
          <w:p w14:paraId="07B7BE48" w14:textId="77777777" w:rsidR="00D976EB" w:rsidRPr="007C4F4C" w:rsidRDefault="00D976EB" w:rsidP="00D976EB">
            <w:pPr>
              <w:pStyle w:val="CTO-TxtClau"/>
              <w:ind w:left="0" w:firstLine="0"/>
              <w:rPr>
                <w:rFonts w:cs="Arial"/>
                <w:szCs w:val="22"/>
              </w:rPr>
            </w:pPr>
          </w:p>
        </w:tc>
        <w:tc>
          <w:tcPr>
            <w:tcW w:w="1530" w:type="pct"/>
            <w:vAlign w:val="center"/>
          </w:tcPr>
          <w:p w14:paraId="2F0B89ED" w14:textId="77777777" w:rsidR="00D976EB" w:rsidRPr="007C4F4C" w:rsidRDefault="00D976EB" w:rsidP="00D976EB">
            <w:pPr>
              <w:pStyle w:val="Textodecomentrio"/>
              <w:jc w:val="both"/>
              <w:rPr>
                <w:rFonts w:ascii="Arial" w:hAnsi="Arial" w:cs="Arial"/>
                <w:sz w:val="22"/>
                <w:szCs w:val="22"/>
              </w:rPr>
            </w:pPr>
            <w:r w:rsidRPr="007C4F4C">
              <w:rPr>
                <w:rFonts w:ascii="Arial" w:hAnsi="Arial" w:cs="Arial"/>
                <w:sz w:val="22"/>
                <w:szCs w:val="22"/>
              </w:rPr>
              <w:t>A sugestão visa adequar a cláusula contratual às atuais obrigações e disposições constantes da regulamentação e que são prática no setor. Nesses termos, a aprovação da ANP deve dar-se unicamente com relação à Área de Desenvolvimento a ser retida, e não com relação ao Relatório Final do Plano de Avaliação de Descoberta, submetido à ANP e não sujeito à aprovação formal, conforme regulação vigente.</w:t>
            </w:r>
          </w:p>
          <w:p w14:paraId="68B724A8" w14:textId="77777777" w:rsidR="00D976EB" w:rsidRPr="007C4F4C" w:rsidRDefault="00D976EB" w:rsidP="00D976EB">
            <w:pPr>
              <w:pStyle w:val="Textodecomentrio"/>
              <w:rPr>
                <w:rFonts w:ascii="Arial" w:hAnsi="Arial" w:cs="Arial"/>
                <w:sz w:val="22"/>
                <w:szCs w:val="22"/>
              </w:rPr>
            </w:pPr>
          </w:p>
        </w:tc>
      </w:tr>
      <w:tr w:rsidR="00D976EB" w:rsidRPr="00932C2C" w14:paraId="78687EC5" w14:textId="77777777" w:rsidTr="00E026AD">
        <w:trPr>
          <w:trHeight w:val="2268"/>
        </w:trPr>
        <w:tc>
          <w:tcPr>
            <w:tcW w:w="551" w:type="pct"/>
            <w:vAlign w:val="center"/>
          </w:tcPr>
          <w:p w14:paraId="6BCDAECB" w14:textId="77777777" w:rsidR="00D976EB" w:rsidRPr="007C4F4C" w:rsidRDefault="00D976EB" w:rsidP="00D976EB">
            <w:pPr>
              <w:pStyle w:val="Contrato-Clausula-Nvel3"/>
              <w:numPr>
                <w:ilvl w:val="0"/>
                <w:numId w:val="0"/>
              </w:numPr>
              <w:ind w:left="44"/>
              <w:jc w:val="center"/>
              <w:rPr>
                <w:rFonts w:cs="Arial"/>
                <w:color w:val="000000" w:themeColor="text1"/>
                <w:szCs w:val="22"/>
              </w:rPr>
            </w:pPr>
            <w:r w:rsidRPr="007C4F4C">
              <w:rPr>
                <w:rFonts w:cs="Arial"/>
                <w:color w:val="000000" w:themeColor="text1"/>
                <w:szCs w:val="22"/>
              </w:rPr>
              <w:t>Minuta do contrato</w:t>
            </w:r>
          </w:p>
        </w:tc>
        <w:tc>
          <w:tcPr>
            <w:tcW w:w="747" w:type="pct"/>
            <w:vAlign w:val="center"/>
          </w:tcPr>
          <w:p w14:paraId="4CB79EF3" w14:textId="77777777" w:rsidR="00D976EB" w:rsidRPr="007C4F4C" w:rsidRDefault="00D976EB" w:rsidP="00D976EB">
            <w:pPr>
              <w:pStyle w:val="Contrato-Clausula-Nvel3"/>
              <w:numPr>
                <w:ilvl w:val="0"/>
                <w:numId w:val="0"/>
              </w:numPr>
              <w:ind w:left="44"/>
              <w:jc w:val="center"/>
              <w:rPr>
                <w:rFonts w:cs="Arial"/>
                <w:szCs w:val="22"/>
              </w:rPr>
            </w:pPr>
            <w:r>
              <w:rPr>
                <w:rFonts w:cs="Arial"/>
                <w:szCs w:val="22"/>
              </w:rPr>
              <w:t>Alteração</w:t>
            </w:r>
          </w:p>
        </w:tc>
        <w:tc>
          <w:tcPr>
            <w:tcW w:w="582" w:type="pct"/>
            <w:vAlign w:val="center"/>
          </w:tcPr>
          <w:p w14:paraId="3B59BE33" w14:textId="77777777" w:rsidR="00D976EB" w:rsidRPr="007C4F4C" w:rsidRDefault="00D976EB" w:rsidP="00D976EB">
            <w:pPr>
              <w:pStyle w:val="Contrato-Clausula-Nvel3"/>
              <w:numPr>
                <w:ilvl w:val="0"/>
                <w:numId w:val="0"/>
              </w:numPr>
              <w:ind w:left="44"/>
              <w:jc w:val="center"/>
              <w:rPr>
                <w:rFonts w:cs="Arial"/>
                <w:szCs w:val="22"/>
              </w:rPr>
            </w:pPr>
            <w:r>
              <w:rPr>
                <w:rFonts w:cs="Arial"/>
                <w:szCs w:val="22"/>
              </w:rPr>
              <w:t>16.1</w:t>
            </w:r>
          </w:p>
        </w:tc>
        <w:tc>
          <w:tcPr>
            <w:tcW w:w="1590" w:type="pct"/>
            <w:vAlign w:val="center"/>
          </w:tcPr>
          <w:p w14:paraId="7CE26FE8" w14:textId="7ECBD798" w:rsidR="00D976EB" w:rsidRPr="007C4F4C" w:rsidRDefault="00D976EB" w:rsidP="00D976EB">
            <w:pPr>
              <w:pStyle w:val="Contrato-Clausula-Nvel3"/>
              <w:numPr>
                <w:ilvl w:val="0"/>
                <w:numId w:val="0"/>
              </w:numPr>
              <w:ind w:left="44"/>
              <w:rPr>
                <w:rFonts w:cs="Arial"/>
                <w:szCs w:val="22"/>
              </w:rPr>
            </w:pPr>
            <w:r w:rsidRPr="00EF0D4A">
              <w:rPr>
                <w:rFonts w:cs="Arial"/>
                <w:szCs w:val="22"/>
              </w:rPr>
              <w:t>16.1.</w:t>
            </w:r>
            <w:r w:rsidRPr="00EF0D4A">
              <w:rPr>
                <w:rFonts w:cs="Arial"/>
                <w:szCs w:val="22"/>
              </w:rPr>
              <w:tab/>
              <w:t xml:space="preserve">A Data de Início da Produção do Campo deverá ocorrer no prazo máximo de 5 (cinco) anos, prorrogáveis a critério da Contratante, ouvida a ANP, contados da data de </w:t>
            </w:r>
            <w:r>
              <w:rPr>
                <w:rFonts w:cs="Arial"/>
                <w:szCs w:val="22"/>
              </w:rPr>
              <w:t xml:space="preserve">aprovação do Plano de Desenvolvimento. </w:t>
            </w:r>
          </w:p>
        </w:tc>
        <w:tc>
          <w:tcPr>
            <w:tcW w:w="1530" w:type="pct"/>
            <w:vAlign w:val="center"/>
          </w:tcPr>
          <w:p w14:paraId="15EC1F21" w14:textId="77777777" w:rsidR="00D976EB" w:rsidRDefault="00D976EB" w:rsidP="00D976EB">
            <w:pPr>
              <w:pStyle w:val="Contrato-Clausula-Nvel3"/>
              <w:numPr>
                <w:ilvl w:val="0"/>
                <w:numId w:val="0"/>
              </w:numPr>
              <w:ind w:left="44"/>
              <w:rPr>
                <w:rFonts w:cs="Arial"/>
                <w:szCs w:val="22"/>
              </w:rPr>
            </w:pPr>
            <w:r>
              <w:rPr>
                <w:rFonts w:cs="Arial"/>
                <w:szCs w:val="22"/>
              </w:rPr>
              <w:t>O processo de aprovação do PD, em tese, deve tomar 6 meses, prazo que estaria comportado no período de 5 anos após a apresentação da Declaração de Comercialidade.</w:t>
            </w:r>
          </w:p>
          <w:p w14:paraId="1E72F49B" w14:textId="77777777" w:rsidR="00D976EB" w:rsidRDefault="00D976EB" w:rsidP="00D976EB">
            <w:pPr>
              <w:pStyle w:val="Contrato-Clausula-Nvel3"/>
              <w:numPr>
                <w:ilvl w:val="0"/>
                <w:numId w:val="0"/>
              </w:numPr>
              <w:ind w:left="44"/>
              <w:rPr>
                <w:rFonts w:cs="Arial"/>
                <w:szCs w:val="22"/>
              </w:rPr>
            </w:pPr>
            <w:r>
              <w:rPr>
                <w:rFonts w:cs="Arial"/>
                <w:szCs w:val="22"/>
              </w:rPr>
              <w:t>No entanto, o processo de aprovação do PD permite que a ANP faça perguntas ao Contratado, fazendo com que o prazo de 180 dias para a sua aprovação seja reiniciado a partir da resposta do Contratado.</w:t>
            </w:r>
          </w:p>
          <w:p w14:paraId="3B1E99F4" w14:textId="77777777" w:rsidR="00D976EB" w:rsidRDefault="00D976EB" w:rsidP="00D976EB">
            <w:pPr>
              <w:pStyle w:val="Contrato-Clausula-Nvel3"/>
              <w:numPr>
                <w:ilvl w:val="0"/>
                <w:numId w:val="0"/>
              </w:numPr>
              <w:ind w:left="44"/>
              <w:rPr>
                <w:rFonts w:cs="Arial"/>
                <w:szCs w:val="22"/>
              </w:rPr>
            </w:pPr>
            <w:r>
              <w:rPr>
                <w:rFonts w:cs="Arial"/>
                <w:szCs w:val="22"/>
              </w:rPr>
              <w:t>A despeito das expectativas dos Contratados de que o PD seja aprovado de forma rápida, o procedimento antes citado, pode se estender por um longo período.</w:t>
            </w:r>
          </w:p>
          <w:p w14:paraId="2004EF99" w14:textId="77777777" w:rsidR="00D976EB" w:rsidRPr="007C4F4C" w:rsidRDefault="00D976EB" w:rsidP="00D976EB">
            <w:pPr>
              <w:pStyle w:val="Contrato-Clausula-Nvel3"/>
              <w:numPr>
                <w:ilvl w:val="0"/>
                <w:numId w:val="0"/>
              </w:numPr>
              <w:ind w:left="44"/>
              <w:rPr>
                <w:rFonts w:cs="Arial"/>
                <w:szCs w:val="22"/>
              </w:rPr>
            </w:pPr>
            <w:r>
              <w:rPr>
                <w:rFonts w:cs="Arial"/>
                <w:szCs w:val="22"/>
              </w:rPr>
              <w:t>Por isso, o IBP sugere que o termo inicial que dá mais segurança aos Contratados é a partir da aprovação do PD.</w:t>
            </w:r>
          </w:p>
        </w:tc>
      </w:tr>
      <w:tr w:rsidR="00D976EB" w:rsidRPr="00932C2C" w14:paraId="3664A447" w14:textId="77777777" w:rsidTr="00E026AD">
        <w:trPr>
          <w:trHeight w:val="2268"/>
        </w:trPr>
        <w:tc>
          <w:tcPr>
            <w:tcW w:w="551" w:type="pct"/>
            <w:vAlign w:val="center"/>
          </w:tcPr>
          <w:p w14:paraId="5BD442A0" w14:textId="77777777" w:rsidR="00D976EB" w:rsidRPr="007C4F4C" w:rsidRDefault="00D976EB" w:rsidP="00D976EB">
            <w:pPr>
              <w:pStyle w:val="Contrato-Clausula-Nvel3"/>
              <w:numPr>
                <w:ilvl w:val="0"/>
                <w:numId w:val="0"/>
              </w:numPr>
              <w:ind w:left="44"/>
              <w:jc w:val="center"/>
              <w:rPr>
                <w:rFonts w:cs="Arial"/>
                <w:szCs w:val="22"/>
              </w:rPr>
            </w:pPr>
            <w:r w:rsidRPr="007C4F4C">
              <w:rPr>
                <w:rFonts w:cs="Arial"/>
                <w:color w:val="000000" w:themeColor="text1"/>
                <w:szCs w:val="22"/>
              </w:rPr>
              <w:t>Minuta do contrato</w:t>
            </w:r>
          </w:p>
        </w:tc>
        <w:tc>
          <w:tcPr>
            <w:tcW w:w="747" w:type="pct"/>
            <w:vAlign w:val="center"/>
          </w:tcPr>
          <w:p w14:paraId="790CE616" w14:textId="77777777" w:rsidR="00D976EB" w:rsidRPr="007C4F4C" w:rsidRDefault="00D976EB" w:rsidP="00D976EB">
            <w:pPr>
              <w:pStyle w:val="Contrato-Clausula-Nvel3"/>
              <w:numPr>
                <w:ilvl w:val="0"/>
                <w:numId w:val="0"/>
              </w:numPr>
              <w:ind w:left="44"/>
              <w:jc w:val="center"/>
              <w:rPr>
                <w:rFonts w:cs="Arial"/>
                <w:szCs w:val="22"/>
              </w:rPr>
            </w:pPr>
            <w:r w:rsidRPr="007C4F4C">
              <w:rPr>
                <w:rFonts w:cs="Arial"/>
                <w:szCs w:val="22"/>
              </w:rPr>
              <w:t>Alteração</w:t>
            </w:r>
          </w:p>
        </w:tc>
        <w:tc>
          <w:tcPr>
            <w:tcW w:w="582" w:type="pct"/>
            <w:vAlign w:val="center"/>
          </w:tcPr>
          <w:p w14:paraId="7EE3E4C2" w14:textId="77777777" w:rsidR="00D976EB" w:rsidRPr="007C4F4C" w:rsidRDefault="00D976EB" w:rsidP="00D976EB">
            <w:pPr>
              <w:pStyle w:val="Contrato-Clausula-Nvel3"/>
              <w:numPr>
                <w:ilvl w:val="0"/>
                <w:numId w:val="0"/>
              </w:numPr>
              <w:ind w:left="44"/>
              <w:jc w:val="center"/>
              <w:rPr>
                <w:rFonts w:cs="Arial"/>
                <w:szCs w:val="22"/>
              </w:rPr>
            </w:pPr>
            <w:r w:rsidRPr="007C4F4C">
              <w:rPr>
                <w:rFonts w:cs="Arial"/>
                <w:szCs w:val="22"/>
              </w:rPr>
              <w:t>17.9</w:t>
            </w:r>
          </w:p>
        </w:tc>
        <w:tc>
          <w:tcPr>
            <w:tcW w:w="1590" w:type="pct"/>
            <w:vAlign w:val="center"/>
          </w:tcPr>
          <w:p w14:paraId="07CBCF9B" w14:textId="77777777" w:rsidR="00D976EB" w:rsidRPr="007C4F4C" w:rsidRDefault="00D976EB" w:rsidP="00D976EB">
            <w:pPr>
              <w:pStyle w:val="Contrato-Clausula-Nvel3"/>
              <w:numPr>
                <w:ilvl w:val="0"/>
                <w:numId w:val="0"/>
              </w:numPr>
              <w:ind w:left="44"/>
              <w:rPr>
                <w:rFonts w:cs="Arial"/>
                <w:szCs w:val="22"/>
              </w:rPr>
            </w:pPr>
            <w:r w:rsidRPr="007C4F4C">
              <w:rPr>
                <w:rFonts w:cs="Arial"/>
                <w:szCs w:val="22"/>
              </w:rPr>
              <w:t>Os dados, informações, resultados obtidos dos testes de formação, Testes de Longa Duração ou Sistemas de Produção Antecipada durante a execução das Operações deste Contrato deverão ser enviado à ANP e à Gestora imediatamente após a sua obtenção, conclusão ou conforme prazo definido na Legislação.</w:t>
            </w:r>
          </w:p>
        </w:tc>
        <w:tc>
          <w:tcPr>
            <w:tcW w:w="1530" w:type="pct"/>
            <w:vAlign w:val="center"/>
          </w:tcPr>
          <w:p w14:paraId="30E81ACB" w14:textId="77777777" w:rsidR="00D976EB" w:rsidRPr="007C4F4C" w:rsidRDefault="00D976EB" w:rsidP="00D976EB">
            <w:pPr>
              <w:pStyle w:val="Contrato-Clausula-Nvel3"/>
              <w:numPr>
                <w:ilvl w:val="0"/>
                <w:numId w:val="0"/>
              </w:numPr>
              <w:ind w:left="44"/>
              <w:rPr>
                <w:rFonts w:cs="Arial"/>
                <w:szCs w:val="22"/>
              </w:rPr>
            </w:pPr>
            <w:r w:rsidRPr="007C4F4C">
              <w:rPr>
                <w:rFonts w:cs="Arial"/>
                <w:szCs w:val="22"/>
              </w:rPr>
              <w:t>O termo “Informação” não se confunde com “interpretação”.  A produção da interpretação demanda conhecimento, classificação, análise e reflexão, o que requer esforço e investiment</w:t>
            </w:r>
            <w:r>
              <w:rPr>
                <w:rFonts w:cs="Arial"/>
                <w:szCs w:val="22"/>
              </w:rPr>
              <w:t>os pecuniários pelo Contratado.</w:t>
            </w:r>
          </w:p>
          <w:p w14:paraId="53589B09" w14:textId="77777777" w:rsidR="00D976EB" w:rsidRPr="007C4F4C" w:rsidRDefault="00D976EB" w:rsidP="00D976EB">
            <w:pPr>
              <w:pStyle w:val="Contrato-Clausula-Nvel3"/>
              <w:numPr>
                <w:ilvl w:val="0"/>
                <w:numId w:val="0"/>
              </w:numPr>
              <w:ind w:left="44"/>
              <w:rPr>
                <w:rFonts w:cs="Arial"/>
                <w:szCs w:val="22"/>
              </w:rPr>
            </w:pPr>
            <w:r w:rsidRPr="007C4F4C">
              <w:rPr>
                <w:rFonts w:cs="Arial"/>
                <w:szCs w:val="22"/>
              </w:rPr>
              <w:t>Compreende-se por conhecimento os dados e as informações interpretadas, isto é, aquelas submetidas a estudos conduzidos em conformidade com os métodos recomendados pelo estado da arte da ciência e da tecnologia, conferindo-se à mesma a qualidade de propriedade intelectual, gozando, por conseguinte, de proteção legal conferida pela Constituição, pelo acordo TRIPS e pela Lei de Direito Autoral (Lei 9.610/98). Portanto, as cláusulas contratuais que solicitam a entrega dos dados e informações interpretadas violam o direit</w:t>
            </w:r>
            <w:r>
              <w:rPr>
                <w:rFonts w:cs="Arial"/>
                <w:szCs w:val="22"/>
              </w:rPr>
              <w:t>o de propriedade do Contratado.</w:t>
            </w:r>
          </w:p>
          <w:p w14:paraId="09409871" w14:textId="77777777" w:rsidR="00D976EB" w:rsidRPr="007C4F4C" w:rsidRDefault="00D976EB" w:rsidP="00D976EB">
            <w:pPr>
              <w:pStyle w:val="Contrato-Clausula-Nvel3"/>
              <w:numPr>
                <w:ilvl w:val="0"/>
                <w:numId w:val="0"/>
              </w:numPr>
              <w:ind w:left="44"/>
              <w:rPr>
                <w:rFonts w:cs="Arial"/>
                <w:szCs w:val="22"/>
              </w:rPr>
            </w:pPr>
            <w:r w:rsidRPr="007C4F4C">
              <w:rPr>
                <w:rFonts w:cs="Arial"/>
                <w:szCs w:val="22"/>
              </w:rPr>
              <w:t>Dessa forma, o IBP entende que somente os elementos em estado bruto e aqueles submetidos a tratamento preliminar obtidos como resultado das operações de exploração e produção, realizadas sob a égide de um contrato, devem ser entregues pelas Contratadas à ANP, a fim de compor os “recursos petrolíferos nacionais” referidos no art. 22, caput, da Lei do Petróleo, o que não abrange os dad</w:t>
            </w:r>
            <w:r>
              <w:rPr>
                <w:rFonts w:cs="Arial"/>
                <w:szCs w:val="22"/>
              </w:rPr>
              <w:t>os e informações interpretadas.</w:t>
            </w:r>
          </w:p>
          <w:p w14:paraId="0E24D74F" w14:textId="77777777" w:rsidR="00D976EB" w:rsidRPr="007C4F4C" w:rsidRDefault="00D976EB" w:rsidP="00D976EB">
            <w:pPr>
              <w:pStyle w:val="Contrato-Clausula-Nvel3"/>
              <w:numPr>
                <w:ilvl w:val="0"/>
                <w:numId w:val="0"/>
              </w:numPr>
              <w:ind w:left="44"/>
              <w:rPr>
                <w:rFonts w:cs="Arial"/>
                <w:szCs w:val="22"/>
              </w:rPr>
            </w:pPr>
            <w:r w:rsidRPr="007C4F4C">
              <w:rPr>
                <w:rFonts w:cs="Arial"/>
                <w:szCs w:val="22"/>
              </w:rPr>
              <w:t>Ainda, sustentamos que a propriedade privada é um dos princípios da Ordem Econômica (art. 170, II CRFB/88), situado no mesmo capítulo da Constituição que trata do órgão regulador para o setor petrolífero (art. 177 § 1.º), de modo que a Constituição, neste aspecto deve ser interpretada considerando a valoração axiológica existente entre o citado princípio positivado e a regra de seu art. 177, § 1.º</w:t>
            </w:r>
            <w:r>
              <w:rPr>
                <w:rFonts w:cs="Arial"/>
                <w:szCs w:val="22"/>
              </w:rPr>
              <w:t>.</w:t>
            </w:r>
            <w:r w:rsidRPr="007C4F4C">
              <w:rPr>
                <w:rFonts w:cs="Arial"/>
                <w:szCs w:val="22"/>
              </w:rPr>
              <w:t xml:space="preserve"> </w:t>
            </w:r>
          </w:p>
        </w:tc>
      </w:tr>
      <w:tr w:rsidR="00D976EB" w:rsidRPr="00932C2C" w14:paraId="1F50E56D" w14:textId="77777777" w:rsidTr="00E026AD">
        <w:trPr>
          <w:trHeight w:val="2268"/>
        </w:trPr>
        <w:tc>
          <w:tcPr>
            <w:tcW w:w="551" w:type="pct"/>
            <w:vAlign w:val="center"/>
          </w:tcPr>
          <w:p w14:paraId="4DFF0292" w14:textId="77777777" w:rsidR="00D976EB" w:rsidRPr="007C4F4C" w:rsidRDefault="00D976EB" w:rsidP="00D976EB">
            <w:pPr>
              <w:pStyle w:val="Contrato-Clausula-Nvel3"/>
              <w:numPr>
                <w:ilvl w:val="0"/>
                <w:numId w:val="0"/>
              </w:numPr>
              <w:ind w:left="44"/>
              <w:jc w:val="center"/>
              <w:rPr>
                <w:rFonts w:cs="Arial"/>
                <w:szCs w:val="22"/>
              </w:rPr>
            </w:pPr>
            <w:r w:rsidRPr="007C4F4C">
              <w:rPr>
                <w:rFonts w:cs="Arial"/>
                <w:color w:val="000000" w:themeColor="text1"/>
                <w:szCs w:val="22"/>
              </w:rPr>
              <w:t>Minuta do contrato</w:t>
            </w:r>
          </w:p>
        </w:tc>
        <w:tc>
          <w:tcPr>
            <w:tcW w:w="747" w:type="pct"/>
            <w:vAlign w:val="center"/>
          </w:tcPr>
          <w:p w14:paraId="4B127F84" w14:textId="77777777" w:rsidR="00D976EB" w:rsidRPr="007C4F4C" w:rsidRDefault="00D976EB" w:rsidP="00D976EB">
            <w:pPr>
              <w:pStyle w:val="Contrato-Clausula-Nvel3"/>
              <w:numPr>
                <w:ilvl w:val="0"/>
                <w:numId w:val="0"/>
              </w:numPr>
              <w:ind w:left="44"/>
              <w:jc w:val="center"/>
              <w:rPr>
                <w:rFonts w:cs="Arial"/>
                <w:szCs w:val="22"/>
              </w:rPr>
            </w:pPr>
            <w:r w:rsidRPr="007C4F4C">
              <w:rPr>
                <w:rFonts w:cs="Arial"/>
                <w:szCs w:val="22"/>
              </w:rPr>
              <w:t>Alteração</w:t>
            </w:r>
          </w:p>
        </w:tc>
        <w:tc>
          <w:tcPr>
            <w:tcW w:w="582" w:type="pct"/>
            <w:vAlign w:val="center"/>
          </w:tcPr>
          <w:p w14:paraId="1FB2DB0C" w14:textId="77777777" w:rsidR="00D976EB" w:rsidRPr="007C4F4C" w:rsidRDefault="00D976EB" w:rsidP="00D976EB">
            <w:pPr>
              <w:pStyle w:val="Contrato-Clausula-Nvel3"/>
              <w:numPr>
                <w:ilvl w:val="0"/>
                <w:numId w:val="0"/>
              </w:numPr>
              <w:ind w:left="44"/>
              <w:jc w:val="center"/>
              <w:rPr>
                <w:rFonts w:cs="Arial"/>
                <w:szCs w:val="22"/>
              </w:rPr>
            </w:pPr>
            <w:r w:rsidRPr="007C4F4C">
              <w:rPr>
                <w:rFonts w:cs="Arial"/>
                <w:szCs w:val="22"/>
              </w:rPr>
              <w:t>17.13.1</w:t>
            </w:r>
          </w:p>
        </w:tc>
        <w:tc>
          <w:tcPr>
            <w:tcW w:w="1590" w:type="pct"/>
            <w:vAlign w:val="center"/>
          </w:tcPr>
          <w:p w14:paraId="2B8A2B02" w14:textId="77777777" w:rsidR="00D976EB" w:rsidRPr="007C4F4C" w:rsidRDefault="00D976EB" w:rsidP="00D976EB">
            <w:pPr>
              <w:pStyle w:val="Contrato-Clausula-Nvel3"/>
              <w:numPr>
                <w:ilvl w:val="0"/>
                <w:numId w:val="0"/>
              </w:numPr>
              <w:ind w:left="44"/>
              <w:rPr>
                <w:rFonts w:cs="Arial"/>
                <w:szCs w:val="22"/>
              </w:rPr>
            </w:pPr>
            <w:r w:rsidRPr="007C4F4C">
              <w:rPr>
                <w:rFonts w:cs="Arial"/>
                <w:szCs w:val="22"/>
              </w:rPr>
              <w:t xml:space="preserve">Somente será permitida a queima de Gás Natural em </w:t>
            </w:r>
            <w:r w:rsidRPr="007C4F4C">
              <w:rPr>
                <w:rFonts w:cs="Arial"/>
                <w:i/>
                <w:szCs w:val="22"/>
              </w:rPr>
              <w:t>flares</w:t>
            </w:r>
            <w:r w:rsidRPr="007C4F4C">
              <w:rPr>
                <w:rFonts w:cs="Arial"/>
                <w:szCs w:val="22"/>
              </w:rPr>
              <w:t xml:space="preserve"> por motivos de segurança, emergência e comissionamento, sendo o volume máximo o especificado na Legislação Aplicável ou por autorizações concedidas pela ANP.</w:t>
            </w:r>
          </w:p>
        </w:tc>
        <w:tc>
          <w:tcPr>
            <w:tcW w:w="1530" w:type="pct"/>
            <w:vAlign w:val="center"/>
          </w:tcPr>
          <w:p w14:paraId="6EA0C8C9" w14:textId="77777777" w:rsidR="00D976EB" w:rsidRDefault="00D976EB" w:rsidP="00D976EB">
            <w:pPr>
              <w:pStyle w:val="Contrato-Clausula-Nvel3"/>
              <w:numPr>
                <w:ilvl w:val="0"/>
                <w:numId w:val="0"/>
              </w:numPr>
              <w:ind w:left="44"/>
              <w:rPr>
                <w:rFonts w:cs="Arial"/>
                <w:szCs w:val="22"/>
              </w:rPr>
            </w:pPr>
          </w:p>
          <w:p w14:paraId="2943B7CA" w14:textId="77777777" w:rsidR="00D976EB" w:rsidRDefault="00D976EB" w:rsidP="00D976EB">
            <w:pPr>
              <w:pStyle w:val="Contrato-Clausula-Nvel3"/>
              <w:numPr>
                <w:ilvl w:val="0"/>
                <w:numId w:val="0"/>
              </w:numPr>
              <w:ind w:left="44"/>
              <w:rPr>
                <w:rFonts w:cs="Arial"/>
                <w:szCs w:val="22"/>
              </w:rPr>
            </w:pPr>
            <w:r>
              <w:rPr>
                <w:rFonts w:cs="Arial"/>
                <w:szCs w:val="22"/>
              </w:rPr>
              <w:t>A portaria ANP 249/2000 define limites fixos para a queima de gás, assim como permite que a diretoria da ANP possa definir volumes próprios por contrato.</w:t>
            </w:r>
          </w:p>
          <w:p w14:paraId="25EE8219" w14:textId="77777777" w:rsidR="00D976EB" w:rsidRDefault="00D976EB" w:rsidP="00D976EB">
            <w:pPr>
              <w:pStyle w:val="Contrato-Clausula-Nvel3"/>
              <w:numPr>
                <w:ilvl w:val="0"/>
                <w:numId w:val="0"/>
              </w:numPr>
              <w:ind w:left="44"/>
              <w:rPr>
                <w:rFonts w:cs="Arial"/>
                <w:szCs w:val="22"/>
              </w:rPr>
            </w:pPr>
            <w:r>
              <w:rPr>
                <w:rFonts w:cs="Arial"/>
                <w:szCs w:val="22"/>
              </w:rPr>
              <w:t>A redação da cláusula parece se limitar aos volumes que estão fixados no ato normativo, desconsiderando as autorizações especiais expedidas pela diretoria da ANP.</w:t>
            </w:r>
          </w:p>
          <w:p w14:paraId="4A01B806" w14:textId="77777777" w:rsidR="00D976EB" w:rsidRDefault="00D976EB" w:rsidP="00D976EB">
            <w:pPr>
              <w:pStyle w:val="Contrato-Clausula-Nvel3"/>
              <w:numPr>
                <w:ilvl w:val="0"/>
                <w:numId w:val="0"/>
              </w:numPr>
              <w:ind w:left="44"/>
              <w:rPr>
                <w:rFonts w:cs="Arial"/>
                <w:szCs w:val="22"/>
              </w:rPr>
            </w:pPr>
            <w:r>
              <w:rPr>
                <w:rFonts w:cs="Arial"/>
                <w:szCs w:val="22"/>
              </w:rPr>
              <w:t>A sugestão de alteração é para que o contrato também albergue as decisões da diretoria da ANP.</w:t>
            </w:r>
          </w:p>
          <w:p w14:paraId="3EFD87D6" w14:textId="77777777" w:rsidR="00D976EB" w:rsidRPr="007C4F4C" w:rsidRDefault="00D976EB" w:rsidP="00E026AD">
            <w:pPr>
              <w:pStyle w:val="Contrato-Clausula-Nvel3"/>
              <w:numPr>
                <w:ilvl w:val="0"/>
                <w:numId w:val="0"/>
              </w:numPr>
              <w:ind w:left="44"/>
              <w:rPr>
                <w:rFonts w:cs="Arial"/>
                <w:szCs w:val="22"/>
              </w:rPr>
            </w:pPr>
            <w:r>
              <w:rPr>
                <w:rFonts w:cs="Arial"/>
                <w:szCs w:val="22"/>
              </w:rPr>
              <w:t>Embora essa proposta de redação tenha sido encaminhada na última rodada, nota-se que a justificativa da ANP corrobora a sugestão que aqui se apresenta.</w:t>
            </w:r>
          </w:p>
        </w:tc>
      </w:tr>
      <w:tr w:rsidR="00D976EB" w:rsidRPr="00932C2C" w14:paraId="2F369343" w14:textId="77777777" w:rsidTr="00E026AD">
        <w:trPr>
          <w:trHeight w:val="2268"/>
        </w:trPr>
        <w:tc>
          <w:tcPr>
            <w:tcW w:w="551" w:type="pct"/>
            <w:vAlign w:val="center"/>
          </w:tcPr>
          <w:p w14:paraId="7D7E416A" w14:textId="77777777" w:rsidR="00D976EB" w:rsidRPr="007454C5" w:rsidRDefault="00D976EB" w:rsidP="00D976EB">
            <w:pPr>
              <w:pStyle w:val="Contrato-Clausula-Nvel3"/>
              <w:numPr>
                <w:ilvl w:val="0"/>
                <w:numId w:val="0"/>
              </w:numPr>
              <w:ind w:left="44"/>
              <w:jc w:val="center"/>
              <w:rPr>
                <w:rFonts w:cs="Arial"/>
                <w:color w:val="000000" w:themeColor="text1"/>
                <w:szCs w:val="22"/>
              </w:rPr>
            </w:pPr>
            <w:r w:rsidRPr="007454C5">
              <w:rPr>
                <w:rFonts w:cs="Arial"/>
                <w:color w:val="000000" w:themeColor="text1"/>
                <w:szCs w:val="22"/>
              </w:rPr>
              <w:t>Minuta do contrato</w:t>
            </w:r>
          </w:p>
        </w:tc>
        <w:tc>
          <w:tcPr>
            <w:tcW w:w="747" w:type="pct"/>
            <w:vAlign w:val="center"/>
          </w:tcPr>
          <w:p w14:paraId="6FA06FE6" w14:textId="77777777" w:rsidR="00D976EB" w:rsidRPr="007454C5" w:rsidRDefault="00D976EB" w:rsidP="00D976EB">
            <w:pPr>
              <w:pStyle w:val="Contrato-Clausula-Nvel3"/>
              <w:numPr>
                <w:ilvl w:val="0"/>
                <w:numId w:val="0"/>
              </w:numPr>
              <w:ind w:left="44"/>
              <w:jc w:val="center"/>
              <w:rPr>
                <w:rFonts w:cs="Arial"/>
                <w:szCs w:val="22"/>
              </w:rPr>
            </w:pPr>
            <w:r w:rsidRPr="007454C5">
              <w:rPr>
                <w:rFonts w:cs="Arial"/>
                <w:color w:val="000000" w:themeColor="text1"/>
                <w:szCs w:val="22"/>
              </w:rPr>
              <w:t>Inclusão</w:t>
            </w:r>
          </w:p>
        </w:tc>
        <w:tc>
          <w:tcPr>
            <w:tcW w:w="582" w:type="pct"/>
            <w:vAlign w:val="center"/>
          </w:tcPr>
          <w:p w14:paraId="78F1B613" w14:textId="77777777" w:rsidR="00D976EB" w:rsidRPr="007454C5" w:rsidRDefault="00D976EB" w:rsidP="00D976EB">
            <w:pPr>
              <w:pStyle w:val="Contrato-Clausula-Nvel3"/>
              <w:numPr>
                <w:ilvl w:val="0"/>
                <w:numId w:val="0"/>
              </w:numPr>
              <w:ind w:left="44"/>
              <w:jc w:val="center"/>
              <w:rPr>
                <w:rFonts w:cs="Arial"/>
                <w:szCs w:val="22"/>
              </w:rPr>
            </w:pPr>
            <w:r w:rsidRPr="007454C5">
              <w:rPr>
                <w:rFonts w:cs="Arial"/>
                <w:color w:val="000000" w:themeColor="text1"/>
                <w:szCs w:val="22"/>
              </w:rPr>
              <w:t>18.3</w:t>
            </w:r>
          </w:p>
        </w:tc>
        <w:tc>
          <w:tcPr>
            <w:tcW w:w="1590" w:type="pct"/>
            <w:vAlign w:val="center"/>
          </w:tcPr>
          <w:p w14:paraId="6BE2E9EA" w14:textId="77777777" w:rsidR="00D976EB" w:rsidRPr="007454C5" w:rsidRDefault="00D976EB" w:rsidP="00D976EB">
            <w:pPr>
              <w:pStyle w:val="Contrato-Clausula-Nvel3"/>
              <w:numPr>
                <w:ilvl w:val="0"/>
                <w:numId w:val="0"/>
              </w:numPr>
              <w:ind w:left="44"/>
              <w:rPr>
                <w:rFonts w:cs="Arial"/>
                <w:szCs w:val="22"/>
              </w:rPr>
            </w:pPr>
            <w:r w:rsidRPr="007454C5">
              <w:rPr>
                <w:rFonts w:cs="Arial"/>
                <w:szCs w:val="22"/>
              </w:rPr>
              <w:t xml:space="preserve">A apropriação originária dos volumes de hidrocarbonetos produzidos pelas Partes subsiste nos casos de equalização resultante de Acordo de Individualização da Produção. </w:t>
            </w:r>
          </w:p>
        </w:tc>
        <w:tc>
          <w:tcPr>
            <w:tcW w:w="1530" w:type="pct"/>
            <w:vAlign w:val="center"/>
          </w:tcPr>
          <w:p w14:paraId="7B34AF50" w14:textId="77777777" w:rsidR="00D976EB" w:rsidRPr="007C4F4C" w:rsidRDefault="00D976EB" w:rsidP="00D976EB">
            <w:pPr>
              <w:pStyle w:val="Textodecomentrio"/>
              <w:jc w:val="both"/>
              <w:rPr>
                <w:rFonts w:ascii="Arial" w:hAnsi="Arial" w:cs="Arial"/>
                <w:sz w:val="22"/>
                <w:szCs w:val="22"/>
              </w:rPr>
            </w:pPr>
            <w:r w:rsidRPr="007454C5">
              <w:rPr>
                <w:rFonts w:ascii="Arial" w:hAnsi="Arial" w:cs="Arial"/>
                <w:sz w:val="22"/>
                <w:szCs w:val="22"/>
              </w:rPr>
              <w:t>A ideia é reforçar o conceito de aquisição originária nos casos de equalização. Por isso refleti-l</w:t>
            </w:r>
            <w:r>
              <w:rPr>
                <w:rFonts w:ascii="Arial" w:hAnsi="Arial" w:cs="Arial"/>
                <w:sz w:val="22"/>
                <w:szCs w:val="22"/>
              </w:rPr>
              <w:t>o em diversos pontos da minuta.</w:t>
            </w:r>
          </w:p>
        </w:tc>
      </w:tr>
      <w:tr w:rsidR="00D976EB" w:rsidRPr="00932C2C" w14:paraId="4456A7F9" w14:textId="77777777" w:rsidTr="00E026AD">
        <w:trPr>
          <w:trHeight w:val="2268"/>
        </w:trPr>
        <w:tc>
          <w:tcPr>
            <w:tcW w:w="551" w:type="pct"/>
            <w:vAlign w:val="center"/>
          </w:tcPr>
          <w:p w14:paraId="5BBC4D47"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61ED71C3"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Inclusão</w:t>
            </w:r>
          </w:p>
        </w:tc>
        <w:tc>
          <w:tcPr>
            <w:tcW w:w="582" w:type="pct"/>
            <w:vAlign w:val="center"/>
          </w:tcPr>
          <w:p w14:paraId="6D321EED"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18.</w:t>
            </w:r>
            <w:r>
              <w:rPr>
                <w:rFonts w:cs="Arial"/>
                <w:szCs w:val="22"/>
              </w:rPr>
              <w:t>4</w:t>
            </w:r>
          </w:p>
        </w:tc>
        <w:tc>
          <w:tcPr>
            <w:tcW w:w="1590" w:type="pct"/>
            <w:vAlign w:val="center"/>
          </w:tcPr>
          <w:p w14:paraId="36D9692D"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Nos casos em que a Jazida Compartilhada se estenda por área não contratada, o Contratado não será obrigado a realizar desembolso para arcar com a participação da União no rateio dos investimentos concernentes à etapa de Desenvolvimento e dos custos de produção.</w:t>
            </w:r>
          </w:p>
        </w:tc>
        <w:tc>
          <w:tcPr>
            <w:tcW w:w="1530" w:type="pct"/>
            <w:vAlign w:val="center"/>
          </w:tcPr>
          <w:p w14:paraId="4DA4BF95"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A obrigatoriedade do carrego da participação da União pelo Contratado carece de respaldo legal, podendo, inclusive, inviabilizar o projeto em questão.</w:t>
            </w:r>
          </w:p>
        </w:tc>
      </w:tr>
      <w:tr w:rsidR="00D976EB" w:rsidRPr="00932C2C" w14:paraId="38CB1FE2" w14:textId="77777777" w:rsidTr="00E026AD">
        <w:trPr>
          <w:trHeight w:val="2268"/>
        </w:trPr>
        <w:tc>
          <w:tcPr>
            <w:tcW w:w="551" w:type="pct"/>
            <w:vAlign w:val="center"/>
          </w:tcPr>
          <w:p w14:paraId="4B76C410"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264C7407"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Inclusão</w:t>
            </w:r>
          </w:p>
        </w:tc>
        <w:tc>
          <w:tcPr>
            <w:tcW w:w="582" w:type="pct"/>
            <w:vAlign w:val="center"/>
          </w:tcPr>
          <w:p w14:paraId="5E0BFEB1" w14:textId="77777777" w:rsidR="00D976EB" w:rsidRPr="00E570E7" w:rsidRDefault="00D976EB" w:rsidP="00D976EB">
            <w:pPr>
              <w:pStyle w:val="Contrato-Clausula-Nvel3"/>
              <w:numPr>
                <w:ilvl w:val="0"/>
                <w:numId w:val="0"/>
              </w:numPr>
              <w:ind w:left="44"/>
              <w:jc w:val="center"/>
              <w:rPr>
                <w:rFonts w:cs="Arial"/>
                <w:szCs w:val="22"/>
              </w:rPr>
            </w:pPr>
            <w:r>
              <w:rPr>
                <w:rFonts w:cs="Arial"/>
                <w:szCs w:val="22"/>
              </w:rPr>
              <w:t>18.5</w:t>
            </w:r>
          </w:p>
        </w:tc>
        <w:tc>
          <w:tcPr>
            <w:tcW w:w="1590" w:type="pct"/>
            <w:vAlign w:val="center"/>
          </w:tcPr>
          <w:p w14:paraId="0D36B774"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O curso do prazo contratual poderá ser suspenso no caso de procedimento de Individualização da Produção de Petróleo e Gás Natural, desde a instauração do procedimento até a formalização do Acordo de Individualização da Produção, nos termos da Legislação Aplicável.</w:t>
            </w:r>
          </w:p>
        </w:tc>
        <w:tc>
          <w:tcPr>
            <w:tcW w:w="1530" w:type="pct"/>
            <w:vAlign w:val="center"/>
          </w:tcPr>
          <w:p w14:paraId="072886E1"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A sugestão de inclusão de hipótese de suspensão do curso do prazo contratual está em linha com a Resolução ANP nº 25/2013</w:t>
            </w:r>
            <w:r>
              <w:rPr>
                <w:rFonts w:cs="Arial"/>
                <w:szCs w:val="22"/>
              </w:rPr>
              <w:t xml:space="preserve"> (com alterações feitas pela Resolução ANP 698/2017)</w:t>
            </w:r>
            <w:r w:rsidRPr="00E570E7">
              <w:rPr>
                <w:rFonts w:cs="Arial"/>
                <w:szCs w:val="22"/>
              </w:rPr>
              <w:t>. De acordo com a Resolução, o Desenvolvimento e a Produção da Jazida Compartilhada ficarão suspensos enquanto não aprovado o Acordo de Individualização da Produção. Dada a exigência, deve-se prever contratualmente que, enquanto não formalizado o Acordo, fica suspenso o prazo contratual. Do contrário, sua contabilização significaria um prejuízo injustificável aos Contratados.</w:t>
            </w:r>
          </w:p>
        </w:tc>
      </w:tr>
      <w:tr w:rsidR="00D976EB" w:rsidRPr="00932C2C" w14:paraId="73EEFC6F" w14:textId="77777777" w:rsidTr="00E026AD">
        <w:trPr>
          <w:trHeight w:val="2268"/>
        </w:trPr>
        <w:tc>
          <w:tcPr>
            <w:tcW w:w="551" w:type="pct"/>
            <w:vAlign w:val="center"/>
          </w:tcPr>
          <w:p w14:paraId="6392F924" w14:textId="77777777" w:rsidR="00D976EB" w:rsidRPr="001343DC" w:rsidRDefault="00D976EB" w:rsidP="00D976EB">
            <w:pPr>
              <w:pStyle w:val="Contrato-Clausula-Nvel3"/>
              <w:numPr>
                <w:ilvl w:val="0"/>
                <w:numId w:val="0"/>
              </w:numPr>
              <w:ind w:left="44"/>
              <w:jc w:val="center"/>
              <w:rPr>
                <w:rFonts w:cs="Arial"/>
                <w:szCs w:val="22"/>
              </w:rPr>
            </w:pPr>
            <w:r w:rsidRPr="001343DC">
              <w:rPr>
                <w:rFonts w:cs="Arial"/>
                <w:color w:val="000000" w:themeColor="text1"/>
                <w:szCs w:val="22"/>
              </w:rPr>
              <w:t>Minuta do contrato</w:t>
            </w:r>
          </w:p>
        </w:tc>
        <w:tc>
          <w:tcPr>
            <w:tcW w:w="747" w:type="pct"/>
            <w:vAlign w:val="center"/>
          </w:tcPr>
          <w:p w14:paraId="186CC454" w14:textId="77777777" w:rsidR="00D976EB" w:rsidRPr="001343DC" w:rsidRDefault="00D976EB" w:rsidP="00D976EB">
            <w:pPr>
              <w:pStyle w:val="Contrato-Clausula-Nvel3"/>
              <w:numPr>
                <w:ilvl w:val="0"/>
                <w:numId w:val="0"/>
              </w:numPr>
              <w:ind w:left="44"/>
              <w:jc w:val="center"/>
              <w:rPr>
                <w:rFonts w:cs="Arial"/>
                <w:szCs w:val="22"/>
              </w:rPr>
            </w:pPr>
            <w:r w:rsidRPr="001343DC">
              <w:rPr>
                <w:rFonts w:cs="Arial"/>
                <w:szCs w:val="22"/>
              </w:rPr>
              <w:t>Inclusão</w:t>
            </w:r>
          </w:p>
        </w:tc>
        <w:tc>
          <w:tcPr>
            <w:tcW w:w="582" w:type="pct"/>
            <w:vAlign w:val="center"/>
          </w:tcPr>
          <w:p w14:paraId="1FB493B9" w14:textId="77777777" w:rsidR="00D976EB" w:rsidRPr="001343DC" w:rsidRDefault="00D976EB" w:rsidP="00D976EB">
            <w:pPr>
              <w:pStyle w:val="Contrato-Clausula-Nvel3"/>
              <w:numPr>
                <w:ilvl w:val="0"/>
                <w:numId w:val="0"/>
              </w:numPr>
              <w:ind w:left="44"/>
              <w:jc w:val="center"/>
              <w:rPr>
                <w:rFonts w:cs="Arial"/>
                <w:szCs w:val="22"/>
              </w:rPr>
            </w:pPr>
            <w:r w:rsidRPr="001343DC">
              <w:rPr>
                <w:rFonts w:cs="Arial"/>
                <w:szCs w:val="22"/>
              </w:rPr>
              <w:t>18.6</w:t>
            </w:r>
          </w:p>
        </w:tc>
        <w:tc>
          <w:tcPr>
            <w:tcW w:w="1590" w:type="pct"/>
            <w:vAlign w:val="center"/>
          </w:tcPr>
          <w:p w14:paraId="6D93E570" w14:textId="77777777" w:rsidR="00D976EB" w:rsidRPr="002C1026" w:rsidRDefault="00D976EB" w:rsidP="00D976EB">
            <w:pPr>
              <w:pStyle w:val="Contrato-Clausula-Nvel3"/>
              <w:numPr>
                <w:ilvl w:val="0"/>
                <w:numId w:val="0"/>
              </w:numPr>
              <w:ind w:left="44"/>
              <w:rPr>
                <w:rFonts w:cs="Arial"/>
                <w:szCs w:val="22"/>
              </w:rPr>
            </w:pPr>
            <w:r w:rsidRPr="002C1026">
              <w:rPr>
                <w:rFonts w:cs="Arial"/>
                <w:color w:val="000000"/>
                <w:szCs w:val="22"/>
                <w:shd w:val="clear" w:color="auto" w:fill="FFFFFF"/>
              </w:rPr>
              <w:t>Caso as partes do acordo de individualização da produção optem por realizar o pagamento decorrente da equalização em volumes de hidrocarbonetos da jazida compartilhada, então a aquisição de tais volumes pela parte que faz jus ao recebimento do pagamento será considerada aquisição originária.</w:t>
            </w:r>
          </w:p>
        </w:tc>
        <w:tc>
          <w:tcPr>
            <w:tcW w:w="1530" w:type="pct"/>
            <w:vAlign w:val="center"/>
          </w:tcPr>
          <w:p w14:paraId="5DD5F398" w14:textId="77777777" w:rsidR="00D976EB" w:rsidRPr="001343DC" w:rsidRDefault="00D976EB" w:rsidP="00E026AD">
            <w:pPr>
              <w:shd w:val="clear" w:color="auto" w:fill="FFFFFF"/>
              <w:spacing w:before="200" w:after="200"/>
              <w:ind w:left="44"/>
              <w:jc w:val="both"/>
              <w:rPr>
                <w:rFonts w:cs="Arial"/>
                <w:b/>
                <w:szCs w:val="22"/>
              </w:rPr>
            </w:pPr>
            <w:r w:rsidRPr="00B35251">
              <w:rPr>
                <w:rFonts w:ascii="Arial" w:hAnsi="Arial" w:cs="Arial"/>
                <w:color w:val="000000"/>
                <w:sz w:val="22"/>
                <w:szCs w:val="22"/>
              </w:rPr>
              <w:t>Inclusão com intuito de esclarecer que caso as partes optem por quitar o resultado de uma equalização com o pagamento em volumes de hidrocarbonetos, então a parte que receber tais volumes os adquirirá como aquisição originária.</w:t>
            </w:r>
          </w:p>
        </w:tc>
      </w:tr>
      <w:tr w:rsidR="00D976EB" w:rsidRPr="00932C2C" w14:paraId="71CCBA75" w14:textId="77777777" w:rsidTr="00E026AD">
        <w:trPr>
          <w:trHeight w:val="2268"/>
        </w:trPr>
        <w:tc>
          <w:tcPr>
            <w:tcW w:w="551" w:type="pct"/>
            <w:vAlign w:val="center"/>
          </w:tcPr>
          <w:p w14:paraId="325735F2"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56BD560F"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Alteração</w:t>
            </w:r>
          </w:p>
        </w:tc>
        <w:tc>
          <w:tcPr>
            <w:tcW w:w="582" w:type="pct"/>
            <w:vAlign w:val="center"/>
          </w:tcPr>
          <w:p w14:paraId="389B72CA"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19.1.b</w:t>
            </w:r>
          </w:p>
        </w:tc>
        <w:tc>
          <w:tcPr>
            <w:tcW w:w="1590" w:type="pct"/>
            <w:vAlign w:val="center"/>
          </w:tcPr>
          <w:p w14:paraId="3E8F7418"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submeter todos os planos, programas, propostas e comunicações à ANP; e</w:t>
            </w:r>
          </w:p>
        </w:tc>
        <w:tc>
          <w:tcPr>
            <w:tcW w:w="1530" w:type="pct"/>
            <w:vAlign w:val="center"/>
          </w:tcPr>
          <w:p w14:paraId="206585DA"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De modo a evitar interpretações dúbias, sugere-se suprimir o vocábulo “garantias”, uma vez que os Contratados podem, separadamente, apresentar suas garantias, desde que tais totalizem o montante necessário a garantir a totalidade do compromisso assumido.</w:t>
            </w:r>
          </w:p>
        </w:tc>
      </w:tr>
      <w:tr w:rsidR="00D976EB" w:rsidRPr="00932C2C" w14:paraId="34D5B506" w14:textId="77777777" w:rsidTr="00E026AD">
        <w:trPr>
          <w:trHeight w:val="2268"/>
        </w:trPr>
        <w:tc>
          <w:tcPr>
            <w:tcW w:w="551" w:type="pct"/>
            <w:vAlign w:val="center"/>
          </w:tcPr>
          <w:p w14:paraId="561A1888"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422C0754"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Alteração</w:t>
            </w:r>
          </w:p>
        </w:tc>
        <w:tc>
          <w:tcPr>
            <w:tcW w:w="582" w:type="pct"/>
            <w:vAlign w:val="center"/>
          </w:tcPr>
          <w:p w14:paraId="2E21E6E7" w14:textId="77777777" w:rsidR="00D976EB" w:rsidRPr="00E570E7" w:rsidRDefault="00D976EB" w:rsidP="00D976EB">
            <w:pPr>
              <w:pStyle w:val="Contrato-Clausula-Nvel3"/>
              <w:numPr>
                <w:ilvl w:val="0"/>
                <w:numId w:val="0"/>
              </w:numPr>
              <w:ind w:left="44"/>
              <w:jc w:val="center"/>
              <w:rPr>
                <w:rFonts w:cs="Arial"/>
                <w:szCs w:val="22"/>
              </w:rPr>
            </w:pPr>
            <w:r>
              <w:rPr>
                <w:rFonts w:cs="Arial"/>
                <w:szCs w:val="22"/>
              </w:rPr>
              <w:t>19.20</w:t>
            </w:r>
          </w:p>
        </w:tc>
        <w:tc>
          <w:tcPr>
            <w:tcW w:w="1590" w:type="pct"/>
            <w:vAlign w:val="center"/>
          </w:tcPr>
          <w:p w14:paraId="65A3E709" w14:textId="77777777" w:rsidR="00D976EB" w:rsidRPr="00E570E7" w:rsidRDefault="00D976EB" w:rsidP="00D976EB">
            <w:pPr>
              <w:pStyle w:val="Contrato-Clausula-Nvel3"/>
              <w:numPr>
                <w:ilvl w:val="0"/>
                <w:numId w:val="0"/>
              </w:numPr>
              <w:ind w:left="44"/>
              <w:rPr>
                <w:rFonts w:cs="Arial"/>
                <w:szCs w:val="22"/>
              </w:rPr>
            </w:pPr>
            <w:r w:rsidRPr="007C648C">
              <w:t xml:space="preserve">Operações fora dos limites da Área do Contrato serão consideradas para efeito de cumprimento do Programa Exploratório Mínimo, </w:t>
            </w:r>
            <w:r>
              <w:t>e</w:t>
            </w:r>
            <w:r w:rsidRPr="007C648C">
              <w:t xml:space="preserve"> poderão ser reconhecid</w:t>
            </w:r>
            <w:r>
              <w:t>a</w:t>
            </w:r>
            <w:r w:rsidRPr="007C648C">
              <w:t>s como Custo em Óleo.</w:t>
            </w:r>
          </w:p>
        </w:tc>
        <w:tc>
          <w:tcPr>
            <w:tcW w:w="1530" w:type="pct"/>
            <w:vAlign w:val="center"/>
          </w:tcPr>
          <w:p w14:paraId="5BE32A2C"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Além da possibilidade de recuperação do Custo em Óleo, como a execução de tais operações em localidade externa à Área do Contrato será realizada apenas mediante justificativa técnica, feita pelo Contratado e aprovada pela ANP, é razoável que a aquisição de dados e/ou a execução de outras Operações sejam consideradas para efeito de abatimento do Programa Exploratório Mínimo. Tal possibilidade estaria alinhada aos objetivos e princípios emanados da Lei 9.478/97 e demais normas aplicáveis.</w:t>
            </w:r>
          </w:p>
        </w:tc>
      </w:tr>
      <w:tr w:rsidR="00D976EB" w:rsidRPr="00932C2C" w14:paraId="38B80A53" w14:textId="77777777" w:rsidTr="00BF1EF3">
        <w:trPr>
          <w:trHeight w:val="2268"/>
        </w:trPr>
        <w:tc>
          <w:tcPr>
            <w:tcW w:w="551" w:type="pct"/>
            <w:vAlign w:val="center"/>
          </w:tcPr>
          <w:p w14:paraId="058E7542" w14:textId="77777777" w:rsidR="00D976EB" w:rsidRPr="00E570E7" w:rsidRDefault="00D976EB" w:rsidP="00D976EB">
            <w:pPr>
              <w:pStyle w:val="Contrato-Clausula-Nvel3"/>
              <w:numPr>
                <w:ilvl w:val="0"/>
                <w:numId w:val="0"/>
              </w:numPr>
              <w:ind w:left="44"/>
              <w:jc w:val="center"/>
              <w:rPr>
                <w:rFonts w:cs="Arial"/>
                <w:color w:val="000000" w:themeColor="text1"/>
                <w:szCs w:val="22"/>
              </w:rPr>
            </w:pPr>
            <w:r w:rsidRPr="00E570E7">
              <w:rPr>
                <w:rFonts w:cs="Arial"/>
                <w:color w:val="000000" w:themeColor="text1"/>
                <w:szCs w:val="22"/>
              </w:rPr>
              <w:t>Minuta do contrato</w:t>
            </w:r>
          </w:p>
        </w:tc>
        <w:tc>
          <w:tcPr>
            <w:tcW w:w="747" w:type="pct"/>
            <w:vAlign w:val="center"/>
          </w:tcPr>
          <w:p w14:paraId="453522CB" w14:textId="77777777" w:rsidR="00D976EB" w:rsidRPr="00E570E7" w:rsidRDefault="00D976EB" w:rsidP="00D976EB">
            <w:pPr>
              <w:pStyle w:val="Contrato-Clausula-Nvel3"/>
              <w:numPr>
                <w:ilvl w:val="0"/>
                <w:numId w:val="0"/>
              </w:numPr>
              <w:ind w:left="44"/>
              <w:jc w:val="center"/>
              <w:rPr>
                <w:rFonts w:cs="Arial"/>
                <w:szCs w:val="22"/>
              </w:rPr>
            </w:pPr>
            <w:r>
              <w:rPr>
                <w:rFonts w:cs="Arial"/>
                <w:szCs w:val="22"/>
              </w:rPr>
              <w:t>Alteração</w:t>
            </w:r>
          </w:p>
        </w:tc>
        <w:tc>
          <w:tcPr>
            <w:tcW w:w="582" w:type="pct"/>
            <w:vAlign w:val="center"/>
          </w:tcPr>
          <w:p w14:paraId="228499F8" w14:textId="77777777" w:rsidR="00D976EB" w:rsidRPr="00E570E7" w:rsidRDefault="00D976EB" w:rsidP="00D976EB">
            <w:pPr>
              <w:pStyle w:val="Contrato-Clausula-Nvel3"/>
              <w:numPr>
                <w:ilvl w:val="0"/>
                <w:numId w:val="0"/>
              </w:numPr>
              <w:ind w:left="44"/>
              <w:jc w:val="center"/>
              <w:rPr>
                <w:rFonts w:cs="Arial"/>
                <w:szCs w:val="22"/>
              </w:rPr>
            </w:pPr>
            <w:r>
              <w:rPr>
                <w:rFonts w:cs="Arial"/>
                <w:szCs w:val="22"/>
              </w:rPr>
              <w:t>19.14</w:t>
            </w:r>
          </w:p>
        </w:tc>
        <w:tc>
          <w:tcPr>
            <w:tcW w:w="1590" w:type="pct"/>
            <w:vAlign w:val="center"/>
          </w:tcPr>
          <w:p w14:paraId="541378DD" w14:textId="77777777" w:rsidR="00D976EB" w:rsidRPr="00E570E7" w:rsidRDefault="00D976EB" w:rsidP="00D976EB">
            <w:pPr>
              <w:pStyle w:val="Contrato-Clausula-Nvel3"/>
              <w:numPr>
                <w:ilvl w:val="0"/>
                <w:numId w:val="0"/>
              </w:numPr>
              <w:ind w:left="44"/>
              <w:rPr>
                <w:rFonts w:cs="Arial"/>
                <w:szCs w:val="22"/>
              </w:rPr>
            </w:pPr>
            <w:r w:rsidRPr="00A16DBB">
              <w:rPr>
                <w:rFonts w:cs="Arial"/>
                <w:szCs w:val="22"/>
              </w:rPr>
              <w:t>Os dados adquiridos fora dos limites da Área do Contrato serão classificados como públicos imediatamente após sua aquisição</w:t>
            </w:r>
            <w:r>
              <w:rPr>
                <w:rFonts w:cs="Arial"/>
                <w:szCs w:val="22"/>
              </w:rPr>
              <w:t>, exceto se de outra forma autorizados pela ANP ou nos termos da Legislação Aplicável</w:t>
            </w:r>
            <w:r w:rsidRPr="00A16DBB">
              <w:rPr>
                <w:rFonts w:cs="Arial"/>
                <w:szCs w:val="22"/>
              </w:rPr>
              <w:t>.</w:t>
            </w:r>
          </w:p>
        </w:tc>
        <w:tc>
          <w:tcPr>
            <w:tcW w:w="1530" w:type="pct"/>
            <w:vAlign w:val="center"/>
          </w:tcPr>
          <w:p w14:paraId="0A1091DA" w14:textId="77777777" w:rsidR="00D976EB" w:rsidRPr="00E026AD" w:rsidRDefault="00D976EB" w:rsidP="00D976EB">
            <w:pPr>
              <w:pStyle w:val="Contrato-Clausula-Nvel3"/>
              <w:numPr>
                <w:ilvl w:val="0"/>
                <w:numId w:val="0"/>
              </w:numPr>
              <w:ind w:left="44"/>
              <w:rPr>
                <w:rFonts w:cs="Arial"/>
                <w:sz w:val="24"/>
                <w:szCs w:val="22"/>
                <w:vertAlign w:val="subscript"/>
              </w:rPr>
            </w:pPr>
            <w:r>
              <w:rPr>
                <w:rFonts w:cs="Arial"/>
                <w:szCs w:val="22"/>
              </w:rPr>
              <w:t>Sugestão em linha com o comentário incluído na cláusula 3.9 e em consonância com a revisão da resolução nº 11/2011, a qual prevê a aquisição de dados exclusivos fora da área dos contratos, bem como a sua confidencialidade (artigos 3º, § 2</w:t>
            </w:r>
            <w:r>
              <w:rPr>
                <w:rFonts w:cs="Arial"/>
                <w:sz w:val="24"/>
                <w:szCs w:val="22"/>
              </w:rPr>
              <w:t>º, II e 21 da minuta de resolução).</w:t>
            </w:r>
          </w:p>
        </w:tc>
      </w:tr>
      <w:tr w:rsidR="00D976EB" w:rsidRPr="00932C2C" w14:paraId="382E6943" w14:textId="77777777" w:rsidTr="00E026AD">
        <w:trPr>
          <w:trHeight w:val="2268"/>
        </w:trPr>
        <w:tc>
          <w:tcPr>
            <w:tcW w:w="551" w:type="pct"/>
            <w:vAlign w:val="center"/>
          </w:tcPr>
          <w:p w14:paraId="0770D97D"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0F5440E4"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Alteração</w:t>
            </w:r>
          </w:p>
        </w:tc>
        <w:tc>
          <w:tcPr>
            <w:tcW w:w="582" w:type="pct"/>
            <w:vAlign w:val="center"/>
          </w:tcPr>
          <w:p w14:paraId="2E4A3250"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20.3</w:t>
            </w:r>
          </w:p>
        </w:tc>
        <w:tc>
          <w:tcPr>
            <w:tcW w:w="1590" w:type="pct"/>
            <w:vAlign w:val="center"/>
          </w:tcPr>
          <w:p w14:paraId="6F78E57A" w14:textId="77777777" w:rsidR="00D976EB" w:rsidRPr="00E570E7" w:rsidRDefault="00D976EB" w:rsidP="00D976EB">
            <w:pPr>
              <w:pStyle w:val="Contrato-Clausula-Nvel3"/>
              <w:numPr>
                <w:ilvl w:val="0"/>
                <w:numId w:val="0"/>
              </w:numPr>
              <w:ind w:left="44"/>
              <w:rPr>
                <w:rFonts w:cs="Arial"/>
                <w:szCs w:val="22"/>
              </w:rPr>
            </w:pPr>
            <w:bookmarkStart w:id="8" w:name="_Ref473092164"/>
            <w:r w:rsidRPr="00E570E7">
              <w:rPr>
                <w:rFonts w:cs="Arial"/>
                <w:szCs w:val="22"/>
              </w:rPr>
              <w:t xml:space="preserve">Respeitados os princípios da proporcionalidade e da razoabilidade, bem com as normas de Saúde, Meio Ambiente e Segurança, a Contratante e a ANP terão livre acesso à Área do Contrato e às Operações em curso, aos equipamentos e instalações, bem como a todos os registros, e dados técnicos disponíveis, para fins do acompanhamento e fiscalização. </w:t>
            </w:r>
            <w:bookmarkEnd w:id="8"/>
            <w:r w:rsidRPr="00E570E7">
              <w:rPr>
                <w:rFonts w:cs="Arial"/>
                <w:szCs w:val="22"/>
              </w:rPr>
              <w:t>A ANP dará ciência previamente ao Contratado da realização de tais inspeções e zelará para que tais inspeções não prejudiquem a execução normal das operações.</w:t>
            </w:r>
          </w:p>
        </w:tc>
        <w:tc>
          <w:tcPr>
            <w:tcW w:w="1530" w:type="pct"/>
            <w:vAlign w:val="center"/>
          </w:tcPr>
          <w:p w14:paraId="0C085EED"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Com relação à sugestão de exclusão dos “estudos”, fazemos referência à justificativa da Cláusula 12.7. No tocante à proposta de que a ANP dê ciência prévia, quando da realização de inspeção, não se busca impedir o acesso desta Agência as suas instalações, mas apenas possibilitar ao Contratado organizar toda a logística necessária para a realização de inspeção, pela ANP, de acordo com as normas de segurança aplicáveis ao setor de exploração e produção de petróleo/gás natural. Busca-se, sob este mesmo conceito, que o livre acesso da ANP se dê mediante proporcionalidade, razoabilidade e em reconhecimento de que o Contratado deve zelar pela segurança das operações e salvaguarda da vida humana, o que inclui gerenciar estrategicamente a logística da instalação offshore e, se for o caso, até mesmo limitar temporariamente o fluxo de pessoas e equipamentos, visando a garantir o alcance dos fins mencionados anteriormente.</w:t>
            </w:r>
          </w:p>
        </w:tc>
      </w:tr>
      <w:tr w:rsidR="00D976EB" w:rsidRPr="00932C2C" w14:paraId="4EBDA118" w14:textId="77777777" w:rsidTr="00E026AD">
        <w:trPr>
          <w:trHeight w:val="2268"/>
        </w:trPr>
        <w:tc>
          <w:tcPr>
            <w:tcW w:w="551" w:type="pct"/>
            <w:vAlign w:val="center"/>
          </w:tcPr>
          <w:p w14:paraId="67890DE6"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0FE7133D"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Alteração</w:t>
            </w:r>
          </w:p>
        </w:tc>
        <w:tc>
          <w:tcPr>
            <w:tcW w:w="582" w:type="pct"/>
            <w:vAlign w:val="center"/>
          </w:tcPr>
          <w:p w14:paraId="2ED9C71B"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22.1.1</w:t>
            </w:r>
          </w:p>
        </w:tc>
        <w:tc>
          <w:tcPr>
            <w:tcW w:w="1590" w:type="pct"/>
            <w:vAlign w:val="center"/>
          </w:tcPr>
          <w:p w14:paraId="73B81645"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Os Consorciados enviarão à ANP, na forma por esta determinada, cópias de mapas, seções, perfis, outros dados e informações geológicas, geoquímicas e geofísicas, inclusive dados de poços, obtidos de testes, além de relatórios ou quaisquer outros documentos definidos em regulamentação específica e obtidos como resultado das Operações</w:t>
            </w:r>
            <w:r>
              <w:rPr>
                <w:rFonts w:cs="Arial"/>
                <w:szCs w:val="22"/>
              </w:rPr>
              <w:t>.</w:t>
            </w:r>
            <w:r w:rsidRPr="00E570E7">
              <w:rPr>
                <w:rFonts w:cs="Arial"/>
                <w:szCs w:val="22"/>
              </w:rPr>
              <w:t xml:space="preserve"> </w:t>
            </w:r>
          </w:p>
          <w:p w14:paraId="783B4F7F" w14:textId="77777777" w:rsidR="00D976EB" w:rsidRPr="00E570E7" w:rsidRDefault="00D976EB" w:rsidP="00D976EB">
            <w:pPr>
              <w:pStyle w:val="Contrato-Clausula-Nvel3"/>
              <w:numPr>
                <w:ilvl w:val="0"/>
                <w:numId w:val="0"/>
              </w:numPr>
              <w:ind w:left="44"/>
              <w:rPr>
                <w:rFonts w:cs="Arial"/>
                <w:szCs w:val="22"/>
              </w:rPr>
            </w:pPr>
          </w:p>
        </w:tc>
        <w:tc>
          <w:tcPr>
            <w:tcW w:w="1530" w:type="pct"/>
            <w:vAlign w:val="center"/>
          </w:tcPr>
          <w:p w14:paraId="1665B3D9" w14:textId="77777777" w:rsidR="00D976EB" w:rsidRDefault="00D976EB" w:rsidP="00D976EB">
            <w:pPr>
              <w:pStyle w:val="Contrato-Clausula-Nvel3"/>
              <w:numPr>
                <w:ilvl w:val="0"/>
                <w:numId w:val="0"/>
              </w:numPr>
              <w:ind w:left="44"/>
              <w:rPr>
                <w:rFonts w:cs="Arial"/>
                <w:szCs w:val="22"/>
              </w:rPr>
            </w:pPr>
            <w:r w:rsidRPr="00E570E7">
              <w:rPr>
                <w:rFonts w:cs="Arial"/>
                <w:szCs w:val="22"/>
              </w:rPr>
              <w:t>Os modelos de reservatórios não são informações essenciais para o exercício do poder fiscalizatório da Agência e consistem em informações proprietárias, preservando assim a confidencialidade da propriedade intelectual de tais modelos e, consequentemente, as vantagens competitivas dos operadores.</w:t>
            </w:r>
          </w:p>
          <w:p w14:paraId="56B15749" w14:textId="77777777" w:rsidR="00D976EB" w:rsidRDefault="00D976EB" w:rsidP="00D976EB">
            <w:pPr>
              <w:pStyle w:val="Contrato-Clausula-Nvel3"/>
              <w:numPr>
                <w:ilvl w:val="0"/>
                <w:numId w:val="0"/>
              </w:numPr>
              <w:ind w:left="44"/>
              <w:rPr>
                <w:rFonts w:cs="Arial"/>
                <w:szCs w:val="22"/>
              </w:rPr>
            </w:pPr>
            <w:r>
              <w:rPr>
                <w:rFonts w:cs="Arial"/>
                <w:szCs w:val="22"/>
              </w:rPr>
              <w:t>O IBP sugere a alteração de dois aspectos dessa cláusula:</w:t>
            </w:r>
          </w:p>
          <w:p w14:paraId="6C6E61FC" w14:textId="77777777" w:rsidR="00D976EB" w:rsidRDefault="00D976EB" w:rsidP="00D976EB">
            <w:pPr>
              <w:pStyle w:val="Contrato-Clausula-Nvel3"/>
              <w:numPr>
                <w:ilvl w:val="0"/>
                <w:numId w:val="11"/>
              </w:numPr>
              <w:rPr>
                <w:rFonts w:cs="Arial"/>
                <w:szCs w:val="22"/>
              </w:rPr>
            </w:pPr>
            <w:r>
              <w:rPr>
                <w:rFonts w:cs="Arial"/>
                <w:szCs w:val="22"/>
              </w:rPr>
              <w:t>A exclusão da Gestora do escopo da cláusula;</w:t>
            </w:r>
          </w:p>
          <w:p w14:paraId="61B1F1E9" w14:textId="77777777" w:rsidR="00D976EB" w:rsidRDefault="00D976EB" w:rsidP="00D976EB">
            <w:pPr>
              <w:pStyle w:val="Contrato-Clausula-Nvel3"/>
              <w:numPr>
                <w:ilvl w:val="0"/>
                <w:numId w:val="11"/>
              </w:numPr>
              <w:rPr>
                <w:rFonts w:cs="Arial"/>
                <w:szCs w:val="22"/>
              </w:rPr>
            </w:pPr>
            <w:r>
              <w:rPr>
                <w:rFonts w:cs="Arial"/>
                <w:szCs w:val="22"/>
              </w:rPr>
              <w:t>A limitação do envio de informações à ANP para excluir o encaminhamento de interpretações.</w:t>
            </w:r>
          </w:p>
          <w:p w14:paraId="029A711B" w14:textId="77777777" w:rsidR="00D976EB" w:rsidRDefault="00D976EB" w:rsidP="00E026AD">
            <w:pPr>
              <w:pStyle w:val="Contrato-Clausula-Nvel3"/>
              <w:numPr>
                <w:ilvl w:val="0"/>
                <w:numId w:val="0"/>
              </w:numPr>
              <w:ind w:left="44"/>
              <w:rPr>
                <w:rFonts w:cs="Arial"/>
                <w:szCs w:val="22"/>
              </w:rPr>
            </w:pPr>
            <w:r>
              <w:rPr>
                <w:rFonts w:cs="Arial"/>
                <w:szCs w:val="22"/>
              </w:rPr>
              <w:t>Quanto à exclusão da Gestora da cláusula, nota-se que os direitos aqui definidos, já estão contemplados nas cláusulas 2.3 e 2.6 do anexo 11.</w:t>
            </w:r>
          </w:p>
          <w:p w14:paraId="79F1DD24" w14:textId="77777777" w:rsidR="00D976EB" w:rsidRPr="00E570E7" w:rsidRDefault="00D976EB" w:rsidP="00E026AD">
            <w:pPr>
              <w:pStyle w:val="Contrato-Clausula-Nvel3"/>
              <w:numPr>
                <w:ilvl w:val="0"/>
                <w:numId w:val="0"/>
              </w:numPr>
              <w:ind w:left="44"/>
              <w:rPr>
                <w:rFonts w:cs="Arial"/>
                <w:szCs w:val="22"/>
              </w:rPr>
            </w:pPr>
            <w:r>
              <w:rPr>
                <w:rFonts w:cs="Arial"/>
                <w:szCs w:val="22"/>
              </w:rPr>
              <w:t xml:space="preserve">A respeito do envio das informações, reiteramos nossos comentários à cláusula 17.9. </w:t>
            </w:r>
          </w:p>
        </w:tc>
      </w:tr>
      <w:tr w:rsidR="00D976EB" w:rsidRPr="00932C2C" w14:paraId="115882AF" w14:textId="77777777" w:rsidTr="00E026AD">
        <w:trPr>
          <w:trHeight w:val="2268"/>
        </w:trPr>
        <w:tc>
          <w:tcPr>
            <w:tcW w:w="551" w:type="pct"/>
            <w:vAlign w:val="center"/>
          </w:tcPr>
          <w:p w14:paraId="5BD9FF97"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552F36F2"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Alteração</w:t>
            </w:r>
          </w:p>
        </w:tc>
        <w:tc>
          <w:tcPr>
            <w:tcW w:w="582" w:type="pct"/>
            <w:vAlign w:val="center"/>
          </w:tcPr>
          <w:p w14:paraId="0F5BBBC2"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22.1.2</w:t>
            </w:r>
          </w:p>
        </w:tc>
        <w:tc>
          <w:tcPr>
            <w:tcW w:w="1590" w:type="pct"/>
            <w:vAlign w:val="center"/>
          </w:tcPr>
          <w:p w14:paraId="4D3EACC9"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Nos termos do art. 22 da Lei nº 9.478/1997, o acervo técnico constituído pelos dados e informações sobre as bacias sedimentares brasileiras é parte integrante dos recursos petrolíferos nacionais, devendo tais dados e informações, inclusive os referentes à geologia, geofísica e geoquímica da Área do Contrato, ser entregues pelos Consorciados à ANP</w:t>
            </w:r>
          </w:p>
        </w:tc>
        <w:tc>
          <w:tcPr>
            <w:tcW w:w="1530" w:type="pct"/>
            <w:vAlign w:val="center"/>
          </w:tcPr>
          <w:p w14:paraId="78777468" w14:textId="77777777" w:rsidR="00D976EB" w:rsidRDefault="00D976EB" w:rsidP="00D976EB">
            <w:pPr>
              <w:pStyle w:val="Contrato-Clausula-Nvel3"/>
              <w:numPr>
                <w:ilvl w:val="0"/>
                <w:numId w:val="0"/>
              </w:numPr>
              <w:ind w:left="44"/>
              <w:rPr>
                <w:rFonts w:cs="Arial"/>
                <w:szCs w:val="22"/>
              </w:rPr>
            </w:pPr>
            <w:r>
              <w:rPr>
                <w:rFonts w:cs="Arial"/>
                <w:szCs w:val="22"/>
              </w:rPr>
              <w:t>O artigo 22 da Lei  9478/97 se limita aos dados e informações que por óbvio não incluem as interpretações de cada Contratada.</w:t>
            </w:r>
          </w:p>
          <w:p w14:paraId="19B9AE5F" w14:textId="77777777" w:rsidR="00D976EB" w:rsidRDefault="00D976EB" w:rsidP="00D976EB">
            <w:pPr>
              <w:pStyle w:val="Contrato-Clausula-Nvel3"/>
              <w:numPr>
                <w:ilvl w:val="0"/>
                <w:numId w:val="0"/>
              </w:numPr>
              <w:ind w:left="44"/>
              <w:rPr>
                <w:rFonts w:cs="Arial"/>
                <w:szCs w:val="22"/>
              </w:rPr>
            </w:pPr>
            <w:r>
              <w:rPr>
                <w:rFonts w:cs="Arial"/>
                <w:szCs w:val="22"/>
              </w:rPr>
              <w:t>Nesse sentido, a modelagem geológica é resultado da interpretação de cada Contratada e por isso, fora do escopo do art.22.</w:t>
            </w:r>
          </w:p>
          <w:p w14:paraId="03633E45" w14:textId="77777777" w:rsidR="00D976EB" w:rsidRPr="00E570E7" w:rsidRDefault="00D976EB" w:rsidP="00D976EB">
            <w:pPr>
              <w:pStyle w:val="Contrato-Clausula-Nvel3"/>
              <w:numPr>
                <w:ilvl w:val="0"/>
                <w:numId w:val="0"/>
              </w:numPr>
              <w:rPr>
                <w:rFonts w:cs="Arial"/>
                <w:szCs w:val="22"/>
              </w:rPr>
            </w:pPr>
            <w:r>
              <w:rPr>
                <w:rFonts w:cs="Arial"/>
                <w:szCs w:val="22"/>
              </w:rPr>
              <w:t xml:space="preserve">Ademais, a </w:t>
            </w:r>
            <w:r w:rsidRPr="00E570E7">
              <w:rPr>
                <w:rFonts w:cs="Arial"/>
                <w:szCs w:val="22"/>
              </w:rPr>
              <w:t>modelagem geológica implica em informação sensível de cada empresa. Sugerimos sua exclusão.</w:t>
            </w:r>
          </w:p>
        </w:tc>
      </w:tr>
      <w:tr w:rsidR="00D976EB" w:rsidRPr="00932C2C" w14:paraId="02CB9AC1" w14:textId="77777777" w:rsidTr="00E026AD">
        <w:trPr>
          <w:trHeight w:val="2268"/>
        </w:trPr>
        <w:tc>
          <w:tcPr>
            <w:tcW w:w="551" w:type="pct"/>
            <w:vAlign w:val="center"/>
          </w:tcPr>
          <w:p w14:paraId="0B9A2E19" w14:textId="77777777" w:rsidR="00D976EB" w:rsidRPr="00E570E7" w:rsidRDefault="00D976EB" w:rsidP="00D976EB">
            <w:pPr>
              <w:pStyle w:val="Contrato-Clausula-Nvel3"/>
              <w:numPr>
                <w:ilvl w:val="0"/>
                <w:numId w:val="0"/>
              </w:numPr>
              <w:ind w:left="44"/>
              <w:jc w:val="center"/>
              <w:rPr>
                <w:rFonts w:cs="Arial"/>
                <w:color w:val="000000" w:themeColor="text1"/>
                <w:szCs w:val="22"/>
              </w:rPr>
            </w:pPr>
            <w:r w:rsidRPr="00E570E7">
              <w:rPr>
                <w:rFonts w:cs="Arial"/>
                <w:color w:val="000000" w:themeColor="text1"/>
                <w:szCs w:val="22"/>
              </w:rPr>
              <w:t>Minuta do contrato</w:t>
            </w:r>
          </w:p>
        </w:tc>
        <w:tc>
          <w:tcPr>
            <w:tcW w:w="747" w:type="pct"/>
            <w:vAlign w:val="center"/>
          </w:tcPr>
          <w:p w14:paraId="34E7233D" w14:textId="77777777" w:rsidR="00D976EB" w:rsidRPr="00E570E7" w:rsidRDefault="00D976EB" w:rsidP="00D976EB">
            <w:pPr>
              <w:pStyle w:val="Contrato-Clausula-Nvel3"/>
              <w:numPr>
                <w:ilvl w:val="0"/>
                <w:numId w:val="0"/>
              </w:numPr>
              <w:ind w:left="44"/>
              <w:jc w:val="center"/>
              <w:rPr>
                <w:rFonts w:cs="Arial"/>
                <w:szCs w:val="22"/>
              </w:rPr>
            </w:pPr>
            <w:r>
              <w:rPr>
                <w:rFonts w:cs="Arial"/>
                <w:szCs w:val="22"/>
              </w:rPr>
              <w:t>Inclusão</w:t>
            </w:r>
          </w:p>
        </w:tc>
        <w:tc>
          <w:tcPr>
            <w:tcW w:w="582" w:type="pct"/>
            <w:vAlign w:val="center"/>
          </w:tcPr>
          <w:p w14:paraId="223FB0CE" w14:textId="77777777" w:rsidR="00D976EB" w:rsidRPr="00E570E7" w:rsidRDefault="00D976EB" w:rsidP="00D976EB">
            <w:pPr>
              <w:pStyle w:val="Contrato-Clausula-Nvel3"/>
              <w:numPr>
                <w:ilvl w:val="0"/>
                <w:numId w:val="0"/>
              </w:numPr>
              <w:ind w:left="44"/>
              <w:jc w:val="center"/>
              <w:rPr>
                <w:rFonts w:cs="Arial"/>
                <w:szCs w:val="22"/>
              </w:rPr>
            </w:pPr>
            <w:r>
              <w:rPr>
                <w:rFonts w:cs="Arial"/>
                <w:szCs w:val="22"/>
              </w:rPr>
              <w:t>23.1.2</w:t>
            </w:r>
          </w:p>
        </w:tc>
        <w:tc>
          <w:tcPr>
            <w:tcW w:w="1590" w:type="pct"/>
            <w:vAlign w:val="center"/>
          </w:tcPr>
          <w:p w14:paraId="006E99EB" w14:textId="77777777" w:rsidR="00D976EB" w:rsidRPr="00E570E7" w:rsidRDefault="00D976EB" w:rsidP="00D976EB">
            <w:pPr>
              <w:pStyle w:val="Contrato-Clausula-Nvel3"/>
              <w:numPr>
                <w:ilvl w:val="0"/>
                <w:numId w:val="0"/>
              </w:numPr>
              <w:ind w:left="44"/>
              <w:rPr>
                <w:rFonts w:cs="Arial"/>
                <w:szCs w:val="22"/>
              </w:rPr>
            </w:pPr>
            <w:r w:rsidRPr="00C26D9A">
              <w:rPr>
                <w:rFonts w:cs="Arial"/>
                <w:szCs w:val="22"/>
              </w:rPr>
              <w:t>Os Contratados poderão constituir empresa no exterior para possibilitar a obtenção de benefícios fiscais previstos na Legislação Aplicável da data de assinatura do Contrato para aquisição de bens e serviços para execução das Operações e posterior contratação com o Consórcio.</w:t>
            </w:r>
          </w:p>
        </w:tc>
        <w:tc>
          <w:tcPr>
            <w:tcW w:w="1530" w:type="pct"/>
            <w:vAlign w:val="center"/>
          </w:tcPr>
          <w:p w14:paraId="2E138000" w14:textId="77777777" w:rsidR="00D976EB" w:rsidRPr="00C26D9A" w:rsidRDefault="00D976EB" w:rsidP="00D976EB">
            <w:pPr>
              <w:pStyle w:val="Textodecomentrio"/>
              <w:jc w:val="both"/>
              <w:rPr>
                <w:rFonts w:ascii="Arial" w:hAnsi="Arial" w:cs="Arial"/>
                <w:sz w:val="22"/>
                <w:szCs w:val="22"/>
              </w:rPr>
            </w:pPr>
            <w:r w:rsidRPr="00C26D9A">
              <w:rPr>
                <w:rFonts w:ascii="Arial" w:hAnsi="Arial" w:cs="Arial"/>
                <w:sz w:val="22"/>
                <w:szCs w:val="22"/>
              </w:rPr>
              <w:t xml:space="preserve">O Repetro Sped não limita a forma </w:t>
            </w:r>
            <w:r w:rsidR="000C188C">
              <w:rPr>
                <w:rFonts w:ascii="Arial" w:hAnsi="Arial" w:cs="Arial"/>
                <w:sz w:val="22"/>
                <w:szCs w:val="22"/>
              </w:rPr>
              <w:t>como as empresas se estruturarão</w:t>
            </w:r>
            <w:r w:rsidRPr="00C26D9A">
              <w:rPr>
                <w:rFonts w:ascii="Arial" w:hAnsi="Arial" w:cs="Arial"/>
                <w:sz w:val="22"/>
                <w:szCs w:val="22"/>
              </w:rPr>
              <w:t xml:space="preserve"> para a aquisição dos bens necessários.</w:t>
            </w:r>
          </w:p>
          <w:p w14:paraId="3D22393F" w14:textId="77777777" w:rsidR="00D976EB" w:rsidRPr="00AE48E5" w:rsidRDefault="00D976EB" w:rsidP="00D976EB">
            <w:pPr>
              <w:pStyle w:val="Textodecomentrio"/>
              <w:jc w:val="both"/>
              <w:rPr>
                <w:rFonts w:ascii="Arial" w:hAnsi="Arial" w:cs="Arial"/>
                <w:sz w:val="22"/>
                <w:szCs w:val="22"/>
              </w:rPr>
            </w:pPr>
          </w:p>
          <w:p w14:paraId="64FB0289" w14:textId="77777777" w:rsidR="00D976EB" w:rsidRDefault="00D976EB" w:rsidP="00D976EB">
            <w:pPr>
              <w:pStyle w:val="Textodecomentrio"/>
              <w:jc w:val="both"/>
              <w:rPr>
                <w:rFonts w:ascii="Arial" w:hAnsi="Arial" w:cs="Arial"/>
                <w:sz w:val="22"/>
                <w:szCs w:val="22"/>
              </w:rPr>
            </w:pPr>
            <w:r w:rsidRPr="00AE48E5">
              <w:rPr>
                <w:rFonts w:ascii="Arial" w:hAnsi="Arial" w:cs="Arial"/>
                <w:sz w:val="22"/>
                <w:szCs w:val="22"/>
              </w:rPr>
              <w:t>Por esta razão propomos a inclusão de previsão contratual sobre a possibilidade de utilizar o uma sociedade de propósito específico para fins de REPETRO SPED, constituída alhures apenas pelos Contratados, cujos gastos seriam recuperados</w:t>
            </w:r>
            <w:r>
              <w:rPr>
                <w:rFonts w:ascii="Arial" w:hAnsi="Arial" w:cs="Arial"/>
                <w:sz w:val="22"/>
                <w:szCs w:val="22"/>
              </w:rPr>
              <w:t xml:space="preserve"> através do Óleo em Custo.</w:t>
            </w:r>
          </w:p>
          <w:p w14:paraId="0C9D1F6F" w14:textId="77777777" w:rsidR="00D976EB" w:rsidRPr="00FC5A00" w:rsidRDefault="00D976EB" w:rsidP="00D976EB">
            <w:pPr>
              <w:pStyle w:val="Textodecomentrio"/>
              <w:jc w:val="both"/>
              <w:rPr>
                <w:rFonts w:ascii="Arial" w:hAnsi="Arial" w:cs="Arial"/>
                <w:b/>
                <w:sz w:val="22"/>
                <w:szCs w:val="22"/>
              </w:rPr>
            </w:pPr>
          </w:p>
        </w:tc>
      </w:tr>
      <w:tr w:rsidR="00D976EB" w:rsidRPr="00932C2C" w14:paraId="2B489396" w14:textId="77777777" w:rsidTr="00E026AD">
        <w:trPr>
          <w:trHeight w:val="2268"/>
        </w:trPr>
        <w:tc>
          <w:tcPr>
            <w:tcW w:w="551" w:type="pct"/>
            <w:vAlign w:val="center"/>
          </w:tcPr>
          <w:p w14:paraId="57FC7EC8"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0C989FFE"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Alteração</w:t>
            </w:r>
          </w:p>
        </w:tc>
        <w:tc>
          <w:tcPr>
            <w:tcW w:w="582" w:type="pct"/>
            <w:vAlign w:val="center"/>
          </w:tcPr>
          <w:p w14:paraId="563E9BE1"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23.5</w:t>
            </w:r>
          </w:p>
        </w:tc>
        <w:tc>
          <w:tcPr>
            <w:tcW w:w="1590" w:type="pct"/>
            <w:vAlign w:val="center"/>
          </w:tcPr>
          <w:p w14:paraId="3AEEE0F4" w14:textId="77777777" w:rsidR="00D976EB" w:rsidRPr="00E570E7" w:rsidRDefault="00D976EB" w:rsidP="00D976EB">
            <w:pPr>
              <w:pStyle w:val="Contrato-Clausula-Nvel3"/>
              <w:numPr>
                <w:ilvl w:val="0"/>
                <w:numId w:val="0"/>
              </w:numPr>
              <w:ind w:left="44"/>
              <w:rPr>
                <w:rFonts w:cs="Arial"/>
                <w:szCs w:val="22"/>
              </w:rPr>
            </w:pPr>
            <w:bookmarkStart w:id="9" w:name="_Ref3095476"/>
            <w:r w:rsidRPr="00E570E7">
              <w:rPr>
                <w:rFonts w:cs="Arial"/>
                <w:szCs w:val="22"/>
              </w:rPr>
              <w:t>O Contratado deverá submeter, caso solicitado pela ANP, uma garantia de desativação e abandono, a partir da Data de Início da Produção, podendo, para tanto, utilizar-se de:</w:t>
            </w:r>
          </w:p>
          <w:p w14:paraId="7938BECA" w14:textId="77777777" w:rsidR="00D976EB" w:rsidRPr="00E570E7" w:rsidRDefault="00D976EB" w:rsidP="00D976EB">
            <w:pPr>
              <w:pStyle w:val="Contrato-Clausula-Nvel3"/>
              <w:numPr>
                <w:ilvl w:val="0"/>
                <w:numId w:val="5"/>
              </w:numPr>
              <w:rPr>
                <w:rFonts w:cs="Arial"/>
                <w:szCs w:val="22"/>
              </w:rPr>
            </w:pPr>
            <w:r w:rsidRPr="00E570E7">
              <w:rPr>
                <w:rFonts w:cs="Arial"/>
                <w:szCs w:val="22"/>
              </w:rPr>
              <w:t>seguro-garantia;</w:t>
            </w:r>
          </w:p>
          <w:p w14:paraId="10FC3689" w14:textId="77777777" w:rsidR="00D976EB" w:rsidRPr="00E570E7" w:rsidRDefault="00D976EB" w:rsidP="00D976EB">
            <w:pPr>
              <w:pStyle w:val="Contrato-Clausula-Nvel3"/>
              <w:numPr>
                <w:ilvl w:val="0"/>
                <w:numId w:val="5"/>
              </w:numPr>
              <w:rPr>
                <w:rFonts w:cs="Arial"/>
                <w:szCs w:val="22"/>
              </w:rPr>
            </w:pPr>
            <w:r w:rsidRPr="00E570E7">
              <w:rPr>
                <w:rFonts w:cs="Arial"/>
                <w:szCs w:val="22"/>
              </w:rPr>
              <w:t>carta de crédito;</w:t>
            </w:r>
          </w:p>
          <w:p w14:paraId="36C4CFA8" w14:textId="77777777" w:rsidR="00D976EB" w:rsidRPr="00E570E7" w:rsidRDefault="00D976EB" w:rsidP="00D976EB">
            <w:pPr>
              <w:pStyle w:val="Contrato-Clausula-Nvel3"/>
              <w:numPr>
                <w:ilvl w:val="0"/>
                <w:numId w:val="5"/>
              </w:numPr>
              <w:rPr>
                <w:rFonts w:cs="Arial"/>
                <w:szCs w:val="22"/>
              </w:rPr>
            </w:pPr>
            <w:r w:rsidRPr="00E570E7">
              <w:rPr>
                <w:rFonts w:cs="Arial"/>
                <w:szCs w:val="22"/>
              </w:rPr>
              <w:t>fundo de provisionamento financeiro;</w:t>
            </w:r>
          </w:p>
          <w:p w14:paraId="375F281D" w14:textId="77777777" w:rsidR="00D976EB" w:rsidRPr="00E570E7" w:rsidRDefault="00D976EB" w:rsidP="00D976EB">
            <w:pPr>
              <w:pStyle w:val="Contrato-Clausula-Nvel3"/>
              <w:numPr>
                <w:ilvl w:val="0"/>
                <w:numId w:val="5"/>
              </w:numPr>
              <w:rPr>
                <w:rFonts w:cs="Arial"/>
                <w:szCs w:val="22"/>
              </w:rPr>
            </w:pPr>
            <w:r w:rsidRPr="00E570E7">
              <w:rPr>
                <w:rFonts w:cs="Arial"/>
                <w:szCs w:val="22"/>
              </w:rPr>
              <w:t>garantia fornecida por empresa Afiliada dos Consociados; ou</w:t>
            </w:r>
          </w:p>
          <w:p w14:paraId="5892B055" w14:textId="77777777" w:rsidR="00D976EB" w:rsidRPr="00E570E7" w:rsidRDefault="00D976EB" w:rsidP="00D976EB">
            <w:pPr>
              <w:pStyle w:val="Contrato-Clausula-Nvel3"/>
              <w:numPr>
                <w:ilvl w:val="0"/>
                <w:numId w:val="5"/>
              </w:numPr>
              <w:rPr>
                <w:rFonts w:cs="Arial"/>
                <w:szCs w:val="22"/>
              </w:rPr>
            </w:pPr>
            <w:r w:rsidRPr="00E570E7">
              <w:rPr>
                <w:rFonts w:cs="Arial"/>
                <w:szCs w:val="22"/>
              </w:rPr>
              <w:t>outras formas de garantia  propostas pelos Consorciados, de acordo com as Melhores Práticas da Indústria do Petróleo, reconhecidas pela ANP.</w:t>
            </w:r>
            <w:bookmarkEnd w:id="9"/>
          </w:p>
          <w:p w14:paraId="0E8397E1" w14:textId="77777777" w:rsidR="00D976EB" w:rsidRPr="00E570E7" w:rsidRDefault="00D976EB" w:rsidP="00D976EB">
            <w:pPr>
              <w:pStyle w:val="Contrato-Clausula-Nvel3"/>
              <w:numPr>
                <w:ilvl w:val="0"/>
                <w:numId w:val="0"/>
              </w:numPr>
              <w:ind w:left="44"/>
              <w:rPr>
                <w:rFonts w:cs="Arial"/>
                <w:szCs w:val="22"/>
              </w:rPr>
            </w:pPr>
          </w:p>
        </w:tc>
        <w:tc>
          <w:tcPr>
            <w:tcW w:w="1530" w:type="pct"/>
            <w:vAlign w:val="center"/>
          </w:tcPr>
          <w:p w14:paraId="696654E6" w14:textId="77777777" w:rsidR="00D976EB" w:rsidRDefault="00D976EB" w:rsidP="00D976EB">
            <w:pPr>
              <w:pStyle w:val="Contrato-Clausula-Nvel3"/>
              <w:numPr>
                <w:ilvl w:val="0"/>
                <w:numId w:val="0"/>
              </w:numPr>
              <w:ind w:left="44"/>
              <w:rPr>
                <w:rFonts w:cs="Arial"/>
                <w:szCs w:val="22"/>
              </w:rPr>
            </w:pPr>
            <w:r>
              <w:rPr>
                <w:rFonts w:cs="Arial"/>
                <w:szCs w:val="22"/>
              </w:rPr>
              <w:t xml:space="preserve">Na última rodada, o IBP apresentou esta sugestão, tendo sido respondido que o tema será tratado na agenda regulatória da ANP. </w:t>
            </w:r>
          </w:p>
          <w:p w14:paraId="15D3E44F" w14:textId="77777777" w:rsidR="00D976EB" w:rsidRDefault="00D976EB" w:rsidP="00D976EB">
            <w:pPr>
              <w:pStyle w:val="Contrato-Clausula-Nvel3"/>
              <w:numPr>
                <w:ilvl w:val="0"/>
                <w:numId w:val="0"/>
              </w:numPr>
              <w:ind w:left="44"/>
              <w:rPr>
                <w:rFonts w:cs="Arial"/>
                <w:szCs w:val="22"/>
              </w:rPr>
            </w:pPr>
            <w:r>
              <w:rPr>
                <w:rFonts w:cs="Arial"/>
                <w:szCs w:val="22"/>
              </w:rPr>
              <w:t xml:space="preserve">Para o IBP, é importante que outras formas de garantia sejam consideradas pela ANP neste contrato, a fim de ampliar as alternativas que as associadas do IBP tem reiteradamente pleiteado junto à ANP. </w:t>
            </w:r>
          </w:p>
          <w:p w14:paraId="7CEA5BA0" w14:textId="77777777" w:rsidR="00D976EB" w:rsidRDefault="00D976EB" w:rsidP="00D976EB">
            <w:pPr>
              <w:pStyle w:val="Contrato-Clausula-Nvel3"/>
              <w:numPr>
                <w:ilvl w:val="0"/>
                <w:numId w:val="0"/>
              </w:numPr>
              <w:ind w:left="44"/>
              <w:rPr>
                <w:rFonts w:cs="Arial"/>
                <w:szCs w:val="22"/>
              </w:rPr>
            </w:pPr>
            <w:r>
              <w:rPr>
                <w:rFonts w:cs="Arial"/>
                <w:szCs w:val="22"/>
              </w:rPr>
              <w:t>Abaixo o IBP reitera a justificativa anteriormente apresentada.</w:t>
            </w:r>
          </w:p>
          <w:p w14:paraId="45C9FA6B"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A apresentação de garantia por parte de empresa Afiliada do Contratado não só estaria em consonância com as Melhores Práticas da Indústria do Petróleo e com a prática até então adotada pela ANP (vide garantias de performance outorgadas pelo controlador do Contratado para garantir quaisquer obrigações assumidas pelo garantido no âmbito do contrato, inclusive aquelas referentes ao abandono), como atenderia ao estipulado no Contrato, sem impor ao Contratado custos adicionais e excessivos, os quais podem inviabilizar o projeto ou até mesmo impactar a competitividade do</w:t>
            </w:r>
            <w:r>
              <w:rPr>
                <w:rFonts w:cs="Arial"/>
                <w:szCs w:val="22"/>
              </w:rPr>
              <w:t xml:space="preserve"> País no mercado internacional.</w:t>
            </w:r>
          </w:p>
          <w:p w14:paraId="7098A6EC"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A alteração proposta tem por objetivo dar maior segurança ao Contratado, garantindo-lhe o direito de eleger, dentre as diversas modalidades de garantia legalmente possíveis e alinhadas às Melhores Práticas da Indústria do Petróleo, aquela que melhor atender ao propósito do Contrato e aos seus interesses.</w:t>
            </w:r>
          </w:p>
        </w:tc>
      </w:tr>
      <w:tr w:rsidR="00D976EB" w:rsidRPr="00932C2C" w14:paraId="6A84A098" w14:textId="77777777" w:rsidTr="00E026AD">
        <w:trPr>
          <w:trHeight w:val="2268"/>
        </w:trPr>
        <w:tc>
          <w:tcPr>
            <w:tcW w:w="551" w:type="pct"/>
            <w:vAlign w:val="center"/>
          </w:tcPr>
          <w:p w14:paraId="1A52B20B"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71850D96"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Inclusão</w:t>
            </w:r>
          </w:p>
        </w:tc>
        <w:tc>
          <w:tcPr>
            <w:tcW w:w="582" w:type="pct"/>
            <w:vAlign w:val="center"/>
          </w:tcPr>
          <w:p w14:paraId="1867192C" w14:textId="77777777" w:rsidR="00D976EB" w:rsidRPr="00E570E7" w:rsidRDefault="00D976EB" w:rsidP="00D976EB">
            <w:pPr>
              <w:pStyle w:val="Contrato-Clausula-Nvel3"/>
              <w:numPr>
                <w:ilvl w:val="0"/>
                <w:numId w:val="0"/>
              </w:numPr>
              <w:ind w:left="44"/>
              <w:jc w:val="center"/>
              <w:rPr>
                <w:rFonts w:cs="Arial"/>
                <w:szCs w:val="22"/>
              </w:rPr>
            </w:pPr>
            <w:r>
              <w:rPr>
                <w:rFonts w:cs="Arial"/>
                <w:szCs w:val="22"/>
              </w:rPr>
              <w:t>23.5.1</w:t>
            </w:r>
          </w:p>
        </w:tc>
        <w:tc>
          <w:tcPr>
            <w:tcW w:w="1590" w:type="pct"/>
            <w:vAlign w:val="center"/>
          </w:tcPr>
          <w:p w14:paraId="463D7331"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Para as hipóteses em que o Contratado comprovar o atendimento a critérios financeiros mínimos a serem estabelecidos pela ANP com base nos parâmetros do Edital de Lic</w:t>
            </w:r>
            <w:r>
              <w:rPr>
                <w:rFonts w:cs="Arial"/>
                <w:szCs w:val="22"/>
              </w:rPr>
              <w:t>itação correspondente, a ANP pod</w:t>
            </w:r>
            <w:r w:rsidRPr="00E570E7">
              <w:rPr>
                <w:rFonts w:cs="Arial"/>
                <w:szCs w:val="22"/>
              </w:rPr>
              <w:t>erá isentar os Consorciados da apresentação de garantia para os fins desta Cláusula.</w:t>
            </w:r>
          </w:p>
        </w:tc>
        <w:tc>
          <w:tcPr>
            <w:tcW w:w="1530" w:type="pct"/>
            <w:vAlign w:val="center"/>
          </w:tcPr>
          <w:p w14:paraId="3E790035"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O IBP entende ser necessário prever a possibilidade de isenção do Contratado da apresentação de qualquer tipo de garantia de abandono em casos de comprovada robustez financeira, conforme as Melhores Práticas da Indústria do Petróleo.</w:t>
            </w:r>
          </w:p>
          <w:p w14:paraId="4309D030" w14:textId="77777777" w:rsidR="00D976EB" w:rsidRPr="00E570E7" w:rsidRDefault="00D976EB" w:rsidP="00D976EB">
            <w:pPr>
              <w:pStyle w:val="Contrato-Clausula-Nvel3"/>
              <w:numPr>
                <w:ilvl w:val="0"/>
                <w:numId w:val="0"/>
              </w:numPr>
              <w:ind w:left="44"/>
              <w:rPr>
                <w:rFonts w:cs="Arial"/>
                <w:szCs w:val="22"/>
              </w:rPr>
            </w:pPr>
          </w:p>
        </w:tc>
      </w:tr>
      <w:tr w:rsidR="00D976EB" w:rsidRPr="00932C2C" w14:paraId="33942D39" w14:textId="77777777" w:rsidTr="00BF1EF3">
        <w:trPr>
          <w:trHeight w:val="2268"/>
        </w:trPr>
        <w:tc>
          <w:tcPr>
            <w:tcW w:w="551" w:type="pct"/>
            <w:vAlign w:val="center"/>
          </w:tcPr>
          <w:p w14:paraId="7D11DB47" w14:textId="77777777" w:rsidR="00D976EB" w:rsidRPr="00E570E7" w:rsidRDefault="00D976EB" w:rsidP="00D976EB">
            <w:pPr>
              <w:pStyle w:val="Contrato-Clausula-Nvel3"/>
              <w:numPr>
                <w:ilvl w:val="0"/>
                <w:numId w:val="0"/>
              </w:numPr>
              <w:ind w:left="44"/>
              <w:jc w:val="center"/>
              <w:rPr>
                <w:rFonts w:cs="Arial"/>
                <w:color w:val="000000" w:themeColor="text1"/>
                <w:szCs w:val="22"/>
              </w:rPr>
            </w:pPr>
            <w:r w:rsidRPr="00E570E7">
              <w:rPr>
                <w:rFonts w:cs="Arial"/>
                <w:color w:val="000000" w:themeColor="text1"/>
                <w:szCs w:val="22"/>
              </w:rPr>
              <w:t>Minuta do contrato</w:t>
            </w:r>
          </w:p>
        </w:tc>
        <w:tc>
          <w:tcPr>
            <w:tcW w:w="747" w:type="pct"/>
            <w:vAlign w:val="center"/>
          </w:tcPr>
          <w:p w14:paraId="311640DC" w14:textId="77777777" w:rsidR="00D976EB" w:rsidRDefault="00D976EB" w:rsidP="00D976EB">
            <w:pPr>
              <w:pStyle w:val="Contrato-Clausula-Nvel3"/>
              <w:numPr>
                <w:ilvl w:val="0"/>
                <w:numId w:val="0"/>
              </w:numPr>
              <w:ind w:left="44"/>
              <w:jc w:val="center"/>
              <w:rPr>
                <w:rFonts w:cs="Arial"/>
                <w:szCs w:val="22"/>
              </w:rPr>
            </w:pPr>
            <w:r>
              <w:rPr>
                <w:rFonts w:cs="Arial"/>
                <w:szCs w:val="22"/>
              </w:rPr>
              <w:t>Alteração</w:t>
            </w:r>
          </w:p>
        </w:tc>
        <w:tc>
          <w:tcPr>
            <w:tcW w:w="582" w:type="pct"/>
            <w:vAlign w:val="center"/>
          </w:tcPr>
          <w:p w14:paraId="3DC2FA62" w14:textId="77777777" w:rsidR="00D976EB" w:rsidRPr="00E570E7" w:rsidRDefault="00D976EB" w:rsidP="00D976EB">
            <w:pPr>
              <w:pStyle w:val="Contrato-Clausula-Nvel3"/>
              <w:numPr>
                <w:ilvl w:val="0"/>
                <w:numId w:val="0"/>
              </w:numPr>
              <w:ind w:left="44"/>
              <w:jc w:val="center"/>
              <w:rPr>
                <w:rFonts w:cs="Arial"/>
                <w:szCs w:val="22"/>
              </w:rPr>
            </w:pPr>
            <w:r>
              <w:rPr>
                <w:rFonts w:cs="Arial"/>
                <w:szCs w:val="22"/>
              </w:rPr>
              <w:t>23.7</w:t>
            </w:r>
          </w:p>
        </w:tc>
        <w:tc>
          <w:tcPr>
            <w:tcW w:w="1590" w:type="pct"/>
            <w:vAlign w:val="center"/>
          </w:tcPr>
          <w:p w14:paraId="7C0C5FDC" w14:textId="77777777" w:rsidR="00D976EB" w:rsidRPr="00E570E7" w:rsidRDefault="00D976EB" w:rsidP="00D976EB">
            <w:pPr>
              <w:pStyle w:val="Contrato-Clausula-Nvel3"/>
              <w:numPr>
                <w:ilvl w:val="0"/>
                <w:numId w:val="0"/>
              </w:numPr>
              <w:ind w:left="44"/>
              <w:rPr>
                <w:rFonts w:cs="Arial"/>
                <w:szCs w:val="22"/>
              </w:rPr>
            </w:pPr>
            <w:r w:rsidRPr="00C06330">
              <w:rPr>
                <w:rFonts w:cs="Arial"/>
                <w:szCs w:val="22"/>
              </w:rPr>
              <w:t>A garantia apresentada pelo Contratado deverá ser equivalente ao custo previsto para a desativação e abandono da infraestrutura já implantada.</w:t>
            </w:r>
            <w:r>
              <w:rPr>
                <w:rFonts w:cs="Arial"/>
                <w:szCs w:val="22"/>
              </w:rPr>
              <w:t xml:space="preserve"> No caso de reversão de bens ou abandono temporário ou parcial por determinação da ANP, o valor da garantia deverá ser proporcionalmente reduzido.</w:t>
            </w:r>
          </w:p>
        </w:tc>
        <w:tc>
          <w:tcPr>
            <w:tcW w:w="1530" w:type="pct"/>
            <w:vAlign w:val="center"/>
          </w:tcPr>
          <w:p w14:paraId="01C66819" w14:textId="77777777" w:rsidR="00D976EB" w:rsidRDefault="00D976EB" w:rsidP="00D976EB">
            <w:pPr>
              <w:pStyle w:val="Contrato-Clausula-Nvel3"/>
              <w:numPr>
                <w:ilvl w:val="0"/>
                <w:numId w:val="0"/>
              </w:numPr>
              <w:ind w:left="44"/>
              <w:rPr>
                <w:rFonts w:cs="Arial"/>
                <w:szCs w:val="22"/>
              </w:rPr>
            </w:pPr>
            <w:r>
              <w:rPr>
                <w:rFonts w:cs="Arial"/>
                <w:szCs w:val="22"/>
              </w:rPr>
              <w:t>O valor da garantia de abandono deve refletir a obrigação de abandonar em si e, portanto, nas hipóteses incluídas deverá refletir as obrigações ainda remanescentes e não o valor total originalmente garantido.</w:t>
            </w:r>
          </w:p>
        </w:tc>
      </w:tr>
      <w:tr w:rsidR="00D976EB" w:rsidRPr="00932C2C" w14:paraId="3BA10745" w14:textId="77777777" w:rsidTr="00E026AD">
        <w:trPr>
          <w:trHeight w:val="2268"/>
        </w:trPr>
        <w:tc>
          <w:tcPr>
            <w:tcW w:w="551" w:type="pct"/>
            <w:vAlign w:val="center"/>
          </w:tcPr>
          <w:p w14:paraId="5697A8A4"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132D909F" w14:textId="77777777" w:rsidR="00D976EB" w:rsidRPr="00E570E7" w:rsidRDefault="00D976EB" w:rsidP="00D976EB">
            <w:pPr>
              <w:pStyle w:val="Contrato-Clausula-Nvel3"/>
              <w:numPr>
                <w:ilvl w:val="0"/>
                <w:numId w:val="0"/>
              </w:numPr>
              <w:ind w:left="44"/>
              <w:jc w:val="center"/>
              <w:rPr>
                <w:rFonts w:cs="Arial"/>
                <w:szCs w:val="22"/>
              </w:rPr>
            </w:pPr>
            <w:r>
              <w:rPr>
                <w:rFonts w:cs="Arial"/>
                <w:szCs w:val="22"/>
              </w:rPr>
              <w:t>Exclusão</w:t>
            </w:r>
          </w:p>
        </w:tc>
        <w:tc>
          <w:tcPr>
            <w:tcW w:w="582" w:type="pct"/>
            <w:vAlign w:val="center"/>
          </w:tcPr>
          <w:p w14:paraId="5611CC99" w14:textId="77777777" w:rsidR="00D976EB" w:rsidRPr="00E570E7" w:rsidDel="00156359" w:rsidRDefault="00D976EB" w:rsidP="00D976EB">
            <w:pPr>
              <w:pStyle w:val="Contrato-Clausula-Nvel3"/>
              <w:numPr>
                <w:ilvl w:val="0"/>
                <w:numId w:val="0"/>
              </w:numPr>
              <w:ind w:left="44"/>
              <w:jc w:val="center"/>
              <w:rPr>
                <w:rFonts w:cs="Arial"/>
                <w:szCs w:val="22"/>
              </w:rPr>
            </w:pPr>
            <w:r w:rsidRPr="00E570E7">
              <w:rPr>
                <w:rFonts w:cs="Arial"/>
                <w:szCs w:val="22"/>
              </w:rPr>
              <w:t>23.10.2</w:t>
            </w:r>
          </w:p>
        </w:tc>
        <w:tc>
          <w:tcPr>
            <w:tcW w:w="1590" w:type="pct"/>
            <w:vAlign w:val="center"/>
          </w:tcPr>
          <w:p w14:paraId="03E2E333" w14:textId="77777777" w:rsidR="00D976EB" w:rsidRPr="00E570E7" w:rsidRDefault="00D976EB" w:rsidP="00D976EB">
            <w:pPr>
              <w:pStyle w:val="Contrato-Clausula-Nvel3"/>
              <w:numPr>
                <w:ilvl w:val="0"/>
                <w:numId w:val="0"/>
              </w:numPr>
              <w:ind w:left="44"/>
              <w:rPr>
                <w:rFonts w:cs="Arial"/>
                <w:szCs w:val="22"/>
              </w:rPr>
            </w:pPr>
          </w:p>
        </w:tc>
        <w:tc>
          <w:tcPr>
            <w:tcW w:w="1530" w:type="pct"/>
            <w:vAlign w:val="center"/>
          </w:tcPr>
          <w:p w14:paraId="3232D84C" w14:textId="77777777" w:rsidR="00D976EB" w:rsidRDefault="00D976EB" w:rsidP="00D976EB">
            <w:pPr>
              <w:pStyle w:val="Contrato-Clausula-Nvel3"/>
              <w:numPr>
                <w:ilvl w:val="0"/>
                <w:numId w:val="0"/>
              </w:numPr>
              <w:ind w:left="44"/>
              <w:rPr>
                <w:rFonts w:cs="Arial"/>
                <w:szCs w:val="22"/>
              </w:rPr>
            </w:pPr>
            <w:r>
              <w:rPr>
                <w:rFonts w:cs="Arial"/>
                <w:szCs w:val="22"/>
              </w:rPr>
              <w:t>O modelo proposto pela ANP cria riscos e eleva os custos dos Contratados. Isso porque, caso os contratos tenham cláusula de prorrogação quando a área vier a ser assumida por outra parte, a fretadora ou locatária fará uma avaliação de riscos que, dada as incertezas desse processo, somente farão com que o preço se torne mais elevado, impactando negativamente o Custo em Óleo.</w:t>
            </w:r>
          </w:p>
          <w:p w14:paraId="63A09AFF" w14:textId="77777777" w:rsidR="00D976EB" w:rsidRDefault="00D976EB" w:rsidP="00D976EB">
            <w:pPr>
              <w:pStyle w:val="Contrato-Clausula-Nvel3"/>
              <w:numPr>
                <w:ilvl w:val="0"/>
                <w:numId w:val="0"/>
              </w:numPr>
              <w:ind w:left="44"/>
              <w:rPr>
                <w:rFonts w:cs="Arial"/>
                <w:szCs w:val="22"/>
              </w:rPr>
            </w:pPr>
            <w:r>
              <w:rPr>
                <w:rFonts w:cs="Arial"/>
                <w:szCs w:val="22"/>
              </w:rPr>
              <w:t xml:space="preserve">A situação comporta grandes incertezas para a fretadora ou locatária quando o contrato de partilha, por hipótese, venha a ser assumido pelo fundo Estatal a que se refere a lei 12.351. Esse modelo traz diversas incertezas para a fretadora com riscos de o fundo arguir que se trata de contrato administrativo, podendo alegar cláusulas exorbitantes. </w:t>
            </w:r>
          </w:p>
          <w:p w14:paraId="23671C1A" w14:textId="77777777" w:rsidR="00D976EB" w:rsidRDefault="00D976EB" w:rsidP="00D976EB">
            <w:pPr>
              <w:pStyle w:val="Contrato-Clausula-Nvel3"/>
              <w:numPr>
                <w:ilvl w:val="0"/>
                <w:numId w:val="0"/>
              </w:numPr>
              <w:ind w:left="44"/>
              <w:rPr>
                <w:rFonts w:cs="Arial"/>
                <w:szCs w:val="22"/>
              </w:rPr>
            </w:pPr>
            <w:r>
              <w:rPr>
                <w:rFonts w:cs="Arial"/>
                <w:szCs w:val="22"/>
              </w:rPr>
              <w:t>Para tornar o contrato mais econômico, em prol do Custo em Óleo, o IBP sugere a exclusão dessa obrigação.</w:t>
            </w:r>
          </w:p>
          <w:p w14:paraId="45ADE7C3" w14:textId="77777777" w:rsidR="00D976EB" w:rsidRPr="00E570E7" w:rsidRDefault="00D976EB" w:rsidP="00E026AD">
            <w:pPr>
              <w:pStyle w:val="Contrato-Clausula-Nvel3"/>
              <w:numPr>
                <w:ilvl w:val="0"/>
                <w:numId w:val="0"/>
              </w:numPr>
              <w:ind w:left="44"/>
              <w:rPr>
                <w:rFonts w:cs="Arial"/>
                <w:szCs w:val="22"/>
              </w:rPr>
            </w:pPr>
          </w:p>
        </w:tc>
      </w:tr>
      <w:tr w:rsidR="00D976EB" w:rsidRPr="00932C2C" w14:paraId="364604FA" w14:textId="77777777" w:rsidTr="00E026AD">
        <w:trPr>
          <w:trHeight w:val="2268"/>
        </w:trPr>
        <w:tc>
          <w:tcPr>
            <w:tcW w:w="551" w:type="pct"/>
            <w:vAlign w:val="center"/>
          </w:tcPr>
          <w:p w14:paraId="2BA0BD55"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color w:val="000000" w:themeColor="text1"/>
                <w:szCs w:val="22"/>
              </w:rPr>
              <w:t>Minuta do contrato</w:t>
            </w:r>
          </w:p>
        </w:tc>
        <w:tc>
          <w:tcPr>
            <w:tcW w:w="747" w:type="pct"/>
            <w:vAlign w:val="center"/>
          </w:tcPr>
          <w:p w14:paraId="508C227F" w14:textId="77777777" w:rsidR="00D976EB" w:rsidRPr="00E570E7" w:rsidRDefault="00D976EB" w:rsidP="00D976EB">
            <w:pPr>
              <w:pStyle w:val="Contrato-Clausula-Nvel3"/>
              <w:numPr>
                <w:ilvl w:val="0"/>
                <w:numId w:val="0"/>
              </w:numPr>
              <w:ind w:left="44"/>
              <w:jc w:val="center"/>
              <w:rPr>
                <w:rFonts w:cs="Arial"/>
                <w:szCs w:val="22"/>
              </w:rPr>
            </w:pPr>
            <w:r w:rsidRPr="00E570E7">
              <w:rPr>
                <w:rFonts w:cs="Arial"/>
                <w:szCs w:val="22"/>
              </w:rPr>
              <w:t>Inclusão</w:t>
            </w:r>
          </w:p>
        </w:tc>
        <w:tc>
          <w:tcPr>
            <w:tcW w:w="582" w:type="pct"/>
            <w:vAlign w:val="center"/>
          </w:tcPr>
          <w:p w14:paraId="2B1439F4" w14:textId="77777777" w:rsidR="00D976EB" w:rsidRPr="00E570E7" w:rsidRDefault="00D976EB" w:rsidP="00D976EB">
            <w:pPr>
              <w:pStyle w:val="Contrato-Clausula-Nvel3"/>
              <w:numPr>
                <w:ilvl w:val="0"/>
                <w:numId w:val="0"/>
              </w:numPr>
              <w:ind w:left="44"/>
              <w:jc w:val="center"/>
              <w:rPr>
                <w:rFonts w:cs="Arial"/>
                <w:szCs w:val="22"/>
              </w:rPr>
            </w:pPr>
            <w:r>
              <w:rPr>
                <w:rFonts w:cs="Arial"/>
                <w:szCs w:val="22"/>
              </w:rPr>
              <w:t>23.13</w:t>
            </w:r>
          </w:p>
        </w:tc>
        <w:tc>
          <w:tcPr>
            <w:tcW w:w="1590" w:type="pct"/>
            <w:vAlign w:val="center"/>
          </w:tcPr>
          <w:p w14:paraId="42001AFC"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Os bens cujos custos de aquisição não tenham sido deduzidos de acordo com as normas aplicáveis deverão ser indenizados</w:t>
            </w:r>
            <w:r>
              <w:rPr>
                <w:rFonts w:cs="Arial"/>
                <w:szCs w:val="22"/>
              </w:rPr>
              <w:t xml:space="preserve"> pela Contratante</w:t>
            </w:r>
            <w:r w:rsidRPr="00E570E7">
              <w:rPr>
                <w:rFonts w:cs="Arial"/>
                <w:szCs w:val="22"/>
              </w:rPr>
              <w:t xml:space="preserve">. </w:t>
            </w:r>
          </w:p>
        </w:tc>
        <w:tc>
          <w:tcPr>
            <w:tcW w:w="1530" w:type="pct"/>
            <w:vAlign w:val="center"/>
          </w:tcPr>
          <w:p w14:paraId="19180B1E" w14:textId="77777777" w:rsidR="00D976EB" w:rsidRDefault="00D976EB" w:rsidP="00D976EB">
            <w:pPr>
              <w:pStyle w:val="Contrato-Clausula-Nvel3"/>
              <w:numPr>
                <w:ilvl w:val="0"/>
                <w:numId w:val="0"/>
              </w:numPr>
              <w:ind w:left="44"/>
              <w:rPr>
                <w:rFonts w:cs="Arial"/>
                <w:szCs w:val="22"/>
              </w:rPr>
            </w:pPr>
            <w:r>
              <w:rPr>
                <w:rFonts w:cs="Arial"/>
                <w:szCs w:val="22"/>
              </w:rPr>
              <w:t xml:space="preserve">Essa inclusão foi apresentada pelo IBP na última rodada, e a justificativa apresentada pela ANP não nos pareceu endereçar diretamente à questão. </w:t>
            </w:r>
          </w:p>
          <w:p w14:paraId="4A6F4202" w14:textId="77777777" w:rsidR="00D976EB" w:rsidRDefault="00D976EB" w:rsidP="00D976EB">
            <w:pPr>
              <w:pStyle w:val="Contrato-Clausula-Nvel3"/>
              <w:numPr>
                <w:ilvl w:val="0"/>
                <w:numId w:val="0"/>
              </w:numPr>
              <w:ind w:left="44"/>
              <w:rPr>
                <w:rFonts w:cs="Arial"/>
                <w:szCs w:val="22"/>
              </w:rPr>
            </w:pPr>
            <w:r>
              <w:rPr>
                <w:rFonts w:cs="Arial"/>
                <w:szCs w:val="22"/>
              </w:rPr>
              <w:t>Por isso, o IBP reitera a inclusão com a justificativa abaixo.</w:t>
            </w:r>
          </w:p>
          <w:p w14:paraId="294424D7" w14:textId="77777777" w:rsidR="00D976EB" w:rsidRPr="00E570E7" w:rsidRDefault="00D976EB" w:rsidP="00D976EB">
            <w:pPr>
              <w:pStyle w:val="Contrato-Clausula-Nvel3"/>
              <w:numPr>
                <w:ilvl w:val="0"/>
                <w:numId w:val="0"/>
              </w:numPr>
              <w:ind w:left="44"/>
              <w:rPr>
                <w:rFonts w:cs="Arial"/>
                <w:szCs w:val="22"/>
              </w:rPr>
            </w:pPr>
            <w:r w:rsidRPr="00E570E7">
              <w:rPr>
                <w:rFonts w:cs="Arial"/>
                <w:szCs w:val="22"/>
              </w:rPr>
              <w:t>A Constituição Federal estabelece que qualquer desapropriação  - como neste caso - deve ser sujeita justa e prévia indenização em dinheiro. Em razão disto, incluímos esta previsão para tornar mais claro que o Contratado não será penalizado ou sofrerá desapropriação injusta por meio deste mecanismo.</w:t>
            </w:r>
          </w:p>
        </w:tc>
      </w:tr>
      <w:tr w:rsidR="00D976EB" w:rsidRPr="00932C2C" w14:paraId="2B75C22B" w14:textId="77777777" w:rsidTr="00E026AD">
        <w:trPr>
          <w:trHeight w:val="2268"/>
        </w:trPr>
        <w:tc>
          <w:tcPr>
            <w:tcW w:w="551" w:type="pct"/>
            <w:vAlign w:val="center"/>
          </w:tcPr>
          <w:p w14:paraId="3739BF7D" w14:textId="77777777" w:rsidR="00D976EB" w:rsidRPr="00AC0007" w:rsidRDefault="00D976EB" w:rsidP="00D976EB">
            <w:pPr>
              <w:pStyle w:val="Contrato-Clausula-Nvel3"/>
              <w:numPr>
                <w:ilvl w:val="0"/>
                <w:numId w:val="0"/>
              </w:numPr>
              <w:ind w:left="44"/>
              <w:jc w:val="center"/>
              <w:rPr>
                <w:rFonts w:cs="Arial"/>
                <w:color w:val="000000" w:themeColor="text1"/>
                <w:szCs w:val="22"/>
              </w:rPr>
            </w:pPr>
            <w:r w:rsidRPr="00AC0007">
              <w:rPr>
                <w:rFonts w:cs="Arial"/>
                <w:color w:val="000000" w:themeColor="text1"/>
                <w:szCs w:val="22"/>
              </w:rPr>
              <w:t>Minuta do contrato</w:t>
            </w:r>
          </w:p>
        </w:tc>
        <w:tc>
          <w:tcPr>
            <w:tcW w:w="747" w:type="pct"/>
            <w:vAlign w:val="center"/>
          </w:tcPr>
          <w:p w14:paraId="3D7401FE" w14:textId="77777777" w:rsidR="00D976EB" w:rsidRPr="00AC0007" w:rsidRDefault="00D976EB" w:rsidP="00D976EB">
            <w:pPr>
              <w:pStyle w:val="Contrato-Clausula-Nvel3"/>
              <w:numPr>
                <w:ilvl w:val="0"/>
                <w:numId w:val="0"/>
              </w:numPr>
              <w:ind w:left="44"/>
              <w:jc w:val="center"/>
              <w:rPr>
                <w:rFonts w:cs="Arial"/>
                <w:szCs w:val="22"/>
              </w:rPr>
            </w:pPr>
            <w:r w:rsidRPr="00AC0007">
              <w:rPr>
                <w:rFonts w:cs="Arial"/>
                <w:color w:val="000000" w:themeColor="text1"/>
                <w:szCs w:val="24"/>
              </w:rPr>
              <w:t>Alteração</w:t>
            </w:r>
          </w:p>
        </w:tc>
        <w:tc>
          <w:tcPr>
            <w:tcW w:w="582" w:type="pct"/>
            <w:vAlign w:val="center"/>
          </w:tcPr>
          <w:p w14:paraId="267D301D" w14:textId="77777777" w:rsidR="00D976EB" w:rsidRPr="005B2A89" w:rsidRDefault="00D976EB" w:rsidP="00D976EB">
            <w:pPr>
              <w:pStyle w:val="Contrato-Clausula-Nvel3"/>
              <w:numPr>
                <w:ilvl w:val="0"/>
                <w:numId w:val="0"/>
              </w:numPr>
              <w:ind w:left="44"/>
              <w:jc w:val="center"/>
              <w:rPr>
                <w:rFonts w:cs="Arial"/>
                <w:szCs w:val="22"/>
              </w:rPr>
            </w:pPr>
            <w:r w:rsidRPr="005B2A89">
              <w:rPr>
                <w:rFonts w:cs="Arial"/>
                <w:color w:val="000000" w:themeColor="text1"/>
                <w:szCs w:val="24"/>
              </w:rPr>
              <w:t>25.4</w:t>
            </w:r>
          </w:p>
        </w:tc>
        <w:tc>
          <w:tcPr>
            <w:tcW w:w="1590" w:type="pct"/>
            <w:vAlign w:val="center"/>
          </w:tcPr>
          <w:p w14:paraId="2BAB7CE9" w14:textId="77777777" w:rsidR="00D976EB" w:rsidRDefault="00D976EB" w:rsidP="00D976EB">
            <w:pPr>
              <w:jc w:val="both"/>
              <w:rPr>
                <w:rFonts w:ascii="Arial" w:hAnsi="Arial" w:cs="Arial"/>
                <w:color w:val="000000"/>
                <w:sz w:val="22"/>
                <w:szCs w:val="22"/>
              </w:rPr>
            </w:pPr>
            <w:r>
              <w:rPr>
                <w:rFonts w:ascii="Arial" w:hAnsi="Arial" w:cs="Arial"/>
                <w:color w:val="000000"/>
                <w:sz w:val="22"/>
                <w:szCs w:val="22"/>
              </w:rPr>
              <w:t>O Contratado deverá apresentar à ANP o Relatório de Conteúdo Local para acompanhamento de Conteúdo Local em Exploração e Desenvolvimento, nos termos da legislação aplicável.</w:t>
            </w:r>
          </w:p>
          <w:p w14:paraId="6CE3CF35" w14:textId="77777777" w:rsidR="00D976EB" w:rsidRPr="00AC0007" w:rsidRDefault="00D976EB" w:rsidP="00D976EB">
            <w:pPr>
              <w:pStyle w:val="Contrato-Clausula-Nvel3"/>
              <w:numPr>
                <w:ilvl w:val="0"/>
                <w:numId w:val="0"/>
              </w:numPr>
              <w:ind w:left="44"/>
              <w:rPr>
                <w:rFonts w:cs="Arial"/>
                <w:szCs w:val="22"/>
              </w:rPr>
            </w:pPr>
          </w:p>
        </w:tc>
        <w:tc>
          <w:tcPr>
            <w:tcW w:w="1530" w:type="pct"/>
            <w:vAlign w:val="center"/>
          </w:tcPr>
          <w:p w14:paraId="7A9118EA" w14:textId="77777777" w:rsidR="00D976EB" w:rsidRPr="00E570E7" w:rsidRDefault="00D976EB" w:rsidP="00D976EB">
            <w:pPr>
              <w:pStyle w:val="Contrato-Clausula-Nvel3"/>
              <w:numPr>
                <w:ilvl w:val="0"/>
                <w:numId w:val="0"/>
              </w:numPr>
              <w:ind w:left="44"/>
              <w:rPr>
                <w:rFonts w:cs="Arial"/>
                <w:szCs w:val="22"/>
              </w:rPr>
            </w:pPr>
            <w:r w:rsidRPr="00AC0007">
              <w:rPr>
                <w:rFonts w:cs="Arial"/>
                <w:color w:val="000000" w:themeColor="text1"/>
                <w:szCs w:val="24"/>
              </w:rPr>
              <w:t>A legislação hoje aplicável - Resolução 27/2016 – estabelece o Relatório de Conteúdo Local, definido também na cláusula 1.2.39 de definições deste contrato como o documento pertinente para a demonstração dos dispêndios para fins de Conteúdo Local. O Relatório de Gastos Trimestrais, usado até a 6ª Rodada para reportar o Conteúdo Local realizado não é mais aplicável para a presente legislação</w:t>
            </w:r>
          </w:p>
        </w:tc>
      </w:tr>
      <w:tr w:rsidR="00D976EB" w:rsidRPr="00932C2C" w14:paraId="70049A38" w14:textId="77777777" w:rsidTr="00E026AD">
        <w:trPr>
          <w:trHeight w:val="2268"/>
        </w:trPr>
        <w:tc>
          <w:tcPr>
            <w:tcW w:w="551" w:type="pct"/>
            <w:vAlign w:val="center"/>
          </w:tcPr>
          <w:p w14:paraId="5FA6BA85" w14:textId="77777777" w:rsidR="00D976EB" w:rsidRPr="00F60635" w:rsidRDefault="00D976EB" w:rsidP="00D976EB">
            <w:pPr>
              <w:pStyle w:val="Contrato-Clausula-Nvel3"/>
              <w:numPr>
                <w:ilvl w:val="0"/>
                <w:numId w:val="0"/>
              </w:numPr>
              <w:ind w:left="44"/>
              <w:jc w:val="center"/>
              <w:rPr>
                <w:rFonts w:cs="Arial"/>
                <w:color w:val="000000" w:themeColor="text1"/>
                <w:szCs w:val="22"/>
              </w:rPr>
            </w:pPr>
            <w:r w:rsidRPr="00F60635">
              <w:rPr>
                <w:rFonts w:cs="Arial"/>
                <w:color w:val="000000" w:themeColor="text1"/>
                <w:szCs w:val="22"/>
              </w:rPr>
              <w:t>Minuta do contrato</w:t>
            </w:r>
          </w:p>
        </w:tc>
        <w:tc>
          <w:tcPr>
            <w:tcW w:w="747" w:type="pct"/>
            <w:vAlign w:val="center"/>
          </w:tcPr>
          <w:p w14:paraId="1A4E646C" w14:textId="77777777" w:rsidR="00D976EB" w:rsidRPr="00F60635" w:rsidRDefault="00D976EB" w:rsidP="00D976EB">
            <w:pPr>
              <w:pStyle w:val="Contrato-Clausula-Nvel3"/>
              <w:numPr>
                <w:ilvl w:val="0"/>
                <w:numId w:val="0"/>
              </w:numPr>
              <w:ind w:left="44"/>
              <w:jc w:val="center"/>
              <w:rPr>
                <w:rFonts w:cs="Arial"/>
                <w:color w:val="000000" w:themeColor="text1"/>
                <w:szCs w:val="24"/>
              </w:rPr>
            </w:pPr>
            <w:r w:rsidRPr="00F60635">
              <w:rPr>
                <w:rFonts w:cs="Arial"/>
                <w:color w:val="000000" w:themeColor="text1"/>
                <w:szCs w:val="24"/>
              </w:rPr>
              <w:t>Inclusão</w:t>
            </w:r>
          </w:p>
        </w:tc>
        <w:tc>
          <w:tcPr>
            <w:tcW w:w="582" w:type="pct"/>
            <w:vAlign w:val="center"/>
          </w:tcPr>
          <w:p w14:paraId="4C6F507C" w14:textId="77777777" w:rsidR="00D976EB" w:rsidRPr="00782E97" w:rsidRDefault="00D976EB" w:rsidP="00D976EB">
            <w:pPr>
              <w:pStyle w:val="Contrato-Clausula-Nvel3"/>
              <w:numPr>
                <w:ilvl w:val="0"/>
                <w:numId w:val="0"/>
              </w:numPr>
              <w:ind w:left="44"/>
              <w:jc w:val="center"/>
              <w:rPr>
                <w:rFonts w:cs="Arial"/>
                <w:color w:val="000000" w:themeColor="text1"/>
                <w:szCs w:val="24"/>
              </w:rPr>
            </w:pPr>
            <w:r w:rsidRPr="005B2A89">
              <w:rPr>
                <w:rFonts w:cs="Arial"/>
                <w:color w:val="000000" w:themeColor="text1"/>
                <w:szCs w:val="24"/>
              </w:rPr>
              <w:t>Após o atual item 25.5.1</w:t>
            </w:r>
          </w:p>
        </w:tc>
        <w:tc>
          <w:tcPr>
            <w:tcW w:w="1590" w:type="pct"/>
            <w:vAlign w:val="center"/>
          </w:tcPr>
          <w:p w14:paraId="656F894D" w14:textId="77777777" w:rsidR="00D976EB" w:rsidRDefault="00D976EB" w:rsidP="00D976EB">
            <w:pPr>
              <w:jc w:val="both"/>
              <w:rPr>
                <w:rFonts w:ascii="Arial" w:hAnsi="Arial" w:cs="Arial"/>
                <w:color w:val="000000"/>
                <w:sz w:val="22"/>
                <w:szCs w:val="22"/>
              </w:rPr>
            </w:pPr>
            <w:r>
              <w:rPr>
                <w:rFonts w:ascii="Arial" w:hAnsi="Arial" w:cs="Arial"/>
                <w:color w:val="000000"/>
                <w:sz w:val="22"/>
                <w:szCs w:val="22"/>
              </w:rPr>
              <w:t>Para fins de aferição o compromisso referente à Fase de Exploração será limitado aos investimentos realizados no Programa Exploratório Mínimo – PEM, nos termos da legislação aplicável.</w:t>
            </w:r>
          </w:p>
          <w:p w14:paraId="02F32A2A" w14:textId="77777777" w:rsidR="00D976EB" w:rsidRPr="00F60635" w:rsidRDefault="00D976EB" w:rsidP="00D976EB">
            <w:pPr>
              <w:pStyle w:val="Contrato-Clausula-Nvel3"/>
              <w:numPr>
                <w:ilvl w:val="0"/>
                <w:numId w:val="0"/>
              </w:numPr>
              <w:ind w:left="44"/>
              <w:rPr>
                <w:rFonts w:cs="Arial"/>
                <w:color w:val="000000" w:themeColor="text1"/>
                <w:szCs w:val="24"/>
              </w:rPr>
            </w:pPr>
          </w:p>
        </w:tc>
        <w:tc>
          <w:tcPr>
            <w:tcW w:w="1530" w:type="pct"/>
            <w:vAlign w:val="center"/>
          </w:tcPr>
          <w:p w14:paraId="45A542E8" w14:textId="77777777" w:rsidR="00D976EB" w:rsidRPr="00457F66" w:rsidRDefault="00D976EB" w:rsidP="00D976EB">
            <w:pPr>
              <w:jc w:val="both"/>
              <w:rPr>
                <w:rFonts w:cs="Arial"/>
                <w:color w:val="000000" w:themeColor="text1"/>
                <w:szCs w:val="24"/>
              </w:rPr>
            </w:pPr>
            <w:r>
              <w:rPr>
                <w:rFonts w:ascii="Arial" w:hAnsi="Arial" w:cs="Arial"/>
                <w:color w:val="000000"/>
                <w:sz w:val="22"/>
                <w:szCs w:val="22"/>
              </w:rPr>
              <w:t>A fase de exploração é uma atividade que envolve alto risco para o operador além de pouco investimento em equipamentos de uso permanente. No contrato, assumem-se compromissos de Conteúdo Local com base em uma proposta de atividade exploratória (PEM). Assim, as exigências de Conteúdo Local devem ser vinculadas aos investimentos contidos no PEM a fim de estimular as atividades exploratórias além do mínimo comprometido.</w:t>
            </w:r>
            <w:r>
              <w:rPr>
                <w:rFonts w:ascii="Arial" w:hAnsi="Arial" w:cs="Arial"/>
                <w:color w:val="000000"/>
                <w:sz w:val="22"/>
                <w:szCs w:val="22"/>
              </w:rPr>
              <w:br/>
              <w:t>A tomada de risco além do compromisso mínimo (PEM) deve ser estimulada, e não inibida com mais compromissos, pois aumenta as chances de descoberta, e consequente investimento em desenvolvimento da produção, bem como fornece mais dados geológicos para a agência reguladora.</w:t>
            </w:r>
          </w:p>
        </w:tc>
      </w:tr>
      <w:tr w:rsidR="00D976EB" w:rsidRPr="004164C4" w14:paraId="1A62AC7E" w14:textId="77777777" w:rsidTr="00E026AD">
        <w:trPr>
          <w:trHeight w:val="2268"/>
        </w:trPr>
        <w:tc>
          <w:tcPr>
            <w:tcW w:w="551" w:type="pct"/>
            <w:vAlign w:val="center"/>
          </w:tcPr>
          <w:p w14:paraId="7B9D4250" w14:textId="77777777" w:rsidR="00D976EB" w:rsidRPr="004164C4" w:rsidRDefault="00D976EB" w:rsidP="00D976EB">
            <w:pPr>
              <w:pStyle w:val="Contrato-Clausula-Nvel3"/>
              <w:numPr>
                <w:ilvl w:val="0"/>
                <w:numId w:val="0"/>
              </w:numPr>
              <w:ind w:left="44"/>
              <w:jc w:val="center"/>
              <w:rPr>
                <w:rFonts w:cs="Arial"/>
                <w:color w:val="000000" w:themeColor="text1"/>
                <w:szCs w:val="22"/>
              </w:rPr>
            </w:pPr>
            <w:r w:rsidRPr="004164C4">
              <w:rPr>
                <w:rFonts w:cs="Arial"/>
                <w:color w:val="000000" w:themeColor="text1"/>
                <w:szCs w:val="22"/>
              </w:rPr>
              <w:t>Minuta do contrato</w:t>
            </w:r>
          </w:p>
        </w:tc>
        <w:tc>
          <w:tcPr>
            <w:tcW w:w="747" w:type="pct"/>
            <w:vAlign w:val="center"/>
          </w:tcPr>
          <w:p w14:paraId="5B05ED86" w14:textId="77777777" w:rsidR="00D976EB" w:rsidRPr="005B2A89" w:rsidRDefault="00D976EB" w:rsidP="00D976EB">
            <w:pPr>
              <w:pStyle w:val="Contrato-Clausula-Nvel3"/>
              <w:numPr>
                <w:ilvl w:val="0"/>
                <w:numId w:val="0"/>
              </w:numPr>
              <w:ind w:left="44"/>
              <w:jc w:val="center"/>
              <w:rPr>
                <w:rFonts w:cs="Arial"/>
                <w:color w:val="000000" w:themeColor="text1"/>
                <w:szCs w:val="22"/>
              </w:rPr>
            </w:pPr>
            <w:r w:rsidRPr="005B2A89">
              <w:rPr>
                <w:rFonts w:cs="Arial"/>
                <w:color w:val="000000" w:themeColor="text1"/>
                <w:szCs w:val="22"/>
              </w:rPr>
              <w:t>Alteração</w:t>
            </w:r>
          </w:p>
        </w:tc>
        <w:tc>
          <w:tcPr>
            <w:tcW w:w="582" w:type="pct"/>
            <w:vAlign w:val="center"/>
          </w:tcPr>
          <w:p w14:paraId="0D760E44" w14:textId="77777777" w:rsidR="00D976EB" w:rsidRPr="00782E97" w:rsidRDefault="00D976EB" w:rsidP="00D976EB">
            <w:pPr>
              <w:pStyle w:val="Contrato-Clausula-Nvel3"/>
              <w:numPr>
                <w:ilvl w:val="0"/>
                <w:numId w:val="0"/>
              </w:numPr>
              <w:ind w:left="44"/>
              <w:jc w:val="center"/>
              <w:rPr>
                <w:rFonts w:cs="Arial"/>
                <w:color w:val="000000" w:themeColor="text1"/>
                <w:szCs w:val="22"/>
              </w:rPr>
            </w:pPr>
            <w:r w:rsidRPr="00782E97">
              <w:rPr>
                <w:rFonts w:cs="Arial"/>
                <w:color w:val="000000" w:themeColor="text1"/>
                <w:szCs w:val="22"/>
              </w:rPr>
              <w:t>25.7. a)</w:t>
            </w:r>
          </w:p>
        </w:tc>
        <w:tc>
          <w:tcPr>
            <w:tcW w:w="1590" w:type="pct"/>
            <w:vAlign w:val="center"/>
          </w:tcPr>
          <w:p w14:paraId="050DFF5A" w14:textId="77777777" w:rsidR="00D976EB" w:rsidRPr="004164C4" w:rsidRDefault="00D976EB" w:rsidP="00D976EB">
            <w:pPr>
              <w:pStyle w:val="Contrato-Clausula-Nvel3"/>
              <w:numPr>
                <w:ilvl w:val="0"/>
                <w:numId w:val="0"/>
              </w:numPr>
              <w:ind w:left="44"/>
              <w:rPr>
                <w:rFonts w:cs="Arial"/>
                <w:color w:val="000000" w:themeColor="text1"/>
                <w:szCs w:val="22"/>
              </w:rPr>
            </w:pPr>
            <w:r w:rsidRPr="004164C4">
              <w:rPr>
                <w:rFonts w:cs="Arial"/>
                <w:color w:val="000000" w:themeColor="text1"/>
                <w:szCs w:val="22"/>
              </w:rPr>
              <w:t>a) a entrega do último Relatório de Conteúdo Local da Fase de Exploração; e</w:t>
            </w:r>
          </w:p>
        </w:tc>
        <w:tc>
          <w:tcPr>
            <w:tcW w:w="1530" w:type="pct"/>
            <w:vAlign w:val="center"/>
          </w:tcPr>
          <w:p w14:paraId="0509DF77" w14:textId="77777777" w:rsidR="00D976EB" w:rsidRDefault="00D976EB" w:rsidP="00D976EB">
            <w:pPr>
              <w:jc w:val="both"/>
              <w:rPr>
                <w:rFonts w:ascii="Arial" w:hAnsi="Arial" w:cs="Arial"/>
                <w:color w:val="000000"/>
                <w:sz w:val="22"/>
                <w:szCs w:val="22"/>
              </w:rPr>
            </w:pPr>
            <w:r>
              <w:rPr>
                <w:rFonts w:ascii="Arial" w:hAnsi="Arial" w:cs="Arial"/>
                <w:color w:val="000000"/>
                <w:sz w:val="22"/>
                <w:szCs w:val="22"/>
              </w:rPr>
              <w:t>Frequentemente operadores efetuam dispêndios referentes à fase de exploração ou à etapa de desenvolvimento da produção após a conclusão das mesmas, uma vez que os ciclos de faturamento podem ser longos (por vezes superiores a 3 meses). Ao definir o limite temporal de aferição igual ao limite da fase pode-se excluir importantes investimentos dos cálculos de conteúdo local da mesma. Desta forma, sugere-se adotar limite temporal para recebimento das faturas igual ao limite de entrega do último relatório de conteúdo local, sem prejuízo das atividades fiscalizatórias.</w:t>
            </w:r>
          </w:p>
          <w:p w14:paraId="66CE7B72" w14:textId="77777777" w:rsidR="00D976EB" w:rsidRPr="004164C4" w:rsidRDefault="00D976EB" w:rsidP="00D976EB">
            <w:pPr>
              <w:pStyle w:val="Legenda"/>
              <w:spacing w:before="120" w:after="120"/>
              <w:jc w:val="both"/>
              <w:rPr>
                <w:rFonts w:cs="Arial"/>
                <w:color w:val="000000" w:themeColor="text1"/>
                <w:sz w:val="22"/>
                <w:szCs w:val="22"/>
              </w:rPr>
            </w:pPr>
          </w:p>
        </w:tc>
      </w:tr>
      <w:tr w:rsidR="00D976EB" w:rsidRPr="00932C2C" w14:paraId="3D34E9F1" w14:textId="77777777" w:rsidTr="00E026AD">
        <w:trPr>
          <w:trHeight w:val="2268"/>
        </w:trPr>
        <w:tc>
          <w:tcPr>
            <w:tcW w:w="551" w:type="pct"/>
            <w:vAlign w:val="center"/>
          </w:tcPr>
          <w:p w14:paraId="56801CB6" w14:textId="77777777" w:rsidR="00D976EB" w:rsidRPr="004164C4" w:rsidRDefault="00D976EB" w:rsidP="00D976EB">
            <w:pPr>
              <w:pStyle w:val="Contrato-Clausula-Nvel3"/>
              <w:numPr>
                <w:ilvl w:val="0"/>
                <w:numId w:val="0"/>
              </w:numPr>
              <w:ind w:left="44"/>
              <w:jc w:val="center"/>
              <w:rPr>
                <w:rFonts w:cs="Arial"/>
                <w:color w:val="000000" w:themeColor="text1"/>
                <w:szCs w:val="22"/>
              </w:rPr>
            </w:pPr>
            <w:r w:rsidRPr="004164C4">
              <w:rPr>
                <w:rFonts w:cs="Arial"/>
                <w:color w:val="000000" w:themeColor="text1"/>
                <w:szCs w:val="22"/>
              </w:rPr>
              <w:t>Minuta do contrato</w:t>
            </w:r>
          </w:p>
        </w:tc>
        <w:tc>
          <w:tcPr>
            <w:tcW w:w="747" w:type="pct"/>
            <w:vAlign w:val="center"/>
          </w:tcPr>
          <w:p w14:paraId="0BDA6223" w14:textId="77777777" w:rsidR="00D976EB" w:rsidRPr="005B2A89" w:rsidRDefault="00D976EB" w:rsidP="00D976EB">
            <w:pPr>
              <w:pStyle w:val="Contrato-Clausula-Nvel3"/>
              <w:numPr>
                <w:ilvl w:val="0"/>
                <w:numId w:val="0"/>
              </w:numPr>
              <w:ind w:left="44"/>
              <w:jc w:val="center"/>
              <w:rPr>
                <w:rFonts w:cs="Arial"/>
                <w:color w:val="000000" w:themeColor="text1"/>
                <w:szCs w:val="22"/>
              </w:rPr>
            </w:pPr>
            <w:r w:rsidRPr="005B2A89">
              <w:rPr>
                <w:rFonts w:cs="Arial"/>
                <w:color w:val="000000" w:themeColor="text1"/>
                <w:szCs w:val="22"/>
              </w:rPr>
              <w:t>Alteração</w:t>
            </w:r>
          </w:p>
        </w:tc>
        <w:tc>
          <w:tcPr>
            <w:tcW w:w="582" w:type="pct"/>
            <w:vAlign w:val="center"/>
          </w:tcPr>
          <w:p w14:paraId="53F3A165" w14:textId="77777777" w:rsidR="00D976EB" w:rsidRPr="00782E97" w:rsidRDefault="00D976EB" w:rsidP="00D976EB">
            <w:pPr>
              <w:pStyle w:val="Contrato-Clausula-Nvel3"/>
              <w:numPr>
                <w:ilvl w:val="0"/>
                <w:numId w:val="0"/>
              </w:numPr>
              <w:ind w:left="44"/>
              <w:jc w:val="center"/>
              <w:rPr>
                <w:rFonts w:cs="Arial"/>
                <w:color w:val="000000" w:themeColor="text1"/>
                <w:szCs w:val="22"/>
              </w:rPr>
            </w:pPr>
            <w:r w:rsidRPr="00782E97">
              <w:rPr>
                <w:rFonts w:cs="Arial"/>
                <w:color w:val="000000" w:themeColor="text1"/>
                <w:szCs w:val="22"/>
              </w:rPr>
              <w:t>25.7. b)</w:t>
            </w:r>
          </w:p>
        </w:tc>
        <w:tc>
          <w:tcPr>
            <w:tcW w:w="1590" w:type="pct"/>
            <w:vAlign w:val="center"/>
          </w:tcPr>
          <w:p w14:paraId="448380E0" w14:textId="77777777" w:rsidR="00D976EB" w:rsidRPr="004164C4" w:rsidRDefault="00D976EB" w:rsidP="00D976EB">
            <w:pPr>
              <w:pStyle w:val="Legenda"/>
              <w:spacing w:before="120" w:after="120"/>
              <w:jc w:val="both"/>
              <w:rPr>
                <w:rFonts w:cs="Arial"/>
                <w:color w:val="000000" w:themeColor="text1"/>
                <w:sz w:val="22"/>
                <w:szCs w:val="22"/>
              </w:rPr>
            </w:pPr>
            <w:r w:rsidRPr="004164C4">
              <w:rPr>
                <w:rFonts w:cs="Arial"/>
                <w:color w:val="000000" w:themeColor="text1"/>
                <w:sz w:val="22"/>
                <w:szCs w:val="22"/>
              </w:rPr>
              <w:t>b) a entrega do último Relatório de Conteúdo Local da Etapa de Desenvolvimento em Campo que não contemple Desenvolvimento modular.</w:t>
            </w:r>
          </w:p>
        </w:tc>
        <w:tc>
          <w:tcPr>
            <w:tcW w:w="1530" w:type="pct"/>
            <w:vAlign w:val="center"/>
          </w:tcPr>
          <w:p w14:paraId="03F3DB68" w14:textId="77777777" w:rsidR="00D976EB" w:rsidRPr="007C4F4C" w:rsidRDefault="00D976EB" w:rsidP="00E026AD">
            <w:pPr>
              <w:jc w:val="both"/>
              <w:rPr>
                <w:rFonts w:cs="Arial"/>
                <w:color w:val="000000" w:themeColor="text1"/>
                <w:sz w:val="22"/>
                <w:szCs w:val="22"/>
              </w:rPr>
            </w:pPr>
            <w:r>
              <w:rPr>
                <w:rFonts w:ascii="Arial" w:hAnsi="Arial" w:cs="Arial"/>
                <w:color w:val="000000"/>
                <w:sz w:val="22"/>
                <w:szCs w:val="22"/>
              </w:rPr>
              <w:t>Frequentemente operadores efetuam dispêndios referentes à fase de exploração ou à etapa de desenvolvimento da produção após a conclusão das mesmas, uma vez que os ciclos de faturamento podem ser longos (por vezes superiores a 3 meses). Ao definir o limite temporal de aferição igual ao limite da fase pode-se excluir importantes investimentos dos cálculos de conteúdo local da mesma. Desta forma, sugere-se adotar limite temporal para recebimento das faturas igual ao limite de entrega do último relatório de conteúdo local, sem prejuízo das atividades fiscalizatórias.</w:t>
            </w:r>
          </w:p>
        </w:tc>
      </w:tr>
      <w:tr w:rsidR="00D976EB" w:rsidRPr="00932C2C" w14:paraId="1375B2AD" w14:textId="77777777" w:rsidTr="00E026AD">
        <w:trPr>
          <w:trHeight w:val="2268"/>
        </w:trPr>
        <w:tc>
          <w:tcPr>
            <w:tcW w:w="551" w:type="pct"/>
            <w:vAlign w:val="center"/>
          </w:tcPr>
          <w:p w14:paraId="31FF8F21" w14:textId="77777777" w:rsidR="00D976EB" w:rsidRPr="004164C4" w:rsidRDefault="00D976EB" w:rsidP="00D976EB">
            <w:pPr>
              <w:pStyle w:val="Contrato-Clausula-Nvel3"/>
              <w:numPr>
                <w:ilvl w:val="0"/>
                <w:numId w:val="0"/>
              </w:numPr>
              <w:ind w:left="44"/>
              <w:jc w:val="center"/>
              <w:rPr>
                <w:rFonts w:cs="Arial"/>
                <w:color w:val="000000" w:themeColor="text1"/>
                <w:szCs w:val="22"/>
              </w:rPr>
            </w:pPr>
            <w:r w:rsidRPr="004164C4">
              <w:rPr>
                <w:rFonts w:cs="Arial"/>
                <w:color w:val="000000" w:themeColor="text1"/>
                <w:szCs w:val="22"/>
              </w:rPr>
              <w:t>Minuta do contrato</w:t>
            </w:r>
          </w:p>
        </w:tc>
        <w:tc>
          <w:tcPr>
            <w:tcW w:w="747" w:type="pct"/>
            <w:vAlign w:val="center"/>
          </w:tcPr>
          <w:p w14:paraId="3422B0E4" w14:textId="77777777" w:rsidR="00D976EB" w:rsidRPr="005B2A89" w:rsidRDefault="00D976EB" w:rsidP="00D976EB">
            <w:pPr>
              <w:pStyle w:val="Contrato-Clausula-Nvel3"/>
              <w:numPr>
                <w:ilvl w:val="0"/>
                <w:numId w:val="0"/>
              </w:numPr>
              <w:ind w:left="44"/>
              <w:jc w:val="center"/>
              <w:rPr>
                <w:rFonts w:cs="Arial"/>
                <w:color w:val="000000" w:themeColor="text1"/>
                <w:szCs w:val="22"/>
              </w:rPr>
            </w:pPr>
            <w:r w:rsidRPr="005B2A89">
              <w:rPr>
                <w:rFonts w:cs="Arial"/>
                <w:color w:val="000000" w:themeColor="text1"/>
                <w:szCs w:val="22"/>
              </w:rPr>
              <w:t>Alteração</w:t>
            </w:r>
          </w:p>
        </w:tc>
        <w:tc>
          <w:tcPr>
            <w:tcW w:w="582" w:type="pct"/>
            <w:vAlign w:val="center"/>
          </w:tcPr>
          <w:p w14:paraId="31E8F4BE" w14:textId="77777777" w:rsidR="00D976EB" w:rsidRPr="00782E97" w:rsidRDefault="00D976EB" w:rsidP="00D976EB">
            <w:pPr>
              <w:pStyle w:val="Contrato-Clausula-Nvel3"/>
              <w:numPr>
                <w:ilvl w:val="0"/>
                <w:numId w:val="0"/>
              </w:numPr>
              <w:ind w:left="44"/>
              <w:jc w:val="center"/>
              <w:rPr>
                <w:rFonts w:cs="Arial"/>
                <w:color w:val="000000" w:themeColor="text1"/>
                <w:szCs w:val="22"/>
              </w:rPr>
            </w:pPr>
            <w:r w:rsidRPr="00782E97">
              <w:rPr>
                <w:rFonts w:cs="Arial"/>
                <w:color w:val="000000" w:themeColor="text1"/>
                <w:szCs w:val="22"/>
              </w:rPr>
              <w:t>25.7. c)</w:t>
            </w:r>
          </w:p>
        </w:tc>
        <w:tc>
          <w:tcPr>
            <w:tcW w:w="1590" w:type="pct"/>
            <w:vAlign w:val="center"/>
          </w:tcPr>
          <w:p w14:paraId="5101F5AA" w14:textId="77777777" w:rsidR="00D976EB" w:rsidRPr="004164C4" w:rsidRDefault="00D976EB" w:rsidP="00D976EB">
            <w:pPr>
              <w:pStyle w:val="Legenda"/>
              <w:spacing w:before="120" w:after="120"/>
              <w:jc w:val="both"/>
              <w:rPr>
                <w:rFonts w:cs="Arial"/>
                <w:color w:val="000000" w:themeColor="text1"/>
                <w:sz w:val="22"/>
                <w:szCs w:val="22"/>
              </w:rPr>
            </w:pPr>
            <w:r w:rsidRPr="004164C4">
              <w:rPr>
                <w:rFonts w:cs="Arial"/>
                <w:color w:val="000000" w:themeColor="text1"/>
                <w:sz w:val="22"/>
                <w:szCs w:val="22"/>
              </w:rPr>
              <w:t>c) a entrega do último Relatório de Conteúdo Local da Etapa de Desenvolvimento de cada módulo, em Campo que contemple o Desenvolvimento modular.</w:t>
            </w:r>
          </w:p>
        </w:tc>
        <w:tc>
          <w:tcPr>
            <w:tcW w:w="1530" w:type="pct"/>
            <w:vAlign w:val="center"/>
          </w:tcPr>
          <w:p w14:paraId="533A5006" w14:textId="77777777" w:rsidR="00D976EB" w:rsidRDefault="00D976EB" w:rsidP="00D976EB">
            <w:pPr>
              <w:jc w:val="both"/>
              <w:rPr>
                <w:rFonts w:ascii="Arial" w:hAnsi="Arial" w:cs="Arial"/>
                <w:color w:val="000000"/>
                <w:sz w:val="22"/>
                <w:szCs w:val="22"/>
              </w:rPr>
            </w:pPr>
            <w:r>
              <w:rPr>
                <w:rFonts w:ascii="Arial" w:hAnsi="Arial" w:cs="Arial"/>
                <w:color w:val="000000"/>
                <w:sz w:val="22"/>
                <w:szCs w:val="22"/>
              </w:rPr>
              <w:t>Frequentemente operadores efetuam dispêndios referentes à fase de exploração ou à etapa de desenvolvimento da produção após a conclusão das mesmas, uma vez que os ciclos de faturamento podem ser longos (por vezes superiores a 3 meses). Ao definir o limite temporal de aferição igual ao limite da fase pode-se excluir importantes investimentos dos cálculos de conteúdo local da mesma. Desta forma, sugere-se adotar limite temporal para recebimento das faturas igual ao limite de entrega do último relatório de conteúdo local, sem prejuízo das atividades fiscalizatórias.</w:t>
            </w:r>
          </w:p>
          <w:p w14:paraId="7F1CEB24" w14:textId="77777777" w:rsidR="00D976EB" w:rsidRPr="007C4F4C" w:rsidRDefault="00D976EB" w:rsidP="00D976EB">
            <w:pPr>
              <w:pStyle w:val="Legenda"/>
              <w:spacing w:before="120" w:after="120"/>
              <w:jc w:val="both"/>
              <w:rPr>
                <w:rFonts w:cs="Arial"/>
                <w:color w:val="000000" w:themeColor="text1"/>
                <w:sz w:val="22"/>
                <w:szCs w:val="22"/>
              </w:rPr>
            </w:pPr>
          </w:p>
        </w:tc>
      </w:tr>
      <w:tr w:rsidR="00D976EB" w:rsidRPr="00932C2C" w14:paraId="1F294EFB" w14:textId="77777777" w:rsidTr="00E026AD">
        <w:trPr>
          <w:trHeight w:val="2268"/>
        </w:trPr>
        <w:tc>
          <w:tcPr>
            <w:tcW w:w="551" w:type="pct"/>
            <w:vAlign w:val="center"/>
          </w:tcPr>
          <w:p w14:paraId="25544E39" w14:textId="77777777" w:rsidR="00D976EB" w:rsidRPr="005B2A89" w:rsidRDefault="00D976EB" w:rsidP="00D976EB">
            <w:pPr>
              <w:pStyle w:val="Contrato-Clausula-Nvel3"/>
              <w:numPr>
                <w:ilvl w:val="0"/>
                <w:numId w:val="0"/>
              </w:numPr>
              <w:ind w:left="44"/>
              <w:jc w:val="center"/>
              <w:rPr>
                <w:rFonts w:cs="Arial"/>
                <w:color w:val="000000" w:themeColor="text1"/>
                <w:szCs w:val="22"/>
              </w:rPr>
            </w:pPr>
            <w:r w:rsidRPr="005B2A89">
              <w:rPr>
                <w:rFonts w:cs="Arial"/>
                <w:color w:val="000000" w:themeColor="text1"/>
                <w:szCs w:val="22"/>
              </w:rPr>
              <w:t>Minuta do contrato</w:t>
            </w:r>
          </w:p>
        </w:tc>
        <w:tc>
          <w:tcPr>
            <w:tcW w:w="747" w:type="pct"/>
            <w:vAlign w:val="center"/>
          </w:tcPr>
          <w:p w14:paraId="2E499D1A" w14:textId="77777777" w:rsidR="00D976EB" w:rsidRPr="00782E97" w:rsidRDefault="00D976EB" w:rsidP="00D976EB">
            <w:pPr>
              <w:pStyle w:val="Contrato-Clausula-Nvel3"/>
              <w:numPr>
                <w:ilvl w:val="0"/>
                <w:numId w:val="0"/>
              </w:numPr>
              <w:ind w:left="44"/>
              <w:jc w:val="center"/>
              <w:rPr>
                <w:rFonts w:cs="Arial"/>
                <w:color w:val="000000" w:themeColor="text1"/>
                <w:szCs w:val="22"/>
              </w:rPr>
            </w:pPr>
            <w:r w:rsidRPr="00782E97">
              <w:rPr>
                <w:rFonts w:cs="Arial"/>
                <w:color w:val="000000" w:themeColor="text1"/>
                <w:szCs w:val="22"/>
              </w:rPr>
              <w:t>Alteração</w:t>
            </w:r>
          </w:p>
        </w:tc>
        <w:tc>
          <w:tcPr>
            <w:tcW w:w="582" w:type="pct"/>
            <w:vAlign w:val="center"/>
          </w:tcPr>
          <w:p w14:paraId="591CB15B" w14:textId="77777777" w:rsidR="00D976EB" w:rsidRPr="00E2030F" w:rsidRDefault="00D976EB" w:rsidP="00D976EB">
            <w:pPr>
              <w:pStyle w:val="Contrato-Clausula-Nvel3"/>
              <w:numPr>
                <w:ilvl w:val="0"/>
                <w:numId w:val="0"/>
              </w:numPr>
              <w:ind w:left="44"/>
              <w:jc w:val="center"/>
              <w:rPr>
                <w:rFonts w:cs="Arial"/>
                <w:color w:val="000000" w:themeColor="text1"/>
                <w:szCs w:val="22"/>
              </w:rPr>
            </w:pPr>
            <w:r w:rsidRPr="00E2030F">
              <w:rPr>
                <w:rFonts w:cs="Arial"/>
                <w:color w:val="000000" w:themeColor="text1"/>
                <w:szCs w:val="22"/>
              </w:rPr>
              <w:t>25.8.</w:t>
            </w:r>
          </w:p>
        </w:tc>
        <w:tc>
          <w:tcPr>
            <w:tcW w:w="1590" w:type="pct"/>
            <w:vAlign w:val="center"/>
          </w:tcPr>
          <w:p w14:paraId="3CCCD1C4" w14:textId="77777777" w:rsidR="00D976EB" w:rsidRPr="005B2A89" w:rsidRDefault="00D976EB" w:rsidP="00D976EB">
            <w:pPr>
              <w:pStyle w:val="Legenda"/>
              <w:spacing w:before="120" w:after="120"/>
              <w:jc w:val="both"/>
              <w:rPr>
                <w:rFonts w:cs="Arial"/>
                <w:color w:val="000000" w:themeColor="text1"/>
                <w:sz w:val="22"/>
                <w:szCs w:val="22"/>
              </w:rPr>
            </w:pPr>
            <w:r w:rsidRPr="005B2A89">
              <w:rPr>
                <w:rFonts w:cs="Arial"/>
                <w:color w:val="000000" w:themeColor="text1"/>
                <w:sz w:val="22"/>
                <w:szCs w:val="22"/>
              </w:rPr>
              <w:t>Para fins de aferição do Conteúdo Local, a Etapa de Desenvolvimento terá início na data da apresentação da Declaração de Comercialidade e se encerrará, para cada Módulo da Etapa de Desenvolvimento, com a primeira entre as seguintes ocorrências:</w:t>
            </w:r>
          </w:p>
        </w:tc>
        <w:tc>
          <w:tcPr>
            <w:tcW w:w="1530" w:type="pct"/>
            <w:vAlign w:val="center"/>
          </w:tcPr>
          <w:p w14:paraId="189820A6" w14:textId="77777777" w:rsidR="00D976EB" w:rsidRPr="007C4F4C" w:rsidRDefault="00D976EB" w:rsidP="00D976EB">
            <w:pPr>
              <w:jc w:val="both"/>
              <w:rPr>
                <w:rFonts w:cs="Arial"/>
                <w:color w:val="000000" w:themeColor="text1"/>
                <w:sz w:val="22"/>
                <w:szCs w:val="22"/>
              </w:rPr>
            </w:pPr>
            <w:r>
              <w:rPr>
                <w:rFonts w:ascii="Arial" w:hAnsi="Arial" w:cs="Arial"/>
                <w:color w:val="000000"/>
                <w:sz w:val="22"/>
                <w:szCs w:val="22"/>
              </w:rPr>
              <w:t>Entendemos ser pertinente a retomada do prazo de 05 anos após a extração do primeiro óleo como marco de encerramento para a Etapa de Desenvolvimento da Produção, conforme observado nos contratos da 12ª Rodada de Concessão e 1ª Rodada de Partilha de Produção. A extensão excessiva desse período, conforme proposto na presente minuta, provoca confusão entre atividades de desenvolvimento da produção e de produção, além de provocar sobreposição desnecessária entre projetos e resultar em ineficiência e desperdícios na alocação de esforços e recursos por parte dos Contratados e reguladores.</w:t>
            </w:r>
            <w:r>
              <w:rPr>
                <w:rFonts w:ascii="Arial" w:hAnsi="Arial" w:cs="Arial"/>
                <w:color w:val="000000"/>
                <w:sz w:val="22"/>
                <w:szCs w:val="22"/>
              </w:rPr>
              <w:br/>
              <w:t>Cabe ressaltar que o prazo limite proposto, de 5 anos após a extração do primeiro óleo, já contempla um período que facilmente excede 10 anos, ao longo dos quais estudos dos operadores apontam que normalmente são executados mais de 90% dos investimentos no campo. Decorrido este prazo, na maior parte dos campos o foco dos investimentos recai sobre iniciativas de aumento de fator de recuperação de hidrocarbonetos, que devem ser estimuladas para melhor aproveitamento dos recursos naturais e, consequentemente, aumento das participações governamentais.</w:t>
            </w:r>
          </w:p>
        </w:tc>
      </w:tr>
      <w:tr w:rsidR="00D976EB" w:rsidRPr="00932C2C" w14:paraId="7E400ED7" w14:textId="77777777" w:rsidTr="00E026AD">
        <w:trPr>
          <w:trHeight w:val="2268"/>
        </w:trPr>
        <w:tc>
          <w:tcPr>
            <w:tcW w:w="551" w:type="pct"/>
            <w:vAlign w:val="center"/>
          </w:tcPr>
          <w:p w14:paraId="0EC7C263" w14:textId="77777777" w:rsidR="00D976EB" w:rsidRPr="00782E97" w:rsidRDefault="00D976EB" w:rsidP="00D976EB">
            <w:pPr>
              <w:pStyle w:val="Contrato-Clausula-Nvel3"/>
              <w:numPr>
                <w:ilvl w:val="0"/>
                <w:numId w:val="0"/>
              </w:numPr>
              <w:ind w:left="44"/>
              <w:jc w:val="center"/>
              <w:rPr>
                <w:rFonts w:cs="Arial"/>
                <w:color w:val="000000" w:themeColor="text1"/>
                <w:szCs w:val="22"/>
              </w:rPr>
            </w:pPr>
            <w:r w:rsidRPr="005B2A89">
              <w:rPr>
                <w:rFonts w:cs="Arial"/>
                <w:color w:val="000000" w:themeColor="text1"/>
                <w:szCs w:val="22"/>
              </w:rPr>
              <w:t>Minuta do contrato</w:t>
            </w:r>
          </w:p>
        </w:tc>
        <w:tc>
          <w:tcPr>
            <w:tcW w:w="747" w:type="pct"/>
            <w:vAlign w:val="center"/>
          </w:tcPr>
          <w:p w14:paraId="20790338" w14:textId="77777777" w:rsidR="00D976EB" w:rsidRPr="00E2030F" w:rsidRDefault="00D976EB" w:rsidP="00D976EB">
            <w:pPr>
              <w:pStyle w:val="Contrato-Clausula-Nvel3"/>
              <w:numPr>
                <w:ilvl w:val="0"/>
                <w:numId w:val="0"/>
              </w:numPr>
              <w:ind w:left="44"/>
              <w:jc w:val="center"/>
              <w:rPr>
                <w:rFonts w:cs="Arial"/>
                <w:color w:val="000000" w:themeColor="text1"/>
                <w:szCs w:val="22"/>
              </w:rPr>
            </w:pPr>
            <w:r w:rsidRPr="00E2030F">
              <w:rPr>
                <w:rFonts w:cs="Arial"/>
                <w:color w:val="000000" w:themeColor="text1"/>
                <w:szCs w:val="22"/>
              </w:rPr>
              <w:t>Alteração</w:t>
            </w:r>
          </w:p>
        </w:tc>
        <w:tc>
          <w:tcPr>
            <w:tcW w:w="582" w:type="pct"/>
            <w:vAlign w:val="center"/>
          </w:tcPr>
          <w:p w14:paraId="5D7D381C" w14:textId="77777777" w:rsidR="00D976EB" w:rsidRPr="00E2030F" w:rsidRDefault="00D976EB" w:rsidP="00D976EB">
            <w:pPr>
              <w:pStyle w:val="Contrato-Clausula-Nvel3"/>
              <w:numPr>
                <w:ilvl w:val="0"/>
                <w:numId w:val="0"/>
              </w:numPr>
              <w:ind w:left="44"/>
              <w:jc w:val="center"/>
              <w:rPr>
                <w:rFonts w:cs="Arial"/>
                <w:color w:val="000000" w:themeColor="text1"/>
                <w:szCs w:val="22"/>
              </w:rPr>
            </w:pPr>
            <w:r w:rsidRPr="00E2030F">
              <w:rPr>
                <w:rFonts w:cs="Arial"/>
                <w:color w:val="000000" w:themeColor="text1"/>
                <w:szCs w:val="22"/>
              </w:rPr>
              <w:t>25.8. a)</w:t>
            </w:r>
          </w:p>
        </w:tc>
        <w:tc>
          <w:tcPr>
            <w:tcW w:w="1590" w:type="pct"/>
            <w:vAlign w:val="center"/>
          </w:tcPr>
          <w:p w14:paraId="27DE6FED" w14:textId="77777777" w:rsidR="00D976EB" w:rsidRPr="005B2A89" w:rsidRDefault="00D976EB" w:rsidP="00D976EB">
            <w:pPr>
              <w:pStyle w:val="Legenda"/>
              <w:spacing w:before="120" w:after="120"/>
              <w:jc w:val="both"/>
              <w:rPr>
                <w:rFonts w:cs="Arial"/>
                <w:color w:val="000000" w:themeColor="text1"/>
                <w:sz w:val="22"/>
                <w:szCs w:val="22"/>
              </w:rPr>
            </w:pPr>
            <w:r w:rsidRPr="005B2A89">
              <w:rPr>
                <w:rFonts w:cs="Arial"/>
                <w:color w:val="000000" w:themeColor="text1"/>
                <w:sz w:val="22"/>
                <w:szCs w:val="22"/>
              </w:rPr>
              <w:t>a) O decurso de 05 (cinco) anos após a Extração do Primeiro Óleo;</w:t>
            </w:r>
          </w:p>
        </w:tc>
        <w:tc>
          <w:tcPr>
            <w:tcW w:w="1530" w:type="pct"/>
            <w:vAlign w:val="center"/>
          </w:tcPr>
          <w:p w14:paraId="1B78A434" w14:textId="77777777" w:rsidR="00D976EB" w:rsidRPr="007C4F4C" w:rsidRDefault="00D976EB" w:rsidP="00D976EB">
            <w:pPr>
              <w:jc w:val="both"/>
              <w:rPr>
                <w:rFonts w:cs="Arial"/>
                <w:color w:val="000000" w:themeColor="text1"/>
                <w:sz w:val="22"/>
                <w:szCs w:val="22"/>
              </w:rPr>
            </w:pPr>
            <w:r w:rsidRPr="005B2A89">
              <w:rPr>
                <w:rFonts w:ascii="Arial" w:hAnsi="Arial" w:cs="Arial"/>
                <w:color w:val="000000"/>
                <w:sz w:val="22"/>
                <w:szCs w:val="22"/>
              </w:rPr>
              <w:t>Entendemos ser pertinente a retomada do prazo de 05 anos após a extração do primeiro óleo como marco de encerramento para a Etapa de Desenvolvimento da Produção, conforme observado nos contratos da 12ª Rodada de Concessão e 1ª Rodada de Partilha de Produção. A extensão excessiva desse período, conforme proposto na presente minuta, provoca confusão entre atividades de desenvolvimento da produção e de produção, além de provocar sobreposição desnecessária entre projetos e resultar em ineficiência e desperdícios na alocação de esforços e recursos por parte dos Contratados e reguladores.</w:t>
            </w:r>
            <w:r w:rsidRPr="005B2A89">
              <w:rPr>
                <w:rFonts w:ascii="Arial" w:hAnsi="Arial" w:cs="Arial"/>
                <w:color w:val="000000"/>
                <w:sz w:val="22"/>
                <w:szCs w:val="22"/>
              </w:rPr>
              <w:br/>
              <w:t>Cabe ressaltar que o prazo limite proposto, de 5 anos após a extração do primeiro óleo, já contempla um período que facilmente excede 10 anos, ao longo dos quais estudos dos operadores apontam que normalmente são executados mais de 90% dos investimentos no campo. Decorrido este prazo, na maior parte dos campos o foco dos investimentos recai sobre iniciativas de aumento de fator de recuperação de hidrocarbonetos, que devem ser estimuladas para melhor aproveitamento dos recursos naturais e, consequentemente, aumento das participações governamentais.</w:t>
            </w:r>
          </w:p>
        </w:tc>
      </w:tr>
      <w:tr w:rsidR="00D976EB" w:rsidRPr="00932C2C" w14:paraId="72F513CF" w14:textId="77777777" w:rsidTr="00E026AD">
        <w:trPr>
          <w:trHeight w:val="2268"/>
        </w:trPr>
        <w:tc>
          <w:tcPr>
            <w:tcW w:w="551" w:type="pct"/>
            <w:vAlign w:val="center"/>
          </w:tcPr>
          <w:p w14:paraId="7A8657E5" w14:textId="77777777" w:rsidR="00D976EB" w:rsidRPr="00782E97" w:rsidRDefault="00D976EB" w:rsidP="00D976EB">
            <w:pPr>
              <w:pStyle w:val="Contrato-Clausula-Nvel3"/>
              <w:numPr>
                <w:ilvl w:val="0"/>
                <w:numId w:val="0"/>
              </w:numPr>
              <w:ind w:left="44"/>
              <w:jc w:val="center"/>
              <w:rPr>
                <w:rFonts w:cs="Arial"/>
                <w:color w:val="000000" w:themeColor="text1"/>
                <w:szCs w:val="22"/>
              </w:rPr>
            </w:pPr>
            <w:r w:rsidRPr="005B2A89">
              <w:rPr>
                <w:rFonts w:cs="Arial"/>
                <w:color w:val="000000" w:themeColor="text1"/>
                <w:szCs w:val="22"/>
              </w:rPr>
              <w:t>Minuta do contrato</w:t>
            </w:r>
          </w:p>
        </w:tc>
        <w:tc>
          <w:tcPr>
            <w:tcW w:w="747" w:type="pct"/>
            <w:vAlign w:val="center"/>
          </w:tcPr>
          <w:p w14:paraId="0EE6EDE5" w14:textId="77777777" w:rsidR="00D976EB" w:rsidRPr="00E2030F" w:rsidRDefault="00D976EB" w:rsidP="00D976EB">
            <w:pPr>
              <w:pStyle w:val="Contrato-Clausula-Nvel3"/>
              <w:numPr>
                <w:ilvl w:val="0"/>
                <w:numId w:val="0"/>
              </w:numPr>
              <w:ind w:left="44"/>
              <w:jc w:val="center"/>
              <w:rPr>
                <w:rFonts w:cs="Arial"/>
                <w:color w:val="000000" w:themeColor="text1"/>
                <w:szCs w:val="22"/>
              </w:rPr>
            </w:pPr>
            <w:r w:rsidRPr="00E2030F">
              <w:rPr>
                <w:rFonts w:cs="Arial"/>
                <w:color w:val="000000" w:themeColor="text1"/>
                <w:szCs w:val="22"/>
              </w:rPr>
              <w:t>Alteração</w:t>
            </w:r>
          </w:p>
        </w:tc>
        <w:tc>
          <w:tcPr>
            <w:tcW w:w="582" w:type="pct"/>
            <w:vAlign w:val="center"/>
          </w:tcPr>
          <w:p w14:paraId="4C412DDA" w14:textId="77777777" w:rsidR="00D976EB" w:rsidRPr="00E2030F" w:rsidRDefault="00D976EB" w:rsidP="00D976EB">
            <w:pPr>
              <w:pStyle w:val="Contrato-Clausula-Nvel3"/>
              <w:numPr>
                <w:ilvl w:val="0"/>
                <w:numId w:val="0"/>
              </w:numPr>
              <w:ind w:left="44"/>
              <w:jc w:val="center"/>
              <w:rPr>
                <w:rFonts w:cs="Arial"/>
                <w:color w:val="000000" w:themeColor="text1"/>
                <w:szCs w:val="22"/>
              </w:rPr>
            </w:pPr>
            <w:r w:rsidRPr="00E2030F">
              <w:rPr>
                <w:rFonts w:cs="Arial"/>
                <w:color w:val="000000" w:themeColor="text1"/>
                <w:szCs w:val="22"/>
              </w:rPr>
              <w:t>25.8. b)</w:t>
            </w:r>
          </w:p>
        </w:tc>
        <w:tc>
          <w:tcPr>
            <w:tcW w:w="1590" w:type="pct"/>
            <w:vAlign w:val="center"/>
          </w:tcPr>
          <w:p w14:paraId="7B88DEDB" w14:textId="77777777" w:rsidR="00D976EB" w:rsidRPr="005B2A89" w:rsidRDefault="00D976EB" w:rsidP="00D976EB">
            <w:pPr>
              <w:pStyle w:val="Legenda"/>
              <w:spacing w:before="120" w:after="120"/>
              <w:jc w:val="both"/>
              <w:rPr>
                <w:rFonts w:cs="Arial"/>
                <w:color w:val="000000" w:themeColor="text1"/>
                <w:sz w:val="22"/>
                <w:szCs w:val="22"/>
              </w:rPr>
            </w:pPr>
            <w:r w:rsidRPr="005B2A89">
              <w:rPr>
                <w:rFonts w:cs="Arial"/>
                <w:color w:val="000000" w:themeColor="text1"/>
                <w:sz w:val="22"/>
                <w:szCs w:val="22"/>
              </w:rPr>
              <w:t>b) A desistência, pelo Contratado, do Desenvolvimento do Módulo da Etapa de Desenvolvimento; ou</w:t>
            </w:r>
          </w:p>
        </w:tc>
        <w:tc>
          <w:tcPr>
            <w:tcW w:w="1530" w:type="pct"/>
            <w:vAlign w:val="center"/>
          </w:tcPr>
          <w:p w14:paraId="4CDA6F85" w14:textId="77777777" w:rsidR="00D976EB" w:rsidRPr="007C4F4C" w:rsidRDefault="00D976EB" w:rsidP="00D976EB">
            <w:pPr>
              <w:jc w:val="both"/>
              <w:rPr>
                <w:rFonts w:cs="Arial"/>
                <w:color w:val="000000" w:themeColor="text1"/>
                <w:sz w:val="22"/>
                <w:szCs w:val="22"/>
              </w:rPr>
            </w:pPr>
            <w:r w:rsidRPr="005B2A89">
              <w:rPr>
                <w:rFonts w:ascii="Arial" w:hAnsi="Arial" w:cs="Arial"/>
                <w:color w:val="000000"/>
                <w:sz w:val="22"/>
                <w:szCs w:val="22"/>
              </w:rPr>
              <w:t>Entendemos ser pertinente a retomada do prazo de 05 anos após a extração do primeiro óleo como marco de encerramento para a Etapa de Desenvolvimento da Produção, conforme observado nos contratos da 12ª Rodada de Concessão e 1ª Rodada de Partilha de Produção. A extensão excessiva desse período, conforme proposto na presente minuta, provoca confusão entre atividades de desenvolvimento da produção e de produção, além de provocar sobreposição desnecessária entre projetos e resultar em ineficiência e desperdícios na alocação de esforços e recursos por parte dos Contratados e reguladores.</w:t>
            </w:r>
            <w:r w:rsidRPr="005B2A89">
              <w:rPr>
                <w:rFonts w:ascii="Arial" w:hAnsi="Arial" w:cs="Arial"/>
                <w:color w:val="000000"/>
                <w:sz w:val="22"/>
                <w:szCs w:val="22"/>
              </w:rPr>
              <w:br/>
              <w:t>Cabe ressaltar que o prazo limite proposto, de 5 anos após a extração do primeiro óleo, já contempla um período que facilmente excede 10 anos, ao longo dos quais estudos dos operadores apontam que normalmente são executados mais de 90% dos investimentos no campo. Decorrido este prazo, na maior parte dos campos o foco dos investimentos recai sobre iniciativas de aumento de fator de recuperação de hidrocarbonetos, que devem ser estimuladas para melhor aproveitamento dos recursos naturais e, consequentemente, aumento das participações governamentais.</w:t>
            </w:r>
          </w:p>
        </w:tc>
      </w:tr>
      <w:tr w:rsidR="00D976EB" w:rsidRPr="00932C2C" w14:paraId="2B6C8D39" w14:textId="77777777" w:rsidTr="00BF1EF3">
        <w:trPr>
          <w:trHeight w:val="2268"/>
        </w:trPr>
        <w:tc>
          <w:tcPr>
            <w:tcW w:w="551" w:type="pct"/>
            <w:vAlign w:val="center"/>
          </w:tcPr>
          <w:p w14:paraId="3F05EBE1" w14:textId="77777777" w:rsidR="00D976EB" w:rsidRPr="005B2A89" w:rsidRDefault="00D976EB" w:rsidP="00D976EB">
            <w:pPr>
              <w:pStyle w:val="Contrato-Clausula-Nvel3"/>
              <w:numPr>
                <w:ilvl w:val="0"/>
                <w:numId w:val="0"/>
              </w:numPr>
              <w:ind w:left="44"/>
              <w:jc w:val="center"/>
              <w:rPr>
                <w:rFonts w:cs="Arial"/>
                <w:color w:val="000000" w:themeColor="text1"/>
                <w:szCs w:val="22"/>
              </w:rPr>
            </w:pPr>
            <w:r w:rsidRPr="005B2A89">
              <w:rPr>
                <w:rFonts w:cs="Arial"/>
                <w:color w:val="000000" w:themeColor="text1"/>
                <w:szCs w:val="22"/>
              </w:rPr>
              <w:t>Minuta do contrato</w:t>
            </w:r>
          </w:p>
        </w:tc>
        <w:tc>
          <w:tcPr>
            <w:tcW w:w="747" w:type="pct"/>
            <w:vAlign w:val="center"/>
          </w:tcPr>
          <w:p w14:paraId="6136DDFE" w14:textId="77777777" w:rsidR="00D976EB" w:rsidRPr="005B2A89" w:rsidRDefault="00D976EB" w:rsidP="00D976EB">
            <w:pPr>
              <w:pStyle w:val="Contrato-Clausula-Nvel3"/>
              <w:numPr>
                <w:ilvl w:val="0"/>
                <w:numId w:val="0"/>
              </w:numPr>
              <w:ind w:left="44"/>
              <w:jc w:val="center"/>
              <w:rPr>
                <w:rFonts w:cs="Arial"/>
                <w:color w:val="000000" w:themeColor="text1"/>
                <w:szCs w:val="22"/>
              </w:rPr>
            </w:pPr>
            <w:r w:rsidRPr="005B2A89">
              <w:rPr>
                <w:rFonts w:cs="Arial"/>
                <w:color w:val="000000" w:themeColor="text1"/>
                <w:szCs w:val="22"/>
              </w:rPr>
              <w:t>Alteração</w:t>
            </w:r>
          </w:p>
        </w:tc>
        <w:tc>
          <w:tcPr>
            <w:tcW w:w="582" w:type="pct"/>
            <w:vAlign w:val="center"/>
          </w:tcPr>
          <w:p w14:paraId="10EF4F83" w14:textId="77777777" w:rsidR="00D976EB" w:rsidRPr="005B2A89" w:rsidRDefault="00D976EB" w:rsidP="00D976EB">
            <w:pPr>
              <w:pStyle w:val="Contrato-Clausula-Nvel3"/>
              <w:numPr>
                <w:ilvl w:val="0"/>
                <w:numId w:val="0"/>
              </w:numPr>
              <w:ind w:left="44"/>
              <w:jc w:val="center"/>
              <w:rPr>
                <w:rFonts w:cs="Arial"/>
                <w:color w:val="000000" w:themeColor="text1"/>
                <w:szCs w:val="22"/>
              </w:rPr>
            </w:pPr>
            <w:r>
              <w:rPr>
                <w:rFonts w:cs="Arial"/>
                <w:color w:val="000000" w:themeColor="text1"/>
                <w:szCs w:val="22"/>
              </w:rPr>
              <w:t>25.8. c</w:t>
            </w:r>
            <w:r w:rsidRPr="005B2A89">
              <w:rPr>
                <w:rFonts w:cs="Arial"/>
                <w:color w:val="000000" w:themeColor="text1"/>
                <w:szCs w:val="22"/>
              </w:rPr>
              <w:t>)</w:t>
            </w:r>
          </w:p>
        </w:tc>
        <w:tc>
          <w:tcPr>
            <w:tcW w:w="1590" w:type="pct"/>
            <w:vAlign w:val="center"/>
          </w:tcPr>
          <w:p w14:paraId="47CA2031" w14:textId="77777777" w:rsidR="00D976EB" w:rsidRDefault="00D976EB" w:rsidP="00D976EB">
            <w:pPr>
              <w:jc w:val="both"/>
              <w:rPr>
                <w:rFonts w:ascii="Arial" w:hAnsi="Arial" w:cs="Arial"/>
                <w:color w:val="000000"/>
                <w:sz w:val="22"/>
                <w:szCs w:val="22"/>
              </w:rPr>
            </w:pPr>
            <w:r w:rsidRPr="005B2A89">
              <w:rPr>
                <w:rFonts w:ascii="Arial" w:hAnsi="Arial" w:cs="Arial"/>
                <w:color w:val="000000"/>
                <w:sz w:val="22"/>
                <w:szCs w:val="22"/>
              </w:rPr>
              <w:t>A realização dos investimentos previstos no Plano de Desenvolvimento, exceto os relativos ao abandono do campo.</w:t>
            </w:r>
          </w:p>
        </w:tc>
        <w:tc>
          <w:tcPr>
            <w:tcW w:w="1530" w:type="pct"/>
            <w:vAlign w:val="center"/>
          </w:tcPr>
          <w:p w14:paraId="3041DC35" w14:textId="77777777" w:rsidR="00D976EB" w:rsidRDefault="00D976EB" w:rsidP="00D976EB">
            <w:pPr>
              <w:jc w:val="both"/>
              <w:rPr>
                <w:rFonts w:ascii="Arial" w:hAnsi="Arial" w:cs="Arial"/>
                <w:color w:val="000000"/>
                <w:sz w:val="22"/>
                <w:szCs w:val="22"/>
              </w:rPr>
            </w:pPr>
            <w:r>
              <w:rPr>
                <w:rFonts w:ascii="Arial" w:hAnsi="Arial" w:cs="Arial"/>
                <w:color w:val="000000"/>
                <w:sz w:val="22"/>
                <w:szCs w:val="22"/>
              </w:rPr>
              <w:t>Entendemos ser pertinente a retomada do prazo de 05 anos após a extração do primeiro óleo como marco de encerramento para a Etapa de Desenvolvimento da Produção, conforme observado nos contratos da 12ª Rodada de Concessão e 1ª Rodada de Partilha de Produção. A extensão excessiva desse período, conforme proposto na presente minuta, provoca confusão entre atividades de desenvolvimento da produção e de produção, além de provocar sobreposição desnecessária entre projetos e resultar em ineficiência e desperdícios na alocação de esforços e recursos por parte dos Contratados e reguladores.</w:t>
            </w:r>
            <w:r>
              <w:rPr>
                <w:rFonts w:ascii="Arial" w:hAnsi="Arial" w:cs="Arial"/>
                <w:color w:val="000000"/>
                <w:sz w:val="22"/>
                <w:szCs w:val="22"/>
              </w:rPr>
              <w:br/>
              <w:t>Cabe ressaltar que o prazo limite proposto, de 5 anos após a extração do primeiro óleo, já contempla um período que facilmente excede 10 anos, ao longo dos quais estudos dos operadores apontam que normalmente são executados mais de 90% dos investimentos no campo. Decorrido este prazo, na maior parte dos campos o foco dos investimentos recai sobre iniciativas de aumento de fator de recuperação de hidrocarbonetos, que devem ser estimuladas para melhor aproveitamento dos recursos naturais e, consequentemente, aumento das participações governamentais.</w:t>
            </w:r>
          </w:p>
          <w:p w14:paraId="69A9A003" w14:textId="77777777" w:rsidR="00D976EB" w:rsidRDefault="00D976EB" w:rsidP="00D976EB">
            <w:pPr>
              <w:jc w:val="both"/>
              <w:rPr>
                <w:rFonts w:ascii="Arial" w:hAnsi="Arial" w:cs="Arial"/>
                <w:color w:val="000000"/>
                <w:sz w:val="22"/>
                <w:szCs w:val="22"/>
              </w:rPr>
            </w:pPr>
          </w:p>
        </w:tc>
      </w:tr>
      <w:tr w:rsidR="00D976EB" w:rsidRPr="00932C2C" w14:paraId="53D6B0C9" w14:textId="77777777" w:rsidTr="00E026AD">
        <w:trPr>
          <w:trHeight w:val="2268"/>
        </w:trPr>
        <w:tc>
          <w:tcPr>
            <w:tcW w:w="551" w:type="pct"/>
            <w:vAlign w:val="center"/>
          </w:tcPr>
          <w:p w14:paraId="7E72A064" w14:textId="77777777" w:rsidR="00D976EB" w:rsidRPr="005B2A89" w:rsidRDefault="00D976EB" w:rsidP="00D976EB">
            <w:pPr>
              <w:pStyle w:val="Contrato-Clausula-Nvel3"/>
              <w:numPr>
                <w:ilvl w:val="0"/>
                <w:numId w:val="0"/>
              </w:numPr>
              <w:ind w:left="44"/>
              <w:jc w:val="center"/>
              <w:rPr>
                <w:rFonts w:cs="Arial"/>
                <w:color w:val="000000" w:themeColor="text1"/>
                <w:szCs w:val="22"/>
              </w:rPr>
            </w:pPr>
            <w:r w:rsidRPr="005B2A89">
              <w:rPr>
                <w:rFonts w:cs="Arial"/>
                <w:color w:val="000000" w:themeColor="text1"/>
                <w:szCs w:val="22"/>
              </w:rPr>
              <w:t>Minuta do contrato</w:t>
            </w:r>
          </w:p>
        </w:tc>
        <w:tc>
          <w:tcPr>
            <w:tcW w:w="747" w:type="pct"/>
            <w:vAlign w:val="center"/>
          </w:tcPr>
          <w:p w14:paraId="0E80109F" w14:textId="77777777" w:rsidR="00D976EB" w:rsidRPr="005B2A89" w:rsidRDefault="00D976EB" w:rsidP="00D976EB">
            <w:pPr>
              <w:pStyle w:val="Contrato-Clausula-Nvel3"/>
              <w:numPr>
                <w:ilvl w:val="0"/>
                <w:numId w:val="0"/>
              </w:numPr>
              <w:ind w:left="44"/>
              <w:jc w:val="center"/>
              <w:rPr>
                <w:rFonts w:cs="Arial"/>
                <w:color w:val="000000" w:themeColor="text1"/>
                <w:szCs w:val="22"/>
              </w:rPr>
            </w:pPr>
            <w:r w:rsidRPr="005B2A89">
              <w:rPr>
                <w:rFonts w:cs="Arial"/>
                <w:color w:val="000000" w:themeColor="text1"/>
                <w:szCs w:val="22"/>
              </w:rPr>
              <w:t>Inclusão</w:t>
            </w:r>
          </w:p>
        </w:tc>
        <w:tc>
          <w:tcPr>
            <w:tcW w:w="582" w:type="pct"/>
            <w:vAlign w:val="center"/>
          </w:tcPr>
          <w:p w14:paraId="620A53A4" w14:textId="77777777" w:rsidR="00D976EB" w:rsidRPr="00782E97" w:rsidRDefault="00D976EB" w:rsidP="00D976EB">
            <w:pPr>
              <w:pStyle w:val="Contrato-Clausula-Nvel3"/>
              <w:numPr>
                <w:ilvl w:val="0"/>
                <w:numId w:val="0"/>
              </w:numPr>
              <w:ind w:left="44"/>
              <w:jc w:val="center"/>
              <w:rPr>
                <w:rFonts w:cs="Arial"/>
                <w:color w:val="000000" w:themeColor="text1"/>
                <w:szCs w:val="22"/>
              </w:rPr>
            </w:pPr>
            <w:r w:rsidRPr="005B2A89">
              <w:rPr>
                <w:rFonts w:cs="Arial"/>
                <w:color w:val="000000" w:themeColor="text1"/>
                <w:szCs w:val="22"/>
              </w:rPr>
              <w:t>Após o atual item 25.8</w:t>
            </w:r>
          </w:p>
        </w:tc>
        <w:tc>
          <w:tcPr>
            <w:tcW w:w="1590" w:type="pct"/>
            <w:vAlign w:val="center"/>
          </w:tcPr>
          <w:p w14:paraId="4137970A" w14:textId="77777777" w:rsidR="00D976EB" w:rsidRDefault="00D976EB" w:rsidP="00D976EB">
            <w:pPr>
              <w:jc w:val="both"/>
              <w:rPr>
                <w:rFonts w:ascii="Arial" w:hAnsi="Arial" w:cs="Arial"/>
                <w:color w:val="000000"/>
                <w:sz w:val="22"/>
                <w:szCs w:val="22"/>
              </w:rPr>
            </w:pPr>
            <w:r>
              <w:rPr>
                <w:rFonts w:ascii="Arial" w:hAnsi="Arial" w:cs="Arial"/>
                <w:color w:val="000000"/>
                <w:sz w:val="22"/>
                <w:szCs w:val="22"/>
              </w:rPr>
              <w:t>O Contratado poderá, mediante aprovação da ANP, solicitar o reconhecimento das atividades relativas ao desenvolvimento do mercado de Fornecedores Brasileiros para fins de cumprimento de Conteúdo Local, na forma da legislação aplicável.</w:t>
            </w:r>
          </w:p>
          <w:p w14:paraId="0CAA3A05" w14:textId="77777777" w:rsidR="00D976EB" w:rsidRPr="005B2A89" w:rsidRDefault="00D976EB" w:rsidP="00D976EB">
            <w:pPr>
              <w:pStyle w:val="Legenda"/>
              <w:spacing w:before="120" w:after="120"/>
              <w:jc w:val="both"/>
              <w:rPr>
                <w:rFonts w:cs="Arial"/>
                <w:color w:val="000000" w:themeColor="text1"/>
                <w:sz w:val="22"/>
                <w:szCs w:val="22"/>
              </w:rPr>
            </w:pPr>
          </w:p>
        </w:tc>
        <w:tc>
          <w:tcPr>
            <w:tcW w:w="1530" w:type="pct"/>
            <w:vAlign w:val="center"/>
          </w:tcPr>
          <w:p w14:paraId="79808E0E" w14:textId="77777777" w:rsidR="00D976EB" w:rsidRPr="007C4F4C" w:rsidRDefault="00D976EB" w:rsidP="00D976EB">
            <w:pPr>
              <w:jc w:val="both"/>
              <w:rPr>
                <w:rFonts w:cs="Arial"/>
                <w:color w:val="000000" w:themeColor="text1"/>
                <w:sz w:val="22"/>
                <w:szCs w:val="22"/>
              </w:rPr>
            </w:pPr>
            <w:r>
              <w:rPr>
                <w:rFonts w:ascii="Arial" w:hAnsi="Arial" w:cs="Arial"/>
                <w:color w:val="000000"/>
                <w:sz w:val="22"/>
                <w:szCs w:val="22"/>
              </w:rPr>
              <w:t>As empresas operadoras tem empreendido grandes esforços no desenvolvimento da Cadeia Local de fornecedores. Exemplos claros são os investimentos na indústria naval e a instalação no Brasil de centros de produção, operação e pesquisa de grandes fornecedores. Entende-se que tais esforços devem ser computados para efeitos de incentivo à política de Conteúdo Local.</w:t>
            </w:r>
            <w:r>
              <w:rPr>
                <w:rFonts w:ascii="Arial" w:hAnsi="Arial" w:cs="Arial"/>
                <w:color w:val="000000"/>
                <w:sz w:val="22"/>
                <w:szCs w:val="22"/>
              </w:rPr>
              <w:br/>
              <w:t>Existe a necessidade de uma previsão contratual para as diretrizes do Decreto Pedefor que serão regulamentadas.</w:t>
            </w:r>
          </w:p>
        </w:tc>
      </w:tr>
      <w:tr w:rsidR="00D976EB" w:rsidRPr="00932C2C" w14:paraId="474F5ED8" w14:textId="77777777" w:rsidTr="00E026AD">
        <w:trPr>
          <w:trHeight w:val="2268"/>
        </w:trPr>
        <w:tc>
          <w:tcPr>
            <w:tcW w:w="551" w:type="pct"/>
            <w:vAlign w:val="center"/>
          </w:tcPr>
          <w:p w14:paraId="6E48F90A" w14:textId="77777777" w:rsidR="00D976EB" w:rsidRPr="00DD0EFC" w:rsidRDefault="00D976EB" w:rsidP="00D976EB">
            <w:pPr>
              <w:pStyle w:val="Contrato-Clausula-Nvel3"/>
              <w:numPr>
                <w:ilvl w:val="0"/>
                <w:numId w:val="0"/>
              </w:numPr>
              <w:ind w:left="44"/>
              <w:jc w:val="center"/>
              <w:rPr>
                <w:rFonts w:cs="Arial"/>
                <w:color w:val="000000" w:themeColor="text1"/>
                <w:szCs w:val="22"/>
              </w:rPr>
            </w:pPr>
            <w:r w:rsidRPr="00DD0EFC">
              <w:rPr>
                <w:rFonts w:cs="Arial"/>
                <w:color w:val="000000" w:themeColor="text1"/>
                <w:szCs w:val="22"/>
              </w:rPr>
              <w:t>Minuta do contrato</w:t>
            </w:r>
          </w:p>
        </w:tc>
        <w:tc>
          <w:tcPr>
            <w:tcW w:w="747" w:type="pct"/>
            <w:vAlign w:val="center"/>
          </w:tcPr>
          <w:p w14:paraId="0086F5AA" w14:textId="77777777" w:rsidR="00D976EB" w:rsidRPr="00782E97" w:rsidRDefault="00D976EB" w:rsidP="00D976EB">
            <w:pPr>
              <w:pStyle w:val="Contrato-Clausula-Nvel3"/>
              <w:numPr>
                <w:ilvl w:val="0"/>
                <w:numId w:val="0"/>
              </w:numPr>
              <w:ind w:left="44"/>
              <w:jc w:val="center"/>
              <w:rPr>
                <w:rFonts w:cs="Arial"/>
                <w:color w:val="000000" w:themeColor="text1"/>
                <w:szCs w:val="22"/>
              </w:rPr>
            </w:pPr>
            <w:r w:rsidRPr="00782E97">
              <w:rPr>
                <w:rFonts w:cs="Arial"/>
                <w:color w:val="000000" w:themeColor="text1"/>
                <w:szCs w:val="22"/>
              </w:rPr>
              <w:t>Exclusão</w:t>
            </w:r>
          </w:p>
        </w:tc>
        <w:tc>
          <w:tcPr>
            <w:tcW w:w="582" w:type="pct"/>
            <w:vAlign w:val="center"/>
          </w:tcPr>
          <w:p w14:paraId="548B2624" w14:textId="77777777" w:rsidR="00D976EB" w:rsidRPr="00E2030F" w:rsidRDefault="00D976EB" w:rsidP="00D976EB">
            <w:pPr>
              <w:pStyle w:val="Contrato-Clausula-Nvel3"/>
              <w:numPr>
                <w:ilvl w:val="0"/>
                <w:numId w:val="0"/>
              </w:numPr>
              <w:ind w:left="44"/>
              <w:jc w:val="center"/>
              <w:rPr>
                <w:rFonts w:cs="Arial"/>
                <w:color w:val="000000" w:themeColor="text1"/>
                <w:szCs w:val="22"/>
              </w:rPr>
            </w:pPr>
            <w:r w:rsidRPr="00E2030F">
              <w:rPr>
                <w:rFonts w:cs="Arial"/>
                <w:color w:val="000000" w:themeColor="text1"/>
                <w:szCs w:val="22"/>
              </w:rPr>
              <w:t>25.9.</w:t>
            </w:r>
          </w:p>
        </w:tc>
        <w:tc>
          <w:tcPr>
            <w:tcW w:w="1590" w:type="pct"/>
            <w:vAlign w:val="center"/>
          </w:tcPr>
          <w:p w14:paraId="7943136F" w14:textId="77777777" w:rsidR="00D976EB" w:rsidRPr="00E2030F" w:rsidRDefault="00D976EB" w:rsidP="00D976EB">
            <w:pPr>
              <w:pStyle w:val="Legenda"/>
              <w:spacing w:before="120" w:after="120"/>
              <w:rPr>
                <w:rFonts w:cs="Arial"/>
                <w:color w:val="000000" w:themeColor="text1"/>
                <w:sz w:val="22"/>
                <w:szCs w:val="22"/>
              </w:rPr>
            </w:pPr>
          </w:p>
        </w:tc>
        <w:tc>
          <w:tcPr>
            <w:tcW w:w="1530" w:type="pct"/>
            <w:vAlign w:val="center"/>
          </w:tcPr>
          <w:p w14:paraId="1D4D8542" w14:textId="77777777" w:rsidR="00D976EB" w:rsidRDefault="00D976EB" w:rsidP="00D976EB">
            <w:pPr>
              <w:jc w:val="both"/>
              <w:rPr>
                <w:rFonts w:ascii="Arial" w:hAnsi="Arial" w:cs="Arial"/>
                <w:color w:val="000000"/>
                <w:sz w:val="22"/>
                <w:szCs w:val="22"/>
              </w:rPr>
            </w:pPr>
          </w:p>
          <w:p w14:paraId="41FDF93D" w14:textId="77777777" w:rsidR="00D976EB" w:rsidRPr="007C4F4C" w:rsidRDefault="00D976EB" w:rsidP="00D976EB">
            <w:pPr>
              <w:jc w:val="both"/>
              <w:rPr>
                <w:rFonts w:cs="Arial"/>
                <w:color w:val="000000" w:themeColor="text1"/>
                <w:sz w:val="22"/>
                <w:szCs w:val="22"/>
              </w:rPr>
            </w:pPr>
            <w:r>
              <w:rPr>
                <w:rFonts w:ascii="Arial" w:hAnsi="Arial" w:cs="Arial"/>
                <w:color w:val="000000"/>
                <w:sz w:val="22"/>
                <w:szCs w:val="22"/>
              </w:rPr>
              <w:t>Pelo princípio da isonomia, o IBP entende que, assim como diversos servicos prestados por mão de obra nacional considerados para fins de apuração de CL, os dispêndios relativos a operação da Unidade, deverão também ser considerados.</w:t>
            </w:r>
            <w:r>
              <w:rPr>
                <w:rFonts w:ascii="Arial" w:hAnsi="Arial" w:cs="Arial"/>
                <w:color w:val="000000"/>
                <w:sz w:val="22"/>
                <w:szCs w:val="22"/>
              </w:rPr>
              <w:br/>
              <w:t>Se o objetivo da política pública de CL é o desenvolvimento do mercado nacional com a geração de emprego e renda não faria sentido a exclusão de um segmento altamente qualificado e essencial para operação.</w:t>
            </w:r>
            <w:r>
              <w:rPr>
                <w:rFonts w:ascii="Arial" w:hAnsi="Arial" w:cs="Arial"/>
                <w:color w:val="000000"/>
                <w:sz w:val="22"/>
                <w:szCs w:val="22"/>
              </w:rPr>
              <w:br/>
              <w:t xml:space="preserve"> </w:t>
            </w:r>
            <w:r>
              <w:rPr>
                <w:rFonts w:ascii="Arial" w:hAnsi="Arial" w:cs="Arial"/>
                <w:color w:val="000000"/>
                <w:sz w:val="22"/>
                <w:szCs w:val="22"/>
              </w:rPr>
              <w:br/>
              <w:t>Cabe mencionar ainda que os dispêndios relativos à operação de unidades de produção faziam parte da base de cálculo de conteúdo local até a 13ª rodada e sua exclusão na cláusula em questão não está respaldada por qualquer nova diretriz do CNPE publicada até o momento.</w:t>
            </w:r>
          </w:p>
        </w:tc>
      </w:tr>
      <w:tr w:rsidR="00D976EB" w:rsidRPr="00932C2C" w14:paraId="316C9FCF" w14:textId="77777777" w:rsidTr="00E026AD">
        <w:trPr>
          <w:trHeight w:val="2268"/>
        </w:trPr>
        <w:tc>
          <w:tcPr>
            <w:tcW w:w="551" w:type="pct"/>
            <w:vAlign w:val="center"/>
          </w:tcPr>
          <w:p w14:paraId="4AF65B76" w14:textId="77777777" w:rsidR="00D976EB" w:rsidRPr="00B379B4" w:rsidRDefault="00D976EB" w:rsidP="00D976EB">
            <w:pPr>
              <w:pStyle w:val="Contrato-Clausula-Nvel3"/>
              <w:numPr>
                <w:ilvl w:val="0"/>
                <w:numId w:val="0"/>
              </w:numPr>
              <w:ind w:left="44"/>
              <w:jc w:val="center"/>
              <w:rPr>
                <w:rFonts w:cs="Arial"/>
                <w:color w:val="000000" w:themeColor="text1"/>
                <w:szCs w:val="22"/>
              </w:rPr>
            </w:pPr>
            <w:r w:rsidRPr="00B379B4">
              <w:rPr>
                <w:rFonts w:cs="Arial"/>
                <w:color w:val="000000" w:themeColor="text1"/>
                <w:szCs w:val="22"/>
              </w:rPr>
              <w:t>Minuta do contrato</w:t>
            </w:r>
          </w:p>
        </w:tc>
        <w:tc>
          <w:tcPr>
            <w:tcW w:w="747" w:type="pct"/>
            <w:vAlign w:val="center"/>
          </w:tcPr>
          <w:p w14:paraId="681F9349" w14:textId="77777777" w:rsidR="00D976EB" w:rsidRPr="00153840" w:rsidRDefault="00D976EB" w:rsidP="00D976EB">
            <w:pPr>
              <w:pStyle w:val="Contrato-Clausula-Nvel3"/>
              <w:numPr>
                <w:ilvl w:val="0"/>
                <w:numId w:val="0"/>
              </w:numPr>
              <w:ind w:left="44"/>
              <w:jc w:val="center"/>
              <w:rPr>
                <w:rFonts w:cs="Arial"/>
                <w:color w:val="000000" w:themeColor="text1"/>
                <w:szCs w:val="22"/>
              </w:rPr>
            </w:pPr>
            <w:r w:rsidRPr="00B379B4">
              <w:rPr>
                <w:rFonts w:cs="Arial"/>
                <w:color w:val="000000" w:themeColor="text1"/>
                <w:szCs w:val="22"/>
              </w:rPr>
              <w:t>Alteração</w:t>
            </w:r>
          </w:p>
        </w:tc>
        <w:tc>
          <w:tcPr>
            <w:tcW w:w="582" w:type="pct"/>
            <w:vAlign w:val="center"/>
          </w:tcPr>
          <w:p w14:paraId="1E62340F" w14:textId="77777777" w:rsidR="00D976EB" w:rsidRPr="00782E97" w:rsidRDefault="00D976EB" w:rsidP="00D976EB">
            <w:pPr>
              <w:pStyle w:val="Contrato-Clausula-Nvel3"/>
              <w:numPr>
                <w:ilvl w:val="0"/>
                <w:numId w:val="0"/>
              </w:numPr>
              <w:ind w:left="44"/>
              <w:jc w:val="center"/>
              <w:rPr>
                <w:rFonts w:cs="Arial"/>
                <w:color w:val="000000" w:themeColor="text1"/>
                <w:szCs w:val="22"/>
              </w:rPr>
            </w:pPr>
            <w:r w:rsidRPr="00782E97">
              <w:rPr>
                <w:rFonts w:cs="Arial"/>
                <w:color w:val="000000" w:themeColor="text1"/>
                <w:szCs w:val="22"/>
              </w:rPr>
              <w:t>25.10.</w:t>
            </w:r>
          </w:p>
        </w:tc>
        <w:tc>
          <w:tcPr>
            <w:tcW w:w="1590" w:type="pct"/>
            <w:vAlign w:val="center"/>
          </w:tcPr>
          <w:p w14:paraId="3873E370" w14:textId="77777777" w:rsidR="00D976EB" w:rsidRDefault="00D976EB" w:rsidP="00D976EB">
            <w:pPr>
              <w:jc w:val="both"/>
              <w:rPr>
                <w:rFonts w:ascii="Arial" w:hAnsi="Arial" w:cs="Arial"/>
                <w:color w:val="000000"/>
                <w:sz w:val="22"/>
                <w:szCs w:val="22"/>
              </w:rPr>
            </w:pPr>
            <w:r>
              <w:rPr>
                <w:rFonts w:ascii="Arial" w:hAnsi="Arial" w:cs="Arial"/>
                <w:color w:val="000000"/>
                <w:sz w:val="22"/>
                <w:szCs w:val="22"/>
              </w:rPr>
              <w:t>Caso o Conteúdo Local aferido seja diferente do Conteúdo Local com o qual o Contratado se comprometeu, seja na Fase de Exploração, seja em um Módulo da Etapa de Desenvolvimento, a diferença a maior ou menor, em moeda corrente nacional, poderá ser transferido para o(s) Módulo(s) da Etapa de Desenvolvimento a ser(em) implantado(s) subsequentemente.</w:t>
            </w:r>
          </w:p>
          <w:p w14:paraId="50E91E2C" w14:textId="77777777" w:rsidR="00D976EB" w:rsidRPr="00B379B4" w:rsidRDefault="00D976EB" w:rsidP="00D976EB">
            <w:pPr>
              <w:pStyle w:val="Legenda"/>
              <w:spacing w:before="120" w:after="120"/>
              <w:jc w:val="both"/>
              <w:rPr>
                <w:rFonts w:cs="Arial"/>
                <w:color w:val="000000" w:themeColor="text1"/>
                <w:sz w:val="22"/>
                <w:szCs w:val="22"/>
              </w:rPr>
            </w:pPr>
          </w:p>
        </w:tc>
        <w:tc>
          <w:tcPr>
            <w:tcW w:w="1530" w:type="pct"/>
            <w:vAlign w:val="center"/>
          </w:tcPr>
          <w:p w14:paraId="1A3759B3" w14:textId="77777777" w:rsidR="00D976EB" w:rsidRDefault="00D976EB" w:rsidP="00D976EB">
            <w:pPr>
              <w:jc w:val="both"/>
              <w:rPr>
                <w:rFonts w:ascii="Arial" w:hAnsi="Arial" w:cs="Arial"/>
                <w:color w:val="000000"/>
                <w:sz w:val="22"/>
                <w:szCs w:val="22"/>
              </w:rPr>
            </w:pPr>
            <w:r>
              <w:rPr>
                <w:rFonts w:ascii="Arial" w:hAnsi="Arial" w:cs="Arial"/>
                <w:color w:val="000000"/>
                <w:sz w:val="22"/>
                <w:szCs w:val="22"/>
              </w:rPr>
              <w:t>"Visando à definição de uma modelagem de PCL alinhada com a flexibilidade requerida pela dinâmica do mercado de E&amp;P, o estímulo à competitividade entre os setores da indústria de E&amp;P e o alinhamento com disposições já existentes para os módulos da Etapa de Desenvolvimento, propõe-se a transferência de diferenças a mais ou a menos entre os valores de CL comprometidos e aqueles alcançados pelo Contratado." (Trecho extraído do documento Exposição de motivos, disponibilizado pelo Comite Diretivo do Pedefor durante a Consulta Pública 01/2016.)</w:t>
            </w:r>
          </w:p>
          <w:p w14:paraId="5878E817" w14:textId="77777777" w:rsidR="00D976EB" w:rsidRPr="007C4F4C" w:rsidRDefault="00D976EB" w:rsidP="00D976EB">
            <w:pPr>
              <w:pStyle w:val="Legenda"/>
              <w:spacing w:before="120" w:after="120"/>
              <w:jc w:val="both"/>
              <w:rPr>
                <w:rFonts w:cs="Arial"/>
                <w:color w:val="000000" w:themeColor="text1"/>
                <w:sz w:val="22"/>
                <w:szCs w:val="22"/>
              </w:rPr>
            </w:pPr>
          </w:p>
        </w:tc>
      </w:tr>
      <w:tr w:rsidR="00D976EB" w:rsidRPr="00932C2C" w14:paraId="6245B46C" w14:textId="77777777" w:rsidTr="00E026AD">
        <w:trPr>
          <w:trHeight w:val="2268"/>
        </w:trPr>
        <w:tc>
          <w:tcPr>
            <w:tcW w:w="551" w:type="pct"/>
            <w:vAlign w:val="center"/>
          </w:tcPr>
          <w:p w14:paraId="2F3B9FCB" w14:textId="77777777" w:rsidR="00D976EB" w:rsidRPr="00153840" w:rsidRDefault="00D976EB" w:rsidP="00D976EB">
            <w:pPr>
              <w:pStyle w:val="Contrato-Clausula-Nvel3"/>
              <w:numPr>
                <w:ilvl w:val="0"/>
                <w:numId w:val="0"/>
              </w:numPr>
              <w:ind w:left="44"/>
              <w:jc w:val="center"/>
              <w:rPr>
                <w:rFonts w:cs="Arial"/>
                <w:color w:val="000000" w:themeColor="text1"/>
                <w:szCs w:val="22"/>
              </w:rPr>
            </w:pPr>
            <w:r w:rsidRPr="00153840">
              <w:rPr>
                <w:rFonts w:cs="Arial"/>
                <w:color w:val="000000" w:themeColor="text1"/>
                <w:szCs w:val="22"/>
              </w:rPr>
              <w:t>Minuta do contrato</w:t>
            </w:r>
          </w:p>
        </w:tc>
        <w:tc>
          <w:tcPr>
            <w:tcW w:w="747" w:type="pct"/>
            <w:vAlign w:val="center"/>
          </w:tcPr>
          <w:p w14:paraId="1D6DEF30" w14:textId="77777777" w:rsidR="00D976EB" w:rsidRPr="00462408" w:rsidRDefault="00D976EB" w:rsidP="00D976EB">
            <w:pPr>
              <w:pStyle w:val="Contrato-Clausula-Nvel3"/>
              <w:numPr>
                <w:ilvl w:val="0"/>
                <w:numId w:val="0"/>
              </w:numPr>
              <w:ind w:left="44"/>
              <w:jc w:val="center"/>
              <w:rPr>
                <w:rFonts w:cs="Arial"/>
                <w:color w:val="000000" w:themeColor="text1"/>
                <w:szCs w:val="22"/>
              </w:rPr>
            </w:pPr>
            <w:r w:rsidRPr="00153840">
              <w:rPr>
                <w:rFonts w:cs="Arial"/>
                <w:color w:val="000000" w:themeColor="text1"/>
                <w:szCs w:val="22"/>
              </w:rPr>
              <w:t>Alteração</w:t>
            </w:r>
          </w:p>
        </w:tc>
        <w:tc>
          <w:tcPr>
            <w:tcW w:w="582" w:type="pct"/>
            <w:vAlign w:val="center"/>
          </w:tcPr>
          <w:p w14:paraId="1D7DC002" w14:textId="77777777" w:rsidR="00D976EB" w:rsidRPr="00782E97" w:rsidRDefault="00D976EB" w:rsidP="00D976EB">
            <w:pPr>
              <w:pStyle w:val="Contrato-Clausula-Nvel3"/>
              <w:numPr>
                <w:ilvl w:val="0"/>
                <w:numId w:val="0"/>
              </w:numPr>
              <w:ind w:left="44"/>
              <w:jc w:val="center"/>
              <w:rPr>
                <w:rFonts w:cs="Arial"/>
                <w:color w:val="000000" w:themeColor="text1"/>
                <w:szCs w:val="22"/>
              </w:rPr>
            </w:pPr>
            <w:r w:rsidRPr="00782E97">
              <w:rPr>
                <w:rFonts w:cs="Arial"/>
                <w:color w:val="000000" w:themeColor="text1"/>
                <w:szCs w:val="22"/>
              </w:rPr>
              <w:t>25.10.1</w:t>
            </w:r>
          </w:p>
        </w:tc>
        <w:tc>
          <w:tcPr>
            <w:tcW w:w="1590" w:type="pct"/>
            <w:vAlign w:val="center"/>
          </w:tcPr>
          <w:p w14:paraId="7C3BCFB6" w14:textId="77777777" w:rsidR="00D976EB" w:rsidRDefault="00D976EB" w:rsidP="00D976EB">
            <w:pPr>
              <w:jc w:val="both"/>
              <w:rPr>
                <w:rFonts w:ascii="Arial" w:hAnsi="Arial" w:cs="Arial"/>
                <w:color w:val="000000"/>
                <w:sz w:val="22"/>
                <w:szCs w:val="22"/>
              </w:rPr>
            </w:pPr>
            <w:r>
              <w:rPr>
                <w:rFonts w:ascii="Arial" w:hAnsi="Arial" w:cs="Arial"/>
                <w:color w:val="000000"/>
                <w:sz w:val="22"/>
                <w:szCs w:val="22"/>
              </w:rPr>
              <w:t>O Operador deverá indicar o Macrogrupo para o qual a diferença a maior ou menor  da Fase de Exploração será direcionada</w:t>
            </w:r>
          </w:p>
          <w:p w14:paraId="1D9C61CB" w14:textId="77777777" w:rsidR="00D976EB" w:rsidRPr="00153840" w:rsidRDefault="00D976EB" w:rsidP="00D976EB">
            <w:pPr>
              <w:pStyle w:val="Legenda"/>
              <w:spacing w:before="120" w:after="120"/>
              <w:jc w:val="both"/>
              <w:rPr>
                <w:rFonts w:cs="Arial"/>
                <w:color w:val="000000" w:themeColor="text1"/>
                <w:sz w:val="22"/>
                <w:szCs w:val="22"/>
              </w:rPr>
            </w:pPr>
          </w:p>
        </w:tc>
        <w:tc>
          <w:tcPr>
            <w:tcW w:w="1530" w:type="pct"/>
            <w:vAlign w:val="center"/>
          </w:tcPr>
          <w:p w14:paraId="13607926" w14:textId="77777777" w:rsidR="00D976EB" w:rsidRDefault="00D976EB" w:rsidP="00D976EB">
            <w:pPr>
              <w:jc w:val="both"/>
              <w:rPr>
                <w:rFonts w:ascii="Arial" w:hAnsi="Arial" w:cs="Arial"/>
                <w:color w:val="000000"/>
                <w:sz w:val="22"/>
                <w:szCs w:val="22"/>
              </w:rPr>
            </w:pPr>
            <w:r>
              <w:rPr>
                <w:rFonts w:ascii="Arial" w:hAnsi="Arial" w:cs="Arial"/>
                <w:color w:val="000000"/>
                <w:sz w:val="22"/>
                <w:szCs w:val="22"/>
              </w:rPr>
              <w:t>"Visando à definição de uma modelagem de PCL alinhada com a flexibilidade requerida pela dinâmica do mercado de E&amp;P, o estímulo à competitividade entre os setores da indústria de E&amp;P e o alinhamento com disposições já existentes para os módulos da Etapa de Desenvolvimento, propõe-se a transferência de diferenças a mais ou a menos entre os valores de CL comprometidos e aqueles alcançados pelo Contratado." (Trecho extraído do documento Exposição de motivos, disponibilizado pelo Comite Diretivo do Pedefor durante a Consulta Pública 01/2016.)</w:t>
            </w:r>
          </w:p>
          <w:p w14:paraId="77145675" w14:textId="77777777" w:rsidR="00D976EB" w:rsidRPr="007C4F4C" w:rsidRDefault="00D976EB" w:rsidP="00D976EB">
            <w:pPr>
              <w:pStyle w:val="Legenda"/>
              <w:spacing w:before="120" w:after="120"/>
              <w:jc w:val="both"/>
              <w:rPr>
                <w:rFonts w:cs="Arial"/>
                <w:color w:val="000000" w:themeColor="text1"/>
                <w:sz w:val="22"/>
                <w:szCs w:val="22"/>
              </w:rPr>
            </w:pPr>
          </w:p>
        </w:tc>
      </w:tr>
      <w:tr w:rsidR="00D976EB" w:rsidRPr="00932C2C" w14:paraId="399F442C" w14:textId="77777777" w:rsidTr="00E026AD">
        <w:trPr>
          <w:trHeight w:val="2268"/>
        </w:trPr>
        <w:tc>
          <w:tcPr>
            <w:tcW w:w="551" w:type="pct"/>
            <w:vAlign w:val="center"/>
          </w:tcPr>
          <w:p w14:paraId="27277F0F" w14:textId="77777777" w:rsidR="00D976EB" w:rsidRPr="00462408" w:rsidRDefault="00D976EB" w:rsidP="00D976EB">
            <w:pPr>
              <w:pStyle w:val="Contrato-Clausula-Nvel3"/>
              <w:numPr>
                <w:ilvl w:val="0"/>
                <w:numId w:val="0"/>
              </w:numPr>
              <w:ind w:left="44"/>
              <w:jc w:val="center"/>
              <w:rPr>
                <w:rFonts w:cs="Arial"/>
                <w:color w:val="000000" w:themeColor="text1"/>
                <w:szCs w:val="22"/>
              </w:rPr>
            </w:pPr>
            <w:r w:rsidRPr="00462408">
              <w:rPr>
                <w:rFonts w:cs="Arial"/>
                <w:color w:val="000000" w:themeColor="text1"/>
                <w:szCs w:val="22"/>
              </w:rPr>
              <w:t>Minuta do contrato</w:t>
            </w:r>
          </w:p>
        </w:tc>
        <w:tc>
          <w:tcPr>
            <w:tcW w:w="747" w:type="pct"/>
            <w:vAlign w:val="center"/>
          </w:tcPr>
          <w:p w14:paraId="3142248A" w14:textId="77777777" w:rsidR="00D976EB" w:rsidRPr="00782E97" w:rsidRDefault="00D976EB" w:rsidP="00D976EB">
            <w:pPr>
              <w:pStyle w:val="Contrato-Clausula-Nvel3"/>
              <w:numPr>
                <w:ilvl w:val="0"/>
                <w:numId w:val="0"/>
              </w:numPr>
              <w:ind w:left="44"/>
              <w:jc w:val="center"/>
              <w:rPr>
                <w:rFonts w:cs="Arial"/>
                <w:color w:val="000000" w:themeColor="text1"/>
                <w:szCs w:val="22"/>
              </w:rPr>
            </w:pPr>
            <w:r w:rsidRPr="00782E97">
              <w:rPr>
                <w:rFonts w:cs="Arial"/>
                <w:color w:val="000000" w:themeColor="text1"/>
                <w:szCs w:val="22"/>
              </w:rPr>
              <w:t>Alteração</w:t>
            </w:r>
          </w:p>
        </w:tc>
        <w:tc>
          <w:tcPr>
            <w:tcW w:w="582" w:type="pct"/>
            <w:vAlign w:val="center"/>
          </w:tcPr>
          <w:p w14:paraId="51807D8D" w14:textId="77777777" w:rsidR="00D976EB" w:rsidRPr="00E2030F" w:rsidRDefault="00D976EB" w:rsidP="00D976EB">
            <w:pPr>
              <w:pStyle w:val="Contrato-Clausula-Nvel3"/>
              <w:numPr>
                <w:ilvl w:val="0"/>
                <w:numId w:val="0"/>
              </w:numPr>
              <w:ind w:left="44"/>
              <w:jc w:val="center"/>
              <w:rPr>
                <w:rFonts w:cs="Arial"/>
                <w:color w:val="000000" w:themeColor="text1"/>
                <w:szCs w:val="22"/>
              </w:rPr>
            </w:pPr>
            <w:r w:rsidRPr="00E2030F">
              <w:rPr>
                <w:rFonts w:cs="Arial"/>
                <w:color w:val="000000" w:themeColor="text1"/>
                <w:szCs w:val="22"/>
              </w:rPr>
              <w:t>25.10.2.</w:t>
            </w:r>
          </w:p>
        </w:tc>
        <w:tc>
          <w:tcPr>
            <w:tcW w:w="1590" w:type="pct"/>
            <w:vAlign w:val="center"/>
          </w:tcPr>
          <w:p w14:paraId="495D65A3" w14:textId="77777777" w:rsidR="00D976EB" w:rsidRPr="00462408" w:rsidRDefault="00D976EB" w:rsidP="00D976EB">
            <w:pPr>
              <w:jc w:val="both"/>
              <w:rPr>
                <w:rFonts w:ascii="Arial" w:hAnsi="Arial" w:cs="Arial"/>
                <w:color w:val="000000"/>
                <w:sz w:val="22"/>
                <w:szCs w:val="22"/>
              </w:rPr>
            </w:pPr>
            <w:r w:rsidRPr="00462408">
              <w:rPr>
                <w:rFonts w:ascii="Arial" w:hAnsi="Arial" w:cs="Arial"/>
                <w:color w:val="000000"/>
                <w:sz w:val="22"/>
                <w:szCs w:val="22"/>
              </w:rPr>
              <w:t>Eventuais diferenças a maior ou menor verificadas nos Módulos da Etapa de Desenvolvimento poderão ser transferidas para os Macrogrupos indicados pelo Contratado.</w:t>
            </w:r>
          </w:p>
          <w:p w14:paraId="1F10E8C5" w14:textId="77777777" w:rsidR="00D976EB" w:rsidRPr="00462408" w:rsidRDefault="00D976EB" w:rsidP="00D976EB">
            <w:pPr>
              <w:pStyle w:val="Legenda"/>
              <w:spacing w:before="120" w:after="120"/>
              <w:jc w:val="both"/>
              <w:rPr>
                <w:rFonts w:cs="Arial"/>
                <w:color w:val="000000" w:themeColor="text1"/>
                <w:sz w:val="22"/>
                <w:szCs w:val="22"/>
              </w:rPr>
            </w:pPr>
          </w:p>
        </w:tc>
        <w:tc>
          <w:tcPr>
            <w:tcW w:w="1530" w:type="pct"/>
            <w:vAlign w:val="center"/>
          </w:tcPr>
          <w:p w14:paraId="66BE9D23" w14:textId="77777777" w:rsidR="00D976EB" w:rsidRPr="007C4F4C" w:rsidRDefault="00D976EB" w:rsidP="00D976EB">
            <w:pPr>
              <w:jc w:val="both"/>
              <w:rPr>
                <w:rFonts w:cs="Arial"/>
                <w:color w:val="000000" w:themeColor="text1"/>
                <w:sz w:val="22"/>
                <w:szCs w:val="22"/>
              </w:rPr>
            </w:pPr>
            <w:r>
              <w:rPr>
                <w:rFonts w:ascii="Arial" w:hAnsi="Arial" w:cs="Arial"/>
                <w:color w:val="000000"/>
                <w:sz w:val="22"/>
                <w:szCs w:val="22"/>
              </w:rPr>
              <w:t>"Visando à definição de uma modelagem de PCL alinhada com a flexibilidade requerida pela dinâmica do mercado de E&amp;P, o estímulo à competitividade entre os setores da indústria de E&amp;P e o alinhamento com disposições já existentes para os módulos da Etapa de Desenvolvimento, propõe-se a transferência de diferenças a mais ou a menos entre os valores de CL comprometidos e aqueles alcançados pelo Contratado." (Trecho extraído do documento Exposição de motivos, disponibilizado pelo Comite Diretivo do Pedefor durante a Consulta Pública 01/2016.)</w:t>
            </w:r>
          </w:p>
        </w:tc>
      </w:tr>
      <w:tr w:rsidR="00D976EB" w:rsidRPr="000D15E4" w14:paraId="43736553" w14:textId="77777777" w:rsidTr="00E026AD">
        <w:trPr>
          <w:trHeight w:val="2268"/>
        </w:trPr>
        <w:tc>
          <w:tcPr>
            <w:tcW w:w="551" w:type="pct"/>
            <w:vAlign w:val="center"/>
          </w:tcPr>
          <w:p w14:paraId="2E071A83" w14:textId="77777777" w:rsidR="00D976EB" w:rsidRPr="00D25554" w:rsidRDefault="00D976EB" w:rsidP="00D976EB">
            <w:pPr>
              <w:pStyle w:val="Contrato-Clausula-Nvel3"/>
              <w:numPr>
                <w:ilvl w:val="0"/>
                <w:numId w:val="0"/>
              </w:numPr>
              <w:ind w:left="44"/>
              <w:jc w:val="center"/>
              <w:rPr>
                <w:rFonts w:cs="Arial"/>
                <w:color w:val="000000" w:themeColor="text1"/>
                <w:szCs w:val="22"/>
              </w:rPr>
            </w:pPr>
            <w:r w:rsidRPr="00D25554">
              <w:rPr>
                <w:rFonts w:cs="Arial"/>
                <w:color w:val="000000" w:themeColor="text1"/>
                <w:szCs w:val="22"/>
              </w:rPr>
              <w:t>Minuta do contrato</w:t>
            </w:r>
          </w:p>
        </w:tc>
        <w:tc>
          <w:tcPr>
            <w:tcW w:w="747" w:type="pct"/>
            <w:vAlign w:val="center"/>
          </w:tcPr>
          <w:p w14:paraId="6190D4DA" w14:textId="77777777" w:rsidR="00D976EB" w:rsidRPr="00215439" w:rsidRDefault="00D976EB" w:rsidP="00D976EB">
            <w:pPr>
              <w:pStyle w:val="Contrato-Clausula-Nvel3"/>
              <w:numPr>
                <w:ilvl w:val="0"/>
                <w:numId w:val="0"/>
              </w:numPr>
              <w:ind w:left="44"/>
              <w:jc w:val="center"/>
              <w:rPr>
                <w:rFonts w:cs="Arial"/>
                <w:color w:val="000000" w:themeColor="text1"/>
                <w:szCs w:val="22"/>
              </w:rPr>
            </w:pPr>
            <w:r w:rsidRPr="00D25554">
              <w:rPr>
                <w:rFonts w:cs="Arial"/>
                <w:color w:val="000000" w:themeColor="text1"/>
                <w:szCs w:val="22"/>
              </w:rPr>
              <w:t xml:space="preserve">Alteração </w:t>
            </w:r>
          </w:p>
        </w:tc>
        <w:tc>
          <w:tcPr>
            <w:tcW w:w="582" w:type="pct"/>
            <w:vAlign w:val="center"/>
          </w:tcPr>
          <w:p w14:paraId="0C42910E" w14:textId="77777777" w:rsidR="00D976EB" w:rsidRPr="00782E97" w:rsidRDefault="00D976EB" w:rsidP="00D976EB">
            <w:pPr>
              <w:pStyle w:val="Contrato-Clausula-Nvel3"/>
              <w:numPr>
                <w:ilvl w:val="0"/>
                <w:numId w:val="0"/>
              </w:numPr>
              <w:ind w:left="44"/>
              <w:jc w:val="center"/>
              <w:rPr>
                <w:rFonts w:cs="Arial"/>
                <w:color w:val="000000" w:themeColor="text1"/>
                <w:szCs w:val="22"/>
              </w:rPr>
            </w:pPr>
            <w:r w:rsidRPr="00782E97">
              <w:rPr>
                <w:rFonts w:cs="Arial"/>
                <w:color w:val="000000" w:themeColor="text1"/>
                <w:szCs w:val="22"/>
              </w:rPr>
              <w:t>25.11.</w:t>
            </w:r>
          </w:p>
        </w:tc>
        <w:tc>
          <w:tcPr>
            <w:tcW w:w="1590" w:type="pct"/>
            <w:vAlign w:val="center"/>
          </w:tcPr>
          <w:p w14:paraId="70C3821A" w14:textId="77777777" w:rsidR="00D976EB" w:rsidRDefault="00D976EB" w:rsidP="00D976EB">
            <w:pPr>
              <w:jc w:val="both"/>
              <w:rPr>
                <w:rFonts w:ascii="Arial" w:hAnsi="Arial" w:cs="Arial"/>
                <w:color w:val="000000"/>
                <w:sz w:val="22"/>
                <w:szCs w:val="22"/>
              </w:rPr>
            </w:pPr>
            <w:r>
              <w:rPr>
                <w:rFonts w:ascii="Arial" w:hAnsi="Arial" w:cs="Arial"/>
                <w:color w:val="000000"/>
                <w:sz w:val="22"/>
                <w:szCs w:val="22"/>
              </w:rPr>
              <w:t>A solicitação de transferência de excedente deverá ser apresentada à ANP no prazo de 30 (trinta) dias, contados a partir do primeiro dia útil seguinte ao recebimento, pelo Operador, do Relatório de Fiscalização de Conteúdo Local da Etapa de Desenvolvimento da Produção, ou de Módulos subsequentes no caso de Desenvolvimento modular.</w:t>
            </w:r>
          </w:p>
          <w:p w14:paraId="17630C3E" w14:textId="77777777" w:rsidR="00D976EB" w:rsidRPr="00D25554" w:rsidRDefault="00D976EB" w:rsidP="00D976EB">
            <w:pPr>
              <w:pStyle w:val="Legenda"/>
              <w:spacing w:before="120" w:after="120"/>
              <w:jc w:val="both"/>
              <w:rPr>
                <w:rFonts w:cs="Arial"/>
                <w:color w:val="000000" w:themeColor="text1"/>
                <w:sz w:val="22"/>
                <w:szCs w:val="22"/>
              </w:rPr>
            </w:pPr>
          </w:p>
        </w:tc>
        <w:tc>
          <w:tcPr>
            <w:tcW w:w="1530" w:type="pct"/>
            <w:vAlign w:val="center"/>
          </w:tcPr>
          <w:p w14:paraId="4DD97679" w14:textId="77777777" w:rsidR="00D976EB" w:rsidRDefault="00D976EB" w:rsidP="00D976EB">
            <w:pPr>
              <w:jc w:val="both"/>
              <w:rPr>
                <w:rFonts w:ascii="Arial" w:hAnsi="Arial" w:cs="Arial"/>
                <w:color w:val="000000"/>
                <w:sz w:val="22"/>
                <w:szCs w:val="22"/>
              </w:rPr>
            </w:pPr>
            <w:r>
              <w:rPr>
                <w:rFonts w:ascii="Arial" w:hAnsi="Arial" w:cs="Arial"/>
                <w:color w:val="000000"/>
                <w:sz w:val="22"/>
                <w:szCs w:val="22"/>
              </w:rPr>
              <w:t>Entende-se que o período de 15(quinze) dias é insuficiente para analisar e concluir o processo interno de validação e aprovação de eventuais diferenças a maior ou menor a serem transferidas.</w:t>
            </w:r>
          </w:p>
          <w:p w14:paraId="2AA2D288" w14:textId="77777777" w:rsidR="00D976EB" w:rsidRPr="00D25554" w:rsidRDefault="00D976EB" w:rsidP="00D976EB">
            <w:pPr>
              <w:pStyle w:val="Legenda"/>
              <w:spacing w:before="120" w:after="120"/>
              <w:jc w:val="both"/>
              <w:rPr>
                <w:rFonts w:cs="Arial"/>
                <w:color w:val="000000" w:themeColor="text1"/>
                <w:sz w:val="22"/>
                <w:szCs w:val="22"/>
              </w:rPr>
            </w:pPr>
          </w:p>
        </w:tc>
      </w:tr>
      <w:tr w:rsidR="00D976EB" w:rsidRPr="00932C2C" w14:paraId="3B6F532C" w14:textId="77777777" w:rsidTr="00E026AD">
        <w:trPr>
          <w:trHeight w:val="2268"/>
        </w:trPr>
        <w:tc>
          <w:tcPr>
            <w:tcW w:w="551" w:type="pct"/>
            <w:vAlign w:val="center"/>
          </w:tcPr>
          <w:p w14:paraId="3D030AA7" w14:textId="77777777" w:rsidR="00D976EB" w:rsidRPr="00215439" w:rsidRDefault="00D976EB" w:rsidP="00D976EB">
            <w:pPr>
              <w:pStyle w:val="Contrato-Clausula-Nvel3"/>
              <w:numPr>
                <w:ilvl w:val="0"/>
                <w:numId w:val="0"/>
              </w:numPr>
              <w:ind w:left="44"/>
              <w:jc w:val="center"/>
              <w:rPr>
                <w:rFonts w:cs="Arial"/>
                <w:color w:val="000000" w:themeColor="text1"/>
                <w:szCs w:val="22"/>
              </w:rPr>
            </w:pPr>
            <w:r w:rsidRPr="00215439">
              <w:rPr>
                <w:rFonts w:cs="Arial"/>
                <w:color w:val="000000" w:themeColor="text1"/>
                <w:szCs w:val="22"/>
              </w:rPr>
              <w:t>Minuta do contrato</w:t>
            </w:r>
          </w:p>
        </w:tc>
        <w:tc>
          <w:tcPr>
            <w:tcW w:w="747" w:type="pct"/>
            <w:vAlign w:val="center"/>
          </w:tcPr>
          <w:p w14:paraId="38BC78EB" w14:textId="77777777" w:rsidR="00D976EB" w:rsidRPr="005922B9" w:rsidRDefault="00D976EB" w:rsidP="00D976EB">
            <w:pPr>
              <w:pStyle w:val="Contrato-Clausula-Nvel3"/>
              <w:numPr>
                <w:ilvl w:val="0"/>
                <w:numId w:val="0"/>
              </w:numPr>
              <w:ind w:left="44"/>
              <w:jc w:val="center"/>
              <w:rPr>
                <w:rFonts w:cs="Arial"/>
                <w:color w:val="000000" w:themeColor="text1"/>
                <w:szCs w:val="22"/>
              </w:rPr>
            </w:pPr>
            <w:r w:rsidRPr="00215439">
              <w:rPr>
                <w:rFonts w:cs="Arial"/>
                <w:color w:val="000000" w:themeColor="text1"/>
                <w:szCs w:val="22"/>
              </w:rPr>
              <w:t>Inclusão</w:t>
            </w:r>
          </w:p>
        </w:tc>
        <w:tc>
          <w:tcPr>
            <w:tcW w:w="582" w:type="pct"/>
            <w:vAlign w:val="center"/>
          </w:tcPr>
          <w:p w14:paraId="31779774" w14:textId="77777777" w:rsidR="00D976EB" w:rsidRPr="00782E97" w:rsidRDefault="00D976EB" w:rsidP="00D976EB">
            <w:pPr>
              <w:pStyle w:val="Contrato-Clausula-Nvel3"/>
              <w:numPr>
                <w:ilvl w:val="0"/>
                <w:numId w:val="0"/>
              </w:numPr>
              <w:ind w:left="44"/>
              <w:jc w:val="center"/>
              <w:rPr>
                <w:rFonts w:cs="Arial"/>
                <w:color w:val="000000" w:themeColor="text1"/>
                <w:szCs w:val="22"/>
              </w:rPr>
            </w:pPr>
            <w:r w:rsidRPr="00782E97">
              <w:rPr>
                <w:rFonts w:cs="Arial"/>
                <w:color w:val="000000" w:themeColor="text1"/>
                <w:szCs w:val="22"/>
              </w:rPr>
              <w:t>Após o atual item 25.11</w:t>
            </w:r>
          </w:p>
        </w:tc>
        <w:tc>
          <w:tcPr>
            <w:tcW w:w="1590" w:type="pct"/>
            <w:vAlign w:val="center"/>
          </w:tcPr>
          <w:p w14:paraId="53FA0CF0" w14:textId="77777777" w:rsidR="00D976EB" w:rsidRDefault="00D976EB" w:rsidP="00D976EB">
            <w:pPr>
              <w:jc w:val="both"/>
              <w:rPr>
                <w:rFonts w:ascii="Arial" w:hAnsi="Arial" w:cs="Arial"/>
                <w:color w:val="000000"/>
                <w:sz w:val="22"/>
                <w:szCs w:val="22"/>
              </w:rPr>
            </w:pPr>
            <w:r>
              <w:rPr>
                <w:rFonts w:ascii="Arial" w:hAnsi="Arial" w:cs="Arial"/>
                <w:color w:val="000000"/>
                <w:sz w:val="22"/>
                <w:szCs w:val="22"/>
              </w:rPr>
              <w:t>O Contratado poderá solicitar à ANP o ajuste do percentual de Conteúdo Local da Fase de Exploração  e do determinado Macrogrupo com o qual se comprometeu.</w:t>
            </w:r>
          </w:p>
          <w:p w14:paraId="3ACF3E30" w14:textId="77777777" w:rsidR="00D976EB" w:rsidRPr="00215439" w:rsidRDefault="00D976EB" w:rsidP="00D976EB">
            <w:pPr>
              <w:pStyle w:val="Legenda"/>
              <w:spacing w:before="120" w:after="120"/>
              <w:jc w:val="both"/>
              <w:rPr>
                <w:rFonts w:cs="Arial"/>
                <w:color w:val="000000" w:themeColor="text1"/>
                <w:sz w:val="22"/>
                <w:szCs w:val="22"/>
              </w:rPr>
            </w:pPr>
          </w:p>
        </w:tc>
        <w:tc>
          <w:tcPr>
            <w:tcW w:w="1530" w:type="pct"/>
            <w:vAlign w:val="center"/>
          </w:tcPr>
          <w:p w14:paraId="3B91799A" w14:textId="77777777" w:rsidR="00D976EB" w:rsidRDefault="00D976EB" w:rsidP="00D976EB">
            <w:pPr>
              <w:jc w:val="both"/>
              <w:rPr>
                <w:rFonts w:ascii="Arial" w:hAnsi="Arial" w:cs="Arial"/>
                <w:color w:val="000000"/>
                <w:sz w:val="22"/>
                <w:szCs w:val="22"/>
              </w:rPr>
            </w:pPr>
            <w:r>
              <w:rPr>
                <w:rFonts w:ascii="Arial" w:hAnsi="Arial" w:cs="Arial"/>
                <w:color w:val="000000"/>
                <w:sz w:val="22"/>
                <w:szCs w:val="22"/>
              </w:rPr>
              <w:t>Em razão das oscilações de mercado entre o momento da assinatura do contrato e o momento do efetivo investimento nos projetos, torna-se indispensável que o presente contrato contemple a possibilidade de situações em que a Operadora não tenha meios de alcançar o percentual de conteúdo local previamente estabelecido.  Dessa forma, a penalização das Operadoras pelo não cumprimento dos percentuais de CL exigidos sem que haja culpa das mesmas estará em desacordo com os princípios do Direito Administrativo Sancionador.</w:t>
            </w:r>
          </w:p>
          <w:p w14:paraId="56F2CB55" w14:textId="77777777" w:rsidR="00D976EB" w:rsidRPr="007C4F4C" w:rsidRDefault="00D976EB" w:rsidP="00D976EB">
            <w:pPr>
              <w:pStyle w:val="Legenda"/>
              <w:spacing w:before="120" w:after="120"/>
              <w:jc w:val="both"/>
              <w:rPr>
                <w:rFonts w:cs="Arial"/>
                <w:color w:val="000000" w:themeColor="text1"/>
                <w:sz w:val="22"/>
                <w:szCs w:val="22"/>
              </w:rPr>
            </w:pPr>
          </w:p>
        </w:tc>
      </w:tr>
      <w:tr w:rsidR="00D976EB" w:rsidRPr="0018594A" w14:paraId="7171061D" w14:textId="77777777" w:rsidTr="00E026AD">
        <w:trPr>
          <w:trHeight w:val="2268"/>
        </w:trPr>
        <w:tc>
          <w:tcPr>
            <w:tcW w:w="551" w:type="pct"/>
            <w:vAlign w:val="center"/>
          </w:tcPr>
          <w:p w14:paraId="38D689EA" w14:textId="77777777" w:rsidR="00D976EB" w:rsidRPr="005922B9" w:rsidRDefault="00D976EB" w:rsidP="00D976EB">
            <w:pPr>
              <w:pStyle w:val="Contrato-Clausula-Nvel3"/>
              <w:numPr>
                <w:ilvl w:val="0"/>
                <w:numId w:val="0"/>
              </w:numPr>
              <w:ind w:left="44"/>
              <w:jc w:val="center"/>
              <w:rPr>
                <w:rFonts w:cs="Arial"/>
                <w:color w:val="000000" w:themeColor="text1"/>
                <w:szCs w:val="22"/>
              </w:rPr>
            </w:pPr>
            <w:r w:rsidRPr="005922B9">
              <w:rPr>
                <w:rFonts w:cs="Arial"/>
                <w:color w:val="000000" w:themeColor="text1"/>
                <w:szCs w:val="22"/>
              </w:rPr>
              <w:t>Minuta do contrato</w:t>
            </w:r>
          </w:p>
        </w:tc>
        <w:tc>
          <w:tcPr>
            <w:tcW w:w="747" w:type="pct"/>
            <w:vAlign w:val="center"/>
          </w:tcPr>
          <w:p w14:paraId="1975A210" w14:textId="77777777" w:rsidR="00D976EB" w:rsidRPr="00782E97" w:rsidRDefault="00D976EB" w:rsidP="00D976EB">
            <w:pPr>
              <w:pStyle w:val="Contrato-Clausula-Nvel3"/>
              <w:numPr>
                <w:ilvl w:val="0"/>
                <w:numId w:val="0"/>
              </w:numPr>
              <w:ind w:left="44"/>
              <w:jc w:val="center"/>
              <w:rPr>
                <w:rFonts w:cs="Arial"/>
                <w:color w:val="000000" w:themeColor="text1"/>
                <w:szCs w:val="22"/>
              </w:rPr>
            </w:pPr>
            <w:r w:rsidRPr="00782E97">
              <w:rPr>
                <w:rFonts w:cs="Arial"/>
                <w:color w:val="000000" w:themeColor="text1"/>
                <w:szCs w:val="22"/>
              </w:rPr>
              <w:t>Inclusão</w:t>
            </w:r>
          </w:p>
        </w:tc>
        <w:tc>
          <w:tcPr>
            <w:tcW w:w="582" w:type="pct"/>
            <w:vAlign w:val="center"/>
          </w:tcPr>
          <w:p w14:paraId="50D7014D" w14:textId="77777777" w:rsidR="00D976EB" w:rsidRPr="00E2030F" w:rsidRDefault="00D976EB" w:rsidP="00D976EB">
            <w:pPr>
              <w:pStyle w:val="Contrato-Clausula-Nvel3"/>
              <w:numPr>
                <w:ilvl w:val="0"/>
                <w:numId w:val="0"/>
              </w:numPr>
              <w:ind w:left="44"/>
              <w:jc w:val="center"/>
              <w:rPr>
                <w:rFonts w:cs="Arial"/>
                <w:color w:val="000000" w:themeColor="text1"/>
                <w:szCs w:val="22"/>
              </w:rPr>
            </w:pPr>
            <w:r w:rsidRPr="00E2030F">
              <w:rPr>
                <w:rFonts w:cs="Arial"/>
                <w:color w:val="000000" w:themeColor="text1"/>
                <w:szCs w:val="22"/>
              </w:rPr>
              <w:t>Após a inclusão do item acima</w:t>
            </w:r>
          </w:p>
        </w:tc>
        <w:tc>
          <w:tcPr>
            <w:tcW w:w="1590" w:type="pct"/>
            <w:vAlign w:val="center"/>
          </w:tcPr>
          <w:p w14:paraId="6359B75E" w14:textId="77777777" w:rsidR="00D976EB" w:rsidRDefault="00D976EB" w:rsidP="00D976EB">
            <w:pPr>
              <w:jc w:val="both"/>
              <w:rPr>
                <w:rFonts w:ascii="Arial" w:hAnsi="Arial" w:cs="Arial"/>
                <w:color w:val="000000"/>
                <w:sz w:val="22"/>
                <w:szCs w:val="22"/>
              </w:rPr>
            </w:pPr>
            <w:r>
              <w:rPr>
                <w:rFonts w:ascii="Arial" w:hAnsi="Arial" w:cs="Arial"/>
                <w:color w:val="000000"/>
                <w:sz w:val="22"/>
                <w:szCs w:val="22"/>
              </w:rPr>
              <w:t>A solicitação de ajustes deverá ser apresentada à ANP no prazo de 30 (trinta) dias, contados a partir do primeiro dia útil seguinte ao recebimento, pelo Operador, do Relatório de Fiscalização de Conteúdo Local da Etapa de Desenvolvimento da Produção, ou de Módulos subsequentes no caso de Desenvolvimento modular.</w:t>
            </w:r>
          </w:p>
          <w:p w14:paraId="03DC8D89" w14:textId="77777777" w:rsidR="00D976EB" w:rsidRPr="005922B9" w:rsidRDefault="00D976EB" w:rsidP="00D976EB">
            <w:pPr>
              <w:pStyle w:val="Legenda"/>
              <w:spacing w:before="120" w:after="120"/>
              <w:jc w:val="both"/>
              <w:rPr>
                <w:rFonts w:cs="Arial"/>
                <w:color w:val="000000" w:themeColor="text1"/>
                <w:sz w:val="22"/>
                <w:szCs w:val="22"/>
              </w:rPr>
            </w:pPr>
          </w:p>
        </w:tc>
        <w:tc>
          <w:tcPr>
            <w:tcW w:w="1530" w:type="pct"/>
            <w:vAlign w:val="center"/>
          </w:tcPr>
          <w:p w14:paraId="3F2E61F7" w14:textId="77777777" w:rsidR="00D976EB" w:rsidRPr="005922B9" w:rsidRDefault="00D976EB" w:rsidP="00945B22">
            <w:pPr>
              <w:pStyle w:val="Legenda"/>
              <w:spacing w:before="120" w:after="120"/>
              <w:jc w:val="both"/>
              <w:rPr>
                <w:rFonts w:cs="Arial"/>
                <w:color w:val="000000" w:themeColor="text1"/>
                <w:sz w:val="22"/>
                <w:szCs w:val="22"/>
              </w:rPr>
            </w:pPr>
            <w:r w:rsidRPr="00782E97">
              <w:rPr>
                <w:rFonts w:cs="Arial"/>
                <w:color w:val="000000" w:themeColor="text1"/>
                <w:sz w:val="22"/>
                <w:szCs w:val="22"/>
              </w:rPr>
              <w:t>Em razão das oscilações de mercado entre o momento da assinatura do contrato e o momento do efetivo investimento nos projetos, torna-se indispensável que o presente contrato contemple a possibilidade de situações em que a Operadora não tenha meios de alcançar o percentual de conteúdo local previamente est</w:t>
            </w:r>
            <w:r w:rsidRPr="00E2030F">
              <w:rPr>
                <w:rFonts w:cs="Arial"/>
                <w:color w:val="000000" w:themeColor="text1"/>
                <w:sz w:val="22"/>
                <w:szCs w:val="22"/>
              </w:rPr>
              <w:t xml:space="preserve">abelecido.  Dessa forma, a penalização das Operadoras pelo não cumprimento dos percentuais de CL exigidos sem que haja culpa das mesmas estará em desacordo com os princípios do Direito Administrativo Sancionador.  </w:t>
            </w:r>
          </w:p>
        </w:tc>
      </w:tr>
      <w:tr w:rsidR="00D976EB" w:rsidRPr="0018594A" w14:paraId="77194447" w14:textId="77777777" w:rsidTr="00E026AD">
        <w:trPr>
          <w:trHeight w:val="2268"/>
        </w:trPr>
        <w:tc>
          <w:tcPr>
            <w:tcW w:w="551" w:type="pct"/>
            <w:vAlign w:val="center"/>
          </w:tcPr>
          <w:p w14:paraId="18046805" w14:textId="77777777" w:rsidR="00D976EB" w:rsidRPr="00782E97" w:rsidRDefault="00D976EB" w:rsidP="00D976EB">
            <w:pPr>
              <w:pStyle w:val="Contrato-Clausula-Nvel3"/>
              <w:numPr>
                <w:ilvl w:val="0"/>
                <w:numId w:val="0"/>
              </w:numPr>
              <w:ind w:left="44"/>
              <w:jc w:val="center"/>
              <w:rPr>
                <w:rFonts w:cs="Arial"/>
                <w:color w:val="000000" w:themeColor="text1"/>
                <w:szCs w:val="22"/>
              </w:rPr>
            </w:pPr>
            <w:r w:rsidRPr="005922B9">
              <w:rPr>
                <w:rFonts w:cs="Arial"/>
                <w:color w:val="000000" w:themeColor="text1"/>
                <w:szCs w:val="22"/>
              </w:rPr>
              <w:t>Minuta do contrato</w:t>
            </w:r>
          </w:p>
        </w:tc>
        <w:tc>
          <w:tcPr>
            <w:tcW w:w="747" w:type="pct"/>
            <w:vAlign w:val="center"/>
          </w:tcPr>
          <w:p w14:paraId="7C17476D" w14:textId="77777777" w:rsidR="00D976EB" w:rsidRPr="00782E97" w:rsidRDefault="00D976EB" w:rsidP="00D976EB">
            <w:pPr>
              <w:pStyle w:val="Contrato-Clausula-Nvel3"/>
              <w:numPr>
                <w:ilvl w:val="0"/>
                <w:numId w:val="0"/>
              </w:numPr>
              <w:ind w:left="44"/>
              <w:jc w:val="center"/>
              <w:rPr>
                <w:rFonts w:cs="Arial"/>
                <w:color w:val="000000" w:themeColor="text1"/>
                <w:szCs w:val="22"/>
              </w:rPr>
            </w:pPr>
            <w:r w:rsidRPr="00782E97">
              <w:rPr>
                <w:rFonts w:cs="Arial"/>
                <w:color w:val="000000" w:themeColor="text1"/>
                <w:szCs w:val="22"/>
              </w:rPr>
              <w:t>Alteração</w:t>
            </w:r>
          </w:p>
        </w:tc>
        <w:tc>
          <w:tcPr>
            <w:tcW w:w="582" w:type="pct"/>
            <w:vAlign w:val="center"/>
          </w:tcPr>
          <w:p w14:paraId="241C28F8" w14:textId="77777777" w:rsidR="00D976EB" w:rsidRPr="00E2030F" w:rsidRDefault="00D976EB" w:rsidP="00D976EB">
            <w:pPr>
              <w:pStyle w:val="Contrato-Clausula-Nvel3"/>
              <w:numPr>
                <w:ilvl w:val="0"/>
                <w:numId w:val="0"/>
              </w:numPr>
              <w:ind w:left="44"/>
              <w:jc w:val="center"/>
              <w:rPr>
                <w:rFonts w:cs="Arial"/>
                <w:color w:val="000000" w:themeColor="text1"/>
                <w:szCs w:val="22"/>
              </w:rPr>
            </w:pPr>
            <w:r w:rsidRPr="00E2030F">
              <w:rPr>
                <w:rFonts w:cs="Arial"/>
                <w:color w:val="000000" w:themeColor="text1"/>
                <w:szCs w:val="22"/>
              </w:rPr>
              <w:t>25.12.  a)</w:t>
            </w:r>
          </w:p>
        </w:tc>
        <w:tc>
          <w:tcPr>
            <w:tcW w:w="1590" w:type="pct"/>
            <w:vAlign w:val="center"/>
          </w:tcPr>
          <w:p w14:paraId="675C7C0C" w14:textId="77777777" w:rsidR="00D976EB" w:rsidRPr="00782E97" w:rsidRDefault="00D976EB" w:rsidP="00D976EB">
            <w:pPr>
              <w:pStyle w:val="Legenda"/>
              <w:spacing w:before="120" w:after="120"/>
              <w:jc w:val="both"/>
              <w:rPr>
                <w:rFonts w:cs="Arial"/>
                <w:color w:val="000000" w:themeColor="text1"/>
                <w:sz w:val="22"/>
                <w:szCs w:val="22"/>
              </w:rPr>
            </w:pPr>
            <w:r w:rsidRPr="00782E97">
              <w:rPr>
                <w:rFonts w:cs="Arial"/>
                <w:color w:val="000000" w:themeColor="text1"/>
                <w:sz w:val="22"/>
                <w:szCs w:val="22"/>
              </w:rPr>
              <w:t>O descumprimento do Conteúdo Local sujeitará o Contratado à aplicação de multa, a qual será calculada sobre o valor monetário descumprido, aplicando-se o seguinte percentual, conforme o caso:</w:t>
            </w:r>
          </w:p>
          <w:p w14:paraId="620FBCE9" w14:textId="77777777" w:rsidR="00D976EB" w:rsidRPr="00782E97" w:rsidRDefault="00D976EB" w:rsidP="00D976EB">
            <w:pPr>
              <w:pStyle w:val="Contrato-Alnea"/>
            </w:pPr>
            <w:r w:rsidRPr="00782E97">
              <w:rPr>
                <w:color w:val="000000" w:themeColor="text1"/>
              </w:rPr>
              <w:t>a) Caso o percentual de Conteúdo Local Não Realizado (NR) seja inferior a 65% (sessenta e cinco por cento) do Conteúdo Local Mínimo, a multa será de 10% (dez por cento) sobre o valor do Conteúdo Local Não Realizado.</w:t>
            </w:r>
          </w:p>
        </w:tc>
        <w:tc>
          <w:tcPr>
            <w:tcW w:w="1530" w:type="pct"/>
            <w:vAlign w:val="center"/>
          </w:tcPr>
          <w:p w14:paraId="10CF2DB5" w14:textId="77777777" w:rsidR="00D976EB" w:rsidRPr="005922B9" w:rsidRDefault="00D976EB" w:rsidP="00D976EB">
            <w:pPr>
              <w:jc w:val="both"/>
              <w:rPr>
                <w:rFonts w:cs="Arial"/>
                <w:color w:val="000000" w:themeColor="text1"/>
                <w:szCs w:val="22"/>
              </w:rPr>
            </w:pPr>
            <w:r>
              <w:rPr>
                <w:rFonts w:ascii="Arial" w:hAnsi="Arial" w:cs="Arial"/>
                <w:color w:val="000000"/>
                <w:sz w:val="22"/>
                <w:szCs w:val="22"/>
              </w:rPr>
              <w:t>O setor de petróleo é caracterizado por investimentos realizados em longo prazo, normalmente superior a dez anos após a assinatura do contrato, acarretando grande incerteza em relação às condições tecnológicas e de mercado quando da efetiva realização dos investimentos. Com a eliminação do mecanismo de isenção para o presente contrato, não há qualquer instrumento que evite a penalização indevida dos Contratados em casos de impossibilidade de cumprimento das obrigações sem culpa objetiva. Nesse contexto, a manutenção de patamares pesadamente elevados de aplicação de penalidades, ainda que inferiores aos praticados até o momento, expõe os projetos a risco financeiro que reduz sua atratividade e terá impacto negativo na composição das ofertas.</w:t>
            </w:r>
          </w:p>
        </w:tc>
      </w:tr>
      <w:tr w:rsidR="00D976EB" w:rsidRPr="00932C2C" w14:paraId="2D6670E8" w14:textId="77777777" w:rsidTr="00E026AD">
        <w:trPr>
          <w:trHeight w:val="2268"/>
        </w:trPr>
        <w:tc>
          <w:tcPr>
            <w:tcW w:w="551" w:type="pct"/>
            <w:vAlign w:val="center"/>
          </w:tcPr>
          <w:p w14:paraId="1F5D5B98" w14:textId="77777777" w:rsidR="00D976EB" w:rsidRPr="00782E97" w:rsidRDefault="00D976EB" w:rsidP="00D976EB">
            <w:pPr>
              <w:pStyle w:val="Contrato-Clausula-Nvel3"/>
              <w:numPr>
                <w:ilvl w:val="0"/>
                <w:numId w:val="0"/>
              </w:numPr>
              <w:ind w:left="44"/>
              <w:jc w:val="center"/>
              <w:rPr>
                <w:rFonts w:cs="Arial"/>
                <w:color w:val="000000" w:themeColor="text1"/>
                <w:szCs w:val="22"/>
              </w:rPr>
            </w:pPr>
            <w:r w:rsidRPr="00782E97">
              <w:rPr>
                <w:rFonts w:cs="Arial"/>
                <w:color w:val="000000" w:themeColor="text1"/>
                <w:szCs w:val="22"/>
              </w:rPr>
              <w:t>Minuta do contrato</w:t>
            </w:r>
          </w:p>
        </w:tc>
        <w:tc>
          <w:tcPr>
            <w:tcW w:w="747" w:type="pct"/>
            <w:vAlign w:val="center"/>
          </w:tcPr>
          <w:p w14:paraId="5B8F9D2D" w14:textId="77777777" w:rsidR="00D976EB" w:rsidRPr="00782E97" w:rsidRDefault="00D976EB" w:rsidP="00D976EB">
            <w:pPr>
              <w:pStyle w:val="Contrato-Clausula-Nvel3"/>
              <w:numPr>
                <w:ilvl w:val="0"/>
                <w:numId w:val="0"/>
              </w:numPr>
              <w:ind w:left="44"/>
              <w:jc w:val="center"/>
              <w:rPr>
                <w:rFonts w:cs="Arial"/>
                <w:color w:val="000000" w:themeColor="text1"/>
                <w:szCs w:val="22"/>
              </w:rPr>
            </w:pPr>
            <w:r w:rsidRPr="00782E97">
              <w:rPr>
                <w:rFonts w:cs="Arial"/>
                <w:color w:val="000000" w:themeColor="text1"/>
                <w:szCs w:val="22"/>
              </w:rPr>
              <w:t>Alteração</w:t>
            </w:r>
          </w:p>
        </w:tc>
        <w:tc>
          <w:tcPr>
            <w:tcW w:w="582" w:type="pct"/>
            <w:vAlign w:val="center"/>
          </w:tcPr>
          <w:p w14:paraId="2F8DA1B6" w14:textId="77777777" w:rsidR="00D976EB" w:rsidRPr="00E2030F" w:rsidRDefault="00D976EB" w:rsidP="00D976EB">
            <w:pPr>
              <w:pStyle w:val="Contrato-Clausula-Nvel3"/>
              <w:numPr>
                <w:ilvl w:val="0"/>
                <w:numId w:val="0"/>
              </w:numPr>
              <w:ind w:left="44"/>
              <w:jc w:val="center"/>
              <w:rPr>
                <w:rFonts w:cs="Arial"/>
                <w:color w:val="000000" w:themeColor="text1"/>
                <w:szCs w:val="22"/>
              </w:rPr>
            </w:pPr>
            <w:r w:rsidRPr="00E2030F">
              <w:rPr>
                <w:rFonts w:cs="Arial"/>
                <w:color w:val="000000" w:themeColor="text1"/>
                <w:szCs w:val="22"/>
              </w:rPr>
              <w:t>25.12.  b)</w:t>
            </w:r>
          </w:p>
        </w:tc>
        <w:tc>
          <w:tcPr>
            <w:tcW w:w="1590" w:type="pct"/>
            <w:vAlign w:val="center"/>
          </w:tcPr>
          <w:p w14:paraId="67819F34" w14:textId="77777777" w:rsidR="00D976EB" w:rsidRPr="00782E97" w:rsidRDefault="00D976EB" w:rsidP="00D976EB">
            <w:pPr>
              <w:pStyle w:val="Legenda"/>
              <w:spacing w:before="120" w:after="120"/>
              <w:jc w:val="both"/>
              <w:rPr>
                <w:rFonts w:cs="Arial"/>
                <w:color w:val="000000" w:themeColor="text1"/>
                <w:sz w:val="22"/>
                <w:szCs w:val="22"/>
              </w:rPr>
            </w:pPr>
            <w:r w:rsidRPr="00782E97">
              <w:rPr>
                <w:rFonts w:cs="Arial"/>
                <w:color w:val="000000" w:themeColor="text1"/>
                <w:sz w:val="22"/>
                <w:szCs w:val="22"/>
              </w:rPr>
              <w:t xml:space="preserve">b) Caso o percentual de Conteúdo Local Não Realizado (NR) seja igual ou superior a 65% (sessenta e cinco por cento), a multa será crescente a partir de 10% (dez por cento), atingindo 24% (vinte e quatro por cento) do valor de Conteúdo Local Mínimo, no caso de 100% de Conteúdo Local Não Realizado (NR), de modo a obedecer à fórmula: </w:t>
            </w:r>
          </w:p>
          <w:p w14:paraId="72C570CB" w14:textId="77777777" w:rsidR="00D976EB" w:rsidRPr="00782E97" w:rsidRDefault="00D976EB" w:rsidP="00D976EB">
            <w:pPr>
              <w:pStyle w:val="Legenda"/>
              <w:spacing w:before="120" w:after="120"/>
              <w:jc w:val="both"/>
              <w:rPr>
                <w:rFonts w:cs="Arial"/>
                <w:color w:val="000000" w:themeColor="text1"/>
                <w:sz w:val="22"/>
                <w:szCs w:val="22"/>
              </w:rPr>
            </w:pPr>
            <w:r w:rsidRPr="00782E97">
              <w:rPr>
                <w:rFonts w:cs="Arial"/>
                <w:color w:val="000000" w:themeColor="text1"/>
                <w:sz w:val="22"/>
                <w:szCs w:val="22"/>
              </w:rPr>
              <w:t xml:space="preserve">M (%) = 0,4 x NR (%) - 16%. </w:t>
            </w:r>
          </w:p>
          <w:p w14:paraId="1B8512F6" w14:textId="77777777" w:rsidR="00D976EB" w:rsidRPr="00782E97" w:rsidRDefault="00D976EB" w:rsidP="00D976EB">
            <w:pPr>
              <w:pStyle w:val="Legenda"/>
              <w:spacing w:before="120" w:after="120"/>
              <w:jc w:val="both"/>
              <w:rPr>
                <w:rFonts w:cs="Arial"/>
                <w:color w:val="000000" w:themeColor="text1"/>
                <w:sz w:val="22"/>
                <w:szCs w:val="22"/>
              </w:rPr>
            </w:pPr>
            <w:r w:rsidRPr="00782E97">
              <w:rPr>
                <w:rFonts w:cs="Arial"/>
                <w:color w:val="000000" w:themeColor="text1"/>
                <w:sz w:val="22"/>
                <w:szCs w:val="22"/>
              </w:rPr>
              <w:t>No qual NR (%) é o percentual de Conteúdo Local Não Realizado</w:t>
            </w:r>
          </w:p>
        </w:tc>
        <w:tc>
          <w:tcPr>
            <w:tcW w:w="1530" w:type="pct"/>
            <w:vAlign w:val="center"/>
          </w:tcPr>
          <w:p w14:paraId="5B351A8B" w14:textId="77777777" w:rsidR="00D976EB" w:rsidRDefault="00D976EB" w:rsidP="00D976EB">
            <w:pPr>
              <w:jc w:val="both"/>
              <w:rPr>
                <w:rFonts w:ascii="Arial" w:hAnsi="Arial" w:cs="Arial"/>
                <w:color w:val="000000"/>
                <w:sz w:val="22"/>
                <w:szCs w:val="22"/>
              </w:rPr>
            </w:pPr>
            <w:r>
              <w:rPr>
                <w:rFonts w:ascii="Arial" w:hAnsi="Arial" w:cs="Arial"/>
                <w:color w:val="000000"/>
                <w:sz w:val="22"/>
                <w:szCs w:val="22"/>
              </w:rPr>
              <w:t>O setor de petróleo é caracterizado por investimentos realizados em longo prazo, normalmente superior a dez anos após a assinatura do contrato, acarretando grande incerteza em relação às condições tecnológicas e de mercado quando da efetiva realização dos investimentos. Com a eliminação do mecanismo de isenção para o presente contrato, não há qualquer instrumento que evite a penalização indevida dos Contratados em casos de impossibilidade de cumprimento das obrigações sem culpa objetiva. Nesse contexto, a manutenção de patamares pesadamente elevados de aplicação de penalidades, ainda que inferiores aos praticados até o momento, expõe os projetos a risco financeiro que reduz sua atratividade e terá impacto negativo na composição das ofertas.</w:t>
            </w:r>
          </w:p>
          <w:p w14:paraId="1F4822A9" w14:textId="77777777" w:rsidR="00D976EB" w:rsidRPr="007C4F4C" w:rsidRDefault="00D976EB" w:rsidP="00D976EB">
            <w:pPr>
              <w:pStyle w:val="Contrato-Clausula-Nvel3"/>
              <w:numPr>
                <w:ilvl w:val="0"/>
                <w:numId w:val="0"/>
              </w:numPr>
              <w:ind w:left="44"/>
              <w:rPr>
                <w:rFonts w:cs="Arial"/>
                <w:color w:val="000000" w:themeColor="text1"/>
                <w:szCs w:val="22"/>
              </w:rPr>
            </w:pPr>
          </w:p>
        </w:tc>
      </w:tr>
      <w:tr w:rsidR="00D976EB" w:rsidRPr="00932C2C" w14:paraId="1431F74E" w14:textId="77777777" w:rsidTr="00E026AD">
        <w:trPr>
          <w:trHeight w:val="2268"/>
        </w:trPr>
        <w:tc>
          <w:tcPr>
            <w:tcW w:w="551" w:type="pct"/>
            <w:vAlign w:val="center"/>
          </w:tcPr>
          <w:p w14:paraId="4E064102" w14:textId="77777777" w:rsidR="00D976EB" w:rsidRPr="007C4F4C" w:rsidRDefault="00D976EB" w:rsidP="00D976EB">
            <w:pPr>
              <w:pStyle w:val="Contrato-Clausula-Nvel3"/>
              <w:numPr>
                <w:ilvl w:val="0"/>
                <w:numId w:val="0"/>
              </w:numPr>
              <w:ind w:left="44"/>
              <w:jc w:val="center"/>
              <w:rPr>
                <w:rFonts w:cs="Arial"/>
                <w:szCs w:val="22"/>
              </w:rPr>
            </w:pPr>
            <w:r w:rsidRPr="007C4F4C">
              <w:rPr>
                <w:rFonts w:cs="Arial"/>
                <w:color w:val="000000" w:themeColor="text1"/>
                <w:szCs w:val="22"/>
              </w:rPr>
              <w:t>Minuta do contrato</w:t>
            </w:r>
          </w:p>
        </w:tc>
        <w:tc>
          <w:tcPr>
            <w:tcW w:w="747" w:type="pct"/>
            <w:vAlign w:val="center"/>
          </w:tcPr>
          <w:p w14:paraId="60F8C390" w14:textId="77777777" w:rsidR="00D976EB" w:rsidRPr="007C4F4C" w:rsidRDefault="00D976EB" w:rsidP="00D976EB">
            <w:pPr>
              <w:pStyle w:val="Contrato-Clausula-Nvel3"/>
              <w:numPr>
                <w:ilvl w:val="0"/>
                <w:numId w:val="0"/>
              </w:numPr>
              <w:ind w:left="44"/>
              <w:jc w:val="center"/>
              <w:rPr>
                <w:rFonts w:cs="Arial"/>
                <w:szCs w:val="22"/>
              </w:rPr>
            </w:pPr>
            <w:r w:rsidRPr="007C4F4C">
              <w:rPr>
                <w:rFonts w:cs="Arial"/>
                <w:szCs w:val="22"/>
              </w:rPr>
              <w:t>Alteração</w:t>
            </w:r>
          </w:p>
        </w:tc>
        <w:tc>
          <w:tcPr>
            <w:tcW w:w="582" w:type="pct"/>
            <w:vAlign w:val="center"/>
          </w:tcPr>
          <w:p w14:paraId="42736359" w14:textId="77777777" w:rsidR="00D976EB" w:rsidRPr="007C4F4C" w:rsidRDefault="00D976EB" w:rsidP="00D976EB">
            <w:pPr>
              <w:pStyle w:val="Contrato-Clausula-Nvel3"/>
              <w:numPr>
                <w:ilvl w:val="0"/>
                <w:numId w:val="0"/>
              </w:numPr>
              <w:ind w:left="44"/>
              <w:jc w:val="center"/>
              <w:rPr>
                <w:rFonts w:cs="Arial"/>
                <w:szCs w:val="22"/>
              </w:rPr>
            </w:pPr>
            <w:r w:rsidRPr="007C4F4C">
              <w:rPr>
                <w:rFonts w:cs="Arial"/>
                <w:szCs w:val="22"/>
              </w:rPr>
              <w:t>27.3</w:t>
            </w:r>
          </w:p>
        </w:tc>
        <w:tc>
          <w:tcPr>
            <w:tcW w:w="1590" w:type="pct"/>
            <w:vAlign w:val="center"/>
          </w:tcPr>
          <w:p w14:paraId="5FB726B8" w14:textId="77777777" w:rsidR="00D976EB" w:rsidRPr="007C4F4C" w:rsidRDefault="00D976EB" w:rsidP="00D976EB">
            <w:pPr>
              <w:pStyle w:val="Contrato-Clausula-Nvel3"/>
              <w:numPr>
                <w:ilvl w:val="0"/>
                <w:numId w:val="0"/>
              </w:numPr>
              <w:ind w:left="44"/>
              <w:rPr>
                <w:rFonts w:cs="Arial"/>
                <w:szCs w:val="22"/>
              </w:rPr>
            </w:pPr>
            <w:r w:rsidRPr="007C4F4C">
              <w:rPr>
                <w:rFonts w:cs="Arial"/>
                <w:szCs w:val="22"/>
              </w:rPr>
              <w:t>O seguro tomado por Afiliadas em nome do Contratado é admitido desde que previamente autorizado pela ANP.</w:t>
            </w:r>
          </w:p>
        </w:tc>
        <w:tc>
          <w:tcPr>
            <w:tcW w:w="1530" w:type="pct"/>
            <w:vAlign w:val="center"/>
          </w:tcPr>
          <w:p w14:paraId="1055556F" w14:textId="77777777" w:rsidR="00D976EB" w:rsidRDefault="00D976EB" w:rsidP="00D976EB">
            <w:pPr>
              <w:pStyle w:val="Contrato-Clausula-Nvel3"/>
              <w:numPr>
                <w:ilvl w:val="0"/>
                <w:numId w:val="0"/>
              </w:numPr>
              <w:ind w:left="44"/>
              <w:rPr>
                <w:rFonts w:cs="Arial"/>
                <w:szCs w:val="22"/>
              </w:rPr>
            </w:pPr>
            <w:r>
              <w:rPr>
                <w:rFonts w:cs="Arial"/>
                <w:szCs w:val="22"/>
              </w:rPr>
              <w:t>Na última rodada de partilha de produção, apenas duas companhias eram brasileiras. A cláusula como redigida, não toma em consideração essa premissa, já que eventualmente as licitantes que contam com afiliadas estrangeiras podem querer se utilizar das apólices globais que possuem.</w:t>
            </w:r>
          </w:p>
          <w:p w14:paraId="34BB4F14" w14:textId="77777777" w:rsidR="00D976EB" w:rsidRDefault="00D976EB" w:rsidP="00D976EB">
            <w:pPr>
              <w:pStyle w:val="Contrato-Clausula-Nvel3"/>
              <w:numPr>
                <w:ilvl w:val="0"/>
                <w:numId w:val="0"/>
              </w:numPr>
              <w:ind w:left="44"/>
              <w:rPr>
                <w:rFonts w:cs="Arial"/>
                <w:szCs w:val="22"/>
              </w:rPr>
            </w:pPr>
            <w:r>
              <w:rPr>
                <w:rFonts w:cs="Arial"/>
                <w:szCs w:val="22"/>
              </w:rPr>
              <w:t>Nesse cenário, as emissoras das apólices globais podem não contar com autorização para funcionamento da SUSEP, sem, contudo, deixar de ser uma seguradora com credibilidade mundial.</w:t>
            </w:r>
          </w:p>
          <w:p w14:paraId="10D57E3F" w14:textId="77777777" w:rsidR="00D976EB" w:rsidRDefault="00D976EB" w:rsidP="00D976EB">
            <w:pPr>
              <w:pStyle w:val="Contrato-Clausula-Nvel3"/>
              <w:numPr>
                <w:ilvl w:val="0"/>
                <w:numId w:val="0"/>
              </w:numPr>
              <w:ind w:left="44"/>
              <w:rPr>
                <w:rFonts w:cs="Arial"/>
                <w:szCs w:val="22"/>
              </w:rPr>
            </w:pPr>
            <w:r>
              <w:rPr>
                <w:rFonts w:cs="Arial"/>
                <w:szCs w:val="22"/>
              </w:rPr>
              <w:t xml:space="preserve">Portanto, a sugestão é que o seguro das afiliadas não precise ser registrado na SUSEP, mantida a autorização prévia da ANP. </w:t>
            </w:r>
          </w:p>
          <w:p w14:paraId="6958F167" w14:textId="77777777" w:rsidR="00D976EB" w:rsidRPr="007C4F4C" w:rsidRDefault="00D976EB" w:rsidP="00D976EB">
            <w:pPr>
              <w:pStyle w:val="Contrato-Clausula-Nvel3"/>
              <w:numPr>
                <w:ilvl w:val="0"/>
                <w:numId w:val="0"/>
              </w:numPr>
              <w:ind w:left="44"/>
              <w:rPr>
                <w:rFonts w:cs="Arial"/>
                <w:szCs w:val="22"/>
              </w:rPr>
            </w:pPr>
          </w:p>
        </w:tc>
      </w:tr>
      <w:tr w:rsidR="00D976EB" w:rsidRPr="00932C2C" w14:paraId="642601E8" w14:textId="77777777" w:rsidTr="00E026AD">
        <w:trPr>
          <w:trHeight w:val="2268"/>
        </w:trPr>
        <w:tc>
          <w:tcPr>
            <w:tcW w:w="551" w:type="pct"/>
            <w:vAlign w:val="center"/>
          </w:tcPr>
          <w:p w14:paraId="5BE91A9D" w14:textId="77777777" w:rsidR="00D976EB" w:rsidRPr="007C4F4C" w:rsidRDefault="00D976EB" w:rsidP="00D976EB">
            <w:pPr>
              <w:pStyle w:val="Legenda"/>
              <w:spacing w:before="120" w:after="120"/>
              <w:jc w:val="center"/>
              <w:rPr>
                <w:rFonts w:cs="Arial"/>
                <w:color w:val="000000" w:themeColor="text1"/>
                <w:sz w:val="22"/>
                <w:szCs w:val="22"/>
              </w:rPr>
            </w:pPr>
            <w:r w:rsidRPr="007C4F4C">
              <w:rPr>
                <w:rFonts w:cs="Arial"/>
                <w:color w:val="000000" w:themeColor="text1"/>
                <w:sz w:val="22"/>
                <w:szCs w:val="22"/>
              </w:rPr>
              <w:t>Minuta do contrato</w:t>
            </w:r>
          </w:p>
        </w:tc>
        <w:tc>
          <w:tcPr>
            <w:tcW w:w="747" w:type="pct"/>
            <w:vAlign w:val="center"/>
          </w:tcPr>
          <w:p w14:paraId="18AEEA7B" w14:textId="77777777" w:rsidR="00D976EB" w:rsidRPr="007C4F4C" w:rsidRDefault="00D976EB" w:rsidP="00D976EB">
            <w:pPr>
              <w:pStyle w:val="Legenda"/>
              <w:spacing w:before="120" w:after="120"/>
              <w:jc w:val="center"/>
              <w:rPr>
                <w:rFonts w:cs="Arial"/>
                <w:sz w:val="22"/>
                <w:szCs w:val="22"/>
              </w:rPr>
            </w:pPr>
            <w:r w:rsidRPr="007C4F4C">
              <w:rPr>
                <w:rFonts w:cs="Arial"/>
                <w:sz w:val="22"/>
                <w:szCs w:val="22"/>
              </w:rPr>
              <w:t>Alteração</w:t>
            </w:r>
          </w:p>
        </w:tc>
        <w:tc>
          <w:tcPr>
            <w:tcW w:w="582" w:type="pct"/>
            <w:vAlign w:val="center"/>
          </w:tcPr>
          <w:p w14:paraId="09662450" w14:textId="77777777" w:rsidR="00D976EB" w:rsidRPr="007C4F4C" w:rsidRDefault="00D976EB" w:rsidP="00D976EB">
            <w:pPr>
              <w:pStyle w:val="Legenda"/>
              <w:spacing w:before="120" w:after="120"/>
              <w:jc w:val="center"/>
              <w:rPr>
                <w:rFonts w:cs="Arial"/>
                <w:sz w:val="22"/>
                <w:szCs w:val="22"/>
              </w:rPr>
            </w:pPr>
            <w:r w:rsidRPr="007C4F4C">
              <w:rPr>
                <w:rFonts w:cs="Arial"/>
                <w:sz w:val="22"/>
                <w:szCs w:val="22"/>
              </w:rPr>
              <w:t>29.2.2</w:t>
            </w:r>
          </w:p>
        </w:tc>
        <w:tc>
          <w:tcPr>
            <w:tcW w:w="1590" w:type="pct"/>
            <w:vAlign w:val="center"/>
          </w:tcPr>
          <w:p w14:paraId="2E8BCA4F" w14:textId="77777777" w:rsidR="00D976EB" w:rsidRPr="007C4F4C" w:rsidRDefault="00D976EB" w:rsidP="00D976EB">
            <w:pPr>
              <w:pStyle w:val="Contrato-Clausula-Nvel2-1dezena"/>
              <w:numPr>
                <w:ilvl w:val="0"/>
                <w:numId w:val="0"/>
              </w:numPr>
              <w:spacing w:before="120" w:after="120"/>
              <w:rPr>
                <w:rFonts w:cs="Arial"/>
                <w:szCs w:val="22"/>
              </w:rPr>
            </w:pPr>
            <w:r w:rsidRPr="007C4F4C">
              <w:rPr>
                <w:rFonts w:cs="Arial"/>
                <w:szCs w:val="22"/>
              </w:rPr>
              <w:t>Os Contratados serão notificados com pelo menos 30 (trinta) dias de antecedência da realização das auditorias, prorrogáveis por igual período a requerimento fundamentado da parte interessada.</w:t>
            </w:r>
          </w:p>
        </w:tc>
        <w:tc>
          <w:tcPr>
            <w:tcW w:w="1530" w:type="pct"/>
            <w:vAlign w:val="center"/>
          </w:tcPr>
          <w:p w14:paraId="43DD09D9" w14:textId="77777777" w:rsidR="00D976EB" w:rsidRDefault="00D976EB" w:rsidP="00D976EB">
            <w:pPr>
              <w:pStyle w:val="Textodecomentrio"/>
              <w:spacing w:before="120" w:after="120"/>
              <w:jc w:val="both"/>
              <w:rPr>
                <w:rFonts w:ascii="Arial" w:hAnsi="Arial" w:cs="Arial"/>
                <w:sz w:val="22"/>
                <w:szCs w:val="22"/>
              </w:rPr>
            </w:pPr>
            <w:r>
              <w:rPr>
                <w:rFonts w:ascii="Arial" w:hAnsi="Arial" w:cs="Arial"/>
                <w:sz w:val="22"/>
                <w:szCs w:val="22"/>
              </w:rPr>
              <w:t xml:space="preserve">A despeito do entendimento da ANP apresentado na última rodada – de que o prazo de 30 dias seria suficiente, o IBP considera que seja importante se ter uma opção de prorrogação do prazo, já que somente à luz dos dados do caso concreto, é que se poderá avaliar quanto à suficiência ou não do prazo de 30 dias. </w:t>
            </w:r>
          </w:p>
          <w:p w14:paraId="11CF98CF" w14:textId="77777777" w:rsidR="00D976EB" w:rsidRPr="007C4F4C" w:rsidRDefault="00D976EB" w:rsidP="00D976EB">
            <w:pPr>
              <w:pStyle w:val="Textodecomentrio"/>
              <w:spacing w:before="120" w:after="120"/>
              <w:jc w:val="both"/>
              <w:rPr>
                <w:rFonts w:ascii="Arial" w:hAnsi="Arial" w:cs="Arial"/>
                <w:sz w:val="22"/>
                <w:szCs w:val="22"/>
              </w:rPr>
            </w:pPr>
          </w:p>
        </w:tc>
      </w:tr>
      <w:tr w:rsidR="00D976EB" w:rsidRPr="00932C2C" w14:paraId="48804B64" w14:textId="77777777" w:rsidTr="00E026AD">
        <w:trPr>
          <w:trHeight w:val="2268"/>
        </w:trPr>
        <w:tc>
          <w:tcPr>
            <w:tcW w:w="551" w:type="pct"/>
            <w:vAlign w:val="center"/>
          </w:tcPr>
          <w:p w14:paraId="212410C7" w14:textId="77777777" w:rsidR="00D976EB" w:rsidRPr="007C4F4C" w:rsidRDefault="00D976EB" w:rsidP="00D976EB">
            <w:pPr>
              <w:pStyle w:val="Legenda"/>
              <w:spacing w:before="120" w:after="120"/>
              <w:jc w:val="center"/>
              <w:rPr>
                <w:rFonts w:cs="Arial"/>
                <w:sz w:val="22"/>
                <w:szCs w:val="22"/>
              </w:rPr>
            </w:pPr>
            <w:r w:rsidRPr="007C4F4C">
              <w:rPr>
                <w:rFonts w:cs="Arial"/>
                <w:color w:val="000000" w:themeColor="text1"/>
                <w:sz w:val="22"/>
                <w:szCs w:val="22"/>
              </w:rPr>
              <w:t>Minuta do contrato</w:t>
            </w:r>
          </w:p>
        </w:tc>
        <w:tc>
          <w:tcPr>
            <w:tcW w:w="747" w:type="pct"/>
            <w:vAlign w:val="center"/>
          </w:tcPr>
          <w:p w14:paraId="7FA4608E" w14:textId="77777777" w:rsidR="00D976EB" w:rsidRPr="007C4F4C" w:rsidRDefault="00D976EB" w:rsidP="00D976EB">
            <w:pPr>
              <w:pStyle w:val="Legenda"/>
              <w:spacing w:before="120" w:after="120"/>
              <w:jc w:val="center"/>
              <w:rPr>
                <w:rFonts w:cs="Arial"/>
                <w:sz w:val="22"/>
                <w:szCs w:val="22"/>
              </w:rPr>
            </w:pPr>
            <w:r w:rsidRPr="007C4F4C">
              <w:rPr>
                <w:rFonts w:cs="Arial"/>
                <w:sz w:val="22"/>
                <w:szCs w:val="22"/>
              </w:rPr>
              <w:t>Alteração</w:t>
            </w:r>
          </w:p>
        </w:tc>
        <w:tc>
          <w:tcPr>
            <w:tcW w:w="582" w:type="pct"/>
            <w:vAlign w:val="center"/>
          </w:tcPr>
          <w:p w14:paraId="6019259D" w14:textId="77777777" w:rsidR="00D976EB" w:rsidRPr="007C4F4C" w:rsidRDefault="00D976EB" w:rsidP="00D976EB">
            <w:pPr>
              <w:pStyle w:val="Legenda"/>
              <w:spacing w:before="120" w:after="120"/>
              <w:jc w:val="center"/>
              <w:rPr>
                <w:rFonts w:cs="Arial"/>
                <w:sz w:val="22"/>
                <w:szCs w:val="22"/>
              </w:rPr>
            </w:pPr>
            <w:r w:rsidRPr="007C4F4C">
              <w:rPr>
                <w:rFonts w:cs="Arial"/>
                <w:sz w:val="22"/>
                <w:szCs w:val="22"/>
              </w:rPr>
              <w:t>29.2.3</w:t>
            </w:r>
          </w:p>
        </w:tc>
        <w:tc>
          <w:tcPr>
            <w:tcW w:w="1590" w:type="pct"/>
            <w:vAlign w:val="center"/>
          </w:tcPr>
          <w:p w14:paraId="3FC4E5F5" w14:textId="77777777" w:rsidR="00D976EB" w:rsidRPr="007C4F4C" w:rsidRDefault="00D976EB" w:rsidP="00D976EB">
            <w:pPr>
              <w:pStyle w:val="Contrato-Clausula-Nvel2-1dezena"/>
              <w:numPr>
                <w:ilvl w:val="0"/>
                <w:numId w:val="0"/>
              </w:numPr>
              <w:spacing w:before="120" w:after="120"/>
              <w:rPr>
                <w:rFonts w:cs="Arial"/>
                <w:szCs w:val="22"/>
              </w:rPr>
            </w:pPr>
            <w:r w:rsidRPr="007C4F4C">
              <w:rPr>
                <w:rFonts w:cs="Arial"/>
                <w:szCs w:val="22"/>
              </w:rPr>
              <w:t>A ANP terá amplo acesso aos documentos, livros, papéis, registros e outras peças, referidos no parágrafo 29.1, inclusive aos contratos e acordos firmados pelos Contratados e relacionados com a aquisição de bens e serviços para as Operações, relativos aos últimos 5 (cinco) anos-calendário encerrados.</w:t>
            </w:r>
          </w:p>
        </w:tc>
        <w:tc>
          <w:tcPr>
            <w:tcW w:w="1530" w:type="pct"/>
            <w:vAlign w:val="center"/>
          </w:tcPr>
          <w:p w14:paraId="7FB6AD62" w14:textId="77777777" w:rsidR="00D976EB" w:rsidRPr="007C4F4C" w:rsidRDefault="00D976EB" w:rsidP="00D976EB">
            <w:pPr>
              <w:pStyle w:val="Textodecomentrio"/>
              <w:spacing w:before="120" w:after="120"/>
              <w:jc w:val="both"/>
              <w:rPr>
                <w:rFonts w:ascii="Arial" w:hAnsi="Arial" w:cs="Arial"/>
                <w:sz w:val="22"/>
                <w:szCs w:val="22"/>
              </w:rPr>
            </w:pPr>
            <w:r w:rsidRPr="007C4F4C">
              <w:rPr>
                <w:rFonts w:ascii="Arial" w:hAnsi="Arial" w:cs="Arial"/>
                <w:sz w:val="22"/>
                <w:szCs w:val="22"/>
              </w:rPr>
              <w:t>Embora seja uma leitura possível (ainda que controversa) a de que a ANP teria a capacidade e a atribuição de acessar documentos, livros, papéis, registros e outras peças relativos aos últimos 10 (dez) anos, a regra fiscal e administrativa, conforme estabelecida pelo CTN, Lei 9.873/99, Lei 9.847/99, Decreto 2.953/99 e demais normativos aplicáveis, é a de que o prazo de 5 (cinco) anos deveria ser aplicável para fins de prescrição. Isto pressupõe, após esse prazo, o término do alcance de reguladores em relação aos documentos dos seus entes regulados. Assim, visando a buscar consistência entre a regulação emanada da ANP e as demais leis e normas aplicáveis, o IBP sugere que o acesso e alcance da Agência limitem-se aos últimos 5 (cinco) anos-calendário encerrados.</w:t>
            </w:r>
          </w:p>
          <w:p w14:paraId="1E269073" w14:textId="77777777" w:rsidR="00D976EB" w:rsidRPr="007C4F4C" w:rsidRDefault="00D976EB" w:rsidP="00D976EB">
            <w:pPr>
              <w:pStyle w:val="Textodecomentrio"/>
              <w:spacing w:before="120" w:after="120"/>
              <w:jc w:val="both"/>
              <w:rPr>
                <w:rFonts w:ascii="Arial" w:hAnsi="Arial" w:cs="Arial"/>
                <w:b/>
                <w:sz w:val="22"/>
                <w:szCs w:val="22"/>
              </w:rPr>
            </w:pPr>
          </w:p>
        </w:tc>
      </w:tr>
      <w:tr w:rsidR="00D976EB" w:rsidRPr="00932C2C" w14:paraId="02F0EED2" w14:textId="77777777" w:rsidTr="00E026AD">
        <w:trPr>
          <w:trHeight w:val="2268"/>
        </w:trPr>
        <w:tc>
          <w:tcPr>
            <w:tcW w:w="551" w:type="pct"/>
            <w:shd w:val="clear" w:color="auto" w:fill="auto"/>
            <w:vAlign w:val="center"/>
          </w:tcPr>
          <w:p w14:paraId="7CD91D55" w14:textId="77777777" w:rsidR="00D976EB" w:rsidRPr="00E026AD" w:rsidRDefault="00D976EB" w:rsidP="00D976EB">
            <w:pPr>
              <w:pStyle w:val="Legenda"/>
              <w:spacing w:before="120" w:after="120"/>
              <w:jc w:val="center"/>
              <w:rPr>
                <w:rFonts w:cs="Arial"/>
                <w:sz w:val="22"/>
                <w:szCs w:val="22"/>
              </w:rPr>
            </w:pPr>
            <w:r w:rsidRPr="007D593B">
              <w:rPr>
                <w:rFonts w:cs="Arial"/>
                <w:color w:val="000000" w:themeColor="text1"/>
                <w:sz w:val="22"/>
                <w:szCs w:val="22"/>
              </w:rPr>
              <w:t>Minuta do contrato</w:t>
            </w:r>
          </w:p>
        </w:tc>
        <w:tc>
          <w:tcPr>
            <w:tcW w:w="747" w:type="pct"/>
            <w:shd w:val="clear" w:color="auto" w:fill="auto"/>
            <w:vAlign w:val="center"/>
          </w:tcPr>
          <w:p w14:paraId="30473633" w14:textId="77777777" w:rsidR="00D976EB" w:rsidRPr="00E026AD" w:rsidRDefault="00D976EB" w:rsidP="00D976EB">
            <w:pPr>
              <w:pStyle w:val="Legenda"/>
              <w:spacing w:before="120" w:after="120"/>
              <w:jc w:val="center"/>
              <w:rPr>
                <w:rFonts w:cs="Arial"/>
                <w:sz w:val="22"/>
                <w:szCs w:val="22"/>
              </w:rPr>
            </w:pPr>
            <w:r w:rsidRPr="007D593B">
              <w:rPr>
                <w:rFonts w:cs="Arial"/>
                <w:color w:val="000000" w:themeColor="text1"/>
                <w:sz w:val="22"/>
                <w:szCs w:val="22"/>
              </w:rPr>
              <w:t>Alteração</w:t>
            </w:r>
          </w:p>
        </w:tc>
        <w:tc>
          <w:tcPr>
            <w:tcW w:w="582" w:type="pct"/>
            <w:shd w:val="clear" w:color="auto" w:fill="auto"/>
            <w:vAlign w:val="center"/>
          </w:tcPr>
          <w:p w14:paraId="36F700CB" w14:textId="77777777" w:rsidR="00D976EB" w:rsidRPr="00E026AD" w:rsidRDefault="00D976EB" w:rsidP="00D976EB">
            <w:pPr>
              <w:pStyle w:val="Legenda"/>
              <w:spacing w:before="120" w:after="120"/>
              <w:jc w:val="center"/>
              <w:rPr>
                <w:rFonts w:cs="Arial"/>
                <w:sz w:val="22"/>
                <w:szCs w:val="22"/>
              </w:rPr>
            </w:pPr>
            <w:r w:rsidRPr="007D593B">
              <w:rPr>
                <w:rFonts w:cs="Arial"/>
                <w:color w:val="000000" w:themeColor="text1"/>
                <w:sz w:val="22"/>
                <w:szCs w:val="22"/>
              </w:rPr>
              <w:t>29.2.5</w:t>
            </w:r>
          </w:p>
        </w:tc>
        <w:tc>
          <w:tcPr>
            <w:tcW w:w="1590" w:type="pct"/>
            <w:shd w:val="clear" w:color="auto" w:fill="auto"/>
            <w:vAlign w:val="center"/>
          </w:tcPr>
          <w:p w14:paraId="3CE6436A" w14:textId="77777777" w:rsidR="00D976EB" w:rsidRPr="00E026AD" w:rsidRDefault="00D976EB" w:rsidP="00D976EB">
            <w:r w:rsidRPr="007D593B">
              <w:rPr>
                <w:rFonts w:ascii="Arial" w:hAnsi="Arial" w:cs="Arial"/>
                <w:color w:val="000000" w:themeColor="text1"/>
                <w:sz w:val="22"/>
                <w:szCs w:val="22"/>
              </w:rPr>
              <w:t>Os Contratados deverão manter à disposição da ANP os respectivos certificados de Conteúdo Local, além de contratos, documentos fiscais e demais registros comprobatórios, correspondentes ao bem ou serviço adquirido, pelo prazo de 10 (dez) anos após sua emissão.</w:t>
            </w:r>
          </w:p>
        </w:tc>
        <w:tc>
          <w:tcPr>
            <w:tcW w:w="1530" w:type="pct"/>
            <w:vAlign w:val="center"/>
          </w:tcPr>
          <w:p w14:paraId="68B500EA" w14:textId="77777777" w:rsidR="00D976EB" w:rsidRPr="00E026AD" w:rsidRDefault="00D976EB" w:rsidP="00945B22">
            <w:pPr>
              <w:jc w:val="both"/>
              <w:rPr>
                <w:rFonts w:ascii="Arial" w:hAnsi="Arial" w:cs="Arial"/>
                <w:b/>
                <w:sz w:val="22"/>
                <w:szCs w:val="22"/>
                <w:highlight w:val="magenta"/>
              </w:rPr>
            </w:pPr>
            <w:r w:rsidRPr="007D593B">
              <w:rPr>
                <w:rFonts w:ascii="Arial" w:hAnsi="Arial" w:cs="Arial"/>
                <w:color w:val="000000" w:themeColor="text1"/>
                <w:sz w:val="22"/>
                <w:szCs w:val="22"/>
              </w:rPr>
              <w:t>Sugere-se a contagem do período de guarda de documentos a partir de sua emissão, conforme legislação e jurisprudência vigentes, inclusive de tribunais superiores, tanto para a esfera fiscal (5 anos) quando contratual (10 anos). A sugestão visa a trazer maior efetividade para as atividades dos Contratados ao invés de gerar maior custo operacional para a guarda de documentos por períodos incertos e excessivamente longos.</w:t>
            </w:r>
          </w:p>
        </w:tc>
      </w:tr>
      <w:tr w:rsidR="00D976EB" w:rsidRPr="00932C2C" w14:paraId="5DA09A85" w14:textId="77777777" w:rsidTr="00E026AD">
        <w:trPr>
          <w:trHeight w:val="2268"/>
        </w:trPr>
        <w:tc>
          <w:tcPr>
            <w:tcW w:w="551" w:type="pct"/>
            <w:vAlign w:val="center"/>
          </w:tcPr>
          <w:p w14:paraId="7006B1A6" w14:textId="77777777" w:rsidR="00D976EB" w:rsidRPr="00E570E7" w:rsidRDefault="00D976EB" w:rsidP="00D976EB">
            <w:pPr>
              <w:pStyle w:val="Legenda"/>
              <w:spacing w:before="120" w:after="120"/>
              <w:jc w:val="center"/>
              <w:rPr>
                <w:rFonts w:cs="Arial"/>
                <w:sz w:val="22"/>
                <w:szCs w:val="22"/>
              </w:rPr>
            </w:pPr>
            <w:r w:rsidRPr="00E570E7">
              <w:rPr>
                <w:rFonts w:cs="Arial"/>
                <w:color w:val="000000" w:themeColor="text1"/>
                <w:sz w:val="22"/>
                <w:szCs w:val="22"/>
              </w:rPr>
              <w:t>Minuta do contrato</w:t>
            </w:r>
          </w:p>
        </w:tc>
        <w:tc>
          <w:tcPr>
            <w:tcW w:w="747" w:type="pct"/>
            <w:vAlign w:val="center"/>
          </w:tcPr>
          <w:p w14:paraId="4BDA1276" w14:textId="77777777" w:rsidR="00D976EB" w:rsidRPr="00E570E7" w:rsidRDefault="00D976EB" w:rsidP="00D976EB">
            <w:pPr>
              <w:pStyle w:val="Legenda"/>
              <w:spacing w:before="120" w:after="120"/>
              <w:jc w:val="center"/>
              <w:rPr>
                <w:rFonts w:cs="Arial"/>
                <w:sz w:val="22"/>
                <w:szCs w:val="22"/>
              </w:rPr>
            </w:pPr>
            <w:r w:rsidRPr="00E570E7">
              <w:rPr>
                <w:rFonts w:cs="Arial"/>
                <w:sz w:val="22"/>
                <w:szCs w:val="22"/>
              </w:rPr>
              <w:t>Alteração</w:t>
            </w:r>
          </w:p>
        </w:tc>
        <w:tc>
          <w:tcPr>
            <w:tcW w:w="582" w:type="pct"/>
            <w:vAlign w:val="center"/>
          </w:tcPr>
          <w:p w14:paraId="08030BAB" w14:textId="77777777" w:rsidR="00D976EB" w:rsidRPr="00E570E7" w:rsidRDefault="00D976EB" w:rsidP="00D976EB">
            <w:pPr>
              <w:pStyle w:val="Legenda"/>
              <w:spacing w:before="120" w:after="120"/>
              <w:jc w:val="center"/>
              <w:rPr>
                <w:rFonts w:cs="Arial"/>
                <w:sz w:val="22"/>
                <w:szCs w:val="22"/>
              </w:rPr>
            </w:pPr>
            <w:r w:rsidRPr="00E570E7">
              <w:rPr>
                <w:rFonts w:cs="Arial"/>
                <w:sz w:val="22"/>
                <w:szCs w:val="22"/>
              </w:rPr>
              <w:t>30.6</w:t>
            </w:r>
          </w:p>
        </w:tc>
        <w:tc>
          <w:tcPr>
            <w:tcW w:w="1590" w:type="pct"/>
            <w:vAlign w:val="center"/>
          </w:tcPr>
          <w:p w14:paraId="77E34794" w14:textId="77777777" w:rsidR="00D976EB" w:rsidRDefault="00D976EB" w:rsidP="00D976EB">
            <w:pPr>
              <w:pStyle w:val="Contrato-Clausula-Nvel2-1dezena"/>
              <w:numPr>
                <w:ilvl w:val="0"/>
                <w:numId w:val="0"/>
              </w:numPr>
              <w:spacing w:before="120" w:after="120"/>
              <w:rPr>
                <w:rFonts w:cs="Arial"/>
                <w:szCs w:val="22"/>
              </w:rPr>
            </w:pPr>
            <w:r w:rsidRPr="00E570E7">
              <w:rPr>
                <w:rFonts w:cs="Arial"/>
                <w:szCs w:val="22"/>
              </w:rPr>
              <w:t>Os Contratados deverão notificar a ANP sobre a alteração de seu controle societário no prazo de 90 (noventa) dias, contados da averbação do ato societário no órgão de registro competente, sobre a alteração do seu controle societário, que implique na exclusão do Contratado do grupo econômico do qual pertencia originalmente nos termos da Legislação Aplicável.</w:t>
            </w:r>
          </w:p>
          <w:p w14:paraId="653DFC43" w14:textId="77777777" w:rsidR="00D976EB" w:rsidRDefault="00D976EB" w:rsidP="00D976EB">
            <w:pPr>
              <w:pStyle w:val="Contrato-Clausula-Nvel2-1dezena"/>
              <w:numPr>
                <w:ilvl w:val="0"/>
                <w:numId w:val="0"/>
              </w:numPr>
              <w:spacing w:before="120" w:after="120"/>
              <w:rPr>
                <w:rFonts w:cs="Arial"/>
                <w:szCs w:val="22"/>
              </w:rPr>
            </w:pPr>
          </w:p>
          <w:p w14:paraId="16038E27" w14:textId="77777777" w:rsidR="00D976EB" w:rsidRPr="00E570E7" w:rsidRDefault="00D976EB" w:rsidP="00D976EB">
            <w:pPr>
              <w:pStyle w:val="Contrato-Clausula-Nvel2-1dezena"/>
              <w:numPr>
                <w:ilvl w:val="0"/>
                <w:numId w:val="0"/>
              </w:numPr>
              <w:spacing w:before="120" w:after="120"/>
              <w:rPr>
                <w:rFonts w:cs="Arial"/>
                <w:szCs w:val="22"/>
              </w:rPr>
            </w:pPr>
          </w:p>
        </w:tc>
        <w:tc>
          <w:tcPr>
            <w:tcW w:w="1530" w:type="pct"/>
            <w:vAlign w:val="center"/>
          </w:tcPr>
          <w:p w14:paraId="217132A8" w14:textId="77777777" w:rsidR="00D976EB" w:rsidRPr="007C4F4C" w:rsidRDefault="00D976EB" w:rsidP="00D976EB">
            <w:pPr>
              <w:pStyle w:val="NormalWeb"/>
              <w:shd w:val="clear" w:color="auto" w:fill="FFFFFF"/>
              <w:spacing w:before="0" w:beforeAutospacing="0" w:after="0" w:afterAutospacing="0"/>
              <w:jc w:val="both"/>
              <w:rPr>
                <w:rFonts w:ascii="Arial" w:hAnsi="Arial" w:cs="Arial"/>
                <w:i/>
                <w:sz w:val="22"/>
                <w:szCs w:val="22"/>
              </w:rPr>
            </w:pPr>
            <w:r w:rsidRPr="007C4F4C">
              <w:rPr>
                <w:rFonts w:ascii="Arial" w:hAnsi="Arial" w:cs="Arial"/>
                <w:sz w:val="22"/>
                <w:szCs w:val="22"/>
              </w:rPr>
              <w:t>P</w:t>
            </w:r>
            <w:r w:rsidRPr="007C4F4C">
              <w:rPr>
                <w:rFonts w:ascii="Arial" w:hAnsi="Arial" w:cs="Arial"/>
                <w:i/>
                <w:sz w:val="22"/>
                <w:szCs w:val="22"/>
              </w:rPr>
              <w:t>or força da Resolução de Diretoria n.º 588/2015, a Diretoria Colegiada da Agência Nacional do Petróleo, Gás Natural e Biocombustíveis – ANP resolveu:</w:t>
            </w:r>
          </w:p>
          <w:p w14:paraId="0EB10B42" w14:textId="77777777" w:rsidR="00D976EB" w:rsidRPr="007C4F4C" w:rsidRDefault="00D976EB" w:rsidP="00D976EB">
            <w:pPr>
              <w:pStyle w:val="NormalWeb"/>
              <w:shd w:val="clear" w:color="auto" w:fill="FFFFFF"/>
              <w:spacing w:before="0" w:beforeAutospacing="0" w:after="0" w:afterAutospacing="0"/>
              <w:jc w:val="both"/>
              <w:rPr>
                <w:rFonts w:ascii="Arial" w:hAnsi="Arial" w:cs="Arial"/>
                <w:i/>
                <w:sz w:val="22"/>
                <w:szCs w:val="22"/>
              </w:rPr>
            </w:pPr>
            <w:r w:rsidRPr="007C4F4C">
              <w:rPr>
                <w:rFonts w:ascii="Arial" w:hAnsi="Arial" w:cs="Arial"/>
                <w:i/>
                <w:sz w:val="22"/>
                <w:szCs w:val="22"/>
              </w:rPr>
              <w:t> </w:t>
            </w:r>
          </w:p>
          <w:p w14:paraId="3909AD9B" w14:textId="77777777" w:rsidR="00D976EB" w:rsidRPr="007C4F4C" w:rsidRDefault="00D976EB" w:rsidP="00D976EB">
            <w:pPr>
              <w:pStyle w:val="NormalWeb"/>
              <w:shd w:val="clear" w:color="auto" w:fill="FFFFFF"/>
              <w:spacing w:before="0" w:beforeAutospacing="0" w:after="0" w:afterAutospacing="0"/>
              <w:jc w:val="both"/>
              <w:rPr>
                <w:rFonts w:ascii="Arial" w:hAnsi="Arial" w:cs="Arial"/>
                <w:i/>
                <w:sz w:val="22"/>
                <w:szCs w:val="22"/>
              </w:rPr>
            </w:pPr>
            <w:r w:rsidRPr="007C4F4C">
              <w:rPr>
                <w:rFonts w:ascii="Arial" w:hAnsi="Arial" w:cs="Arial"/>
                <w:i/>
                <w:sz w:val="22"/>
                <w:szCs w:val="22"/>
              </w:rPr>
              <w:t>“Aprovar a exclusão do tratamento de cessão de direitos à alteração de composição societária, direta ou indireta, que implique a transferência do controle majoritário do concessionário prevista na Cláusula 28.3, "d" dos Contratos de Concessão da Décima Primeira e Décima Segunda Rodadas de Licitações”.</w:t>
            </w:r>
          </w:p>
          <w:p w14:paraId="4355E9DA" w14:textId="77777777" w:rsidR="00D976EB" w:rsidRPr="007C4F4C" w:rsidRDefault="00D976EB" w:rsidP="00D976EB">
            <w:pPr>
              <w:autoSpaceDE w:val="0"/>
              <w:autoSpaceDN w:val="0"/>
              <w:adjustRightInd w:val="0"/>
              <w:spacing w:before="120" w:after="120"/>
              <w:jc w:val="both"/>
              <w:rPr>
                <w:rFonts w:ascii="Arial" w:hAnsi="Arial" w:cs="Arial"/>
                <w:sz w:val="22"/>
                <w:szCs w:val="22"/>
              </w:rPr>
            </w:pPr>
            <w:r w:rsidRPr="007C4F4C">
              <w:rPr>
                <w:rFonts w:ascii="Arial" w:hAnsi="Arial" w:cs="Arial"/>
                <w:sz w:val="22"/>
                <w:szCs w:val="22"/>
              </w:rPr>
              <w:t xml:space="preserve">No caso de sociedades que sejam a matriz do grupo societário da Contratada, e cujas ações estejam cotadas em bolsa de valores onde tais ações possam ser adquiridas por terceiros, essa matriz poderá ficar sujeita a uma alteração de controle societário sem que possua qualquer mecanismo que lhe permita objetar ou controlar essa situação. </w:t>
            </w:r>
          </w:p>
          <w:p w14:paraId="51F9222B" w14:textId="77777777" w:rsidR="00D976EB" w:rsidRPr="00F7355D" w:rsidRDefault="00D976EB" w:rsidP="00D976EB">
            <w:pPr>
              <w:rPr>
                <w:rFonts w:ascii="Arial" w:hAnsi="Arial" w:cs="Arial"/>
                <w:sz w:val="22"/>
                <w:szCs w:val="22"/>
              </w:rPr>
            </w:pPr>
            <w:r w:rsidRPr="007C4F4C">
              <w:rPr>
                <w:rFonts w:ascii="Arial" w:hAnsi="Arial" w:cs="Arial"/>
                <w:sz w:val="22"/>
                <w:szCs w:val="22"/>
              </w:rPr>
              <w:t>Pelo exposto, torna-se desnecessária a disposição contratual.</w:t>
            </w:r>
          </w:p>
        </w:tc>
      </w:tr>
      <w:tr w:rsidR="00D976EB" w:rsidRPr="00932C2C" w14:paraId="26B7CA6C" w14:textId="77777777" w:rsidTr="00E026AD">
        <w:trPr>
          <w:trHeight w:val="2268"/>
        </w:trPr>
        <w:tc>
          <w:tcPr>
            <w:tcW w:w="551" w:type="pct"/>
            <w:vAlign w:val="center"/>
          </w:tcPr>
          <w:p w14:paraId="7554C46B" w14:textId="77777777" w:rsidR="00D976EB" w:rsidRPr="00605F24" w:rsidRDefault="00D976EB" w:rsidP="00D976EB">
            <w:pPr>
              <w:pStyle w:val="Legenda"/>
              <w:spacing w:before="120" w:after="120"/>
              <w:jc w:val="center"/>
              <w:rPr>
                <w:rFonts w:cs="Arial"/>
                <w:sz w:val="22"/>
                <w:szCs w:val="22"/>
              </w:rPr>
            </w:pPr>
            <w:r w:rsidRPr="00605F24">
              <w:rPr>
                <w:rFonts w:cs="Arial"/>
                <w:color w:val="000000" w:themeColor="text1"/>
                <w:sz w:val="22"/>
                <w:szCs w:val="22"/>
              </w:rPr>
              <w:t>Minuta do contrato</w:t>
            </w:r>
          </w:p>
        </w:tc>
        <w:tc>
          <w:tcPr>
            <w:tcW w:w="747" w:type="pct"/>
            <w:vAlign w:val="center"/>
          </w:tcPr>
          <w:p w14:paraId="5000307C" w14:textId="77777777" w:rsidR="00D976EB" w:rsidRPr="00605F24" w:rsidRDefault="00D976EB" w:rsidP="00D976EB">
            <w:pPr>
              <w:pStyle w:val="Legenda"/>
              <w:spacing w:before="120" w:after="120"/>
              <w:jc w:val="center"/>
              <w:rPr>
                <w:rFonts w:cs="Arial"/>
                <w:sz w:val="22"/>
                <w:szCs w:val="22"/>
              </w:rPr>
            </w:pPr>
            <w:r w:rsidRPr="00605F24">
              <w:rPr>
                <w:rFonts w:cs="Arial"/>
                <w:sz w:val="22"/>
                <w:szCs w:val="22"/>
              </w:rPr>
              <w:t>Alteração</w:t>
            </w:r>
          </w:p>
        </w:tc>
        <w:tc>
          <w:tcPr>
            <w:tcW w:w="582" w:type="pct"/>
            <w:vAlign w:val="center"/>
          </w:tcPr>
          <w:p w14:paraId="3250E961" w14:textId="77777777" w:rsidR="00D976EB" w:rsidRPr="00605F24" w:rsidRDefault="00D976EB" w:rsidP="00D976EB">
            <w:pPr>
              <w:pStyle w:val="Legenda"/>
              <w:spacing w:before="120" w:after="120"/>
              <w:jc w:val="center"/>
              <w:rPr>
                <w:rFonts w:cs="Arial"/>
                <w:sz w:val="22"/>
                <w:szCs w:val="22"/>
              </w:rPr>
            </w:pPr>
            <w:r w:rsidRPr="00605F24">
              <w:rPr>
                <w:rFonts w:cs="Arial"/>
                <w:sz w:val="22"/>
                <w:szCs w:val="22"/>
              </w:rPr>
              <w:t>30.7</w:t>
            </w:r>
          </w:p>
        </w:tc>
        <w:tc>
          <w:tcPr>
            <w:tcW w:w="1590" w:type="pct"/>
            <w:vAlign w:val="center"/>
          </w:tcPr>
          <w:p w14:paraId="6515EA07" w14:textId="77777777" w:rsidR="00D976EB" w:rsidRPr="00605F24" w:rsidRDefault="00D976EB" w:rsidP="00D976EB">
            <w:pPr>
              <w:pStyle w:val="Contrato-Clausula-Nvel2-1dezena"/>
              <w:numPr>
                <w:ilvl w:val="0"/>
                <w:numId w:val="0"/>
              </w:numPr>
              <w:spacing w:before="120" w:after="120"/>
              <w:rPr>
                <w:rFonts w:cs="Arial"/>
                <w:szCs w:val="22"/>
              </w:rPr>
            </w:pPr>
            <w:bookmarkStart w:id="10" w:name="_Ref72289353"/>
            <w:r w:rsidRPr="00605F24">
              <w:rPr>
                <w:rFonts w:cs="Arial"/>
                <w:szCs w:val="22"/>
              </w:rPr>
              <w:t xml:space="preserve">A Cessão no todo ou em parte da Área do Contrato será sempre de uma participação indivisa nos direitos e obrigações do </w:t>
            </w:r>
            <w:bookmarkEnd w:id="10"/>
            <w:r w:rsidRPr="00605F24">
              <w:rPr>
                <w:rFonts w:cs="Arial"/>
                <w:szCs w:val="22"/>
              </w:rPr>
              <w:t>Contratado.</w:t>
            </w:r>
          </w:p>
        </w:tc>
        <w:tc>
          <w:tcPr>
            <w:tcW w:w="1530" w:type="pct"/>
            <w:vAlign w:val="center"/>
          </w:tcPr>
          <w:p w14:paraId="14C00CCD" w14:textId="77777777" w:rsidR="00D976EB" w:rsidRPr="00605F24" w:rsidRDefault="00D976EB" w:rsidP="00D976EB">
            <w:pPr>
              <w:pStyle w:val="Legenda"/>
              <w:spacing w:before="120" w:after="120"/>
              <w:jc w:val="both"/>
              <w:rPr>
                <w:rFonts w:cs="Arial"/>
                <w:sz w:val="22"/>
                <w:szCs w:val="22"/>
              </w:rPr>
            </w:pPr>
            <w:r w:rsidRPr="00605F24">
              <w:rPr>
                <w:rFonts w:cs="Arial"/>
                <w:sz w:val="22"/>
                <w:szCs w:val="22"/>
              </w:rPr>
              <w:t>Uma vez que a lei aplicável já prevê as hipóteses de sobrevivência de obrigações por parte do cedente, as quais representam exceções (e não a regra), propõe-se excluir o fragmento em questão, de modo a evitar dúvidas e entendimentos equivocados quanto às obrigações assumidas pelo cessionário, em substituição ao cedente no contrato. Exigir do cedente o adimplemento de obrigações em período posterior à sua participação como Contratado, ressalvadas as hipóteses exaustivamente descritas na lei aplicável, é pouco razoável, além de legalmente questionável.</w:t>
            </w:r>
          </w:p>
        </w:tc>
      </w:tr>
      <w:tr w:rsidR="00D976EB" w:rsidRPr="00932C2C" w14:paraId="2FBF647B" w14:textId="77777777" w:rsidTr="00E026AD">
        <w:trPr>
          <w:trHeight w:val="2268"/>
        </w:trPr>
        <w:tc>
          <w:tcPr>
            <w:tcW w:w="551" w:type="pct"/>
            <w:vAlign w:val="center"/>
          </w:tcPr>
          <w:p w14:paraId="73DD62AE" w14:textId="77777777" w:rsidR="00D976EB" w:rsidRPr="00E570E7" w:rsidRDefault="00D976EB" w:rsidP="00D976EB">
            <w:pPr>
              <w:pStyle w:val="Legenda"/>
              <w:spacing w:before="120" w:after="120"/>
              <w:jc w:val="center"/>
              <w:rPr>
                <w:rFonts w:cs="Arial"/>
                <w:sz w:val="22"/>
                <w:szCs w:val="22"/>
              </w:rPr>
            </w:pPr>
            <w:r w:rsidRPr="00E570E7">
              <w:rPr>
                <w:rFonts w:cs="Arial"/>
                <w:color w:val="000000" w:themeColor="text1"/>
                <w:sz w:val="22"/>
                <w:szCs w:val="22"/>
              </w:rPr>
              <w:t>Minuta do contrato</w:t>
            </w:r>
          </w:p>
        </w:tc>
        <w:tc>
          <w:tcPr>
            <w:tcW w:w="747" w:type="pct"/>
            <w:vAlign w:val="center"/>
          </w:tcPr>
          <w:p w14:paraId="0F1F9810" w14:textId="77777777" w:rsidR="00D976EB" w:rsidRPr="00E570E7" w:rsidRDefault="00D976EB" w:rsidP="00D976EB">
            <w:pPr>
              <w:pStyle w:val="Legenda"/>
              <w:spacing w:before="120" w:after="120"/>
              <w:jc w:val="center"/>
              <w:rPr>
                <w:rFonts w:cs="Arial"/>
                <w:sz w:val="22"/>
                <w:szCs w:val="22"/>
              </w:rPr>
            </w:pPr>
            <w:r>
              <w:rPr>
                <w:rFonts w:cs="Arial"/>
                <w:sz w:val="22"/>
                <w:szCs w:val="22"/>
              </w:rPr>
              <w:t>Alteração</w:t>
            </w:r>
          </w:p>
        </w:tc>
        <w:tc>
          <w:tcPr>
            <w:tcW w:w="582" w:type="pct"/>
            <w:vAlign w:val="center"/>
          </w:tcPr>
          <w:p w14:paraId="4A195230" w14:textId="77777777" w:rsidR="00D976EB" w:rsidRPr="00E570E7" w:rsidRDefault="00D976EB" w:rsidP="00D976EB">
            <w:pPr>
              <w:pStyle w:val="Legenda"/>
              <w:spacing w:before="120" w:after="120"/>
              <w:jc w:val="center"/>
              <w:rPr>
                <w:rFonts w:cs="Arial"/>
                <w:sz w:val="22"/>
                <w:szCs w:val="22"/>
              </w:rPr>
            </w:pPr>
            <w:r w:rsidRPr="00E570E7">
              <w:rPr>
                <w:rFonts w:cs="Arial"/>
                <w:sz w:val="22"/>
                <w:szCs w:val="22"/>
              </w:rPr>
              <w:t>30.8.2</w:t>
            </w:r>
          </w:p>
        </w:tc>
        <w:tc>
          <w:tcPr>
            <w:tcW w:w="1590" w:type="pct"/>
            <w:vAlign w:val="center"/>
          </w:tcPr>
          <w:p w14:paraId="4872D401" w14:textId="6D1AE09F" w:rsidR="00D976EB" w:rsidRPr="00E570E7" w:rsidRDefault="00D976EB" w:rsidP="00D976EB">
            <w:pPr>
              <w:pStyle w:val="Contrato-Clausula-Nvel2-1dezena"/>
              <w:numPr>
                <w:ilvl w:val="0"/>
                <w:numId w:val="0"/>
              </w:numPr>
              <w:spacing w:before="120" w:after="120"/>
              <w:rPr>
                <w:rFonts w:cs="Arial"/>
                <w:szCs w:val="22"/>
              </w:rPr>
            </w:pPr>
            <w:r w:rsidRPr="007C648C">
              <w:t>A ANP</w:t>
            </w:r>
            <w:r w:rsidR="00EB5FDE">
              <w:t xml:space="preserve"> </w:t>
            </w:r>
            <w:r>
              <w:t xml:space="preserve">poderá </w:t>
            </w:r>
            <w:r w:rsidRPr="007C648C">
              <w:t xml:space="preserve">definir um Programa Exploratório Mínimo para </w:t>
            </w:r>
            <w:r>
              <w:t>cada uma das</w:t>
            </w:r>
            <w:r w:rsidRPr="007C648C">
              <w:t xml:space="preserve"> áreas </w:t>
            </w:r>
            <w:r>
              <w:t xml:space="preserve">resultantes da divisão. A soma dos Programas Exploratórios Mínimos resultantes deverá ser igual ou </w:t>
            </w:r>
            <w:r w:rsidRPr="009C7919">
              <w:t xml:space="preserve">superior </w:t>
            </w:r>
            <w:r>
              <w:t xml:space="preserve">ao Programa Exploratório Mínimo </w:t>
            </w:r>
            <w:r w:rsidRPr="009C7919">
              <w:t>original.</w:t>
            </w:r>
          </w:p>
        </w:tc>
        <w:tc>
          <w:tcPr>
            <w:tcW w:w="1530" w:type="pct"/>
            <w:vAlign w:val="center"/>
          </w:tcPr>
          <w:p w14:paraId="783BF8A9" w14:textId="77777777" w:rsidR="00D976EB" w:rsidRPr="00E570E7" w:rsidRDefault="00D976EB" w:rsidP="00D976EB">
            <w:pPr>
              <w:pStyle w:val="Legenda"/>
              <w:spacing w:before="120" w:after="120"/>
              <w:jc w:val="both"/>
              <w:rPr>
                <w:rFonts w:cs="Arial"/>
                <w:sz w:val="22"/>
                <w:szCs w:val="22"/>
              </w:rPr>
            </w:pPr>
            <w:r w:rsidRPr="00E570E7">
              <w:rPr>
                <w:rFonts w:cs="Arial"/>
                <w:sz w:val="22"/>
                <w:szCs w:val="22"/>
              </w:rPr>
              <w:t xml:space="preserve">O IBP sugere a </w:t>
            </w:r>
            <w:r>
              <w:rPr>
                <w:rFonts w:cs="Arial"/>
                <w:sz w:val="22"/>
                <w:szCs w:val="22"/>
              </w:rPr>
              <w:t xml:space="preserve">adequação </w:t>
            </w:r>
            <w:r w:rsidRPr="00E570E7">
              <w:rPr>
                <w:rFonts w:cs="Arial"/>
                <w:sz w:val="22"/>
                <w:szCs w:val="22"/>
              </w:rPr>
              <w:t>desta cláusula considerando que não existe previsão legal para a determinação de um programa exploratório mínimo adicional para as áreas. Tal medida seria desproporcional e onerosa para as partes, uma vez que seria alterado um critério ofertado por ocasião da licitação da área – a mera divisão dos blocos não deveria ensejar a adição de mais compromissos exploratórios.</w:t>
            </w:r>
          </w:p>
        </w:tc>
      </w:tr>
      <w:tr w:rsidR="00D976EB" w:rsidRPr="00932C2C" w14:paraId="7103D546" w14:textId="77777777" w:rsidTr="00E026AD">
        <w:trPr>
          <w:trHeight w:val="2268"/>
        </w:trPr>
        <w:tc>
          <w:tcPr>
            <w:tcW w:w="551" w:type="pct"/>
            <w:vAlign w:val="center"/>
          </w:tcPr>
          <w:p w14:paraId="5C7E8A8A" w14:textId="77777777" w:rsidR="00D976EB" w:rsidRPr="00605F24" w:rsidRDefault="00D976EB" w:rsidP="00D976EB">
            <w:pPr>
              <w:pStyle w:val="Legenda"/>
              <w:spacing w:before="120" w:after="120"/>
              <w:jc w:val="center"/>
              <w:rPr>
                <w:rFonts w:cs="Arial"/>
                <w:sz w:val="22"/>
                <w:szCs w:val="22"/>
              </w:rPr>
            </w:pPr>
            <w:r w:rsidRPr="00605F24">
              <w:rPr>
                <w:rFonts w:cs="Arial"/>
                <w:color w:val="000000" w:themeColor="text1"/>
                <w:sz w:val="22"/>
                <w:szCs w:val="22"/>
              </w:rPr>
              <w:t>Minuta do contrato</w:t>
            </w:r>
          </w:p>
        </w:tc>
        <w:tc>
          <w:tcPr>
            <w:tcW w:w="747" w:type="pct"/>
            <w:vAlign w:val="center"/>
          </w:tcPr>
          <w:p w14:paraId="7D95B163" w14:textId="77777777" w:rsidR="00D976EB" w:rsidRPr="00605F24" w:rsidRDefault="00D976EB" w:rsidP="00D976EB">
            <w:pPr>
              <w:pStyle w:val="Legenda"/>
              <w:spacing w:before="120" w:after="120"/>
              <w:jc w:val="center"/>
              <w:rPr>
                <w:rFonts w:cs="Arial"/>
                <w:sz w:val="22"/>
                <w:szCs w:val="22"/>
              </w:rPr>
            </w:pPr>
            <w:r w:rsidRPr="00605F24">
              <w:rPr>
                <w:rFonts w:cs="Arial"/>
                <w:sz w:val="22"/>
                <w:szCs w:val="22"/>
              </w:rPr>
              <w:t>Alteração</w:t>
            </w:r>
          </w:p>
        </w:tc>
        <w:tc>
          <w:tcPr>
            <w:tcW w:w="582" w:type="pct"/>
            <w:vAlign w:val="center"/>
          </w:tcPr>
          <w:p w14:paraId="72C31A53" w14:textId="77777777" w:rsidR="00D976EB" w:rsidRPr="00605F24" w:rsidRDefault="00D976EB" w:rsidP="00D976EB">
            <w:pPr>
              <w:pStyle w:val="Legenda"/>
              <w:spacing w:before="120" w:after="120"/>
              <w:jc w:val="center"/>
              <w:rPr>
                <w:rFonts w:cs="Arial"/>
                <w:sz w:val="22"/>
                <w:szCs w:val="22"/>
              </w:rPr>
            </w:pPr>
            <w:r w:rsidRPr="00605F24">
              <w:rPr>
                <w:rFonts w:cs="Arial"/>
                <w:sz w:val="22"/>
                <w:szCs w:val="22"/>
              </w:rPr>
              <w:t>30.10</w:t>
            </w:r>
          </w:p>
        </w:tc>
        <w:tc>
          <w:tcPr>
            <w:tcW w:w="1590" w:type="pct"/>
            <w:vAlign w:val="center"/>
          </w:tcPr>
          <w:p w14:paraId="41D5C9A1" w14:textId="77777777" w:rsidR="00D976EB" w:rsidRPr="00605F24" w:rsidRDefault="00D976EB" w:rsidP="00D976EB">
            <w:pPr>
              <w:pStyle w:val="Contrato-Clausula-Nvel2-1dezena"/>
              <w:numPr>
                <w:ilvl w:val="0"/>
                <w:numId w:val="0"/>
              </w:numPr>
              <w:spacing w:before="120" w:after="120"/>
              <w:rPr>
                <w:rFonts w:cs="Arial"/>
                <w:szCs w:val="22"/>
              </w:rPr>
            </w:pPr>
            <w:r w:rsidRPr="00605F24">
              <w:rPr>
                <w:rFonts w:cs="Arial"/>
                <w:szCs w:val="22"/>
              </w:rPr>
              <w:t>Qualquer Cessão que não cumpra o disposto nesta Cláusula ou na Legislação Aplicável será anulável e sujeita às penalidades previstas neste Contrato e na Legislação Aplicável.</w:t>
            </w:r>
          </w:p>
        </w:tc>
        <w:tc>
          <w:tcPr>
            <w:tcW w:w="1530" w:type="pct"/>
            <w:vAlign w:val="center"/>
          </w:tcPr>
          <w:p w14:paraId="41A4F97C" w14:textId="77777777" w:rsidR="00D976EB" w:rsidRPr="00605F24" w:rsidRDefault="00D976EB" w:rsidP="00D976EB">
            <w:pPr>
              <w:pStyle w:val="Contrato-Clausula-Nvel2-1dezena"/>
              <w:numPr>
                <w:ilvl w:val="0"/>
                <w:numId w:val="0"/>
              </w:numPr>
              <w:spacing w:before="120" w:after="120"/>
              <w:rPr>
                <w:rFonts w:cs="Arial"/>
                <w:szCs w:val="22"/>
              </w:rPr>
            </w:pPr>
            <w:r w:rsidRPr="00605F24">
              <w:rPr>
                <w:rFonts w:cs="Arial"/>
                <w:szCs w:val="22"/>
              </w:rPr>
              <w:t>Eventuais vícios no processo de cessão podem ser sanados, havendo, portanto, a possibilidade de convalidação do ato jurídico.</w:t>
            </w:r>
          </w:p>
        </w:tc>
      </w:tr>
      <w:tr w:rsidR="00D976EB" w:rsidRPr="00932C2C" w14:paraId="6D1E32A9" w14:textId="77777777" w:rsidTr="00E026AD">
        <w:trPr>
          <w:trHeight w:val="2268"/>
        </w:trPr>
        <w:tc>
          <w:tcPr>
            <w:tcW w:w="551" w:type="pct"/>
            <w:vAlign w:val="center"/>
          </w:tcPr>
          <w:p w14:paraId="3B19C65B" w14:textId="77777777" w:rsidR="00D976EB" w:rsidRPr="00E570E7" w:rsidRDefault="00D976EB" w:rsidP="00D976EB">
            <w:pPr>
              <w:pStyle w:val="Legenda"/>
              <w:spacing w:before="120" w:after="120"/>
              <w:jc w:val="center"/>
              <w:rPr>
                <w:rFonts w:cs="Arial"/>
                <w:sz w:val="22"/>
                <w:szCs w:val="22"/>
              </w:rPr>
            </w:pPr>
            <w:r w:rsidRPr="00E570E7">
              <w:rPr>
                <w:rFonts w:cs="Arial"/>
                <w:color w:val="000000" w:themeColor="text1"/>
                <w:sz w:val="22"/>
                <w:szCs w:val="22"/>
              </w:rPr>
              <w:t>Minuta do contrato</w:t>
            </w:r>
          </w:p>
        </w:tc>
        <w:tc>
          <w:tcPr>
            <w:tcW w:w="747" w:type="pct"/>
            <w:vAlign w:val="center"/>
          </w:tcPr>
          <w:p w14:paraId="66DB687F" w14:textId="77777777" w:rsidR="00D976EB" w:rsidRPr="00E570E7" w:rsidRDefault="00D976EB" w:rsidP="00D976EB">
            <w:pPr>
              <w:pStyle w:val="Legenda"/>
              <w:spacing w:before="120" w:after="120"/>
              <w:jc w:val="center"/>
              <w:rPr>
                <w:rFonts w:cs="Arial"/>
                <w:sz w:val="22"/>
                <w:szCs w:val="22"/>
              </w:rPr>
            </w:pPr>
            <w:r w:rsidRPr="00E570E7">
              <w:rPr>
                <w:rFonts w:cs="Arial"/>
                <w:sz w:val="22"/>
                <w:szCs w:val="22"/>
              </w:rPr>
              <w:t>Alteração</w:t>
            </w:r>
          </w:p>
        </w:tc>
        <w:tc>
          <w:tcPr>
            <w:tcW w:w="582" w:type="pct"/>
            <w:vAlign w:val="center"/>
          </w:tcPr>
          <w:p w14:paraId="0A44CF5E" w14:textId="77777777" w:rsidR="00D976EB" w:rsidRPr="00E570E7" w:rsidRDefault="00D976EB" w:rsidP="00D976EB">
            <w:pPr>
              <w:pStyle w:val="Legenda"/>
              <w:spacing w:before="120" w:after="120"/>
              <w:jc w:val="center"/>
              <w:rPr>
                <w:rFonts w:cs="Arial"/>
                <w:sz w:val="22"/>
                <w:szCs w:val="22"/>
              </w:rPr>
            </w:pPr>
            <w:r w:rsidRPr="00E570E7">
              <w:rPr>
                <w:rFonts w:cs="Arial"/>
                <w:sz w:val="22"/>
                <w:szCs w:val="22"/>
              </w:rPr>
              <w:t>30.12, alínea “a”</w:t>
            </w:r>
          </w:p>
        </w:tc>
        <w:tc>
          <w:tcPr>
            <w:tcW w:w="1590" w:type="pct"/>
            <w:vAlign w:val="center"/>
          </w:tcPr>
          <w:p w14:paraId="0CD40CF6" w14:textId="77777777" w:rsidR="00D976EB" w:rsidRPr="00E570E7" w:rsidRDefault="00D976EB" w:rsidP="00D976EB">
            <w:pPr>
              <w:pStyle w:val="Contrato-Clausula-Nvel2-1dezena"/>
              <w:numPr>
                <w:ilvl w:val="0"/>
                <w:numId w:val="0"/>
              </w:numPr>
              <w:spacing w:before="120" w:after="120"/>
              <w:rPr>
                <w:rFonts w:cs="Arial"/>
                <w:szCs w:val="22"/>
              </w:rPr>
            </w:pPr>
            <w:r w:rsidRPr="00E570E7">
              <w:rPr>
                <w:rFonts w:cs="Arial"/>
                <w:szCs w:val="22"/>
              </w:rPr>
              <w:t>os Contratados estejam adimplentes com as obrigações do Contrato, salvo se tais obrigações estiverem sendo contestadas nas vias administrativa, judicial e/ou arbitral</w:t>
            </w:r>
          </w:p>
        </w:tc>
        <w:tc>
          <w:tcPr>
            <w:tcW w:w="1530" w:type="pct"/>
            <w:vAlign w:val="center"/>
          </w:tcPr>
          <w:p w14:paraId="3E01FB9B" w14:textId="77777777" w:rsidR="00D976EB" w:rsidRPr="00E570E7" w:rsidRDefault="00D976EB" w:rsidP="00D976EB">
            <w:pPr>
              <w:pStyle w:val="Textodecomentrio"/>
              <w:spacing w:before="120" w:after="120"/>
              <w:jc w:val="both"/>
              <w:rPr>
                <w:rFonts w:ascii="Arial" w:hAnsi="Arial" w:cs="Arial"/>
                <w:sz w:val="22"/>
                <w:szCs w:val="22"/>
              </w:rPr>
            </w:pPr>
            <w:r w:rsidRPr="00E570E7">
              <w:rPr>
                <w:rFonts w:ascii="Arial" w:hAnsi="Arial" w:cs="Arial"/>
                <w:sz w:val="22"/>
                <w:szCs w:val="22"/>
              </w:rPr>
              <w:t>Não condicionar o pedido de cessão nos casos em que o Contratado esteja exercendo seu direito de contestar em qualquer esfera.</w:t>
            </w:r>
          </w:p>
        </w:tc>
      </w:tr>
      <w:tr w:rsidR="00D976EB" w:rsidRPr="00932C2C" w14:paraId="40700176" w14:textId="77777777" w:rsidTr="00E026AD">
        <w:trPr>
          <w:trHeight w:val="2268"/>
        </w:trPr>
        <w:tc>
          <w:tcPr>
            <w:tcW w:w="551" w:type="pct"/>
            <w:vAlign w:val="center"/>
          </w:tcPr>
          <w:p w14:paraId="3A8A76EE" w14:textId="77777777" w:rsidR="00D976EB" w:rsidRPr="00E570E7" w:rsidRDefault="00D976EB" w:rsidP="00D976EB">
            <w:pPr>
              <w:pStyle w:val="Legenda"/>
              <w:spacing w:before="120" w:after="120"/>
              <w:jc w:val="center"/>
              <w:rPr>
                <w:rFonts w:cs="Arial"/>
                <w:sz w:val="22"/>
                <w:szCs w:val="22"/>
              </w:rPr>
            </w:pPr>
            <w:r w:rsidRPr="00E570E7">
              <w:rPr>
                <w:rFonts w:cs="Arial"/>
                <w:color w:val="000000" w:themeColor="text1"/>
                <w:sz w:val="22"/>
                <w:szCs w:val="22"/>
              </w:rPr>
              <w:t>Minuta do contrato</w:t>
            </w:r>
          </w:p>
        </w:tc>
        <w:tc>
          <w:tcPr>
            <w:tcW w:w="747" w:type="pct"/>
            <w:vAlign w:val="center"/>
          </w:tcPr>
          <w:p w14:paraId="6D0153E9" w14:textId="77777777" w:rsidR="00D976EB" w:rsidRPr="00E570E7" w:rsidRDefault="00D976EB" w:rsidP="00D976EB">
            <w:pPr>
              <w:pStyle w:val="Legenda"/>
              <w:spacing w:before="120" w:after="120"/>
              <w:jc w:val="center"/>
              <w:rPr>
                <w:rFonts w:cs="Arial"/>
                <w:sz w:val="22"/>
                <w:szCs w:val="22"/>
              </w:rPr>
            </w:pPr>
            <w:r w:rsidRPr="00E570E7">
              <w:rPr>
                <w:rFonts w:cs="Arial"/>
                <w:sz w:val="22"/>
                <w:szCs w:val="22"/>
              </w:rPr>
              <w:t>Exclusão</w:t>
            </w:r>
          </w:p>
        </w:tc>
        <w:tc>
          <w:tcPr>
            <w:tcW w:w="582" w:type="pct"/>
            <w:vAlign w:val="center"/>
          </w:tcPr>
          <w:p w14:paraId="66FD0E79" w14:textId="77777777" w:rsidR="00D976EB" w:rsidRPr="00E570E7" w:rsidRDefault="00D976EB" w:rsidP="00D976EB">
            <w:pPr>
              <w:pStyle w:val="Legenda"/>
              <w:spacing w:before="120" w:after="120"/>
              <w:jc w:val="center"/>
              <w:rPr>
                <w:rFonts w:cs="Arial"/>
                <w:sz w:val="22"/>
                <w:szCs w:val="22"/>
              </w:rPr>
            </w:pPr>
            <w:r w:rsidRPr="00E570E7">
              <w:rPr>
                <w:rFonts w:cs="Arial"/>
                <w:sz w:val="22"/>
                <w:szCs w:val="22"/>
              </w:rPr>
              <w:t>30.12, alínea “b”</w:t>
            </w:r>
          </w:p>
        </w:tc>
        <w:tc>
          <w:tcPr>
            <w:tcW w:w="1590" w:type="pct"/>
            <w:vAlign w:val="center"/>
          </w:tcPr>
          <w:p w14:paraId="1521297A" w14:textId="77777777" w:rsidR="00D976EB" w:rsidRPr="00E570E7" w:rsidRDefault="00D976EB" w:rsidP="00D976EB">
            <w:pPr>
              <w:pStyle w:val="Contrato-Clausula-Nvel2-1dezena"/>
              <w:numPr>
                <w:ilvl w:val="0"/>
                <w:numId w:val="0"/>
              </w:numPr>
              <w:spacing w:before="120" w:after="120"/>
              <w:rPr>
                <w:rFonts w:cs="Arial"/>
                <w:szCs w:val="22"/>
              </w:rPr>
            </w:pPr>
          </w:p>
        </w:tc>
        <w:tc>
          <w:tcPr>
            <w:tcW w:w="1530" w:type="pct"/>
            <w:vAlign w:val="center"/>
          </w:tcPr>
          <w:p w14:paraId="3440E7EA" w14:textId="77777777" w:rsidR="00D976EB" w:rsidRDefault="00D976EB" w:rsidP="00D976EB">
            <w:pPr>
              <w:pStyle w:val="Textodecomentrio"/>
              <w:spacing w:before="120" w:after="120"/>
              <w:jc w:val="both"/>
              <w:rPr>
                <w:rFonts w:ascii="Arial" w:hAnsi="Arial" w:cs="Arial"/>
                <w:sz w:val="22"/>
                <w:szCs w:val="22"/>
              </w:rPr>
            </w:pPr>
            <w:r>
              <w:rPr>
                <w:rFonts w:ascii="Arial" w:hAnsi="Arial" w:cs="Arial"/>
                <w:sz w:val="22"/>
                <w:szCs w:val="22"/>
              </w:rPr>
              <w:t>A sugestão de exclusão foi apresentada na última rodada, tendo a ANP justificado que a proposta não poderia ser acatada, pois estaria violando preceitos de uma resolução que sequer está em vigor.</w:t>
            </w:r>
          </w:p>
          <w:p w14:paraId="390DD77F" w14:textId="77777777" w:rsidR="00D976EB" w:rsidRDefault="00D976EB" w:rsidP="00D976EB">
            <w:pPr>
              <w:pStyle w:val="Textodecomentrio"/>
              <w:spacing w:before="120" w:after="120"/>
              <w:jc w:val="both"/>
              <w:rPr>
                <w:rFonts w:ascii="Arial" w:hAnsi="Arial" w:cs="Arial"/>
                <w:sz w:val="22"/>
                <w:szCs w:val="22"/>
              </w:rPr>
            </w:pPr>
            <w:r>
              <w:rPr>
                <w:rFonts w:ascii="Arial" w:hAnsi="Arial" w:cs="Arial"/>
                <w:sz w:val="22"/>
                <w:szCs w:val="22"/>
              </w:rPr>
              <w:t>Em razão disso, o IBP reitera a justificativa anteriormente apresentada:</w:t>
            </w:r>
          </w:p>
          <w:p w14:paraId="6310F4A8" w14:textId="77777777" w:rsidR="00D976EB" w:rsidRPr="00E570E7" w:rsidRDefault="00D976EB" w:rsidP="00D976EB">
            <w:pPr>
              <w:pStyle w:val="Textodecomentrio"/>
              <w:spacing w:before="120" w:after="120"/>
              <w:jc w:val="both"/>
              <w:rPr>
                <w:rFonts w:ascii="Arial" w:hAnsi="Arial" w:cs="Arial"/>
                <w:sz w:val="22"/>
                <w:szCs w:val="22"/>
              </w:rPr>
            </w:pPr>
            <w:r w:rsidRPr="00E570E7">
              <w:rPr>
                <w:rFonts w:ascii="Arial" w:hAnsi="Arial" w:cs="Arial"/>
                <w:sz w:val="22"/>
                <w:szCs w:val="22"/>
              </w:rPr>
              <w:t>Entendemos que a adimplência das obrigações de cedente e do cessionário deve limitar-se ao contrato em questão, s</w:t>
            </w:r>
            <w:r>
              <w:rPr>
                <w:rFonts w:ascii="Arial" w:hAnsi="Arial" w:cs="Arial"/>
                <w:sz w:val="22"/>
                <w:szCs w:val="22"/>
              </w:rPr>
              <w:t>ob pena de ser desproporcional.</w:t>
            </w:r>
          </w:p>
          <w:p w14:paraId="1C86C2DA" w14:textId="77777777" w:rsidR="00D976EB" w:rsidRPr="00E570E7" w:rsidRDefault="00D976EB" w:rsidP="00D976EB">
            <w:pPr>
              <w:pStyle w:val="Textodecomentrio"/>
              <w:spacing w:before="120" w:after="120"/>
              <w:jc w:val="both"/>
              <w:rPr>
                <w:rFonts w:ascii="Arial" w:hAnsi="Arial" w:cs="Arial"/>
                <w:sz w:val="22"/>
                <w:szCs w:val="22"/>
              </w:rPr>
            </w:pPr>
            <w:r w:rsidRPr="00E570E7">
              <w:rPr>
                <w:rFonts w:ascii="Arial" w:hAnsi="Arial" w:cs="Arial"/>
                <w:sz w:val="22"/>
                <w:szCs w:val="22"/>
              </w:rPr>
              <w:t xml:space="preserve">A redação sugerida pela Agência no sentido de que o cedente e cessionário não podem contar com débitos de </w:t>
            </w:r>
            <w:r>
              <w:rPr>
                <w:rFonts w:ascii="Arial" w:hAnsi="Arial" w:cs="Arial"/>
                <w:sz w:val="22"/>
                <w:szCs w:val="22"/>
              </w:rPr>
              <w:t>Participações Governamentais (“</w:t>
            </w:r>
            <w:r w:rsidRPr="00E570E7">
              <w:rPr>
                <w:rFonts w:ascii="Arial" w:hAnsi="Arial" w:cs="Arial"/>
                <w:sz w:val="22"/>
                <w:szCs w:val="22"/>
              </w:rPr>
              <w:t>PG</w:t>
            </w:r>
            <w:r>
              <w:rPr>
                <w:rFonts w:ascii="Arial" w:hAnsi="Arial" w:cs="Arial"/>
                <w:sz w:val="22"/>
                <w:szCs w:val="22"/>
              </w:rPr>
              <w:t>”</w:t>
            </w:r>
            <w:r w:rsidRPr="00E570E7">
              <w:rPr>
                <w:rFonts w:ascii="Arial" w:hAnsi="Arial" w:cs="Arial"/>
                <w:sz w:val="22"/>
                <w:szCs w:val="22"/>
              </w:rPr>
              <w:t>s</w:t>
            </w:r>
            <w:r>
              <w:rPr>
                <w:rFonts w:ascii="Arial" w:hAnsi="Arial" w:cs="Arial"/>
                <w:sz w:val="22"/>
                <w:szCs w:val="22"/>
              </w:rPr>
              <w:t>)</w:t>
            </w:r>
            <w:r w:rsidRPr="00E570E7">
              <w:rPr>
                <w:rFonts w:ascii="Arial" w:hAnsi="Arial" w:cs="Arial"/>
                <w:sz w:val="22"/>
                <w:szCs w:val="22"/>
              </w:rPr>
              <w:t xml:space="preserve"> e de terceiros, no contrato cedido ou em qualquer outro contrato de E&amp;P, tem um alcance muito amplo, podendo, inclusive, atingir questões que estão judicializadas ou pendentes de exame por esse regulador, entre outr</w:t>
            </w:r>
            <w:r>
              <w:rPr>
                <w:rFonts w:ascii="Arial" w:hAnsi="Arial" w:cs="Arial"/>
                <w:sz w:val="22"/>
                <w:szCs w:val="22"/>
              </w:rPr>
              <w:t>as hipóteses.</w:t>
            </w:r>
          </w:p>
          <w:p w14:paraId="78EDD54C" w14:textId="77777777" w:rsidR="00D976EB" w:rsidRPr="00E570E7" w:rsidRDefault="00D976EB" w:rsidP="00D976EB">
            <w:pPr>
              <w:pStyle w:val="Textodecomentrio"/>
              <w:spacing w:before="120" w:after="120"/>
              <w:jc w:val="both"/>
              <w:rPr>
                <w:rFonts w:ascii="Arial" w:hAnsi="Arial" w:cs="Arial"/>
                <w:sz w:val="22"/>
                <w:szCs w:val="22"/>
              </w:rPr>
            </w:pPr>
            <w:r w:rsidRPr="00E570E7">
              <w:rPr>
                <w:rFonts w:ascii="Arial" w:hAnsi="Arial" w:cs="Arial"/>
                <w:sz w:val="22"/>
                <w:szCs w:val="22"/>
              </w:rPr>
              <w:t>A respeito, é válido recordar que os Tribunais sempre rechaçaram com veemência os meios de cobrança indireto que a Administração Pública cria para a cobrança de seus créditos, definindo, como se identifica na jurisprudência, sanções políticas, como a ANP busca implementar na redação desse dispositivo.  Entendemos relevante recordar, mutatis mutandis, o teor da súmula 547 do STF (“Não é lícito à autoridade proibir que o contribuinte em débito adquira estampilhas, despache mercadorias nas alfândegas e exerça suas atividades profissionais.)  É dizer, a forma como busca tratar a ANP atinge direta e concretamente as atividades econômicas de nossas associadas.</w:t>
            </w:r>
          </w:p>
          <w:p w14:paraId="571CB5FA" w14:textId="77777777" w:rsidR="00D976EB" w:rsidRPr="00E570E7" w:rsidRDefault="00D976EB" w:rsidP="00D976EB">
            <w:pPr>
              <w:pStyle w:val="Textodecomentrio"/>
              <w:spacing w:before="120" w:after="120"/>
              <w:jc w:val="both"/>
              <w:rPr>
                <w:rFonts w:ascii="Arial" w:hAnsi="Arial" w:cs="Arial"/>
                <w:sz w:val="22"/>
                <w:szCs w:val="22"/>
              </w:rPr>
            </w:pPr>
          </w:p>
          <w:p w14:paraId="037E0AEB" w14:textId="77777777" w:rsidR="00D976EB" w:rsidRPr="00E570E7" w:rsidRDefault="00D976EB" w:rsidP="00D976EB">
            <w:pPr>
              <w:pStyle w:val="Textodecomentrio"/>
              <w:spacing w:before="120" w:after="120"/>
              <w:jc w:val="both"/>
              <w:rPr>
                <w:rFonts w:ascii="Arial" w:hAnsi="Arial" w:cs="Arial"/>
                <w:sz w:val="22"/>
                <w:szCs w:val="22"/>
              </w:rPr>
            </w:pPr>
            <w:r w:rsidRPr="00E570E7">
              <w:rPr>
                <w:rFonts w:ascii="Arial" w:hAnsi="Arial" w:cs="Arial"/>
                <w:sz w:val="22"/>
                <w:szCs w:val="22"/>
              </w:rPr>
              <w:t>Os Tribunais têm repelido essas normas justamente porque a Administração Pública conta com diversos poderes especiais que não são conferidos ao particular (especialmente para o caso em tela, a possibilidade de criação de título executivo extrajudicial e meios especiais de execução, haja vista o particular rito da Lei 6.830/80).</w:t>
            </w:r>
          </w:p>
          <w:p w14:paraId="15759DB5" w14:textId="77777777" w:rsidR="00D976EB" w:rsidRPr="00E570E7" w:rsidRDefault="00D976EB" w:rsidP="00D976EB">
            <w:pPr>
              <w:pStyle w:val="Textodecomentrio"/>
              <w:spacing w:before="120" w:after="120"/>
              <w:jc w:val="both"/>
              <w:rPr>
                <w:rFonts w:ascii="Arial" w:hAnsi="Arial" w:cs="Arial"/>
                <w:sz w:val="22"/>
                <w:szCs w:val="22"/>
              </w:rPr>
            </w:pPr>
            <w:r w:rsidRPr="00E570E7">
              <w:rPr>
                <w:rFonts w:ascii="Arial" w:hAnsi="Arial" w:cs="Arial"/>
                <w:sz w:val="22"/>
                <w:szCs w:val="22"/>
              </w:rPr>
              <w:t>Portanto, a forma como se encontra descrito este dispositivo encontra sérias dificuldades de confirmação judicial, o que exige a</w:t>
            </w:r>
            <w:r>
              <w:rPr>
                <w:rFonts w:ascii="Arial" w:hAnsi="Arial" w:cs="Arial"/>
                <w:sz w:val="22"/>
                <w:szCs w:val="22"/>
              </w:rPr>
              <w:t xml:space="preserve"> sua adequação ou sua exclusão.</w:t>
            </w:r>
          </w:p>
          <w:p w14:paraId="5C2FF567" w14:textId="77777777" w:rsidR="00D976EB" w:rsidRPr="00E570E7" w:rsidRDefault="00D976EB" w:rsidP="00D976EB">
            <w:pPr>
              <w:pStyle w:val="Textodecomentrio"/>
              <w:spacing w:before="120" w:after="120"/>
              <w:jc w:val="both"/>
              <w:rPr>
                <w:rFonts w:ascii="Arial" w:hAnsi="Arial" w:cs="Arial"/>
                <w:sz w:val="22"/>
                <w:szCs w:val="22"/>
              </w:rPr>
            </w:pPr>
            <w:r w:rsidRPr="00E570E7">
              <w:rPr>
                <w:rFonts w:ascii="Arial" w:hAnsi="Arial" w:cs="Arial"/>
                <w:sz w:val="22"/>
                <w:szCs w:val="22"/>
              </w:rPr>
              <w:t>Acreditamos que uma forma de legitimar a intenção da ANP seria deixar claro que a norma só se aplica aos eventos que não tenham depósito do montante devido, liminar judicial ou arbitral, pendência de exame de defesa ou recurso administrativo a respeito da cobrança, ou mesmo, mediante pe</w:t>
            </w:r>
            <w:r>
              <w:rPr>
                <w:rFonts w:ascii="Arial" w:hAnsi="Arial" w:cs="Arial"/>
                <w:sz w:val="22"/>
                <w:szCs w:val="22"/>
              </w:rPr>
              <w:t>dido de parcelamento da dívida.</w:t>
            </w:r>
          </w:p>
          <w:p w14:paraId="36E669A7" w14:textId="77777777" w:rsidR="00D976EB" w:rsidRPr="00E570E7" w:rsidRDefault="00D976EB" w:rsidP="00D976EB">
            <w:pPr>
              <w:pStyle w:val="Textodecomentrio"/>
              <w:spacing w:before="120" w:after="120"/>
              <w:jc w:val="both"/>
              <w:rPr>
                <w:rFonts w:ascii="Arial" w:hAnsi="Arial" w:cs="Arial"/>
                <w:sz w:val="22"/>
                <w:szCs w:val="22"/>
              </w:rPr>
            </w:pPr>
            <w:r w:rsidRPr="00E570E7">
              <w:rPr>
                <w:rFonts w:ascii="Arial" w:hAnsi="Arial" w:cs="Arial"/>
                <w:sz w:val="22"/>
                <w:szCs w:val="22"/>
              </w:rPr>
              <w:t>Em adição aos argumentos de ordem jurídica antes relatado, acreditamos que a supressão do dispositivo ou o seu contorno para uma redação alternativa em muito contribuirá para o desenvolvimento de negócios de E&amp;P entre os diversos investidores do setor, contribuindo significativamente com o desenvolvimento do mercado nacional e até possibilitando o pagamento de eventuais débitos de PGs e de terceiros de forma mais abreviada em razão de uma regulação mais permissiva ao desenvolvimento desses negócios.</w:t>
            </w:r>
          </w:p>
        </w:tc>
      </w:tr>
      <w:tr w:rsidR="00D976EB" w:rsidRPr="00932C2C" w14:paraId="6ABAE08D" w14:textId="77777777" w:rsidTr="00E026AD">
        <w:trPr>
          <w:trHeight w:val="2268"/>
        </w:trPr>
        <w:tc>
          <w:tcPr>
            <w:tcW w:w="551" w:type="pct"/>
            <w:vAlign w:val="center"/>
          </w:tcPr>
          <w:p w14:paraId="23F4E4E2" w14:textId="77777777" w:rsidR="00D976EB" w:rsidRPr="00E570E7" w:rsidRDefault="00D976EB" w:rsidP="00D976EB">
            <w:pPr>
              <w:pStyle w:val="Legenda"/>
              <w:spacing w:before="120" w:after="120"/>
              <w:jc w:val="center"/>
              <w:rPr>
                <w:rFonts w:cs="Arial"/>
                <w:sz w:val="22"/>
                <w:szCs w:val="22"/>
              </w:rPr>
            </w:pPr>
            <w:r w:rsidRPr="00E570E7">
              <w:rPr>
                <w:rFonts w:cs="Arial"/>
                <w:color w:val="000000" w:themeColor="text1"/>
                <w:sz w:val="22"/>
                <w:szCs w:val="22"/>
              </w:rPr>
              <w:t>Minuta do contrato</w:t>
            </w:r>
          </w:p>
        </w:tc>
        <w:tc>
          <w:tcPr>
            <w:tcW w:w="747" w:type="pct"/>
            <w:vAlign w:val="center"/>
          </w:tcPr>
          <w:p w14:paraId="04FD83DA" w14:textId="77777777" w:rsidR="00D976EB" w:rsidRPr="00E570E7" w:rsidRDefault="00D976EB" w:rsidP="00D976EB">
            <w:pPr>
              <w:pStyle w:val="Legenda"/>
              <w:spacing w:before="120" w:after="120"/>
              <w:jc w:val="center"/>
              <w:rPr>
                <w:rFonts w:cs="Arial"/>
                <w:sz w:val="22"/>
                <w:szCs w:val="22"/>
              </w:rPr>
            </w:pPr>
            <w:r w:rsidRPr="00E570E7">
              <w:rPr>
                <w:rFonts w:cs="Arial"/>
                <w:sz w:val="22"/>
                <w:szCs w:val="22"/>
              </w:rPr>
              <w:t>Alteração</w:t>
            </w:r>
          </w:p>
        </w:tc>
        <w:tc>
          <w:tcPr>
            <w:tcW w:w="582" w:type="pct"/>
            <w:vAlign w:val="center"/>
          </w:tcPr>
          <w:p w14:paraId="0CB7FC31" w14:textId="77777777" w:rsidR="00D976EB" w:rsidRPr="00E570E7" w:rsidRDefault="00D976EB" w:rsidP="00D976EB">
            <w:pPr>
              <w:pStyle w:val="Legenda"/>
              <w:spacing w:before="120" w:after="120"/>
              <w:jc w:val="center"/>
              <w:rPr>
                <w:rFonts w:cs="Arial"/>
                <w:sz w:val="22"/>
                <w:szCs w:val="22"/>
              </w:rPr>
            </w:pPr>
            <w:r w:rsidRPr="00E570E7">
              <w:rPr>
                <w:rFonts w:cs="Arial"/>
                <w:sz w:val="22"/>
                <w:szCs w:val="22"/>
              </w:rPr>
              <w:t>30.14</w:t>
            </w:r>
          </w:p>
        </w:tc>
        <w:tc>
          <w:tcPr>
            <w:tcW w:w="1590" w:type="pct"/>
            <w:vAlign w:val="center"/>
          </w:tcPr>
          <w:p w14:paraId="0952ADE9" w14:textId="77777777" w:rsidR="00D976EB" w:rsidRPr="00E570E7" w:rsidRDefault="00D976EB" w:rsidP="00D976EB">
            <w:pPr>
              <w:pStyle w:val="Contrato-Clausula-Nvel2-1dezena"/>
              <w:numPr>
                <w:ilvl w:val="0"/>
                <w:numId w:val="0"/>
              </w:numPr>
              <w:spacing w:before="120" w:after="120"/>
              <w:rPr>
                <w:rFonts w:cs="Arial"/>
                <w:szCs w:val="22"/>
              </w:rPr>
            </w:pPr>
            <w:r w:rsidRPr="00E570E7">
              <w:rPr>
                <w:rFonts w:cs="Arial"/>
                <w:szCs w:val="22"/>
              </w:rPr>
              <w:t xml:space="preserve">O termo aditivo ao Contrato de Partilha de Produção adquirirá vigência e eficácia a partir da data de sua assinatura, </w:t>
            </w:r>
            <w:r>
              <w:rPr>
                <w:rFonts w:cs="Arial"/>
                <w:szCs w:val="22"/>
              </w:rPr>
              <w:t xml:space="preserve">podendo o cedente e o cessionário definir outra data, desde que após a data de aprovação pela ANP através de Resolução de Diretoria Colegiada. </w:t>
            </w:r>
          </w:p>
        </w:tc>
        <w:tc>
          <w:tcPr>
            <w:tcW w:w="1530" w:type="pct"/>
            <w:vAlign w:val="center"/>
          </w:tcPr>
          <w:p w14:paraId="43E66969" w14:textId="77777777" w:rsidR="00D976EB" w:rsidRDefault="00D976EB" w:rsidP="00D976EB">
            <w:pPr>
              <w:pStyle w:val="Legenda"/>
              <w:spacing w:before="120" w:after="120"/>
              <w:jc w:val="both"/>
              <w:rPr>
                <w:rFonts w:cs="Arial"/>
                <w:sz w:val="22"/>
                <w:szCs w:val="22"/>
              </w:rPr>
            </w:pPr>
            <w:r w:rsidRPr="0064342D">
              <w:rPr>
                <w:rFonts w:cs="Arial"/>
                <w:sz w:val="22"/>
                <w:szCs w:val="22"/>
              </w:rPr>
              <w:t>A sugestão de alteração propost</w:t>
            </w:r>
            <w:r>
              <w:rPr>
                <w:rFonts w:cs="Arial"/>
                <w:sz w:val="22"/>
                <w:szCs w:val="22"/>
              </w:rPr>
              <w:t xml:space="preserve">a visa </w:t>
            </w:r>
            <w:r w:rsidRPr="0064342D">
              <w:rPr>
                <w:rFonts w:cs="Arial"/>
                <w:sz w:val="22"/>
                <w:szCs w:val="22"/>
              </w:rPr>
              <w:t xml:space="preserve">dar às partes </w:t>
            </w:r>
            <w:r>
              <w:rPr>
                <w:rFonts w:cs="Arial"/>
                <w:sz w:val="22"/>
                <w:szCs w:val="22"/>
              </w:rPr>
              <w:t xml:space="preserve">a </w:t>
            </w:r>
            <w:r w:rsidRPr="0064342D">
              <w:rPr>
                <w:rFonts w:cs="Arial"/>
                <w:sz w:val="22"/>
                <w:szCs w:val="22"/>
              </w:rPr>
              <w:t xml:space="preserve">oportunidade </w:t>
            </w:r>
            <w:r>
              <w:rPr>
                <w:rFonts w:cs="Arial"/>
                <w:sz w:val="22"/>
                <w:szCs w:val="22"/>
              </w:rPr>
              <w:t xml:space="preserve">de </w:t>
            </w:r>
            <w:r w:rsidRPr="0064342D">
              <w:rPr>
                <w:rFonts w:cs="Arial"/>
                <w:sz w:val="22"/>
                <w:szCs w:val="22"/>
              </w:rPr>
              <w:t xml:space="preserve">definir </w:t>
            </w:r>
            <w:r>
              <w:rPr>
                <w:rFonts w:cs="Arial"/>
                <w:sz w:val="22"/>
                <w:szCs w:val="22"/>
              </w:rPr>
              <w:t xml:space="preserve">a data </w:t>
            </w:r>
            <w:r w:rsidRPr="0064342D">
              <w:rPr>
                <w:rFonts w:cs="Arial"/>
                <w:sz w:val="22"/>
                <w:szCs w:val="22"/>
              </w:rPr>
              <w:t>de eficácia, desde que após a respectiva Resolução de Diretoria da ANP.</w:t>
            </w:r>
          </w:p>
          <w:p w14:paraId="7966A999" w14:textId="77777777" w:rsidR="00D976EB" w:rsidRPr="00E570E7" w:rsidRDefault="00D976EB" w:rsidP="00D976EB">
            <w:pPr>
              <w:pStyle w:val="Legenda"/>
              <w:spacing w:before="120" w:after="120"/>
              <w:jc w:val="both"/>
              <w:rPr>
                <w:rFonts w:cs="Arial"/>
                <w:sz w:val="22"/>
                <w:szCs w:val="22"/>
              </w:rPr>
            </w:pPr>
            <w:r w:rsidRPr="00E570E7">
              <w:rPr>
                <w:rFonts w:cs="Arial"/>
                <w:sz w:val="22"/>
                <w:szCs w:val="22"/>
              </w:rPr>
              <w:t>Segundo o parágrafo único do artigo 29 da lei 9.478 a cessão e transferência ocorrem mediante a prévia e expressa autorização da ANP a qual se dá através da R</w:t>
            </w:r>
            <w:r>
              <w:rPr>
                <w:rFonts w:cs="Arial"/>
                <w:sz w:val="22"/>
                <w:szCs w:val="22"/>
              </w:rPr>
              <w:t>esolução da Diretoria Colegiada</w:t>
            </w:r>
          </w:p>
          <w:p w14:paraId="72854538" w14:textId="77777777" w:rsidR="00D976EB" w:rsidRPr="00E570E7" w:rsidRDefault="00D976EB" w:rsidP="00D976EB">
            <w:pPr>
              <w:pStyle w:val="Legenda"/>
              <w:spacing w:before="120" w:after="120"/>
              <w:jc w:val="both"/>
              <w:rPr>
                <w:rFonts w:cs="Arial"/>
                <w:sz w:val="22"/>
                <w:szCs w:val="22"/>
              </w:rPr>
            </w:pPr>
            <w:r w:rsidRPr="00E570E7">
              <w:rPr>
                <w:rFonts w:cs="Arial"/>
                <w:sz w:val="22"/>
                <w:szCs w:val="22"/>
              </w:rPr>
              <w:t>Nesse sentido o Termo de Cessão incluído no Manual da ANP publicado na página web da agência e que acompanha o requerimento do cedente estabelece que os efeitos da cessão terão eficácia e entrará em vigor após a aprovação pela ANP através da Resolução da Diretoria Colegiada.</w:t>
            </w:r>
            <w:r>
              <w:rPr>
                <w:rFonts w:cs="Arial"/>
                <w:sz w:val="22"/>
                <w:szCs w:val="22"/>
              </w:rPr>
              <w:t xml:space="preserve"> </w:t>
            </w:r>
          </w:p>
          <w:p w14:paraId="7DBD723F" w14:textId="77777777" w:rsidR="00D976EB" w:rsidRPr="007B768C" w:rsidRDefault="00D976EB" w:rsidP="00D976EB">
            <w:pPr>
              <w:pStyle w:val="Legenda"/>
              <w:spacing w:before="120" w:after="120"/>
              <w:jc w:val="both"/>
              <w:rPr>
                <w:rFonts w:cs="Arial"/>
                <w:sz w:val="22"/>
                <w:szCs w:val="22"/>
              </w:rPr>
            </w:pPr>
            <w:r w:rsidRPr="00E570E7">
              <w:rPr>
                <w:rFonts w:cs="Arial"/>
                <w:sz w:val="22"/>
                <w:szCs w:val="22"/>
              </w:rPr>
              <w:t>A assinatura de Termo Aditivo é formalidade cujo objeto é consolidar o contrato refletindo a nova composição do Contratado, mas, a cessão e transferência se materializam através do Termo de Cessão que passa a vigorar a partir da aprovação pela Diretoria Colegiada da ANP, tal como disposto na lei, no contrato e no próprio Termo de Cessão. De forma consistente o modelo de Termo de Cessão incluído no Manual da ANP inclui disposição específica estabelecendo que a cessão terá efeitos a partir da data de aprovação pela Diretoria Colegiada da ANP.</w:t>
            </w:r>
          </w:p>
          <w:p w14:paraId="67D4D34B" w14:textId="77777777" w:rsidR="00D976EB" w:rsidRPr="00367B4A" w:rsidRDefault="00D976EB" w:rsidP="00D976EB">
            <w:pPr>
              <w:rPr>
                <w:rFonts w:ascii="Arial" w:hAnsi="Arial" w:cs="Arial"/>
                <w:b/>
                <w:sz w:val="22"/>
                <w:szCs w:val="22"/>
              </w:rPr>
            </w:pPr>
          </w:p>
        </w:tc>
      </w:tr>
      <w:tr w:rsidR="00D976EB" w:rsidRPr="00932C2C" w14:paraId="1B5BB1BB" w14:textId="77777777" w:rsidTr="00E026AD">
        <w:trPr>
          <w:trHeight w:val="2268"/>
        </w:trPr>
        <w:tc>
          <w:tcPr>
            <w:tcW w:w="551" w:type="pct"/>
            <w:vAlign w:val="center"/>
          </w:tcPr>
          <w:p w14:paraId="1E45682D" w14:textId="77777777" w:rsidR="00D976EB" w:rsidRPr="00E570E7" w:rsidRDefault="00D976EB" w:rsidP="00D976EB">
            <w:pPr>
              <w:pStyle w:val="Legenda"/>
              <w:spacing w:before="120" w:after="120"/>
              <w:jc w:val="center"/>
              <w:rPr>
                <w:rFonts w:cs="Arial"/>
                <w:color w:val="000000" w:themeColor="text1"/>
                <w:sz w:val="22"/>
                <w:szCs w:val="22"/>
              </w:rPr>
            </w:pPr>
            <w:r w:rsidRPr="00E570E7">
              <w:rPr>
                <w:rFonts w:cs="Arial"/>
                <w:color w:val="000000" w:themeColor="text1"/>
                <w:sz w:val="22"/>
                <w:szCs w:val="22"/>
              </w:rPr>
              <w:t>Minuta do contrato</w:t>
            </w:r>
          </w:p>
        </w:tc>
        <w:tc>
          <w:tcPr>
            <w:tcW w:w="747" w:type="pct"/>
            <w:vAlign w:val="center"/>
          </w:tcPr>
          <w:p w14:paraId="67BA4FDA" w14:textId="77777777" w:rsidR="00D976EB" w:rsidRPr="00E570E7" w:rsidRDefault="00D976EB" w:rsidP="00D976EB">
            <w:pPr>
              <w:pStyle w:val="Legenda"/>
              <w:spacing w:before="120" w:after="120"/>
              <w:jc w:val="center"/>
              <w:rPr>
                <w:rFonts w:cs="Arial"/>
                <w:sz w:val="22"/>
                <w:szCs w:val="22"/>
              </w:rPr>
            </w:pPr>
            <w:r w:rsidRPr="00E570E7">
              <w:rPr>
                <w:rFonts w:cs="Arial"/>
                <w:color w:val="000000" w:themeColor="text1"/>
                <w:sz w:val="22"/>
                <w:szCs w:val="22"/>
              </w:rPr>
              <w:t>Alteração</w:t>
            </w:r>
          </w:p>
        </w:tc>
        <w:tc>
          <w:tcPr>
            <w:tcW w:w="582" w:type="pct"/>
            <w:vAlign w:val="center"/>
          </w:tcPr>
          <w:p w14:paraId="71963F4D" w14:textId="77777777" w:rsidR="00D976EB" w:rsidRPr="00E570E7" w:rsidRDefault="00D976EB" w:rsidP="00D976EB">
            <w:pPr>
              <w:pStyle w:val="Legenda"/>
              <w:spacing w:before="120" w:after="120"/>
              <w:jc w:val="center"/>
              <w:rPr>
                <w:rFonts w:cs="Arial"/>
                <w:sz w:val="22"/>
                <w:szCs w:val="22"/>
              </w:rPr>
            </w:pPr>
            <w:r w:rsidRPr="00E570E7">
              <w:rPr>
                <w:rFonts w:cs="Arial"/>
                <w:color w:val="000000" w:themeColor="text1"/>
                <w:sz w:val="22"/>
                <w:szCs w:val="22"/>
              </w:rPr>
              <w:t>30.15</w:t>
            </w:r>
          </w:p>
          <w:p w14:paraId="2C075666" w14:textId="77777777" w:rsidR="00D976EB" w:rsidRPr="00E570E7" w:rsidRDefault="00D976EB" w:rsidP="00D976EB">
            <w:pPr>
              <w:pStyle w:val="Legenda"/>
              <w:spacing w:before="120" w:after="120"/>
              <w:jc w:val="center"/>
              <w:rPr>
                <w:rFonts w:cs="Arial"/>
                <w:sz w:val="22"/>
                <w:szCs w:val="22"/>
              </w:rPr>
            </w:pPr>
          </w:p>
        </w:tc>
        <w:tc>
          <w:tcPr>
            <w:tcW w:w="1590" w:type="pct"/>
            <w:vAlign w:val="center"/>
          </w:tcPr>
          <w:p w14:paraId="308A5069" w14:textId="77777777" w:rsidR="00D976EB" w:rsidRPr="007B768C" w:rsidRDefault="00D976EB" w:rsidP="00D976EB">
            <w:pPr>
              <w:pStyle w:val="Contrato-Clausula-Nvel2-1dezena"/>
              <w:numPr>
                <w:ilvl w:val="0"/>
                <w:numId w:val="0"/>
              </w:numPr>
              <w:spacing w:before="120" w:after="120"/>
              <w:rPr>
                <w:rFonts w:cs="Arial"/>
                <w:szCs w:val="22"/>
              </w:rPr>
            </w:pPr>
            <w:r w:rsidRPr="007B768C">
              <w:rPr>
                <w:rFonts w:cs="Arial"/>
                <w:szCs w:val="22"/>
              </w:rPr>
              <w:t xml:space="preserve">No prazo de até </w:t>
            </w:r>
            <w:r>
              <w:rPr>
                <w:rFonts w:cs="Arial"/>
                <w:szCs w:val="22"/>
              </w:rPr>
              <w:t>45</w:t>
            </w:r>
            <w:r w:rsidRPr="007B768C">
              <w:rPr>
                <w:rFonts w:cs="Arial"/>
                <w:szCs w:val="22"/>
              </w:rPr>
              <w:t xml:space="preserve"> (</w:t>
            </w:r>
            <w:r>
              <w:rPr>
                <w:rFonts w:cs="Arial"/>
                <w:szCs w:val="22"/>
              </w:rPr>
              <w:t>quarenta e cinco</w:t>
            </w:r>
            <w:r w:rsidRPr="007B768C">
              <w:rPr>
                <w:rFonts w:cs="Arial"/>
                <w:szCs w:val="22"/>
              </w:rPr>
              <w:t>) dias após a efetivação da Cessão de direitos e obrigações, o Contratado deverá entregar à ANP cópias do Contrato de Consórcio ou de sua alteração do Contrato de Consórcio devidamente assinados, bem como o protocolo de entrada da certidão de arquivamento destes últimos no registro de comércio competente.</w:t>
            </w:r>
          </w:p>
        </w:tc>
        <w:tc>
          <w:tcPr>
            <w:tcW w:w="1530" w:type="pct"/>
            <w:vAlign w:val="center"/>
          </w:tcPr>
          <w:p w14:paraId="453B9F51" w14:textId="77777777" w:rsidR="00D976EB" w:rsidRPr="007B768C" w:rsidRDefault="00D976EB" w:rsidP="00D976EB">
            <w:pPr>
              <w:pStyle w:val="Textodecomentrio"/>
              <w:jc w:val="both"/>
              <w:rPr>
                <w:rFonts w:ascii="Arial" w:hAnsi="Arial" w:cs="Arial"/>
                <w:sz w:val="22"/>
                <w:szCs w:val="22"/>
              </w:rPr>
            </w:pPr>
            <w:r w:rsidRPr="007B768C">
              <w:rPr>
                <w:rFonts w:ascii="Arial" w:hAnsi="Arial" w:cs="Arial"/>
                <w:sz w:val="22"/>
                <w:szCs w:val="22"/>
              </w:rPr>
              <w:t xml:space="preserve">Tendo em vista que o prazo para publicação da certidão de arquivamento das cópias do Contrato de Consórcio ou acordo de alteração do Contrato de Consórcio no registro de comércio competente não é evento controlável pelo Contratado, não sendo possível a garantia de sua ocorrência no prazo de </w:t>
            </w:r>
            <w:r>
              <w:rPr>
                <w:rFonts w:ascii="Arial" w:hAnsi="Arial" w:cs="Arial"/>
                <w:sz w:val="22"/>
                <w:szCs w:val="22"/>
              </w:rPr>
              <w:t>45</w:t>
            </w:r>
            <w:r w:rsidRPr="007B768C">
              <w:rPr>
                <w:rFonts w:ascii="Arial" w:hAnsi="Arial" w:cs="Arial"/>
                <w:sz w:val="22"/>
                <w:szCs w:val="22"/>
              </w:rPr>
              <w:t xml:space="preserve"> dias exigidos pela cláusula, sugere-se que a obrigação se resuma à apresentação do protocolo de entrada da certidão de arquivamento.</w:t>
            </w:r>
          </w:p>
        </w:tc>
      </w:tr>
      <w:tr w:rsidR="00D976EB" w:rsidRPr="00932C2C" w14:paraId="319A70EC" w14:textId="77777777" w:rsidTr="00E026AD">
        <w:trPr>
          <w:trHeight w:val="2268"/>
        </w:trPr>
        <w:tc>
          <w:tcPr>
            <w:tcW w:w="551" w:type="pct"/>
            <w:vAlign w:val="center"/>
          </w:tcPr>
          <w:p w14:paraId="27BE1B77" w14:textId="77777777" w:rsidR="00D976EB" w:rsidRPr="00E570E7" w:rsidRDefault="00D976EB" w:rsidP="00D976EB">
            <w:pPr>
              <w:pStyle w:val="Legenda"/>
              <w:spacing w:before="120" w:after="120"/>
              <w:jc w:val="center"/>
              <w:rPr>
                <w:rFonts w:cs="Arial"/>
                <w:sz w:val="22"/>
                <w:szCs w:val="22"/>
              </w:rPr>
            </w:pPr>
            <w:r w:rsidRPr="00E570E7">
              <w:rPr>
                <w:rFonts w:cs="Arial"/>
                <w:color w:val="000000" w:themeColor="text1"/>
                <w:sz w:val="22"/>
                <w:szCs w:val="22"/>
              </w:rPr>
              <w:t>Minuta do contrato</w:t>
            </w:r>
          </w:p>
        </w:tc>
        <w:tc>
          <w:tcPr>
            <w:tcW w:w="747" w:type="pct"/>
            <w:vAlign w:val="center"/>
          </w:tcPr>
          <w:p w14:paraId="4330777A" w14:textId="77777777" w:rsidR="00D976EB" w:rsidRPr="00E570E7" w:rsidRDefault="00D976EB" w:rsidP="00D976EB">
            <w:pPr>
              <w:pStyle w:val="Legenda"/>
              <w:spacing w:before="120" w:after="120"/>
              <w:jc w:val="center"/>
              <w:rPr>
                <w:rFonts w:cs="Arial"/>
                <w:sz w:val="22"/>
                <w:szCs w:val="22"/>
              </w:rPr>
            </w:pPr>
            <w:r w:rsidRPr="00E570E7">
              <w:rPr>
                <w:rFonts w:cs="Arial"/>
                <w:sz w:val="22"/>
                <w:szCs w:val="22"/>
              </w:rPr>
              <w:t>Alteração</w:t>
            </w:r>
          </w:p>
        </w:tc>
        <w:tc>
          <w:tcPr>
            <w:tcW w:w="582" w:type="pct"/>
            <w:vAlign w:val="center"/>
          </w:tcPr>
          <w:p w14:paraId="35645598" w14:textId="77777777" w:rsidR="00D976EB" w:rsidRPr="00E570E7" w:rsidRDefault="00D976EB" w:rsidP="00D976EB">
            <w:pPr>
              <w:pStyle w:val="Legenda"/>
              <w:spacing w:before="120" w:after="120"/>
              <w:jc w:val="center"/>
              <w:rPr>
                <w:rFonts w:cs="Arial"/>
                <w:sz w:val="22"/>
                <w:szCs w:val="22"/>
              </w:rPr>
            </w:pPr>
            <w:r w:rsidRPr="00E570E7">
              <w:rPr>
                <w:rFonts w:cs="Arial"/>
                <w:sz w:val="22"/>
                <w:szCs w:val="22"/>
              </w:rPr>
              <w:t>30.19</w:t>
            </w:r>
          </w:p>
        </w:tc>
        <w:tc>
          <w:tcPr>
            <w:tcW w:w="1590" w:type="pct"/>
            <w:vAlign w:val="center"/>
          </w:tcPr>
          <w:p w14:paraId="65346CA0" w14:textId="77777777" w:rsidR="00D976EB" w:rsidRPr="00E570E7" w:rsidRDefault="00D976EB" w:rsidP="00D976EB">
            <w:pPr>
              <w:pStyle w:val="Contrato-Clausula-Nvel2-1dezena"/>
              <w:numPr>
                <w:ilvl w:val="0"/>
                <w:numId w:val="0"/>
              </w:numPr>
              <w:spacing w:before="120" w:after="120"/>
              <w:rPr>
                <w:rFonts w:cs="Arial"/>
                <w:szCs w:val="22"/>
              </w:rPr>
            </w:pPr>
            <w:r w:rsidRPr="00E570E7">
              <w:rPr>
                <w:rFonts w:cs="Arial"/>
                <w:szCs w:val="22"/>
              </w:rPr>
              <w:t>Os novos Contratos de Partilha de Produção firmados pelas Partes adquirirão vigência e eficácia a partir da aprovação da Diretoria Colegiada da ANP, por meio de Resolução de Diretoria, nos termos da Legislação Aplicável.</w:t>
            </w:r>
          </w:p>
        </w:tc>
        <w:tc>
          <w:tcPr>
            <w:tcW w:w="1530" w:type="pct"/>
            <w:vAlign w:val="center"/>
          </w:tcPr>
          <w:p w14:paraId="2738301C" w14:textId="77777777" w:rsidR="00D976EB" w:rsidRPr="00E570E7" w:rsidRDefault="00D976EB" w:rsidP="00D976EB">
            <w:pPr>
              <w:pStyle w:val="Legenda"/>
              <w:spacing w:before="120" w:after="120"/>
              <w:jc w:val="both"/>
              <w:rPr>
                <w:rFonts w:cs="Arial"/>
                <w:sz w:val="22"/>
                <w:szCs w:val="22"/>
              </w:rPr>
            </w:pPr>
            <w:r>
              <w:rPr>
                <w:rFonts w:cs="Arial"/>
                <w:sz w:val="22"/>
                <w:szCs w:val="22"/>
              </w:rPr>
              <w:t>Vide comentário na cláusula 30.14.</w:t>
            </w:r>
          </w:p>
        </w:tc>
      </w:tr>
      <w:tr w:rsidR="00D976EB" w:rsidRPr="00932C2C" w14:paraId="49AB1EEE" w14:textId="77777777" w:rsidTr="00E026AD">
        <w:trPr>
          <w:trHeight w:val="2268"/>
        </w:trPr>
        <w:tc>
          <w:tcPr>
            <w:tcW w:w="551" w:type="pct"/>
            <w:vAlign w:val="center"/>
          </w:tcPr>
          <w:p w14:paraId="0CEAE3E8" w14:textId="77777777" w:rsidR="00D976EB" w:rsidRPr="00E570E7" w:rsidRDefault="00D976EB" w:rsidP="00D976EB">
            <w:pPr>
              <w:pStyle w:val="Legenda"/>
              <w:spacing w:before="120" w:after="120"/>
              <w:jc w:val="center"/>
              <w:rPr>
                <w:rFonts w:cs="Arial"/>
                <w:sz w:val="22"/>
                <w:szCs w:val="22"/>
              </w:rPr>
            </w:pPr>
            <w:r w:rsidRPr="00E570E7">
              <w:rPr>
                <w:rFonts w:cs="Arial"/>
                <w:color w:val="000000" w:themeColor="text1"/>
                <w:sz w:val="22"/>
                <w:szCs w:val="22"/>
              </w:rPr>
              <w:t>Minuta do contrato</w:t>
            </w:r>
          </w:p>
        </w:tc>
        <w:tc>
          <w:tcPr>
            <w:tcW w:w="747" w:type="pct"/>
            <w:vAlign w:val="center"/>
          </w:tcPr>
          <w:p w14:paraId="2A35EA6A" w14:textId="77777777" w:rsidR="00D976EB" w:rsidRPr="00E570E7" w:rsidRDefault="00D976EB" w:rsidP="00D976EB">
            <w:pPr>
              <w:pStyle w:val="Legenda"/>
              <w:spacing w:before="120" w:after="120"/>
              <w:jc w:val="center"/>
              <w:rPr>
                <w:rFonts w:cs="Arial"/>
                <w:sz w:val="22"/>
                <w:szCs w:val="22"/>
              </w:rPr>
            </w:pPr>
            <w:r w:rsidRPr="00E570E7">
              <w:rPr>
                <w:rFonts w:cs="Arial"/>
                <w:sz w:val="22"/>
                <w:szCs w:val="22"/>
              </w:rPr>
              <w:t>Exclusão</w:t>
            </w:r>
          </w:p>
        </w:tc>
        <w:tc>
          <w:tcPr>
            <w:tcW w:w="582" w:type="pct"/>
            <w:vAlign w:val="center"/>
          </w:tcPr>
          <w:p w14:paraId="716EA1A6" w14:textId="77777777" w:rsidR="00D976EB" w:rsidRPr="00E570E7" w:rsidRDefault="00D976EB" w:rsidP="00D976EB">
            <w:pPr>
              <w:pStyle w:val="Legenda"/>
              <w:spacing w:before="120" w:after="120"/>
              <w:jc w:val="center"/>
              <w:rPr>
                <w:rFonts w:cs="Arial"/>
                <w:sz w:val="22"/>
                <w:szCs w:val="22"/>
              </w:rPr>
            </w:pPr>
            <w:r w:rsidRPr="00E570E7">
              <w:rPr>
                <w:rFonts w:cs="Arial"/>
                <w:sz w:val="22"/>
                <w:szCs w:val="22"/>
              </w:rPr>
              <w:t>32.1, alínea “f”</w:t>
            </w:r>
          </w:p>
        </w:tc>
        <w:tc>
          <w:tcPr>
            <w:tcW w:w="1590" w:type="pct"/>
            <w:vAlign w:val="center"/>
          </w:tcPr>
          <w:p w14:paraId="3C3C3F89" w14:textId="77777777" w:rsidR="00D976EB" w:rsidRPr="00E570E7" w:rsidRDefault="00D976EB" w:rsidP="00D976EB">
            <w:pPr>
              <w:pStyle w:val="Contrato-Clausula-Nvel2-1dezena"/>
              <w:numPr>
                <w:ilvl w:val="0"/>
                <w:numId w:val="0"/>
              </w:numPr>
              <w:spacing w:before="120" w:after="120"/>
              <w:rPr>
                <w:rFonts w:cs="Arial"/>
                <w:szCs w:val="22"/>
              </w:rPr>
            </w:pPr>
          </w:p>
        </w:tc>
        <w:tc>
          <w:tcPr>
            <w:tcW w:w="1530" w:type="pct"/>
            <w:vAlign w:val="center"/>
          </w:tcPr>
          <w:p w14:paraId="6E5E49B4" w14:textId="77777777" w:rsidR="00D976EB" w:rsidRDefault="00D976EB" w:rsidP="00D976EB">
            <w:pPr>
              <w:pStyle w:val="Legenda"/>
              <w:spacing w:before="120" w:after="120"/>
              <w:jc w:val="both"/>
              <w:rPr>
                <w:rFonts w:cs="Arial"/>
                <w:sz w:val="22"/>
                <w:szCs w:val="22"/>
              </w:rPr>
            </w:pPr>
            <w:r w:rsidRPr="00E570E7">
              <w:rPr>
                <w:rFonts w:cs="Arial"/>
                <w:sz w:val="22"/>
                <w:szCs w:val="22"/>
              </w:rPr>
              <w:t>Necessidade de imediata exclusão do item pois o formato confere à ANP o direito de rescindir por um ato de vontade sua, ou seja, a simples reprovação do PD.</w:t>
            </w:r>
          </w:p>
          <w:p w14:paraId="323E5D8D" w14:textId="77777777" w:rsidR="00D976EB" w:rsidRDefault="00D976EB" w:rsidP="00D976EB">
            <w:pPr>
              <w:jc w:val="both"/>
              <w:rPr>
                <w:rFonts w:ascii="Arial" w:hAnsi="Arial" w:cs="Arial"/>
                <w:sz w:val="22"/>
                <w:szCs w:val="22"/>
              </w:rPr>
            </w:pPr>
            <w:r w:rsidRPr="00F21EB8">
              <w:rPr>
                <w:rFonts w:ascii="Arial" w:hAnsi="Arial" w:cs="Arial"/>
                <w:sz w:val="22"/>
                <w:szCs w:val="22"/>
              </w:rPr>
              <w:t>Além disso, o Marco Legal referente às penalidades na esfera administrativa prevê gradação na aplicação da pena, iniciando com advert</w:t>
            </w:r>
            <w:r>
              <w:rPr>
                <w:rFonts w:ascii="Arial" w:hAnsi="Arial" w:cs="Arial"/>
                <w:sz w:val="22"/>
                <w:szCs w:val="22"/>
              </w:rPr>
              <w:t>ência, multa e</w:t>
            </w:r>
            <w:r w:rsidRPr="00F21EB8">
              <w:rPr>
                <w:rFonts w:ascii="Arial" w:hAnsi="Arial" w:cs="Arial"/>
                <w:sz w:val="22"/>
                <w:szCs w:val="22"/>
              </w:rPr>
              <w:t xml:space="preserve"> suspensão. Deste modo, entendemos que a extinção de pleno direito do contrato na hipótese em questão não seria razoável. </w:t>
            </w:r>
          </w:p>
          <w:p w14:paraId="1D97B813" w14:textId="77777777" w:rsidR="00D976EB" w:rsidRDefault="00D976EB" w:rsidP="00D976EB">
            <w:pPr>
              <w:jc w:val="both"/>
              <w:rPr>
                <w:rFonts w:ascii="Arial" w:hAnsi="Arial" w:cs="Arial"/>
                <w:sz w:val="22"/>
                <w:szCs w:val="22"/>
              </w:rPr>
            </w:pPr>
          </w:p>
          <w:p w14:paraId="607D802D" w14:textId="77777777" w:rsidR="00D976EB" w:rsidRPr="00F21EB8" w:rsidRDefault="00D976EB" w:rsidP="00D976EB">
            <w:pPr>
              <w:jc w:val="both"/>
              <w:rPr>
                <w:rFonts w:ascii="Arial" w:hAnsi="Arial" w:cs="Arial"/>
                <w:sz w:val="22"/>
                <w:szCs w:val="22"/>
              </w:rPr>
            </w:pPr>
          </w:p>
        </w:tc>
      </w:tr>
      <w:tr w:rsidR="00D976EB" w:rsidRPr="00932C2C" w14:paraId="776AF2D5" w14:textId="77777777" w:rsidTr="00E026AD">
        <w:trPr>
          <w:trHeight w:val="2268"/>
        </w:trPr>
        <w:tc>
          <w:tcPr>
            <w:tcW w:w="551" w:type="pct"/>
            <w:vAlign w:val="center"/>
          </w:tcPr>
          <w:p w14:paraId="44CE6F78" w14:textId="77777777" w:rsidR="00D976EB" w:rsidRPr="00E570E7" w:rsidRDefault="00D976EB" w:rsidP="00D976EB">
            <w:pPr>
              <w:pStyle w:val="Legenda"/>
              <w:spacing w:before="120" w:after="120"/>
              <w:jc w:val="center"/>
              <w:rPr>
                <w:rFonts w:cs="Arial"/>
                <w:sz w:val="22"/>
                <w:szCs w:val="22"/>
              </w:rPr>
            </w:pPr>
            <w:r w:rsidRPr="00E570E7">
              <w:rPr>
                <w:rFonts w:cs="Arial"/>
                <w:color w:val="000000" w:themeColor="text1"/>
                <w:sz w:val="22"/>
                <w:szCs w:val="22"/>
              </w:rPr>
              <w:t>Minuta do contrato</w:t>
            </w:r>
          </w:p>
        </w:tc>
        <w:tc>
          <w:tcPr>
            <w:tcW w:w="747" w:type="pct"/>
            <w:vAlign w:val="center"/>
          </w:tcPr>
          <w:p w14:paraId="3E9734B9" w14:textId="77777777" w:rsidR="00D976EB" w:rsidRPr="00E570E7" w:rsidRDefault="00D976EB" w:rsidP="00D976EB">
            <w:pPr>
              <w:pStyle w:val="Legenda"/>
              <w:spacing w:before="120" w:after="120"/>
              <w:jc w:val="center"/>
              <w:rPr>
                <w:rFonts w:cs="Arial"/>
                <w:sz w:val="22"/>
                <w:szCs w:val="22"/>
              </w:rPr>
            </w:pPr>
            <w:r w:rsidRPr="00E570E7">
              <w:rPr>
                <w:rFonts w:cs="Arial"/>
                <w:sz w:val="22"/>
                <w:szCs w:val="22"/>
              </w:rPr>
              <w:t>Exclusão</w:t>
            </w:r>
          </w:p>
        </w:tc>
        <w:tc>
          <w:tcPr>
            <w:tcW w:w="582" w:type="pct"/>
            <w:vAlign w:val="center"/>
          </w:tcPr>
          <w:p w14:paraId="49CE66C9" w14:textId="77777777" w:rsidR="00D976EB" w:rsidRPr="00E570E7" w:rsidRDefault="00D976EB" w:rsidP="00D976EB">
            <w:pPr>
              <w:pStyle w:val="Legenda"/>
              <w:spacing w:before="120" w:after="120"/>
              <w:jc w:val="center"/>
              <w:rPr>
                <w:rFonts w:cs="Arial"/>
                <w:sz w:val="22"/>
                <w:szCs w:val="22"/>
              </w:rPr>
            </w:pPr>
            <w:r w:rsidRPr="00E570E7">
              <w:rPr>
                <w:rFonts w:cs="Arial"/>
                <w:sz w:val="22"/>
                <w:szCs w:val="22"/>
              </w:rPr>
              <w:t>32.1, alíneas “g” e “h”</w:t>
            </w:r>
          </w:p>
        </w:tc>
        <w:tc>
          <w:tcPr>
            <w:tcW w:w="1590" w:type="pct"/>
            <w:vAlign w:val="center"/>
          </w:tcPr>
          <w:p w14:paraId="0E4A1519" w14:textId="77777777" w:rsidR="00D976EB" w:rsidRPr="00E570E7" w:rsidRDefault="00D976EB" w:rsidP="00D976EB">
            <w:pPr>
              <w:pStyle w:val="Contrato-Clausula-Nvel2-1dezena"/>
              <w:numPr>
                <w:ilvl w:val="0"/>
                <w:numId w:val="0"/>
              </w:numPr>
              <w:spacing w:before="120" w:after="120"/>
              <w:rPr>
                <w:rFonts w:cs="Arial"/>
                <w:szCs w:val="22"/>
              </w:rPr>
            </w:pPr>
          </w:p>
        </w:tc>
        <w:tc>
          <w:tcPr>
            <w:tcW w:w="1530" w:type="pct"/>
            <w:vAlign w:val="center"/>
          </w:tcPr>
          <w:p w14:paraId="4B181F05" w14:textId="77777777" w:rsidR="00D976EB" w:rsidRPr="00E570E7" w:rsidRDefault="00D976EB" w:rsidP="00D976EB">
            <w:pPr>
              <w:pStyle w:val="Legenda"/>
              <w:spacing w:before="120" w:after="120"/>
              <w:jc w:val="both"/>
              <w:rPr>
                <w:rFonts w:cs="Arial"/>
                <w:sz w:val="22"/>
                <w:szCs w:val="22"/>
              </w:rPr>
            </w:pPr>
            <w:r w:rsidRPr="00E570E7">
              <w:rPr>
                <w:rFonts w:cs="Arial"/>
                <w:sz w:val="22"/>
                <w:szCs w:val="22"/>
              </w:rPr>
              <w:t>Os eventos descritos nas Alíneas (f) a (g) são sujeitos a discussão e requerem provas. Desse modo, o contrato não poderia ser extinto de pleno direito nesses eventos</w:t>
            </w:r>
            <w:r>
              <w:rPr>
                <w:rFonts w:cs="Arial"/>
                <w:sz w:val="22"/>
                <w:szCs w:val="22"/>
              </w:rPr>
              <w:t>.</w:t>
            </w:r>
          </w:p>
        </w:tc>
      </w:tr>
      <w:tr w:rsidR="00D976EB" w:rsidRPr="00932C2C" w14:paraId="073A4E7F" w14:textId="77777777" w:rsidTr="00E026AD">
        <w:trPr>
          <w:trHeight w:val="2268"/>
        </w:trPr>
        <w:tc>
          <w:tcPr>
            <w:tcW w:w="551" w:type="pct"/>
            <w:vAlign w:val="center"/>
          </w:tcPr>
          <w:p w14:paraId="5CF2C46C" w14:textId="77777777" w:rsidR="00D976EB" w:rsidRPr="00E570E7" w:rsidRDefault="00D976EB" w:rsidP="00D976EB">
            <w:pPr>
              <w:pStyle w:val="Legenda"/>
              <w:spacing w:before="120" w:after="120"/>
              <w:jc w:val="center"/>
              <w:rPr>
                <w:rFonts w:cs="Arial"/>
                <w:color w:val="000000" w:themeColor="text1"/>
                <w:sz w:val="22"/>
                <w:szCs w:val="22"/>
              </w:rPr>
            </w:pPr>
            <w:r w:rsidRPr="00E570E7">
              <w:rPr>
                <w:rFonts w:cs="Arial"/>
                <w:color w:val="000000" w:themeColor="text1"/>
                <w:sz w:val="22"/>
                <w:szCs w:val="22"/>
              </w:rPr>
              <w:t>Minuta do contrato</w:t>
            </w:r>
          </w:p>
        </w:tc>
        <w:tc>
          <w:tcPr>
            <w:tcW w:w="747" w:type="pct"/>
            <w:vAlign w:val="center"/>
          </w:tcPr>
          <w:p w14:paraId="68664490" w14:textId="77777777" w:rsidR="00D976EB" w:rsidRPr="00E570E7" w:rsidRDefault="00D976EB" w:rsidP="00D976EB">
            <w:pPr>
              <w:pStyle w:val="Legenda"/>
              <w:spacing w:before="120" w:after="120"/>
              <w:jc w:val="center"/>
              <w:rPr>
                <w:rFonts w:cs="Arial"/>
                <w:sz w:val="22"/>
                <w:szCs w:val="22"/>
              </w:rPr>
            </w:pPr>
            <w:r w:rsidRPr="00E570E7">
              <w:rPr>
                <w:rFonts w:cs="Arial"/>
                <w:sz w:val="22"/>
                <w:szCs w:val="22"/>
              </w:rPr>
              <w:t>Inclusão</w:t>
            </w:r>
          </w:p>
        </w:tc>
        <w:tc>
          <w:tcPr>
            <w:tcW w:w="582" w:type="pct"/>
            <w:vAlign w:val="center"/>
          </w:tcPr>
          <w:p w14:paraId="366146A4" w14:textId="77777777" w:rsidR="00D976EB" w:rsidRPr="00E570E7" w:rsidRDefault="00D976EB" w:rsidP="00D976EB">
            <w:pPr>
              <w:pStyle w:val="Legenda"/>
              <w:spacing w:before="120" w:after="120"/>
              <w:jc w:val="center"/>
              <w:rPr>
                <w:rFonts w:cs="Arial"/>
                <w:sz w:val="22"/>
                <w:szCs w:val="22"/>
              </w:rPr>
            </w:pPr>
            <w:r w:rsidRPr="00E570E7">
              <w:rPr>
                <w:rFonts w:cs="Arial"/>
                <w:sz w:val="22"/>
                <w:szCs w:val="22"/>
              </w:rPr>
              <w:t>32.3.2</w:t>
            </w:r>
          </w:p>
        </w:tc>
        <w:tc>
          <w:tcPr>
            <w:tcW w:w="1590" w:type="pct"/>
            <w:vAlign w:val="center"/>
          </w:tcPr>
          <w:p w14:paraId="4CDFE4DC" w14:textId="77777777" w:rsidR="00D976EB" w:rsidRPr="00E570E7" w:rsidRDefault="00D976EB" w:rsidP="00D976EB">
            <w:pPr>
              <w:pStyle w:val="Contrato-Clausula-Nvel2-1dezena"/>
              <w:numPr>
                <w:ilvl w:val="0"/>
                <w:numId w:val="0"/>
              </w:numPr>
              <w:spacing w:before="120" w:after="120"/>
              <w:ind w:left="-29"/>
              <w:rPr>
                <w:rFonts w:cs="Arial"/>
                <w:szCs w:val="22"/>
              </w:rPr>
            </w:pPr>
            <w:r w:rsidRPr="00E570E7">
              <w:rPr>
                <w:rFonts w:cs="Arial"/>
                <w:szCs w:val="22"/>
              </w:rPr>
              <w:t>Aos Consorciados que decidirem pela resilição deste Contrato em relação a todos os Campos ou qualquer destes, nos termos desta cláusula, serão garantidos os direitos decorrentes deste contrato, observado o seguinte:</w:t>
            </w:r>
          </w:p>
          <w:p w14:paraId="445B993F" w14:textId="77777777" w:rsidR="00D976EB" w:rsidRPr="00E570E7" w:rsidRDefault="00D976EB" w:rsidP="00D976EB">
            <w:pPr>
              <w:pStyle w:val="Contrato-Clausula-Nvel2-1dezena"/>
              <w:numPr>
                <w:ilvl w:val="0"/>
                <w:numId w:val="0"/>
              </w:numPr>
              <w:spacing w:before="120" w:after="120"/>
              <w:ind w:left="-29"/>
              <w:rPr>
                <w:rFonts w:cs="Arial"/>
                <w:szCs w:val="22"/>
              </w:rPr>
            </w:pPr>
            <w:r w:rsidRPr="00E570E7">
              <w:rPr>
                <w:rFonts w:cs="Arial"/>
                <w:szCs w:val="22"/>
              </w:rPr>
              <w:t>(i) O Consorciado que decidir pela resilição terá́ o direito de receber as parcelas em Petróleo e Gás Natural a que fizer jus até a data de efetivação de sua retirada do Contrato;</w:t>
            </w:r>
          </w:p>
          <w:p w14:paraId="0912F11D" w14:textId="77777777" w:rsidR="00D976EB" w:rsidRPr="00E570E7" w:rsidRDefault="00D976EB" w:rsidP="00D976EB">
            <w:pPr>
              <w:pStyle w:val="Contrato-Clausula-Nvel2-1dezena"/>
              <w:numPr>
                <w:ilvl w:val="0"/>
                <w:numId w:val="0"/>
              </w:numPr>
              <w:spacing w:before="120" w:after="120"/>
              <w:ind w:left="-29"/>
              <w:rPr>
                <w:rFonts w:cs="Arial"/>
                <w:szCs w:val="22"/>
              </w:rPr>
            </w:pPr>
            <w:r w:rsidRPr="00E570E7">
              <w:rPr>
                <w:rFonts w:cs="Arial"/>
                <w:szCs w:val="22"/>
              </w:rPr>
              <w:t>(ii) O Consorciado que decidir pela resilição terá́ o direito de receber todas as informações as quais tem direito até a data de efetivação da resilição;</w:t>
            </w:r>
          </w:p>
          <w:p w14:paraId="36B8963D" w14:textId="77777777" w:rsidR="00D976EB" w:rsidRPr="00E570E7" w:rsidRDefault="00D976EB" w:rsidP="00D976EB">
            <w:pPr>
              <w:pStyle w:val="Contrato-Clausula-Nvel2-1dezena"/>
              <w:numPr>
                <w:ilvl w:val="0"/>
                <w:numId w:val="0"/>
              </w:numPr>
              <w:spacing w:before="120" w:after="120"/>
              <w:ind w:left="-29"/>
              <w:rPr>
                <w:rFonts w:cs="Arial"/>
                <w:szCs w:val="22"/>
              </w:rPr>
            </w:pPr>
            <w:r w:rsidRPr="00E570E7">
              <w:rPr>
                <w:rFonts w:cs="Arial"/>
                <w:szCs w:val="22"/>
              </w:rPr>
              <w:t>(iii) Nenhuma Parte será considerada como tendo renunciado, liberado ou modificado qualquer um de seus direitos, a menos que tal Parte tenha expressamente declarado, por escrito, que renuncia, libera ou modifica tal direito;</w:t>
            </w:r>
          </w:p>
          <w:p w14:paraId="62687E8C" w14:textId="77777777" w:rsidR="00D976EB" w:rsidRPr="00E570E7" w:rsidRDefault="00D976EB" w:rsidP="00D976EB">
            <w:pPr>
              <w:pStyle w:val="Contrato-Clausula-Nvel2-1dezena"/>
              <w:numPr>
                <w:ilvl w:val="0"/>
                <w:numId w:val="0"/>
              </w:numPr>
              <w:spacing w:before="120" w:after="120"/>
              <w:rPr>
                <w:rFonts w:cs="Arial"/>
                <w:szCs w:val="22"/>
              </w:rPr>
            </w:pPr>
            <w:r w:rsidRPr="00E570E7">
              <w:rPr>
                <w:rFonts w:cs="Arial"/>
                <w:szCs w:val="22"/>
              </w:rPr>
              <w:t>(iv) Desde que cumprido o procedimento previsto na cláusula 32.3.1, não serão aplicadas quaisquer penalidades aos Consorciados em decorrência do não cumprimento das obrigações previstas no Plano de Desenvolvimento.</w:t>
            </w:r>
          </w:p>
        </w:tc>
        <w:tc>
          <w:tcPr>
            <w:tcW w:w="1530" w:type="pct"/>
            <w:vAlign w:val="center"/>
          </w:tcPr>
          <w:p w14:paraId="5DCB9946" w14:textId="77777777" w:rsidR="00D976EB" w:rsidRPr="00E570E7" w:rsidRDefault="00D976EB" w:rsidP="00D976EB">
            <w:pPr>
              <w:pStyle w:val="Legenda"/>
              <w:spacing w:before="120" w:after="120"/>
              <w:jc w:val="both"/>
              <w:rPr>
                <w:rFonts w:cs="Arial"/>
                <w:sz w:val="22"/>
                <w:szCs w:val="22"/>
              </w:rPr>
            </w:pPr>
            <w:r w:rsidRPr="00E570E7">
              <w:rPr>
                <w:rFonts w:cs="Arial"/>
                <w:sz w:val="22"/>
                <w:szCs w:val="22"/>
              </w:rPr>
              <w:t xml:space="preserve">A inclusão volta-se a garantir os direitos do consorciado que decidir pela resilição, após o cumprimento dos procedimentos obrigatórios. </w:t>
            </w:r>
          </w:p>
          <w:p w14:paraId="66C3F928" w14:textId="77777777" w:rsidR="00D976EB" w:rsidRPr="00E570E7" w:rsidRDefault="00D976EB" w:rsidP="00D976EB">
            <w:pPr>
              <w:pStyle w:val="Legenda"/>
              <w:spacing w:before="120" w:after="120"/>
              <w:jc w:val="both"/>
              <w:rPr>
                <w:rFonts w:cs="Arial"/>
                <w:sz w:val="22"/>
                <w:szCs w:val="22"/>
              </w:rPr>
            </w:pPr>
            <w:r w:rsidRPr="00E570E7">
              <w:rPr>
                <w:rFonts w:cs="Arial"/>
                <w:sz w:val="22"/>
                <w:szCs w:val="22"/>
              </w:rPr>
              <w:t>A previsão aproxima o Contrato de Partilha de Produção das Melhores Práticas da Indústria do Petróleo e Gás Natural.</w:t>
            </w:r>
          </w:p>
        </w:tc>
      </w:tr>
      <w:tr w:rsidR="00D976EB" w:rsidRPr="00932C2C" w14:paraId="060EAC8C" w14:textId="77777777" w:rsidTr="00E026AD">
        <w:trPr>
          <w:trHeight w:val="2268"/>
        </w:trPr>
        <w:tc>
          <w:tcPr>
            <w:tcW w:w="551" w:type="pct"/>
            <w:vAlign w:val="center"/>
          </w:tcPr>
          <w:p w14:paraId="62E2253E" w14:textId="77777777" w:rsidR="00D976EB" w:rsidRPr="002624D1" w:rsidRDefault="00D976EB" w:rsidP="00D976EB">
            <w:pPr>
              <w:pStyle w:val="Legenda"/>
              <w:spacing w:before="120" w:after="120"/>
              <w:jc w:val="center"/>
              <w:rPr>
                <w:rFonts w:cs="Arial"/>
                <w:color w:val="000000" w:themeColor="text1"/>
                <w:sz w:val="22"/>
                <w:szCs w:val="22"/>
              </w:rPr>
            </w:pPr>
            <w:r w:rsidRPr="002624D1">
              <w:rPr>
                <w:rFonts w:cs="Arial"/>
                <w:color w:val="000000" w:themeColor="text1"/>
                <w:sz w:val="22"/>
                <w:szCs w:val="22"/>
              </w:rPr>
              <w:t>Minuta do contrato</w:t>
            </w:r>
          </w:p>
        </w:tc>
        <w:tc>
          <w:tcPr>
            <w:tcW w:w="747" w:type="pct"/>
            <w:vAlign w:val="center"/>
          </w:tcPr>
          <w:p w14:paraId="18BBA3D4" w14:textId="77777777" w:rsidR="00D976EB" w:rsidRPr="002624D1" w:rsidRDefault="00D976EB" w:rsidP="00D976EB">
            <w:pPr>
              <w:pStyle w:val="Legenda"/>
              <w:spacing w:before="120" w:after="120"/>
              <w:jc w:val="center"/>
              <w:rPr>
                <w:rFonts w:cs="Arial"/>
                <w:sz w:val="22"/>
                <w:szCs w:val="22"/>
              </w:rPr>
            </w:pPr>
            <w:r w:rsidRPr="002624D1">
              <w:rPr>
                <w:rFonts w:cs="Arial"/>
                <w:sz w:val="22"/>
                <w:szCs w:val="22"/>
              </w:rPr>
              <w:t>Alteração</w:t>
            </w:r>
          </w:p>
        </w:tc>
        <w:tc>
          <w:tcPr>
            <w:tcW w:w="582" w:type="pct"/>
            <w:vAlign w:val="center"/>
          </w:tcPr>
          <w:p w14:paraId="7188A97F" w14:textId="77777777" w:rsidR="00D976EB" w:rsidRPr="002624D1" w:rsidRDefault="00D976EB" w:rsidP="00D976EB">
            <w:pPr>
              <w:pStyle w:val="Legenda"/>
              <w:spacing w:before="120" w:after="120"/>
              <w:jc w:val="center"/>
              <w:rPr>
                <w:rFonts w:cs="Arial"/>
                <w:sz w:val="22"/>
                <w:szCs w:val="22"/>
              </w:rPr>
            </w:pPr>
            <w:r w:rsidRPr="002624D1">
              <w:rPr>
                <w:rFonts w:cs="Arial"/>
                <w:sz w:val="22"/>
                <w:szCs w:val="22"/>
              </w:rPr>
              <w:t>32.4, alínea “a”</w:t>
            </w:r>
          </w:p>
        </w:tc>
        <w:tc>
          <w:tcPr>
            <w:tcW w:w="1590" w:type="pct"/>
            <w:vAlign w:val="center"/>
          </w:tcPr>
          <w:p w14:paraId="22DB50CB" w14:textId="77777777" w:rsidR="00D976EB" w:rsidRPr="002624D1" w:rsidRDefault="00D976EB" w:rsidP="00D976EB">
            <w:pPr>
              <w:pStyle w:val="Contrato-Clausula-Nvel2-1dezena"/>
              <w:numPr>
                <w:ilvl w:val="0"/>
                <w:numId w:val="0"/>
              </w:numPr>
              <w:spacing w:before="120" w:after="120"/>
              <w:rPr>
                <w:rFonts w:cs="Arial"/>
                <w:szCs w:val="22"/>
              </w:rPr>
            </w:pPr>
            <w:r w:rsidRPr="002624D1">
              <w:rPr>
                <w:rFonts w:cs="Arial"/>
                <w:szCs w:val="22"/>
              </w:rPr>
              <w:t>descumprimento, pelos Contratados, das obrigações contratuais no prazo fixado pela ANP, em não se tratando de hipótese de extinção de pleno direito;</w:t>
            </w:r>
          </w:p>
        </w:tc>
        <w:tc>
          <w:tcPr>
            <w:tcW w:w="1530" w:type="pct"/>
            <w:vAlign w:val="center"/>
          </w:tcPr>
          <w:p w14:paraId="52B745B3" w14:textId="77777777" w:rsidR="00D976EB" w:rsidRPr="002624D1" w:rsidRDefault="00D976EB" w:rsidP="00D976EB">
            <w:pPr>
              <w:pStyle w:val="Legenda"/>
              <w:spacing w:before="120" w:after="120"/>
              <w:jc w:val="both"/>
              <w:rPr>
                <w:rFonts w:cs="Arial"/>
                <w:sz w:val="22"/>
                <w:szCs w:val="22"/>
              </w:rPr>
            </w:pPr>
            <w:r w:rsidRPr="002624D1">
              <w:rPr>
                <w:rFonts w:cs="Arial"/>
                <w:sz w:val="22"/>
                <w:szCs w:val="22"/>
              </w:rPr>
              <w:t>O IBP tem sugerido a alteração da palavra “consorciada” para “contratada”, a fim de limitar o alcance da cláusula em comento.</w:t>
            </w:r>
          </w:p>
          <w:p w14:paraId="5BF9C894" w14:textId="77777777" w:rsidR="00D976EB" w:rsidRPr="002624D1" w:rsidRDefault="00D976EB" w:rsidP="00D976EB">
            <w:pPr>
              <w:pStyle w:val="Legenda"/>
              <w:spacing w:before="120" w:after="120"/>
              <w:jc w:val="both"/>
              <w:rPr>
                <w:rFonts w:cs="Arial"/>
                <w:sz w:val="22"/>
                <w:szCs w:val="22"/>
              </w:rPr>
            </w:pPr>
            <w:r w:rsidRPr="002624D1">
              <w:rPr>
                <w:rFonts w:cs="Arial"/>
                <w:sz w:val="22"/>
                <w:szCs w:val="22"/>
              </w:rPr>
              <w:t>A redação adotada pela ANP traz incertezas para os contratados, já que eventuais problemas de cumprimento do contrato pela Gestora poderão, irrazoavelmente, afetar a vigência do contrato de partilha de produção, especialmente pelo fato de que os contratados não contribuíram para tal resultado.</w:t>
            </w:r>
          </w:p>
          <w:p w14:paraId="1890CCD4" w14:textId="77777777" w:rsidR="00D976EB" w:rsidRPr="002624D1" w:rsidRDefault="00D976EB" w:rsidP="00E026AD">
            <w:pPr>
              <w:pStyle w:val="Legenda"/>
              <w:spacing w:before="120" w:after="120"/>
              <w:jc w:val="both"/>
              <w:rPr>
                <w:rFonts w:cs="Arial"/>
                <w:sz w:val="22"/>
                <w:szCs w:val="22"/>
              </w:rPr>
            </w:pPr>
            <w:r w:rsidRPr="002624D1">
              <w:rPr>
                <w:rFonts w:cs="Arial"/>
                <w:sz w:val="22"/>
                <w:szCs w:val="22"/>
              </w:rPr>
              <w:t>Para eliminar incertezas jurídicas, o IBP entende que os únicos eventos que possam levar à rescisão do contrato são aqueles que podem ser imputados aos investidores.</w:t>
            </w:r>
          </w:p>
        </w:tc>
      </w:tr>
      <w:tr w:rsidR="00D976EB" w:rsidRPr="00932C2C" w14:paraId="71DEC0CB" w14:textId="77777777" w:rsidTr="00E026AD">
        <w:trPr>
          <w:trHeight w:val="2268"/>
        </w:trPr>
        <w:tc>
          <w:tcPr>
            <w:tcW w:w="551" w:type="pct"/>
            <w:vAlign w:val="center"/>
          </w:tcPr>
          <w:p w14:paraId="7BFE2DEE"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6134F0B4"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Alteração</w:t>
            </w:r>
          </w:p>
        </w:tc>
        <w:tc>
          <w:tcPr>
            <w:tcW w:w="582" w:type="pct"/>
            <w:vAlign w:val="center"/>
          </w:tcPr>
          <w:p w14:paraId="4703234D"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33.1</w:t>
            </w:r>
          </w:p>
        </w:tc>
        <w:tc>
          <w:tcPr>
            <w:tcW w:w="1590" w:type="pct"/>
            <w:vAlign w:val="center"/>
          </w:tcPr>
          <w:p w14:paraId="5E6E08C1"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A exoneração das obrigações assumidas neste Contrato somente ocorrerá nas hipóteses de caso fortuito, força maior e causas similares que justifiquem a inexecução, como o fato da administração, o fato do príncipe, e as interferências imprevistas e a onerosidade excessiva ao cumprimento das obrigações, sendo em tais casos resguardada a hipótese de revisão das condições do Contrato, na forma da cláusula 33.4.1.</w:t>
            </w:r>
          </w:p>
        </w:tc>
        <w:tc>
          <w:tcPr>
            <w:tcW w:w="1530" w:type="pct"/>
            <w:vAlign w:val="center"/>
          </w:tcPr>
          <w:p w14:paraId="3E52AE67"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O instituto da onerosidade excessiva, de acordo com a Teoria Geral dos Contratos, remete à ocorrência de um acontecimento imprevisível e inevitável, que cause um desequilíbrio capaz de tornar a execução do contrato demasiadamente gravosa para uma das partes, não se afigurando justo ou equânime que a parte prejudicada seja obrigada a cumprir o encargo sozinha. É nesse sentido que o Código Civil de 2002 prevê, em seus artigos 478 e seguintes, a possibilidade de revisão contratual e eventual rescisão nos casos em que se verifique onerosidade excessiva.</w:t>
            </w:r>
          </w:p>
          <w:p w14:paraId="04F97A8A"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Na hipótese ora formulada, foi priorizada a possibilidade de revisã</w:t>
            </w:r>
            <w:r>
              <w:rPr>
                <w:rFonts w:ascii="Arial" w:hAnsi="Arial" w:cs="Arial"/>
                <w:sz w:val="22"/>
                <w:szCs w:val="22"/>
              </w:rPr>
              <w:t>o, nos termos da cláusula 33.4</w:t>
            </w:r>
            <w:r w:rsidRPr="00E570E7">
              <w:rPr>
                <w:rFonts w:ascii="Arial" w:hAnsi="Arial" w:cs="Arial"/>
                <w:sz w:val="22"/>
                <w:szCs w:val="22"/>
              </w:rPr>
              <w:t xml:space="preserve"> da minuta, tendo em vista se tratar de um contrato de longa duração. Isto é, não apenas as alterações de conjuntura política, econômica, técnica – entre outras – podem facilmente afetar a execução do contrato, de forma a torná-la anormalmente onerosa e desequilibrada; como também a rescisão contratual pode não refletir o melhor interesse das partes. É necessário, portanto, prever a possibilidade de revisão de forma expressa, com vistas a se atribuir ao contrato uma válvula de escape. Assim, quando acionada, permitirá a evolução e a modificação das avenças previamente pactuadas em vista das novas circunstâncias – sem afastar, no todo, a obrigatoriedade da palavra empenhada.</w:t>
            </w:r>
          </w:p>
        </w:tc>
      </w:tr>
      <w:tr w:rsidR="00D976EB" w:rsidRPr="00932C2C" w14:paraId="08131C68" w14:textId="77777777" w:rsidTr="00E026AD">
        <w:trPr>
          <w:trHeight w:val="2268"/>
        </w:trPr>
        <w:tc>
          <w:tcPr>
            <w:tcW w:w="551" w:type="pct"/>
            <w:vAlign w:val="center"/>
          </w:tcPr>
          <w:p w14:paraId="09972296"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color w:val="000000" w:themeColor="text1"/>
                <w:sz w:val="22"/>
                <w:szCs w:val="22"/>
              </w:rPr>
              <w:t>Minuta do contrato</w:t>
            </w:r>
          </w:p>
        </w:tc>
        <w:tc>
          <w:tcPr>
            <w:tcW w:w="747" w:type="pct"/>
            <w:vAlign w:val="center"/>
          </w:tcPr>
          <w:p w14:paraId="06168B45"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Exclusão</w:t>
            </w:r>
          </w:p>
        </w:tc>
        <w:tc>
          <w:tcPr>
            <w:tcW w:w="582" w:type="pct"/>
            <w:vAlign w:val="center"/>
          </w:tcPr>
          <w:p w14:paraId="29E98114"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33.1.2</w:t>
            </w:r>
          </w:p>
        </w:tc>
        <w:tc>
          <w:tcPr>
            <w:tcW w:w="1590" w:type="pct"/>
            <w:vAlign w:val="center"/>
          </w:tcPr>
          <w:p w14:paraId="7E0999C7" w14:textId="77777777" w:rsidR="00D976EB" w:rsidRPr="00E570E7" w:rsidRDefault="00D976EB" w:rsidP="00D976EB">
            <w:pPr>
              <w:spacing w:before="120" w:after="120"/>
              <w:jc w:val="both"/>
              <w:rPr>
                <w:rFonts w:ascii="Arial" w:hAnsi="Arial" w:cs="Arial"/>
                <w:sz w:val="22"/>
                <w:szCs w:val="22"/>
              </w:rPr>
            </w:pPr>
          </w:p>
        </w:tc>
        <w:tc>
          <w:tcPr>
            <w:tcW w:w="1530" w:type="pct"/>
            <w:vAlign w:val="center"/>
          </w:tcPr>
          <w:p w14:paraId="515D6C5D"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A incidência dos eventos de força maior e caso fortuito já têm previsão legal no Código Civil, e independe do seu reconhecimento pela ANP. Caso as partes não consigam chegar a um acordo com relação ao evento, então deverá ser remetido ao mecanismo de solução de disputas do contrato.</w:t>
            </w:r>
          </w:p>
        </w:tc>
      </w:tr>
      <w:tr w:rsidR="00D976EB" w:rsidRPr="00932C2C" w14:paraId="7F04C3D2" w14:textId="77777777" w:rsidTr="00E026AD">
        <w:trPr>
          <w:trHeight w:val="2268"/>
        </w:trPr>
        <w:tc>
          <w:tcPr>
            <w:tcW w:w="551" w:type="pct"/>
            <w:vAlign w:val="center"/>
          </w:tcPr>
          <w:p w14:paraId="6035757B"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color w:val="000000" w:themeColor="text1"/>
                <w:sz w:val="22"/>
                <w:szCs w:val="22"/>
              </w:rPr>
              <w:t>Minuta do contrato</w:t>
            </w:r>
          </w:p>
        </w:tc>
        <w:tc>
          <w:tcPr>
            <w:tcW w:w="747" w:type="pct"/>
            <w:vAlign w:val="center"/>
          </w:tcPr>
          <w:p w14:paraId="7DE8D642"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Exclusão</w:t>
            </w:r>
          </w:p>
        </w:tc>
        <w:tc>
          <w:tcPr>
            <w:tcW w:w="582" w:type="pct"/>
            <w:vAlign w:val="center"/>
          </w:tcPr>
          <w:p w14:paraId="6870955D"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33.1.3</w:t>
            </w:r>
          </w:p>
        </w:tc>
        <w:tc>
          <w:tcPr>
            <w:tcW w:w="1590" w:type="pct"/>
            <w:vAlign w:val="center"/>
          </w:tcPr>
          <w:p w14:paraId="421F067F" w14:textId="77777777" w:rsidR="00D976EB" w:rsidRPr="00E570E7" w:rsidRDefault="00D976EB" w:rsidP="00D976EB">
            <w:pPr>
              <w:spacing w:before="120" w:after="120"/>
              <w:jc w:val="both"/>
              <w:rPr>
                <w:rFonts w:ascii="Arial" w:hAnsi="Arial" w:cs="Arial"/>
                <w:sz w:val="22"/>
                <w:szCs w:val="22"/>
              </w:rPr>
            </w:pPr>
          </w:p>
        </w:tc>
        <w:tc>
          <w:tcPr>
            <w:tcW w:w="1530" w:type="pct"/>
            <w:vAlign w:val="center"/>
          </w:tcPr>
          <w:p w14:paraId="3B491DB0"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Não seria razoável que o Contratado pague taxa de retenção de área, por exemplo, quando impossibilitado de explorar e/ou produzir na área por motivos alheios à sua vontade.</w:t>
            </w:r>
          </w:p>
        </w:tc>
      </w:tr>
      <w:tr w:rsidR="00D976EB" w:rsidRPr="00932C2C" w14:paraId="3E4AD6DB" w14:textId="77777777" w:rsidTr="00E026AD">
        <w:trPr>
          <w:trHeight w:val="2268"/>
        </w:trPr>
        <w:tc>
          <w:tcPr>
            <w:tcW w:w="551" w:type="pct"/>
            <w:vAlign w:val="center"/>
          </w:tcPr>
          <w:p w14:paraId="74D95C27"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51B13097"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sz w:val="22"/>
                <w:szCs w:val="22"/>
              </w:rPr>
              <w:t>Inclusão</w:t>
            </w:r>
          </w:p>
        </w:tc>
        <w:tc>
          <w:tcPr>
            <w:tcW w:w="582" w:type="pct"/>
            <w:vAlign w:val="center"/>
          </w:tcPr>
          <w:p w14:paraId="15A1E467"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sz w:val="22"/>
                <w:szCs w:val="22"/>
              </w:rPr>
              <w:t>33.3.3</w:t>
            </w:r>
          </w:p>
        </w:tc>
        <w:tc>
          <w:tcPr>
            <w:tcW w:w="1590" w:type="pct"/>
            <w:vAlign w:val="center"/>
          </w:tcPr>
          <w:p w14:paraId="7EC40B32"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O prazo contratual poderá ser suspenso, no caso de procedimento de Individualização da Produção de Petróleo e Gás Natural, desde a instauração do procedimento até a formalização do Acordo de Individualização da Produção, nos termos da Legislação Aplicável e observado o disposto na Cláusula Décima Oitava.</w:t>
            </w:r>
          </w:p>
        </w:tc>
        <w:tc>
          <w:tcPr>
            <w:tcW w:w="1530" w:type="pct"/>
            <w:vAlign w:val="center"/>
          </w:tcPr>
          <w:p w14:paraId="41EE7DD1" w14:textId="77777777" w:rsidR="00D976EB" w:rsidRDefault="00D976EB" w:rsidP="00D976EB">
            <w:pPr>
              <w:spacing w:before="120" w:after="120"/>
              <w:jc w:val="both"/>
              <w:rPr>
                <w:rFonts w:ascii="Arial" w:hAnsi="Arial" w:cs="Arial"/>
                <w:sz w:val="22"/>
                <w:szCs w:val="22"/>
              </w:rPr>
            </w:pPr>
            <w:r>
              <w:rPr>
                <w:rFonts w:ascii="Arial" w:hAnsi="Arial" w:cs="Arial"/>
                <w:sz w:val="22"/>
                <w:szCs w:val="22"/>
              </w:rPr>
              <w:t>Na última rodada, a inclusão foi apresentada pelo IBP, tendo a ANP a refutado sob o argumento de que o assunto está tratado em resolução da ANP.</w:t>
            </w:r>
          </w:p>
          <w:p w14:paraId="755D901E" w14:textId="77777777" w:rsidR="00D976EB" w:rsidRDefault="00D976EB" w:rsidP="00D976EB">
            <w:pPr>
              <w:spacing w:before="120" w:after="120"/>
              <w:jc w:val="both"/>
              <w:rPr>
                <w:rFonts w:ascii="Arial" w:hAnsi="Arial" w:cs="Arial"/>
                <w:sz w:val="22"/>
                <w:szCs w:val="22"/>
              </w:rPr>
            </w:pPr>
            <w:r>
              <w:rPr>
                <w:rFonts w:ascii="Arial" w:hAnsi="Arial" w:cs="Arial"/>
                <w:sz w:val="22"/>
                <w:szCs w:val="22"/>
              </w:rPr>
              <w:t>Não identificamos na regulação, dispositivo que suspenda o prazo contratual enquanto se discute um AIP.</w:t>
            </w:r>
          </w:p>
          <w:p w14:paraId="216EBCE5" w14:textId="77777777" w:rsidR="00D976EB" w:rsidRDefault="00D976EB" w:rsidP="00D976EB">
            <w:pPr>
              <w:spacing w:before="120" w:after="120"/>
              <w:jc w:val="both"/>
              <w:rPr>
                <w:rFonts w:ascii="Arial" w:hAnsi="Arial" w:cs="Arial"/>
                <w:sz w:val="22"/>
                <w:szCs w:val="22"/>
              </w:rPr>
            </w:pPr>
            <w:r>
              <w:rPr>
                <w:rFonts w:ascii="Arial" w:hAnsi="Arial" w:cs="Arial"/>
                <w:sz w:val="22"/>
                <w:szCs w:val="22"/>
              </w:rPr>
              <w:t>Em razão disso, o IBP reitera os comentários da última rodada.</w:t>
            </w:r>
          </w:p>
          <w:p w14:paraId="3051698B"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A sugestão de inclusão de hipótese de suspensão do prazo contratual, que se faz de acordo com a regulação específica para realização de Acordos de Individualização da Produção, conforme previsto pela Resolução ANP nº 25/2013</w:t>
            </w:r>
            <w:r>
              <w:rPr>
                <w:rFonts w:ascii="Arial" w:hAnsi="Arial" w:cs="Arial"/>
                <w:sz w:val="22"/>
                <w:szCs w:val="22"/>
              </w:rPr>
              <w:t xml:space="preserve"> (atualizada pela Resolução ANP 698/2017)</w:t>
            </w:r>
            <w:r w:rsidRPr="00E570E7">
              <w:rPr>
                <w:rFonts w:ascii="Arial" w:hAnsi="Arial" w:cs="Arial"/>
                <w:sz w:val="22"/>
                <w:szCs w:val="22"/>
              </w:rPr>
              <w:t>. De acordo com a resolução, o Desenvolvimento e a Produção da Jazida Compartilhada ficarão suspensos enquanto não aprovado o Acordo de Individualização da Produção. Dada a exigência, deve-se prever contratualmente que, enquanto não formalizado o Acordo, fica suspenso o prazo contratual. Do contrário, sua contabilização significaria um prejuízo injustificável aos Contratados.</w:t>
            </w:r>
          </w:p>
        </w:tc>
      </w:tr>
      <w:tr w:rsidR="00D976EB" w:rsidRPr="00932C2C" w14:paraId="7954D2FA" w14:textId="77777777" w:rsidTr="00E026AD">
        <w:trPr>
          <w:trHeight w:val="2268"/>
        </w:trPr>
        <w:tc>
          <w:tcPr>
            <w:tcW w:w="551" w:type="pct"/>
            <w:vAlign w:val="center"/>
          </w:tcPr>
          <w:p w14:paraId="582175D6"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color w:val="000000" w:themeColor="text1"/>
                <w:sz w:val="22"/>
                <w:szCs w:val="22"/>
              </w:rPr>
              <w:t>Minuta do contrato</w:t>
            </w:r>
          </w:p>
        </w:tc>
        <w:tc>
          <w:tcPr>
            <w:tcW w:w="747" w:type="pct"/>
            <w:vAlign w:val="center"/>
          </w:tcPr>
          <w:p w14:paraId="16B26A43"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Alteração</w:t>
            </w:r>
          </w:p>
        </w:tc>
        <w:tc>
          <w:tcPr>
            <w:tcW w:w="582" w:type="pct"/>
            <w:vAlign w:val="center"/>
          </w:tcPr>
          <w:p w14:paraId="55A345CF"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33.7</w:t>
            </w:r>
          </w:p>
        </w:tc>
        <w:tc>
          <w:tcPr>
            <w:tcW w:w="1590" w:type="pct"/>
            <w:vAlign w:val="center"/>
          </w:tcPr>
          <w:p w14:paraId="73B9FC40"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Para que o indeferimento do licenciamento ambiental possa ser enquadrado como caso fortuito, força maior e causas similares, ensejando eventual indenização aos Consorciados, caberá a eles comprovar que não contribuíram para o indeferimento do processo de licenciamento ambiental.</w:t>
            </w:r>
          </w:p>
        </w:tc>
        <w:tc>
          <w:tcPr>
            <w:tcW w:w="1530" w:type="pct"/>
            <w:vAlign w:val="center"/>
          </w:tcPr>
          <w:p w14:paraId="410F0C3A"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O Estado não poderá se eximir da indenização aos Consorciados em razão da decisão de outro órgão público ou mesmo por ato da própria Agência, a exemplo do ocorrido no caso New Field x ANP, onde a impossibilidade de realizar atividade na área independe de vontade ou ação do Contratado.</w:t>
            </w:r>
          </w:p>
        </w:tc>
      </w:tr>
      <w:tr w:rsidR="00D976EB" w:rsidRPr="00932C2C" w14:paraId="40383BEA" w14:textId="77777777" w:rsidTr="00E026AD">
        <w:trPr>
          <w:trHeight w:val="2268"/>
        </w:trPr>
        <w:tc>
          <w:tcPr>
            <w:tcW w:w="551" w:type="pct"/>
            <w:vAlign w:val="center"/>
          </w:tcPr>
          <w:p w14:paraId="462EACB8" w14:textId="77777777" w:rsidR="00D976EB" w:rsidRPr="00584BE0" w:rsidRDefault="00D976EB" w:rsidP="00D976EB">
            <w:pPr>
              <w:spacing w:before="120" w:after="120"/>
              <w:jc w:val="center"/>
              <w:rPr>
                <w:rFonts w:ascii="Arial" w:hAnsi="Arial" w:cs="Arial"/>
                <w:color w:val="000000" w:themeColor="text1"/>
                <w:sz w:val="22"/>
                <w:szCs w:val="22"/>
              </w:rPr>
            </w:pPr>
            <w:r w:rsidRPr="00584BE0">
              <w:rPr>
                <w:rFonts w:ascii="Arial" w:hAnsi="Arial" w:cs="Arial"/>
                <w:color w:val="000000" w:themeColor="text1"/>
                <w:sz w:val="22"/>
                <w:szCs w:val="22"/>
              </w:rPr>
              <w:t>Minuta do contrato</w:t>
            </w:r>
          </w:p>
        </w:tc>
        <w:tc>
          <w:tcPr>
            <w:tcW w:w="747" w:type="pct"/>
            <w:vAlign w:val="center"/>
          </w:tcPr>
          <w:p w14:paraId="07A4D7E7" w14:textId="77777777" w:rsidR="00D976EB" w:rsidRPr="00584BE0" w:rsidRDefault="00D976EB" w:rsidP="00D976EB">
            <w:pPr>
              <w:spacing w:before="120" w:after="120"/>
              <w:jc w:val="center"/>
              <w:rPr>
                <w:rFonts w:ascii="Arial" w:hAnsi="Arial" w:cs="Arial"/>
                <w:sz w:val="22"/>
                <w:szCs w:val="22"/>
              </w:rPr>
            </w:pPr>
            <w:r>
              <w:rPr>
                <w:rFonts w:ascii="Arial" w:hAnsi="Arial" w:cs="Arial"/>
                <w:sz w:val="22"/>
                <w:szCs w:val="22"/>
              </w:rPr>
              <w:t>Inclusão</w:t>
            </w:r>
          </w:p>
        </w:tc>
        <w:tc>
          <w:tcPr>
            <w:tcW w:w="582" w:type="pct"/>
            <w:vAlign w:val="center"/>
          </w:tcPr>
          <w:p w14:paraId="59FB7037" w14:textId="77777777" w:rsidR="00D976EB" w:rsidRPr="00956BA3" w:rsidRDefault="00D976EB" w:rsidP="00D976EB">
            <w:pPr>
              <w:spacing w:before="120" w:after="120"/>
              <w:jc w:val="center"/>
              <w:rPr>
                <w:rFonts w:ascii="Arial" w:hAnsi="Arial" w:cs="Arial"/>
                <w:sz w:val="22"/>
                <w:szCs w:val="22"/>
                <w:highlight w:val="green"/>
              </w:rPr>
            </w:pPr>
            <w:r w:rsidRPr="00E026AD">
              <w:rPr>
                <w:rFonts w:ascii="Arial" w:hAnsi="Arial" w:cs="Arial"/>
                <w:sz w:val="22"/>
                <w:szCs w:val="22"/>
              </w:rPr>
              <w:t>34.2, alínea h</w:t>
            </w:r>
          </w:p>
        </w:tc>
        <w:tc>
          <w:tcPr>
            <w:tcW w:w="1590" w:type="pct"/>
            <w:vAlign w:val="center"/>
          </w:tcPr>
          <w:p w14:paraId="1E0CC9C5" w14:textId="77777777" w:rsidR="00D976EB" w:rsidRPr="00956BA3" w:rsidRDefault="00D976EB" w:rsidP="00D976EB">
            <w:pPr>
              <w:spacing w:before="120" w:after="120"/>
              <w:jc w:val="both"/>
              <w:rPr>
                <w:rFonts w:ascii="Arial" w:hAnsi="Arial" w:cs="Arial"/>
                <w:sz w:val="22"/>
                <w:szCs w:val="22"/>
                <w:highlight w:val="green"/>
              </w:rPr>
            </w:pPr>
            <w:r>
              <w:rPr>
                <w:rFonts w:ascii="Arial" w:hAnsi="Arial" w:cs="Arial"/>
                <w:sz w:val="22"/>
                <w:szCs w:val="22"/>
              </w:rPr>
              <w:t>D</w:t>
            </w:r>
            <w:r w:rsidRPr="000931FA">
              <w:rPr>
                <w:rFonts w:ascii="Arial" w:hAnsi="Arial" w:cs="Arial"/>
                <w:sz w:val="22"/>
                <w:szCs w:val="22"/>
              </w:rPr>
              <w:t>irecionados a terceiros que trabalharão diretamente com os dados e com os quais o consorciado mantenha vínculo contratual, inclusive para fins de realização de projetos de Pesquisa, Desenvolvimento e Inovação (P,D&amp;I), desde que não caracterize compra, venda ou cessão de dados</w:t>
            </w:r>
            <w:r>
              <w:rPr>
                <w:rFonts w:ascii="Arial" w:hAnsi="Arial" w:cs="Arial"/>
                <w:sz w:val="22"/>
                <w:szCs w:val="22"/>
              </w:rPr>
              <w:t>.</w:t>
            </w:r>
          </w:p>
        </w:tc>
        <w:tc>
          <w:tcPr>
            <w:tcW w:w="1530" w:type="pct"/>
            <w:vAlign w:val="center"/>
          </w:tcPr>
          <w:p w14:paraId="6BA55199" w14:textId="77777777" w:rsidR="00D976EB" w:rsidRPr="00956BA3" w:rsidRDefault="00D976EB" w:rsidP="00D976EB">
            <w:pPr>
              <w:spacing w:before="120" w:after="120"/>
              <w:jc w:val="both"/>
              <w:rPr>
                <w:rFonts w:ascii="Arial" w:hAnsi="Arial" w:cs="Arial"/>
                <w:sz w:val="22"/>
                <w:szCs w:val="22"/>
                <w:highlight w:val="green"/>
              </w:rPr>
            </w:pPr>
            <w:r w:rsidRPr="000931FA">
              <w:rPr>
                <w:rFonts w:ascii="Arial" w:hAnsi="Arial" w:cs="Arial"/>
                <w:sz w:val="22"/>
                <w:szCs w:val="22"/>
              </w:rPr>
              <w:t>Sugerimos a inclusão deste item para refletir a pratica atual. Para cumprimento de obrigações de pesquisa, desenvolvimento e inovação prevista nos Contratos de Concessão e Partilha, é comum a celebração de contratos com universidades e outras empresas para desenvolvimento de projetos. Como parte destes projetos é essencial o envio de dados e não seria razoável exigir a prévia aprovação da ANP, na medida em que traz burocracia desnecessária.</w:t>
            </w:r>
          </w:p>
        </w:tc>
      </w:tr>
      <w:tr w:rsidR="00D976EB" w:rsidRPr="00932C2C" w:rsidDel="00B14406" w14:paraId="44853925" w14:textId="77777777" w:rsidTr="00BF1EF3">
        <w:trPr>
          <w:trHeight w:val="2268"/>
        </w:trPr>
        <w:tc>
          <w:tcPr>
            <w:tcW w:w="551" w:type="pct"/>
            <w:vAlign w:val="center"/>
          </w:tcPr>
          <w:p w14:paraId="485F580C" w14:textId="77777777" w:rsidR="00D976EB" w:rsidRPr="00584BE0" w:rsidDel="00B14406" w:rsidRDefault="00D976EB" w:rsidP="00D976EB">
            <w:pPr>
              <w:spacing w:before="120" w:after="120"/>
              <w:jc w:val="center"/>
              <w:rPr>
                <w:rFonts w:ascii="Arial" w:hAnsi="Arial" w:cs="Arial"/>
                <w:color w:val="000000" w:themeColor="text1"/>
                <w:sz w:val="22"/>
                <w:szCs w:val="22"/>
              </w:rPr>
            </w:pPr>
            <w:r w:rsidRPr="00584BE0">
              <w:rPr>
                <w:rFonts w:ascii="Arial" w:hAnsi="Arial" w:cs="Arial"/>
                <w:color w:val="000000" w:themeColor="text1"/>
                <w:sz w:val="22"/>
                <w:szCs w:val="22"/>
              </w:rPr>
              <w:t>Minuta do contrato</w:t>
            </w:r>
          </w:p>
        </w:tc>
        <w:tc>
          <w:tcPr>
            <w:tcW w:w="747" w:type="pct"/>
            <w:vAlign w:val="center"/>
          </w:tcPr>
          <w:p w14:paraId="0CC1AE9C" w14:textId="77777777" w:rsidR="00D976EB" w:rsidRPr="00584BE0" w:rsidDel="00B14406" w:rsidRDefault="00D976EB" w:rsidP="00D976EB">
            <w:pPr>
              <w:spacing w:before="120" w:after="120"/>
              <w:jc w:val="center"/>
              <w:rPr>
                <w:rFonts w:ascii="Arial" w:hAnsi="Arial" w:cs="Arial"/>
                <w:sz w:val="22"/>
                <w:szCs w:val="22"/>
              </w:rPr>
            </w:pPr>
            <w:r>
              <w:rPr>
                <w:rFonts w:ascii="Arial" w:hAnsi="Arial" w:cs="Arial"/>
                <w:sz w:val="22"/>
                <w:szCs w:val="22"/>
              </w:rPr>
              <w:t>Alteração</w:t>
            </w:r>
          </w:p>
        </w:tc>
        <w:tc>
          <w:tcPr>
            <w:tcW w:w="582" w:type="pct"/>
            <w:vAlign w:val="center"/>
          </w:tcPr>
          <w:p w14:paraId="7D545FE0" w14:textId="77777777" w:rsidR="00D976EB" w:rsidRPr="00564B6B" w:rsidDel="00B14406" w:rsidRDefault="00D976EB" w:rsidP="00D976EB">
            <w:pPr>
              <w:spacing w:before="120" w:after="120"/>
              <w:jc w:val="center"/>
              <w:rPr>
                <w:rFonts w:ascii="Arial" w:hAnsi="Arial" w:cs="Arial"/>
                <w:sz w:val="22"/>
                <w:szCs w:val="22"/>
                <w:highlight w:val="green"/>
              </w:rPr>
            </w:pPr>
            <w:r w:rsidRPr="00E026AD">
              <w:rPr>
                <w:rFonts w:ascii="Arial" w:hAnsi="Arial" w:cs="Arial"/>
                <w:sz w:val="22"/>
                <w:szCs w:val="22"/>
              </w:rPr>
              <w:t>34.2.1.</w:t>
            </w:r>
          </w:p>
        </w:tc>
        <w:tc>
          <w:tcPr>
            <w:tcW w:w="1590" w:type="pct"/>
            <w:vAlign w:val="center"/>
          </w:tcPr>
          <w:p w14:paraId="28EEFFF9" w14:textId="77777777" w:rsidR="00D976EB" w:rsidRPr="00564B6B" w:rsidDel="00B14406" w:rsidRDefault="00D976EB" w:rsidP="00D976EB">
            <w:pPr>
              <w:spacing w:before="120" w:after="120"/>
              <w:jc w:val="both"/>
              <w:rPr>
                <w:rFonts w:ascii="Arial" w:hAnsi="Arial" w:cs="Arial"/>
                <w:sz w:val="22"/>
                <w:szCs w:val="22"/>
                <w:highlight w:val="green"/>
              </w:rPr>
            </w:pPr>
            <w:r w:rsidRPr="00564B6B">
              <w:rPr>
                <w:rFonts w:ascii="Arial" w:hAnsi="Arial" w:cs="Arial"/>
                <w:sz w:val="22"/>
                <w:szCs w:val="22"/>
              </w:rPr>
              <w:t>A divulgação de dados e informações de que trata as alíneas “d</w:t>
            </w:r>
            <w:r>
              <w:rPr>
                <w:rFonts w:ascii="Arial" w:hAnsi="Arial" w:cs="Arial"/>
                <w:sz w:val="22"/>
                <w:szCs w:val="22"/>
              </w:rPr>
              <w:t>” a “h</w:t>
            </w:r>
            <w:r w:rsidRPr="00564B6B">
              <w:rPr>
                <w:rFonts w:ascii="Arial" w:hAnsi="Arial" w:cs="Arial"/>
                <w:sz w:val="22"/>
                <w:szCs w:val="22"/>
              </w:rPr>
              <w:t>”, estará condicionada a prévio acordo de confidencialidade, que deverá:</w:t>
            </w:r>
          </w:p>
        </w:tc>
        <w:tc>
          <w:tcPr>
            <w:tcW w:w="1530" w:type="pct"/>
            <w:vAlign w:val="center"/>
          </w:tcPr>
          <w:p w14:paraId="73DEC700" w14:textId="77777777" w:rsidR="00D976EB" w:rsidRPr="00564B6B" w:rsidDel="00B14406" w:rsidRDefault="00D976EB" w:rsidP="00D976EB">
            <w:pPr>
              <w:spacing w:before="120" w:after="120"/>
              <w:jc w:val="both"/>
              <w:rPr>
                <w:rFonts w:ascii="Arial" w:hAnsi="Arial" w:cs="Arial"/>
                <w:sz w:val="22"/>
                <w:szCs w:val="22"/>
                <w:highlight w:val="green"/>
              </w:rPr>
            </w:pPr>
            <w:r w:rsidRPr="00E026AD">
              <w:rPr>
                <w:rFonts w:ascii="Arial" w:hAnsi="Arial" w:cs="Arial"/>
                <w:sz w:val="22"/>
                <w:szCs w:val="22"/>
              </w:rPr>
              <w:t>Ajuste para refletir a sugestão acima.</w:t>
            </w:r>
            <w:r>
              <w:rPr>
                <w:rFonts w:ascii="Arial" w:hAnsi="Arial" w:cs="Arial"/>
                <w:sz w:val="22"/>
                <w:szCs w:val="22"/>
              </w:rPr>
              <w:t xml:space="preserve"> </w:t>
            </w:r>
          </w:p>
        </w:tc>
      </w:tr>
      <w:tr w:rsidR="00D976EB" w:rsidRPr="00932C2C" w14:paraId="557C1A83" w14:textId="77777777" w:rsidTr="00BF1E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8"/>
        </w:trPr>
        <w:tc>
          <w:tcPr>
            <w:tcW w:w="551" w:type="pct"/>
          </w:tcPr>
          <w:p w14:paraId="45EE1AE1" w14:textId="77777777" w:rsidR="00D976EB" w:rsidRPr="00A0672B" w:rsidRDefault="00D976EB" w:rsidP="00D976EB">
            <w:pPr>
              <w:pStyle w:val="Legenda"/>
              <w:jc w:val="center"/>
              <w:rPr>
                <w:rFonts w:cs="Arial"/>
                <w:sz w:val="22"/>
                <w:szCs w:val="22"/>
              </w:rPr>
            </w:pPr>
            <w:r w:rsidRPr="00A0672B">
              <w:rPr>
                <w:rFonts w:cs="Arial"/>
                <w:sz w:val="22"/>
                <w:szCs w:val="22"/>
              </w:rPr>
              <w:t>Minuta do contrato</w:t>
            </w:r>
          </w:p>
        </w:tc>
        <w:tc>
          <w:tcPr>
            <w:tcW w:w="747" w:type="pct"/>
          </w:tcPr>
          <w:p w14:paraId="5A8A0CCB" w14:textId="77777777" w:rsidR="00D976EB" w:rsidRPr="00A0672B" w:rsidRDefault="00D976EB" w:rsidP="00D976EB">
            <w:pPr>
              <w:pStyle w:val="Legenda"/>
              <w:jc w:val="center"/>
              <w:rPr>
                <w:rFonts w:cs="Arial"/>
                <w:sz w:val="22"/>
                <w:szCs w:val="22"/>
              </w:rPr>
            </w:pPr>
            <w:r w:rsidRPr="00A0672B">
              <w:rPr>
                <w:rFonts w:cs="Arial"/>
                <w:sz w:val="22"/>
                <w:szCs w:val="22"/>
              </w:rPr>
              <w:t>Alteração</w:t>
            </w:r>
          </w:p>
        </w:tc>
        <w:tc>
          <w:tcPr>
            <w:tcW w:w="582" w:type="pct"/>
          </w:tcPr>
          <w:p w14:paraId="7D19A687" w14:textId="77777777" w:rsidR="00D976EB" w:rsidRPr="00A0672B" w:rsidRDefault="00D976EB" w:rsidP="00D976EB">
            <w:pPr>
              <w:pStyle w:val="Legenda"/>
              <w:jc w:val="center"/>
              <w:rPr>
                <w:rFonts w:cs="Arial"/>
                <w:sz w:val="22"/>
                <w:szCs w:val="22"/>
              </w:rPr>
            </w:pPr>
            <w:r w:rsidRPr="00A0672B">
              <w:rPr>
                <w:rFonts w:cs="Arial"/>
                <w:sz w:val="22"/>
                <w:szCs w:val="22"/>
              </w:rPr>
              <w:t>3</w:t>
            </w:r>
            <w:r>
              <w:rPr>
                <w:rFonts w:cs="Arial"/>
                <w:sz w:val="22"/>
                <w:szCs w:val="22"/>
              </w:rPr>
              <w:t>6</w:t>
            </w:r>
            <w:r w:rsidRPr="00A0672B">
              <w:rPr>
                <w:rFonts w:cs="Arial"/>
                <w:sz w:val="22"/>
                <w:szCs w:val="22"/>
              </w:rPr>
              <w:t>.5</w:t>
            </w:r>
          </w:p>
        </w:tc>
        <w:tc>
          <w:tcPr>
            <w:tcW w:w="1590" w:type="pct"/>
          </w:tcPr>
          <w:p w14:paraId="5C1680A1" w14:textId="77777777" w:rsidR="00D976EB" w:rsidRPr="00A0672B" w:rsidRDefault="00D976EB" w:rsidP="00D976EB">
            <w:pPr>
              <w:spacing w:before="120" w:after="120"/>
              <w:jc w:val="both"/>
              <w:rPr>
                <w:rFonts w:ascii="Arial" w:hAnsi="Arial" w:cs="Arial"/>
                <w:sz w:val="22"/>
                <w:szCs w:val="22"/>
              </w:rPr>
            </w:pPr>
            <w:r w:rsidRPr="00A0672B">
              <w:rPr>
                <w:rFonts w:ascii="Arial" w:hAnsi="Arial" w:cs="Arial"/>
                <w:sz w:val="22"/>
                <w:szCs w:val="22"/>
              </w:rPr>
              <w:t>Após o procedimento previsto no parágrafo 3</w:t>
            </w:r>
            <w:r>
              <w:rPr>
                <w:rFonts w:ascii="Arial" w:hAnsi="Arial" w:cs="Arial"/>
                <w:sz w:val="22"/>
                <w:szCs w:val="22"/>
              </w:rPr>
              <w:t>6</w:t>
            </w:r>
            <w:r w:rsidRPr="00A0672B">
              <w:rPr>
                <w:rFonts w:ascii="Arial" w:hAnsi="Arial" w:cs="Arial"/>
                <w:sz w:val="22"/>
                <w:szCs w:val="22"/>
              </w:rPr>
              <w:t>.2, caso uma das Partes ou um dos signatários considere que inexistem condições para uma solução amigável de disputa ou controvérsia a que se refere tal parágrafo, poderá submeter tal questão a arbitragem a ser administrada pela e sob o Regulamento de Arbitragem da Corte Internacional de Arbitragem da Câmara de Comércio Internacional – CCI em vigor nesta data e em consonância com os seguintes preceitos:</w:t>
            </w:r>
          </w:p>
        </w:tc>
        <w:tc>
          <w:tcPr>
            <w:tcW w:w="1530" w:type="pct"/>
          </w:tcPr>
          <w:p w14:paraId="6651766E" w14:textId="77777777" w:rsidR="00D976EB" w:rsidRPr="00A0672B" w:rsidRDefault="00D976EB" w:rsidP="00D976EB">
            <w:pPr>
              <w:spacing w:before="120" w:after="120"/>
              <w:jc w:val="both"/>
              <w:rPr>
                <w:rFonts w:ascii="Arial" w:hAnsi="Arial" w:cs="Arial"/>
                <w:sz w:val="22"/>
                <w:szCs w:val="22"/>
              </w:rPr>
            </w:pPr>
            <w:r w:rsidRPr="00A0672B">
              <w:rPr>
                <w:rFonts w:ascii="Arial" w:hAnsi="Arial" w:cs="Arial"/>
                <w:sz w:val="22"/>
                <w:szCs w:val="22"/>
              </w:rPr>
              <w:t>A definição da instituição arbitral que administrará a disputa é recomendável para evitar insegurança ou indefinição, o que pode, inclusive, dificultar o início da arbitragem e gerar litígio sobre o assunto. Neste sentido, recomenda-se a definição de uma instituição ilibada e competente como, por exemplo, a CCI ou a LCIA. Como já demonstrado pelo IBP nas Rodadas passadas, não identificamos qualquer impedimento à definição no contrato de uma instituição de arbitragem.</w:t>
            </w:r>
          </w:p>
          <w:p w14:paraId="5E3940E9" w14:textId="77777777" w:rsidR="00D976EB" w:rsidRPr="00A0672B" w:rsidRDefault="00D976EB" w:rsidP="00D976EB">
            <w:pPr>
              <w:pStyle w:val="Legenda"/>
              <w:jc w:val="both"/>
              <w:rPr>
                <w:sz w:val="22"/>
                <w:szCs w:val="22"/>
              </w:rPr>
            </w:pPr>
          </w:p>
        </w:tc>
      </w:tr>
      <w:tr w:rsidR="00D976EB" w:rsidRPr="00932C2C" w14:paraId="7718075F" w14:textId="77777777" w:rsidTr="00BF1E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8"/>
        </w:trPr>
        <w:tc>
          <w:tcPr>
            <w:tcW w:w="551" w:type="pct"/>
          </w:tcPr>
          <w:p w14:paraId="1511F4B3" w14:textId="77777777" w:rsidR="00D976EB" w:rsidRPr="00A0672B" w:rsidRDefault="00D976EB" w:rsidP="00D976EB">
            <w:pPr>
              <w:pStyle w:val="Legenda"/>
              <w:jc w:val="center"/>
              <w:rPr>
                <w:rFonts w:cs="Arial"/>
                <w:sz w:val="22"/>
                <w:szCs w:val="22"/>
              </w:rPr>
            </w:pPr>
            <w:r w:rsidRPr="00A0672B">
              <w:rPr>
                <w:rFonts w:cs="Arial"/>
                <w:sz w:val="22"/>
                <w:szCs w:val="22"/>
              </w:rPr>
              <w:t>Minuta do contrato</w:t>
            </w:r>
          </w:p>
        </w:tc>
        <w:tc>
          <w:tcPr>
            <w:tcW w:w="747" w:type="pct"/>
          </w:tcPr>
          <w:p w14:paraId="6CE53A16" w14:textId="77777777" w:rsidR="00D976EB" w:rsidRPr="00A0672B" w:rsidRDefault="00D976EB" w:rsidP="00D976EB">
            <w:pPr>
              <w:pStyle w:val="Legenda"/>
              <w:jc w:val="center"/>
              <w:rPr>
                <w:rFonts w:cs="Arial"/>
                <w:sz w:val="22"/>
                <w:szCs w:val="22"/>
              </w:rPr>
            </w:pPr>
            <w:r w:rsidRPr="00A0672B">
              <w:rPr>
                <w:rFonts w:cs="Arial"/>
                <w:sz w:val="22"/>
                <w:szCs w:val="22"/>
              </w:rPr>
              <w:t>Alteração</w:t>
            </w:r>
          </w:p>
        </w:tc>
        <w:tc>
          <w:tcPr>
            <w:tcW w:w="582" w:type="pct"/>
          </w:tcPr>
          <w:p w14:paraId="30F24DA3" w14:textId="77777777" w:rsidR="00D976EB" w:rsidRPr="00A0672B" w:rsidRDefault="00D976EB" w:rsidP="00D976EB">
            <w:pPr>
              <w:pStyle w:val="Legenda"/>
              <w:jc w:val="center"/>
              <w:rPr>
                <w:rFonts w:cs="Arial"/>
                <w:sz w:val="22"/>
                <w:szCs w:val="22"/>
              </w:rPr>
            </w:pPr>
            <w:r w:rsidRPr="00A0672B">
              <w:rPr>
                <w:rFonts w:cs="Arial"/>
                <w:sz w:val="22"/>
                <w:szCs w:val="22"/>
              </w:rPr>
              <w:t>3</w:t>
            </w:r>
            <w:r>
              <w:rPr>
                <w:rFonts w:cs="Arial"/>
                <w:sz w:val="22"/>
                <w:szCs w:val="22"/>
              </w:rPr>
              <w:t>6</w:t>
            </w:r>
            <w:r w:rsidRPr="00A0672B">
              <w:rPr>
                <w:rFonts w:cs="Arial"/>
                <w:sz w:val="22"/>
                <w:szCs w:val="22"/>
              </w:rPr>
              <w:t>.5, alínea “b”</w:t>
            </w:r>
          </w:p>
        </w:tc>
        <w:tc>
          <w:tcPr>
            <w:tcW w:w="1590" w:type="pct"/>
          </w:tcPr>
          <w:p w14:paraId="5A993291" w14:textId="77777777" w:rsidR="00D976EB" w:rsidRPr="00A0672B" w:rsidRDefault="00D976EB" w:rsidP="00945B22">
            <w:pPr>
              <w:pStyle w:val="Contrato-Alnea"/>
            </w:pPr>
            <w:r w:rsidRPr="00A0672B">
              <w:t xml:space="preserve">A Parte que desejar iniciar a arbitragem deverá notificar a outra parte após o procedimento previsto no parágrafo 34.2 fixando o prazo de 15 dias corridos para a escolha da instituição arbitral por comum acordo. </w:t>
            </w:r>
          </w:p>
        </w:tc>
        <w:tc>
          <w:tcPr>
            <w:tcW w:w="1530" w:type="pct"/>
          </w:tcPr>
          <w:p w14:paraId="4235C209" w14:textId="77777777" w:rsidR="00D976EB" w:rsidRPr="00A0672B" w:rsidRDefault="00D976EB" w:rsidP="00D976EB">
            <w:pPr>
              <w:spacing w:before="120" w:after="120"/>
              <w:jc w:val="both"/>
              <w:rPr>
                <w:rFonts w:ascii="Arial" w:hAnsi="Arial" w:cs="Arial"/>
                <w:sz w:val="22"/>
                <w:szCs w:val="22"/>
              </w:rPr>
            </w:pPr>
            <w:r w:rsidRPr="00A0672B">
              <w:rPr>
                <w:rFonts w:ascii="Arial" w:hAnsi="Arial" w:cs="Arial"/>
                <w:sz w:val="22"/>
                <w:szCs w:val="22"/>
              </w:rPr>
              <w:t xml:space="preserve">Esta sugestão se aplica para hipótese de a ANP acatar a sugestão de definição de uma instituição de arbitragem, conforme sugestão acima. </w:t>
            </w:r>
          </w:p>
          <w:p w14:paraId="2361B98C" w14:textId="77777777" w:rsidR="00D976EB" w:rsidRPr="00A0672B" w:rsidRDefault="00D976EB" w:rsidP="00D976EB">
            <w:pPr>
              <w:pStyle w:val="Legenda"/>
              <w:jc w:val="both"/>
              <w:rPr>
                <w:rFonts w:cs="Arial"/>
                <w:sz w:val="22"/>
                <w:szCs w:val="22"/>
              </w:rPr>
            </w:pPr>
          </w:p>
        </w:tc>
      </w:tr>
      <w:tr w:rsidR="00D976EB" w:rsidRPr="00932C2C" w14:paraId="13BF9759" w14:textId="77777777" w:rsidTr="00BF1E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8"/>
        </w:trPr>
        <w:tc>
          <w:tcPr>
            <w:tcW w:w="551" w:type="pct"/>
          </w:tcPr>
          <w:p w14:paraId="6FDFCDB5" w14:textId="77777777" w:rsidR="00D976EB" w:rsidRPr="00A0672B" w:rsidRDefault="00D976EB" w:rsidP="00D976EB">
            <w:pPr>
              <w:pStyle w:val="Legenda"/>
              <w:jc w:val="center"/>
              <w:rPr>
                <w:rFonts w:cs="Arial"/>
                <w:sz w:val="22"/>
                <w:szCs w:val="22"/>
              </w:rPr>
            </w:pPr>
            <w:r w:rsidRPr="00A0672B">
              <w:rPr>
                <w:rFonts w:cs="Arial"/>
                <w:sz w:val="22"/>
                <w:szCs w:val="22"/>
              </w:rPr>
              <w:t>Minuta do contrato</w:t>
            </w:r>
          </w:p>
        </w:tc>
        <w:tc>
          <w:tcPr>
            <w:tcW w:w="747" w:type="pct"/>
          </w:tcPr>
          <w:p w14:paraId="77E37EE1" w14:textId="77777777" w:rsidR="00D976EB" w:rsidRPr="00A0672B" w:rsidRDefault="00D976EB" w:rsidP="00D976EB">
            <w:pPr>
              <w:pStyle w:val="Legenda"/>
              <w:jc w:val="center"/>
              <w:rPr>
                <w:rFonts w:cs="Arial"/>
                <w:sz w:val="22"/>
                <w:szCs w:val="22"/>
              </w:rPr>
            </w:pPr>
            <w:r w:rsidRPr="00A0672B">
              <w:rPr>
                <w:rFonts w:cs="Arial"/>
                <w:sz w:val="22"/>
                <w:szCs w:val="22"/>
              </w:rPr>
              <w:t>Alteração</w:t>
            </w:r>
          </w:p>
        </w:tc>
        <w:tc>
          <w:tcPr>
            <w:tcW w:w="582" w:type="pct"/>
          </w:tcPr>
          <w:p w14:paraId="6D876DC1" w14:textId="77777777" w:rsidR="00D976EB" w:rsidRPr="00A0672B" w:rsidRDefault="00D976EB" w:rsidP="00D976EB">
            <w:pPr>
              <w:pStyle w:val="Legenda"/>
              <w:jc w:val="center"/>
              <w:rPr>
                <w:rFonts w:cs="Arial"/>
                <w:sz w:val="22"/>
                <w:szCs w:val="22"/>
              </w:rPr>
            </w:pPr>
            <w:r>
              <w:rPr>
                <w:rFonts w:cs="Arial"/>
                <w:sz w:val="22"/>
                <w:szCs w:val="22"/>
              </w:rPr>
              <w:t>36</w:t>
            </w:r>
            <w:r w:rsidRPr="00A0672B">
              <w:rPr>
                <w:rFonts w:cs="Arial"/>
                <w:sz w:val="22"/>
                <w:szCs w:val="22"/>
              </w:rPr>
              <w:t>.5, alínea “c”</w:t>
            </w:r>
          </w:p>
        </w:tc>
        <w:tc>
          <w:tcPr>
            <w:tcW w:w="1590" w:type="pct"/>
          </w:tcPr>
          <w:p w14:paraId="7F8A743A" w14:textId="77777777" w:rsidR="00D976EB" w:rsidRPr="00945B22" w:rsidRDefault="00D976EB" w:rsidP="00D976EB">
            <w:pPr>
              <w:pStyle w:val="Contrato-Clausula-Nvel2-1dezena"/>
              <w:numPr>
                <w:ilvl w:val="0"/>
                <w:numId w:val="0"/>
              </w:numPr>
            </w:pPr>
            <w:r w:rsidRPr="00A0672B">
              <w:t>Apenas serão adotados procedimentos expeditos ou de árbitro único em caso de acordo expresso entre as partes.</w:t>
            </w:r>
          </w:p>
        </w:tc>
        <w:tc>
          <w:tcPr>
            <w:tcW w:w="1530" w:type="pct"/>
          </w:tcPr>
          <w:p w14:paraId="7D99E3A8" w14:textId="77777777" w:rsidR="00D976EB" w:rsidRPr="00A0672B" w:rsidRDefault="00D976EB" w:rsidP="002F7E94">
            <w:pPr>
              <w:spacing w:before="120" w:after="120"/>
              <w:jc w:val="both"/>
              <w:rPr>
                <w:rFonts w:cs="Arial"/>
                <w:sz w:val="22"/>
                <w:szCs w:val="22"/>
              </w:rPr>
            </w:pPr>
            <w:r w:rsidRPr="00A0672B">
              <w:rPr>
                <w:rFonts w:ascii="Arial" w:hAnsi="Arial" w:cs="Arial"/>
                <w:sz w:val="22"/>
                <w:szCs w:val="22"/>
              </w:rPr>
              <w:t>Como a proposta do IBP é que seja definida no Contrato a instituição de arbitragem, a parte inicial desta cláusula torna-se inaplicável.</w:t>
            </w:r>
          </w:p>
        </w:tc>
      </w:tr>
      <w:tr w:rsidR="00D976EB" w:rsidRPr="00932C2C" w14:paraId="76E26455" w14:textId="77777777" w:rsidTr="00BF1E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8"/>
        </w:trPr>
        <w:tc>
          <w:tcPr>
            <w:tcW w:w="551" w:type="pct"/>
          </w:tcPr>
          <w:p w14:paraId="381DF9CA" w14:textId="77777777" w:rsidR="00D976EB" w:rsidRPr="00A0672B" w:rsidRDefault="00D976EB" w:rsidP="00D976EB">
            <w:pPr>
              <w:pStyle w:val="Legenda"/>
              <w:jc w:val="center"/>
              <w:rPr>
                <w:rFonts w:cs="Arial"/>
                <w:sz w:val="22"/>
                <w:szCs w:val="22"/>
              </w:rPr>
            </w:pPr>
            <w:r w:rsidRPr="00A0672B">
              <w:rPr>
                <w:rFonts w:cs="Arial"/>
                <w:sz w:val="22"/>
                <w:szCs w:val="22"/>
              </w:rPr>
              <w:t>Minuta do contrato</w:t>
            </w:r>
          </w:p>
        </w:tc>
        <w:tc>
          <w:tcPr>
            <w:tcW w:w="747" w:type="pct"/>
          </w:tcPr>
          <w:p w14:paraId="710486A8" w14:textId="77777777" w:rsidR="00D976EB" w:rsidRPr="00A0672B" w:rsidRDefault="00D976EB" w:rsidP="00D976EB">
            <w:pPr>
              <w:pStyle w:val="Legenda"/>
              <w:jc w:val="center"/>
              <w:rPr>
                <w:rFonts w:cs="Arial"/>
                <w:sz w:val="22"/>
                <w:szCs w:val="22"/>
              </w:rPr>
            </w:pPr>
            <w:r w:rsidRPr="00A0672B">
              <w:rPr>
                <w:rFonts w:cs="Arial"/>
                <w:sz w:val="22"/>
                <w:szCs w:val="22"/>
              </w:rPr>
              <w:t>Alteração</w:t>
            </w:r>
          </w:p>
        </w:tc>
        <w:tc>
          <w:tcPr>
            <w:tcW w:w="582" w:type="pct"/>
          </w:tcPr>
          <w:p w14:paraId="55AED7C9" w14:textId="77777777" w:rsidR="00D976EB" w:rsidRPr="00A0672B" w:rsidRDefault="00D976EB" w:rsidP="00D976EB">
            <w:pPr>
              <w:pStyle w:val="Legenda"/>
              <w:jc w:val="center"/>
              <w:rPr>
                <w:rFonts w:cs="Arial"/>
                <w:sz w:val="22"/>
                <w:szCs w:val="22"/>
              </w:rPr>
            </w:pPr>
            <w:r w:rsidRPr="00A0672B">
              <w:rPr>
                <w:rFonts w:cs="Arial"/>
                <w:sz w:val="22"/>
                <w:szCs w:val="22"/>
              </w:rPr>
              <w:t>3</w:t>
            </w:r>
            <w:r>
              <w:rPr>
                <w:rFonts w:cs="Arial"/>
                <w:sz w:val="22"/>
                <w:szCs w:val="22"/>
              </w:rPr>
              <w:t>6</w:t>
            </w:r>
            <w:r w:rsidRPr="00A0672B">
              <w:rPr>
                <w:rFonts w:cs="Arial"/>
                <w:sz w:val="22"/>
                <w:szCs w:val="22"/>
              </w:rPr>
              <w:t>.5, alínea “g”</w:t>
            </w:r>
          </w:p>
        </w:tc>
        <w:tc>
          <w:tcPr>
            <w:tcW w:w="1590" w:type="pct"/>
          </w:tcPr>
          <w:p w14:paraId="2F99247E" w14:textId="77777777" w:rsidR="00D976EB" w:rsidRPr="00945B22" w:rsidRDefault="00D976EB" w:rsidP="00945B22">
            <w:pPr>
              <w:pStyle w:val="Contrato-Clausula-Nvel2-1dezena"/>
              <w:numPr>
                <w:ilvl w:val="0"/>
                <w:numId w:val="0"/>
              </w:numPr>
              <w:ind w:left="36"/>
              <w:rPr>
                <w:rFonts w:asciiTheme="minorHAnsi" w:hAnsiTheme="minorHAnsi" w:cstheme="minorBidi"/>
                <w:sz w:val="16"/>
                <w:lang w:eastAsia="en-US"/>
              </w:rPr>
            </w:pPr>
            <w:r w:rsidRPr="00A0672B">
              <w:t xml:space="preserve">No mérito, os árbitros decidirão com base nas leis substantivas brasileiras, </w:t>
            </w:r>
            <w:r w:rsidRPr="00A0672B">
              <w:rPr>
                <w:lang w:val="pt-PT"/>
              </w:rPr>
              <w:t>levando em consideração as melhores práticas e os usos e costumes internacionais da indústria de petróleo</w:t>
            </w:r>
            <w:r w:rsidRPr="00A0672B">
              <w:rPr>
                <w:rStyle w:val="Refdecomentrio"/>
                <w:rFonts w:asciiTheme="minorHAnsi" w:hAnsiTheme="minorHAnsi" w:cstheme="minorBidi"/>
                <w:lang w:eastAsia="en-US"/>
              </w:rPr>
              <w:t>.</w:t>
            </w:r>
          </w:p>
        </w:tc>
        <w:tc>
          <w:tcPr>
            <w:tcW w:w="1530" w:type="pct"/>
          </w:tcPr>
          <w:p w14:paraId="2119D3E3" w14:textId="77777777" w:rsidR="00D976EB" w:rsidRPr="00A0672B" w:rsidRDefault="00D976EB" w:rsidP="00D976EB">
            <w:pPr>
              <w:pStyle w:val="Contrato-Alnea"/>
            </w:pPr>
            <w:r w:rsidRPr="00A0672B">
              <w:t xml:space="preserve">A Lei do Petróleo - Lei 9.478/1997 – prevê a cláusula de arbitragem internacional como elemento essencial dos contratos de concessão. Como o critério de internacionalidade da arbitragem adotado pela Lei Brasileira de Arbitragem - Lei 9.307/1996 - é o da sede da arbitragem (são domésticas as arbitragens com sede no Brasil), é imperativo a utilização das melhores práticas e usos e costumes internacionais da indústria para conferir algum grau de internacionalidade ao procedimento, elemento fundamental aos investidores estrangeiros. </w:t>
            </w:r>
          </w:p>
        </w:tc>
      </w:tr>
      <w:tr w:rsidR="00D976EB" w:rsidRPr="00932C2C" w14:paraId="3F61B796" w14:textId="77777777" w:rsidTr="00BF1E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8"/>
        </w:trPr>
        <w:tc>
          <w:tcPr>
            <w:tcW w:w="551" w:type="pct"/>
          </w:tcPr>
          <w:p w14:paraId="66300BE9" w14:textId="77777777" w:rsidR="00D976EB" w:rsidRPr="00A0672B" w:rsidRDefault="00D976EB" w:rsidP="00D976EB">
            <w:pPr>
              <w:pStyle w:val="Legenda"/>
              <w:jc w:val="center"/>
              <w:rPr>
                <w:rFonts w:cs="Arial"/>
                <w:sz w:val="22"/>
                <w:szCs w:val="22"/>
              </w:rPr>
            </w:pPr>
            <w:r w:rsidRPr="00A0672B">
              <w:rPr>
                <w:rFonts w:cs="Arial"/>
                <w:sz w:val="22"/>
                <w:szCs w:val="22"/>
              </w:rPr>
              <w:t>Minuta do contrato</w:t>
            </w:r>
          </w:p>
        </w:tc>
        <w:tc>
          <w:tcPr>
            <w:tcW w:w="747" w:type="pct"/>
          </w:tcPr>
          <w:p w14:paraId="5C45CD5F" w14:textId="77777777" w:rsidR="00D976EB" w:rsidRPr="00A0672B" w:rsidRDefault="00D976EB" w:rsidP="00D976EB">
            <w:pPr>
              <w:pStyle w:val="Legenda"/>
              <w:jc w:val="center"/>
              <w:rPr>
                <w:rFonts w:cs="Arial"/>
                <w:sz w:val="22"/>
                <w:szCs w:val="22"/>
              </w:rPr>
            </w:pPr>
            <w:r w:rsidRPr="00A0672B">
              <w:rPr>
                <w:rFonts w:cs="Arial"/>
                <w:sz w:val="22"/>
                <w:szCs w:val="22"/>
              </w:rPr>
              <w:t>Alteração</w:t>
            </w:r>
          </w:p>
        </w:tc>
        <w:tc>
          <w:tcPr>
            <w:tcW w:w="582" w:type="pct"/>
          </w:tcPr>
          <w:p w14:paraId="7CE4ACA5" w14:textId="77777777" w:rsidR="00D976EB" w:rsidRPr="00A0672B" w:rsidRDefault="00D976EB" w:rsidP="00D976EB">
            <w:pPr>
              <w:pStyle w:val="Legenda"/>
              <w:jc w:val="center"/>
              <w:rPr>
                <w:rFonts w:cs="Arial"/>
                <w:sz w:val="22"/>
                <w:szCs w:val="22"/>
              </w:rPr>
            </w:pPr>
            <w:r w:rsidRPr="00A0672B">
              <w:rPr>
                <w:rFonts w:cs="Arial"/>
                <w:sz w:val="22"/>
                <w:szCs w:val="22"/>
              </w:rPr>
              <w:t>3</w:t>
            </w:r>
            <w:r>
              <w:rPr>
                <w:rFonts w:cs="Arial"/>
                <w:sz w:val="22"/>
                <w:szCs w:val="22"/>
              </w:rPr>
              <w:t>6</w:t>
            </w:r>
            <w:r w:rsidRPr="00A0672B">
              <w:rPr>
                <w:rFonts w:cs="Arial"/>
                <w:sz w:val="22"/>
                <w:szCs w:val="22"/>
              </w:rPr>
              <w:t>.5, alínea “n”</w:t>
            </w:r>
          </w:p>
        </w:tc>
        <w:tc>
          <w:tcPr>
            <w:tcW w:w="1590" w:type="pct"/>
          </w:tcPr>
          <w:p w14:paraId="6BC02ECC" w14:textId="77777777" w:rsidR="00D976EB" w:rsidRPr="00A0672B" w:rsidRDefault="00D976EB" w:rsidP="00D976EB">
            <w:pPr>
              <w:pStyle w:val="Textodecomentrio"/>
              <w:jc w:val="both"/>
              <w:rPr>
                <w:rFonts w:ascii="Arial" w:hAnsi="Arial" w:cs="Arial"/>
                <w:sz w:val="22"/>
                <w:szCs w:val="22"/>
              </w:rPr>
            </w:pPr>
            <w:r w:rsidRPr="00A0672B">
              <w:rPr>
                <w:rFonts w:ascii="Arial" w:hAnsi="Arial" w:cs="Arial"/>
                <w:sz w:val="22"/>
                <w:szCs w:val="22"/>
              </w:rPr>
              <w:t xml:space="preserve">O procedimento arbitral deverá observar o princípio da publicidade na medida determinada pela legislação aplicável. A confidencialidade dos dados objeto deste contrato e da arbitragem deve ser mantida na máxima extensão permitida pela legislação aplicável. A divulgação das informações não-confidenciais ficará a cargo da Parte que tiver o dever de divulgá-las. </w:t>
            </w:r>
          </w:p>
        </w:tc>
        <w:tc>
          <w:tcPr>
            <w:tcW w:w="1530" w:type="pct"/>
          </w:tcPr>
          <w:p w14:paraId="46D047DD" w14:textId="77777777" w:rsidR="00D976EB" w:rsidRPr="00A0672B" w:rsidRDefault="00D976EB" w:rsidP="002F7E94">
            <w:pPr>
              <w:pStyle w:val="Textodecomentrio"/>
              <w:jc w:val="both"/>
              <w:rPr>
                <w:rFonts w:cs="Arial"/>
                <w:sz w:val="22"/>
                <w:szCs w:val="22"/>
              </w:rPr>
            </w:pPr>
            <w:r w:rsidRPr="00A0672B">
              <w:rPr>
                <w:rFonts w:ascii="Arial" w:hAnsi="Arial" w:cs="Arial"/>
                <w:sz w:val="22"/>
                <w:szCs w:val="22"/>
              </w:rPr>
              <w:t>Essa disposição pode ser inexequível por impor à instituição administradora da arbitragem um ônus que provavelmente ela não poderá assumir, colocando em risco todas a eficácia da cláusula. Cada parte tem o dever de estar ciente de suas obrigações legais de publicidade e, portanto, deve ser responsável por cumpri-las.</w:t>
            </w:r>
          </w:p>
        </w:tc>
      </w:tr>
      <w:tr w:rsidR="00D976EB" w:rsidRPr="00932C2C" w14:paraId="200D7E96" w14:textId="77777777" w:rsidTr="00BF1E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8"/>
        </w:trPr>
        <w:tc>
          <w:tcPr>
            <w:tcW w:w="551" w:type="pct"/>
          </w:tcPr>
          <w:p w14:paraId="22CCC837" w14:textId="77777777" w:rsidR="00D976EB" w:rsidRPr="00A0672B" w:rsidRDefault="00D976EB" w:rsidP="00D976EB">
            <w:pPr>
              <w:pStyle w:val="Legenda"/>
              <w:jc w:val="center"/>
              <w:rPr>
                <w:rFonts w:cs="Arial"/>
                <w:sz w:val="22"/>
                <w:szCs w:val="22"/>
              </w:rPr>
            </w:pPr>
            <w:r w:rsidRPr="00A0672B">
              <w:rPr>
                <w:rFonts w:cs="Arial"/>
                <w:sz w:val="22"/>
                <w:szCs w:val="22"/>
              </w:rPr>
              <w:t>Minuta do contrato</w:t>
            </w:r>
          </w:p>
        </w:tc>
        <w:tc>
          <w:tcPr>
            <w:tcW w:w="747" w:type="pct"/>
          </w:tcPr>
          <w:p w14:paraId="2529ADD7" w14:textId="77777777" w:rsidR="00D976EB" w:rsidRPr="00A0672B" w:rsidRDefault="00D976EB" w:rsidP="00D976EB">
            <w:pPr>
              <w:pStyle w:val="Legenda"/>
              <w:jc w:val="center"/>
              <w:rPr>
                <w:rFonts w:cs="Arial"/>
                <w:sz w:val="22"/>
                <w:szCs w:val="22"/>
              </w:rPr>
            </w:pPr>
            <w:r w:rsidRPr="00A0672B">
              <w:rPr>
                <w:rFonts w:cs="Arial"/>
                <w:sz w:val="22"/>
                <w:szCs w:val="22"/>
              </w:rPr>
              <w:t>Exclusão</w:t>
            </w:r>
          </w:p>
        </w:tc>
        <w:tc>
          <w:tcPr>
            <w:tcW w:w="582" w:type="pct"/>
          </w:tcPr>
          <w:p w14:paraId="4AFECC00" w14:textId="77777777" w:rsidR="00D976EB" w:rsidRPr="00A0672B" w:rsidRDefault="00D976EB" w:rsidP="00D976EB">
            <w:pPr>
              <w:pStyle w:val="Legenda"/>
              <w:jc w:val="center"/>
              <w:rPr>
                <w:rFonts w:cs="Arial"/>
                <w:sz w:val="22"/>
                <w:szCs w:val="22"/>
              </w:rPr>
            </w:pPr>
            <w:r w:rsidRPr="00A0672B">
              <w:rPr>
                <w:rFonts w:cs="Arial"/>
                <w:sz w:val="22"/>
                <w:szCs w:val="22"/>
              </w:rPr>
              <w:t>3</w:t>
            </w:r>
            <w:r>
              <w:rPr>
                <w:rFonts w:cs="Arial"/>
                <w:sz w:val="22"/>
                <w:szCs w:val="22"/>
              </w:rPr>
              <w:t>6</w:t>
            </w:r>
            <w:r w:rsidRPr="00A0672B">
              <w:rPr>
                <w:rFonts w:cs="Arial"/>
                <w:sz w:val="22"/>
                <w:szCs w:val="22"/>
              </w:rPr>
              <w:t>.6.1</w:t>
            </w:r>
          </w:p>
        </w:tc>
        <w:tc>
          <w:tcPr>
            <w:tcW w:w="1590" w:type="pct"/>
          </w:tcPr>
          <w:p w14:paraId="2BE4ED00" w14:textId="77777777" w:rsidR="00D976EB" w:rsidRPr="00A0672B" w:rsidRDefault="00D976EB" w:rsidP="00D976EB">
            <w:pPr>
              <w:autoSpaceDE w:val="0"/>
              <w:autoSpaceDN w:val="0"/>
              <w:adjustRightInd w:val="0"/>
              <w:spacing w:before="200" w:after="200"/>
              <w:jc w:val="both"/>
              <w:rPr>
                <w:rFonts w:ascii="Arial" w:hAnsi="Arial" w:cs="Arial"/>
                <w:sz w:val="22"/>
                <w:szCs w:val="22"/>
              </w:rPr>
            </w:pPr>
          </w:p>
        </w:tc>
        <w:tc>
          <w:tcPr>
            <w:tcW w:w="1530" w:type="pct"/>
          </w:tcPr>
          <w:p w14:paraId="0864DA0B" w14:textId="77777777" w:rsidR="00D976EB" w:rsidRPr="00A0672B" w:rsidRDefault="00D976EB" w:rsidP="002F7E94">
            <w:pPr>
              <w:pStyle w:val="Textodecomentrio"/>
              <w:jc w:val="both"/>
              <w:rPr>
                <w:rFonts w:cs="Arial"/>
                <w:sz w:val="22"/>
                <w:szCs w:val="22"/>
              </w:rPr>
            </w:pPr>
            <w:r w:rsidRPr="00A0672B">
              <w:rPr>
                <w:rFonts w:ascii="Arial" w:hAnsi="Arial" w:cs="Arial"/>
                <w:sz w:val="22"/>
                <w:szCs w:val="22"/>
              </w:rPr>
              <w:t>O IBP sugere a exclusão da cláusula uma vez que o conceito de “direitos patrimoniais disponíveis” é aberto e deve ser interpretado caso a caso. No entendimento do IBP não seria recomendável elenca-los no contrato. Cada parte terá oportunidade de defender sua posição perante o tribunal sobre disponibilidade ou não de algum direito (e consequentemente sobre a competência ou não do tribunal arbitral sobre a respectiva disputa). A lista de exemplos de direitos patrimoniais disponíveis pode gerar dúvidas sobre a competência do tribunal arbitral, que deve ser a mais ampla possível, nos termos da lei, pa</w:t>
            </w:r>
            <w:r w:rsidR="002F7E94">
              <w:rPr>
                <w:rFonts w:ascii="Arial" w:hAnsi="Arial" w:cs="Arial"/>
                <w:sz w:val="22"/>
                <w:szCs w:val="22"/>
              </w:rPr>
              <w:t>ra evitar insegurança jurídica.</w:t>
            </w:r>
          </w:p>
        </w:tc>
      </w:tr>
      <w:tr w:rsidR="00D976EB" w:rsidRPr="00932C2C" w14:paraId="7E66BC5D" w14:textId="77777777" w:rsidTr="002F7E94">
        <w:trPr>
          <w:trHeight w:val="2268"/>
        </w:trPr>
        <w:tc>
          <w:tcPr>
            <w:tcW w:w="551" w:type="pct"/>
            <w:vAlign w:val="center"/>
          </w:tcPr>
          <w:p w14:paraId="40BE08E0"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color w:val="000000" w:themeColor="text1"/>
                <w:sz w:val="22"/>
                <w:szCs w:val="22"/>
              </w:rPr>
              <w:t>Minuta do contrato</w:t>
            </w:r>
          </w:p>
        </w:tc>
        <w:tc>
          <w:tcPr>
            <w:tcW w:w="747" w:type="pct"/>
            <w:vAlign w:val="center"/>
          </w:tcPr>
          <w:p w14:paraId="55673EAF"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Inclusão</w:t>
            </w:r>
          </w:p>
        </w:tc>
        <w:tc>
          <w:tcPr>
            <w:tcW w:w="582" w:type="pct"/>
            <w:vAlign w:val="center"/>
          </w:tcPr>
          <w:p w14:paraId="74DC9A16"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37.5</w:t>
            </w:r>
          </w:p>
        </w:tc>
        <w:tc>
          <w:tcPr>
            <w:tcW w:w="1590" w:type="pct"/>
            <w:vAlign w:val="center"/>
          </w:tcPr>
          <w:p w14:paraId="4E102804"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Quitação das obrigações ao término do Contrato de Partilha de Produção e após o cumprimento de todas as obrigações previstas neste Contrato, a ANP emitirá em favor de cada um dos Contratados, no prazo máximo de ____ (______) dias, a contar do recebimento da solicitação por escrito pelos Consorciados, o respectivo Termo de Quitação, ressalvando-se aquelas obrigações previstas nas Cláusulas 26, 34 e nos demais dispositivos legais aplicáveis.</w:t>
            </w:r>
          </w:p>
        </w:tc>
        <w:tc>
          <w:tcPr>
            <w:tcW w:w="1530" w:type="pct"/>
            <w:vAlign w:val="center"/>
          </w:tcPr>
          <w:p w14:paraId="5CDBFC31"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A quitação acima pleiteada visa a conferir maior segurança ao investidor que, após ter realizado vultosos investimentos e cumprido todas as obrigações previstas no Contrato e demais Portarias da ANP aplicáveis, em especial na Portaria ANP nº 114, de 25 de julho de 2001, deseja receber da ANP Termo de Quitação pelo cumprimento das obrigações contratuais. A quitação é direito do devedor sempre que cumpre as suas obrigações. É instituto pacificamente protegido e garantido nos termos do Artigo 319 e seguintes do Código Civil Brasileiro. Ressalte-se que a quitação ora pretendida diz respeito tão somente às obrigações previstas no Contrato, excluindo, portanto, aquelas advindas de outros deveres legais do Contratado, em especial sua responsabilidade civil, administrativa e penal por danos ao Meio Ambiente, ou em desrespeito ao compromisso de Confidencialidade, previsto na Cláusula 34 do Contrato, com previsão expressa de sobrevivência ao término do referido contrato.</w:t>
            </w:r>
          </w:p>
        </w:tc>
      </w:tr>
      <w:tr w:rsidR="00D976EB" w:rsidRPr="00932C2C" w14:paraId="1A8637CE" w14:textId="77777777" w:rsidTr="002F7E94">
        <w:trPr>
          <w:trHeight w:val="2268"/>
        </w:trPr>
        <w:tc>
          <w:tcPr>
            <w:tcW w:w="551" w:type="pct"/>
            <w:vAlign w:val="center"/>
          </w:tcPr>
          <w:p w14:paraId="46553073" w14:textId="77777777" w:rsidR="00D976EB" w:rsidRPr="008677BE"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4D307E93" w14:textId="77777777" w:rsidR="00D976EB" w:rsidRPr="008677BE" w:rsidRDefault="00D976EB" w:rsidP="00D976EB">
            <w:pPr>
              <w:spacing w:before="120" w:after="120"/>
              <w:jc w:val="center"/>
              <w:rPr>
                <w:rFonts w:ascii="Arial" w:hAnsi="Arial" w:cs="Arial"/>
                <w:color w:val="000000" w:themeColor="text1"/>
                <w:sz w:val="22"/>
                <w:szCs w:val="22"/>
              </w:rPr>
            </w:pPr>
            <w:r w:rsidRPr="008677BE">
              <w:rPr>
                <w:rFonts w:ascii="Arial" w:hAnsi="Arial" w:cs="Arial"/>
                <w:sz w:val="22"/>
                <w:szCs w:val="22"/>
              </w:rPr>
              <w:t>Inclusão</w:t>
            </w:r>
          </w:p>
        </w:tc>
        <w:tc>
          <w:tcPr>
            <w:tcW w:w="582" w:type="pct"/>
            <w:vAlign w:val="center"/>
          </w:tcPr>
          <w:p w14:paraId="58749C3A" w14:textId="77777777" w:rsidR="00D976EB" w:rsidRPr="008677BE" w:rsidRDefault="00D976EB" w:rsidP="00D976EB">
            <w:pPr>
              <w:pStyle w:val="Legenda"/>
              <w:spacing w:before="120" w:after="120"/>
              <w:jc w:val="center"/>
              <w:rPr>
                <w:rFonts w:cs="Arial"/>
                <w:color w:val="000000" w:themeColor="text1"/>
                <w:sz w:val="22"/>
                <w:szCs w:val="22"/>
              </w:rPr>
            </w:pPr>
            <w:r w:rsidRPr="008677BE">
              <w:rPr>
                <w:rFonts w:cs="Arial"/>
                <w:color w:val="000000" w:themeColor="text1"/>
                <w:sz w:val="22"/>
                <w:szCs w:val="22"/>
              </w:rPr>
              <w:t>Anexo VII</w:t>
            </w:r>
            <w:r w:rsidRPr="008677BE">
              <w:rPr>
                <w:rFonts w:cs="Arial"/>
                <w:sz w:val="22"/>
                <w:szCs w:val="22"/>
              </w:rPr>
              <w:t xml:space="preserve"> 3.1</w:t>
            </w:r>
          </w:p>
        </w:tc>
        <w:tc>
          <w:tcPr>
            <w:tcW w:w="1590" w:type="pct"/>
            <w:vAlign w:val="center"/>
          </w:tcPr>
          <w:p w14:paraId="0C9A3A36" w14:textId="77777777" w:rsidR="00D976EB" w:rsidRPr="008677BE" w:rsidRDefault="00D976EB" w:rsidP="00D976EB">
            <w:pPr>
              <w:pStyle w:val="Contrato-Alnea"/>
            </w:pPr>
            <w:r w:rsidRPr="008677BE">
              <w:t>Compõem o Custo em Óleo, os gastos realizados pelos Contratados na Área do Contrato, aprovados no Comitê Operacional e reconhecidos pela Gestora, relativos às atividades de:</w:t>
            </w:r>
          </w:p>
          <w:p w14:paraId="13B7D4A1" w14:textId="77777777" w:rsidR="00D976EB" w:rsidRPr="008677BE" w:rsidRDefault="00D976EB" w:rsidP="00D976EB">
            <w:pPr>
              <w:pStyle w:val="Contrato-Alnea"/>
              <w:numPr>
                <w:ilvl w:val="0"/>
                <w:numId w:val="8"/>
              </w:numPr>
              <w:ind w:left="709" w:hanging="283"/>
              <w:jc w:val="left"/>
            </w:pPr>
            <w:r w:rsidRPr="008677BE">
              <w:t>Exploração e Avaliação;</w:t>
            </w:r>
          </w:p>
          <w:p w14:paraId="0E64E202" w14:textId="77777777" w:rsidR="00D976EB" w:rsidRPr="008677BE" w:rsidRDefault="00D976EB" w:rsidP="00D976EB">
            <w:pPr>
              <w:pStyle w:val="Contrato-Alnea"/>
              <w:numPr>
                <w:ilvl w:val="0"/>
                <w:numId w:val="8"/>
              </w:numPr>
              <w:ind w:left="709" w:hanging="283"/>
              <w:jc w:val="left"/>
            </w:pPr>
            <w:r w:rsidRPr="008677BE">
              <w:t>Desenvolvimento;</w:t>
            </w:r>
          </w:p>
          <w:p w14:paraId="4F3F1F12" w14:textId="77777777" w:rsidR="00D976EB" w:rsidRPr="008677BE" w:rsidRDefault="00D976EB" w:rsidP="00D976EB">
            <w:pPr>
              <w:pStyle w:val="Contrato-Alnea"/>
              <w:numPr>
                <w:ilvl w:val="0"/>
                <w:numId w:val="8"/>
              </w:numPr>
              <w:ind w:left="709" w:hanging="283"/>
              <w:jc w:val="left"/>
            </w:pPr>
            <w:r w:rsidRPr="008677BE">
              <w:t xml:space="preserve">Produção; </w:t>
            </w:r>
          </w:p>
          <w:p w14:paraId="4397E628" w14:textId="77777777" w:rsidR="00D976EB" w:rsidRDefault="00D976EB" w:rsidP="00D976EB">
            <w:pPr>
              <w:pStyle w:val="Contrato-Alnea"/>
              <w:numPr>
                <w:ilvl w:val="0"/>
                <w:numId w:val="8"/>
              </w:numPr>
              <w:ind w:left="709" w:hanging="283"/>
            </w:pPr>
            <w:r w:rsidRPr="008677BE">
              <w:t xml:space="preserve">desativação das instalações, incluindo o valor depositado no fundo de provisionamento; </w:t>
            </w:r>
            <w:r>
              <w:t>e</w:t>
            </w:r>
          </w:p>
          <w:p w14:paraId="35656699" w14:textId="77777777" w:rsidR="00D976EB" w:rsidRPr="00457532" w:rsidRDefault="00D976EB" w:rsidP="00D976EB">
            <w:pPr>
              <w:pStyle w:val="Contrato-Alnea"/>
              <w:numPr>
                <w:ilvl w:val="0"/>
                <w:numId w:val="8"/>
              </w:numPr>
              <w:ind w:left="709" w:hanging="283"/>
              <w:jc w:val="left"/>
            </w:pPr>
            <w:r w:rsidRPr="008677BE">
              <w:t>Pesquisa e Desenvolvimento</w:t>
            </w:r>
          </w:p>
        </w:tc>
        <w:tc>
          <w:tcPr>
            <w:tcW w:w="1530" w:type="pct"/>
            <w:vAlign w:val="center"/>
          </w:tcPr>
          <w:p w14:paraId="0E1DBBCD" w14:textId="77777777" w:rsidR="00D976EB" w:rsidRDefault="00D976EB" w:rsidP="00D976EB">
            <w:pPr>
              <w:pStyle w:val="Contrato-Clausula-Nvel3"/>
              <w:numPr>
                <w:ilvl w:val="0"/>
                <w:numId w:val="0"/>
              </w:numPr>
              <w:ind w:left="44"/>
              <w:rPr>
                <w:rFonts w:cs="Arial"/>
                <w:color w:val="000000" w:themeColor="text1"/>
                <w:szCs w:val="22"/>
              </w:rPr>
            </w:pPr>
            <w:r>
              <w:rPr>
                <w:rFonts w:cs="Arial"/>
                <w:color w:val="000000" w:themeColor="text1"/>
                <w:szCs w:val="22"/>
              </w:rPr>
              <w:t xml:space="preserve">Na rodada LP1, o contrato, cláusula 7.4.1 identificava os custos P,D&amp;I como recuperáveis em Custo em Óleo. </w:t>
            </w:r>
          </w:p>
          <w:p w14:paraId="25BA4E23" w14:textId="77777777" w:rsidR="00D976EB" w:rsidRDefault="00D976EB" w:rsidP="00D976EB">
            <w:pPr>
              <w:pStyle w:val="Contrato-Clausula-Nvel3"/>
              <w:numPr>
                <w:ilvl w:val="0"/>
                <w:numId w:val="0"/>
              </w:numPr>
              <w:ind w:left="44"/>
              <w:rPr>
                <w:rFonts w:cs="Arial"/>
                <w:color w:val="000000" w:themeColor="text1"/>
                <w:szCs w:val="22"/>
              </w:rPr>
            </w:pPr>
            <w:r>
              <w:rPr>
                <w:rFonts w:cs="Arial"/>
                <w:color w:val="000000" w:themeColor="text1"/>
                <w:szCs w:val="22"/>
              </w:rPr>
              <w:t xml:space="preserve">Nessa rodada, por exemplo, as contratadas ofereceram para o Governo 41,65% do Lucro em Óleo para a União. </w:t>
            </w:r>
          </w:p>
          <w:p w14:paraId="77546410" w14:textId="77777777" w:rsidR="00D976EB" w:rsidRDefault="00D976EB" w:rsidP="00D976EB">
            <w:pPr>
              <w:pStyle w:val="Contrato-Clausula-Nvel3"/>
              <w:numPr>
                <w:ilvl w:val="0"/>
                <w:numId w:val="0"/>
              </w:numPr>
              <w:ind w:left="44"/>
              <w:rPr>
                <w:rFonts w:cs="Arial"/>
                <w:color w:val="000000" w:themeColor="text1"/>
                <w:szCs w:val="22"/>
              </w:rPr>
            </w:pPr>
            <w:r>
              <w:rPr>
                <w:rFonts w:cs="Arial"/>
                <w:color w:val="000000" w:themeColor="text1"/>
                <w:szCs w:val="22"/>
              </w:rPr>
              <w:t xml:space="preserve">Nas últimas rodadas de CPP, as contratadas ofereceram percentuais mais agressivos do que no LP1. </w:t>
            </w:r>
          </w:p>
          <w:p w14:paraId="7B8FA15C" w14:textId="77777777" w:rsidR="00D976EB" w:rsidRDefault="00D976EB" w:rsidP="00D976EB">
            <w:pPr>
              <w:pStyle w:val="Contrato-Clausula-Nvel3"/>
              <w:numPr>
                <w:ilvl w:val="0"/>
                <w:numId w:val="0"/>
              </w:numPr>
              <w:ind w:left="44"/>
              <w:rPr>
                <w:rFonts w:cs="Arial"/>
                <w:color w:val="000000" w:themeColor="text1"/>
                <w:szCs w:val="22"/>
              </w:rPr>
            </w:pPr>
            <w:r>
              <w:rPr>
                <w:rFonts w:cs="Arial"/>
                <w:color w:val="000000" w:themeColor="text1"/>
                <w:szCs w:val="22"/>
              </w:rPr>
              <w:t>O IBP entende que deve haver uma coerência por parte da ANP na interpretação do PDI como custo recuperável em Óleo, especialmente pelo fato de que as propostas que se tem visto, tem sido muito pesadas para as contratadas</w:t>
            </w:r>
          </w:p>
          <w:p w14:paraId="502E47D3" w14:textId="77777777" w:rsidR="00D976EB" w:rsidRPr="008677BE" w:rsidRDefault="00D976EB" w:rsidP="002F7E94">
            <w:pPr>
              <w:pStyle w:val="Contrato-Clausula-Nvel3"/>
              <w:numPr>
                <w:ilvl w:val="0"/>
                <w:numId w:val="0"/>
              </w:numPr>
              <w:ind w:left="44"/>
              <w:rPr>
                <w:rFonts w:cs="Arial"/>
                <w:color w:val="000000" w:themeColor="text1"/>
                <w:szCs w:val="22"/>
              </w:rPr>
            </w:pPr>
          </w:p>
        </w:tc>
      </w:tr>
      <w:tr w:rsidR="00D976EB" w:rsidRPr="00932C2C" w14:paraId="459F7E35" w14:textId="77777777" w:rsidTr="002F7E94">
        <w:trPr>
          <w:trHeight w:val="2268"/>
        </w:trPr>
        <w:tc>
          <w:tcPr>
            <w:tcW w:w="551" w:type="pct"/>
            <w:vAlign w:val="center"/>
          </w:tcPr>
          <w:p w14:paraId="2A179E9F"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672D09DC" w14:textId="77777777" w:rsidR="00D976EB"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Alteração</w:t>
            </w:r>
          </w:p>
        </w:tc>
        <w:tc>
          <w:tcPr>
            <w:tcW w:w="582" w:type="pct"/>
            <w:vAlign w:val="center"/>
          </w:tcPr>
          <w:p w14:paraId="45E01D6E" w14:textId="77777777" w:rsidR="00D976EB" w:rsidRDefault="00D976EB" w:rsidP="00D976EB">
            <w:pPr>
              <w:spacing w:before="120" w:after="120"/>
              <w:jc w:val="center"/>
              <w:rPr>
                <w:rFonts w:ascii="Arial" w:hAnsi="Arial" w:cs="Arial"/>
                <w:color w:val="000000" w:themeColor="text1"/>
                <w:sz w:val="22"/>
                <w:szCs w:val="22"/>
              </w:rPr>
            </w:pPr>
            <w:r w:rsidRPr="00E570E7">
              <w:rPr>
                <w:rFonts w:ascii="Arial" w:hAnsi="Arial" w:cs="Arial"/>
                <w:sz w:val="22"/>
                <w:szCs w:val="22"/>
              </w:rPr>
              <w:t>Anexo VII –</w:t>
            </w:r>
          </w:p>
          <w:p w14:paraId="41D5DD00" w14:textId="77777777" w:rsidR="00D976EB" w:rsidRPr="00E570E7"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3.2, “l”</w:t>
            </w:r>
          </w:p>
        </w:tc>
        <w:tc>
          <w:tcPr>
            <w:tcW w:w="1590" w:type="pct"/>
            <w:vAlign w:val="center"/>
          </w:tcPr>
          <w:p w14:paraId="448C3340" w14:textId="77777777" w:rsidR="00D976EB" w:rsidRPr="00E570E7" w:rsidRDefault="00D976EB" w:rsidP="002F7E94">
            <w:pPr>
              <w:pStyle w:val="Contrato-Alnea"/>
            </w:pPr>
            <w:r>
              <w:t>p</w:t>
            </w:r>
            <w:r w:rsidRPr="007C648C">
              <w:t xml:space="preserve">essoal </w:t>
            </w:r>
            <w:r w:rsidR="002F7E94">
              <w:t xml:space="preserve">diretamente </w:t>
            </w:r>
            <w:r w:rsidRPr="00F955E2">
              <w:t>relacionado às</w:t>
            </w:r>
            <w:r w:rsidRPr="007C648C">
              <w:t xml:space="preserve"> atividades elencadas no parágrafo 3.1,</w:t>
            </w:r>
            <w:r w:rsidR="002F7E94">
              <w:t xml:space="preserve"> mesmo que em tempo parcial,</w:t>
            </w:r>
            <w:r w:rsidRPr="007C648C">
              <w:t xml:space="preserve"> observado que:</w:t>
            </w:r>
          </w:p>
        </w:tc>
        <w:tc>
          <w:tcPr>
            <w:tcW w:w="1530" w:type="pct"/>
            <w:vAlign w:val="center"/>
          </w:tcPr>
          <w:p w14:paraId="5196E774" w14:textId="46BDCC9B" w:rsidR="002F7E94" w:rsidRDefault="002F7E94" w:rsidP="002F7E94">
            <w:pPr>
              <w:spacing w:before="120" w:after="120"/>
              <w:jc w:val="both"/>
              <w:rPr>
                <w:rFonts w:ascii="Arial" w:hAnsi="Arial" w:cs="Arial"/>
                <w:sz w:val="22"/>
                <w:szCs w:val="22"/>
              </w:rPr>
            </w:pPr>
            <w:r>
              <w:rPr>
                <w:rFonts w:ascii="Arial" w:hAnsi="Arial" w:cs="Arial"/>
                <w:sz w:val="22"/>
                <w:szCs w:val="22"/>
              </w:rPr>
              <w:t xml:space="preserve">Considerando o esclarecimento prestado pela ANP no sentido de que </w:t>
            </w:r>
            <w:r w:rsidR="00845C58">
              <w:rPr>
                <w:rFonts w:ascii="Arial" w:hAnsi="Arial" w:cs="Arial"/>
                <w:sz w:val="22"/>
                <w:szCs w:val="22"/>
              </w:rPr>
              <w:t>“</w:t>
            </w:r>
            <w:r w:rsidR="00845C58" w:rsidRPr="00845C58">
              <w:rPr>
                <w:rFonts w:ascii="Arial" w:hAnsi="Arial" w:cs="Arial"/>
                <w:sz w:val="22"/>
                <w:szCs w:val="22"/>
              </w:rPr>
              <w:t>quando o empregado aponta hora para um determinado projeto, passa a estar diretamente relacionado a ele</w:t>
            </w:r>
            <w:r w:rsidR="00152EE5">
              <w:rPr>
                <w:rFonts w:ascii="Arial" w:hAnsi="Arial" w:cs="Arial"/>
                <w:sz w:val="22"/>
                <w:szCs w:val="22"/>
              </w:rPr>
              <w:t xml:space="preserve">”, </w:t>
            </w:r>
            <w:r>
              <w:rPr>
                <w:rFonts w:ascii="Arial" w:hAnsi="Arial" w:cs="Arial"/>
                <w:sz w:val="22"/>
                <w:szCs w:val="22"/>
              </w:rPr>
              <w:t>o IBP sugere que conste expressamente no Contrato</w:t>
            </w:r>
            <w:r w:rsidR="00152EE5">
              <w:rPr>
                <w:rFonts w:ascii="Arial" w:hAnsi="Arial" w:cs="Arial"/>
                <w:sz w:val="22"/>
                <w:szCs w:val="22"/>
              </w:rPr>
              <w:t xml:space="preserve"> que</w:t>
            </w:r>
            <w:r>
              <w:rPr>
                <w:rFonts w:ascii="Arial" w:hAnsi="Arial" w:cs="Arial"/>
                <w:sz w:val="22"/>
                <w:szCs w:val="22"/>
              </w:rPr>
              <w:t xml:space="preserve"> os custos incorridos com </w:t>
            </w:r>
            <w:r w:rsidR="00D976EB">
              <w:rPr>
                <w:rFonts w:ascii="Arial" w:hAnsi="Arial" w:cs="Arial"/>
                <w:sz w:val="22"/>
                <w:szCs w:val="22"/>
              </w:rPr>
              <w:t>pessoas que não ficam dedicadas de forma integral às atividades objeto do Contrato, mas que dedicam parte das suas horas de trabalho a estas atividades</w:t>
            </w:r>
            <w:r>
              <w:rPr>
                <w:rFonts w:ascii="Arial" w:hAnsi="Arial" w:cs="Arial"/>
                <w:sz w:val="22"/>
                <w:szCs w:val="22"/>
              </w:rPr>
              <w:t xml:space="preserve"> devem ser reconhecidos como Custo em Óleo</w:t>
            </w:r>
            <w:r w:rsidR="00D976EB">
              <w:rPr>
                <w:rFonts w:ascii="Arial" w:hAnsi="Arial" w:cs="Arial"/>
                <w:sz w:val="22"/>
                <w:szCs w:val="22"/>
              </w:rPr>
              <w:t xml:space="preserve">. </w:t>
            </w:r>
          </w:p>
          <w:p w14:paraId="253A38BD" w14:textId="77777777" w:rsidR="00D976EB" w:rsidRPr="00E570E7" w:rsidRDefault="00D976EB" w:rsidP="002F7E94">
            <w:pPr>
              <w:spacing w:before="120" w:after="120"/>
              <w:jc w:val="both"/>
              <w:rPr>
                <w:rFonts w:ascii="Arial" w:hAnsi="Arial" w:cs="Arial"/>
                <w:color w:val="000000" w:themeColor="text1"/>
                <w:sz w:val="22"/>
                <w:szCs w:val="22"/>
              </w:rPr>
            </w:pPr>
            <w:r>
              <w:rPr>
                <w:rFonts w:ascii="Arial" w:hAnsi="Arial" w:cs="Arial"/>
                <w:sz w:val="22"/>
                <w:szCs w:val="22"/>
              </w:rPr>
              <w:t xml:space="preserve">Para o reconhecimento de tais horas de trabalho, a indústria comumente adotada o timesheet, no qual as horas dedicadas ao projeto são computadas. Portanto, é importante o ajuste na redação para deixar claro que também serão considerados os gastos daquelas pessoas dedicadas em tempo parcial. </w:t>
            </w:r>
          </w:p>
        </w:tc>
      </w:tr>
      <w:tr w:rsidR="00D976EB" w:rsidRPr="00932C2C" w14:paraId="0E69C6F9" w14:textId="77777777" w:rsidTr="002F7E94">
        <w:trPr>
          <w:trHeight w:val="2268"/>
        </w:trPr>
        <w:tc>
          <w:tcPr>
            <w:tcW w:w="551" w:type="pct"/>
            <w:vAlign w:val="center"/>
          </w:tcPr>
          <w:p w14:paraId="12B97F0A"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714B568E"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Alteração</w:t>
            </w:r>
          </w:p>
        </w:tc>
        <w:tc>
          <w:tcPr>
            <w:tcW w:w="582" w:type="pct"/>
            <w:vAlign w:val="center"/>
          </w:tcPr>
          <w:p w14:paraId="72448111" w14:textId="77777777" w:rsidR="00D976EB" w:rsidRDefault="00D976EB" w:rsidP="00D976EB">
            <w:pPr>
              <w:spacing w:before="120" w:after="120"/>
              <w:jc w:val="center"/>
              <w:rPr>
                <w:rFonts w:ascii="Arial" w:hAnsi="Arial" w:cs="Arial"/>
                <w:color w:val="000000" w:themeColor="text1"/>
                <w:sz w:val="22"/>
                <w:szCs w:val="22"/>
              </w:rPr>
            </w:pPr>
            <w:r w:rsidRPr="00E570E7">
              <w:rPr>
                <w:rFonts w:ascii="Arial" w:hAnsi="Arial" w:cs="Arial"/>
                <w:sz w:val="22"/>
                <w:szCs w:val="22"/>
              </w:rPr>
              <w:t>Anexo VII –</w:t>
            </w:r>
          </w:p>
          <w:p w14:paraId="49185034" w14:textId="77777777" w:rsidR="00D976EB" w:rsidRPr="00E570E7" w:rsidRDefault="00D976EB" w:rsidP="00D976EB">
            <w:pPr>
              <w:spacing w:before="120" w:after="120"/>
              <w:jc w:val="center"/>
              <w:rPr>
                <w:rFonts w:ascii="Arial" w:hAnsi="Arial" w:cs="Arial"/>
                <w:sz w:val="22"/>
                <w:szCs w:val="22"/>
              </w:rPr>
            </w:pPr>
            <w:r>
              <w:rPr>
                <w:rFonts w:ascii="Arial" w:hAnsi="Arial" w:cs="Arial"/>
                <w:color w:val="000000" w:themeColor="text1"/>
                <w:sz w:val="22"/>
                <w:szCs w:val="22"/>
              </w:rPr>
              <w:t>3.2, “l”.</w:t>
            </w:r>
            <w:r>
              <w:rPr>
                <w:rFonts w:ascii="Arial" w:hAnsi="Arial" w:cs="Arial"/>
                <w:sz w:val="22"/>
                <w:szCs w:val="22"/>
              </w:rPr>
              <w:t>l.2</w:t>
            </w:r>
          </w:p>
        </w:tc>
        <w:tc>
          <w:tcPr>
            <w:tcW w:w="1590" w:type="pct"/>
            <w:vAlign w:val="center"/>
          </w:tcPr>
          <w:p w14:paraId="07C2CBA5" w14:textId="77777777" w:rsidR="00D976EB" w:rsidRDefault="00D976EB" w:rsidP="00D976EB">
            <w:pPr>
              <w:spacing w:before="120" w:after="120"/>
              <w:jc w:val="both"/>
              <w:rPr>
                <w:rFonts w:ascii="Arial" w:hAnsi="Arial" w:cs="Arial"/>
                <w:sz w:val="22"/>
                <w:szCs w:val="22"/>
              </w:rPr>
            </w:pPr>
            <w:r>
              <w:rPr>
                <w:rFonts w:ascii="Arial" w:hAnsi="Arial" w:cs="Arial"/>
                <w:sz w:val="22"/>
                <w:szCs w:val="22"/>
              </w:rPr>
              <w:t>É também considerado custo direto do projeto, o trabalho dos empregados que venha a ser registrado no timesheet.</w:t>
            </w:r>
          </w:p>
        </w:tc>
        <w:tc>
          <w:tcPr>
            <w:tcW w:w="1530" w:type="pct"/>
            <w:vAlign w:val="center"/>
          </w:tcPr>
          <w:p w14:paraId="570B3841" w14:textId="77777777" w:rsidR="00D976EB" w:rsidRDefault="00D976EB" w:rsidP="00D976EB">
            <w:pPr>
              <w:spacing w:before="120" w:after="120"/>
              <w:jc w:val="both"/>
              <w:rPr>
                <w:rFonts w:ascii="Arial" w:hAnsi="Arial" w:cs="Arial"/>
                <w:sz w:val="22"/>
                <w:szCs w:val="22"/>
              </w:rPr>
            </w:pPr>
          </w:p>
          <w:p w14:paraId="647A021C" w14:textId="77777777" w:rsidR="00152EE5" w:rsidRDefault="00152EE5" w:rsidP="00D976EB">
            <w:pPr>
              <w:spacing w:before="120" w:after="120"/>
              <w:jc w:val="both"/>
              <w:rPr>
                <w:rFonts w:ascii="Arial" w:hAnsi="Arial" w:cs="Arial"/>
                <w:sz w:val="22"/>
                <w:szCs w:val="22"/>
              </w:rPr>
            </w:pPr>
            <w:r>
              <w:rPr>
                <w:rFonts w:ascii="Arial" w:hAnsi="Arial" w:cs="Arial"/>
                <w:sz w:val="22"/>
                <w:szCs w:val="22"/>
              </w:rPr>
              <w:t>Vide comentários no item anterior.</w:t>
            </w:r>
          </w:p>
          <w:p w14:paraId="11778B5C" w14:textId="5506E12C" w:rsidR="00D976EB" w:rsidRDefault="00D976EB" w:rsidP="00D976EB">
            <w:pPr>
              <w:spacing w:before="120" w:after="120"/>
              <w:jc w:val="both"/>
              <w:rPr>
                <w:rFonts w:ascii="Arial" w:hAnsi="Arial" w:cs="Arial"/>
                <w:sz w:val="22"/>
                <w:szCs w:val="22"/>
              </w:rPr>
            </w:pPr>
          </w:p>
          <w:p w14:paraId="3229F35B" w14:textId="77777777" w:rsidR="00D976EB" w:rsidRDefault="00D976EB" w:rsidP="00D976EB">
            <w:pPr>
              <w:spacing w:before="120" w:after="120"/>
              <w:jc w:val="both"/>
              <w:rPr>
                <w:rFonts w:ascii="Arial" w:hAnsi="Arial" w:cs="Arial"/>
                <w:sz w:val="22"/>
                <w:szCs w:val="22"/>
              </w:rPr>
            </w:pPr>
          </w:p>
        </w:tc>
      </w:tr>
      <w:tr w:rsidR="00D976EB" w:rsidRPr="00932C2C" w14:paraId="7A94021C" w14:textId="77777777" w:rsidTr="002F7E94">
        <w:trPr>
          <w:trHeight w:val="2268"/>
        </w:trPr>
        <w:tc>
          <w:tcPr>
            <w:tcW w:w="551" w:type="pct"/>
            <w:vAlign w:val="center"/>
          </w:tcPr>
          <w:p w14:paraId="0B02FAED"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0C611FFB"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Alteração</w:t>
            </w:r>
          </w:p>
        </w:tc>
        <w:tc>
          <w:tcPr>
            <w:tcW w:w="582" w:type="pct"/>
            <w:vAlign w:val="center"/>
          </w:tcPr>
          <w:p w14:paraId="05149769" w14:textId="77777777" w:rsidR="00D976EB" w:rsidRDefault="00D976EB" w:rsidP="00D976EB">
            <w:pPr>
              <w:spacing w:before="120" w:after="120"/>
              <w:jc w:val="center"/>
              <w:rPr>
                <w:rFonts w:ascii="Arial" w:hAnsi="Arial" w:cs="Arial"/>
                <w:color w:val="000000" w:themeColor="text1"/>
                <w:sz w:val="22"/>
                <w:szCs w:val="22"/>
              </w:rPr>
            </w:pPr>
            <w:r w:rsidRPr="00E570E7">
              <w:rPr>
                <w:rFonts w:ascii="Arial" w:hAnsi="Arial" w:cs="Arial"/>
                <w:sz w:val="22"/>
                <w:szCs w:val="22"/>
              </w:rPr>
              <w:t>Anexo VII –</w:t>
            </w:r>
          </w:p>
          <w:p w14:paraId="0201459B" w14:textId="77777777" w:rsidR="00D976EB" w:rsidRPr="00E570E7" w:rsidRDefault="00D976EB" w:rsidP="00D976EB">
            <w:pPr>
              <w:spacing w:before="120" w:after="120"/>
              <w:jc w:val="center"/>
              <w:rPr>
                <w:rFonts w:ascii="Arial" w:hAnsi="Arial" w:cs="Arial"/>
                <w:sz w:val="22"/>
                <w:szCs w:val="22"/>
              </w:rPr>
            </w:pPr>
            <w:r>
              <w:rPr>
                <w:rFonts w:ascii="Arial" w:hAnsi="Arial" w:cs="Arial"/>
                <w:color w:val="000000" w:themeColor="text1"/>
                <w:sz w:val="22"/>
                <w:szCs w:val="22"/>
              </w:rPr>
              <w:t>3.2, “l”. 1.1</w:t>
            </w:r>
          </w:p>
        </w:tc>
        <w:tc>
          <w:tcPr>
            <w:tcW w:w="1590" w:type="pct"/>
            <w:vAlign w:val="center"/>
          </w:tcPr>
          <w:p w14:paraId="05D7F01A" w14:textId="77777777" w:rsidR="00D976EB" w:rsidRPr="00A9110F" w:rsidRDefault="00D976EB" w:rsidP="00D976EB">
            <w:pPr>
              <w:spacing w:before="120" w:after="120"/>
              <w:jc w:val="both"/>
              <w:rPr>
                <w:rFonts w:ascii="Arial" w:hAnsi="Arial" w:cs="Arial"/>
                <w:sz w:val="22"/>
                <w:szCs w:val="22"/>
              </w:rPr>
            </w:pPr>
            <w:r>
              <w:rPr>
                <w:rFonts w:ascii="Arial" w:hAnsi="Arial" w:cs="Arial"/>
                <w:sz w:val="22"/>
                <w:szCs w:val="22"/>
              </w:rPr>
              <w:t xml:space="preserve">Tudo o que constitua total compensação pelos gastos com os empregados, mas não se limitando a: </w:t>
            </w:r>
            <w:r w:rsidRPr="00E9437B">
              <w:rPr>
                <w:rFonts w:ascii="Arial" w:hAnsi="Arial" w:cs="Arial"/>
                <w:sz w:val="22"/>
                <w:szCs w:val="22"/>
              </w:rPr>
              <w:t>salários, inclusive de férias, horas extras, adicionais, inclusive de férias, comissões, gratificações, inclusive natalina, recolhimentos para o FGTS, seguros, inclusive médico, de vida e saúde, contribuição previdenciária obrigatória e complementar, tributos sobre a folha de pagamento e auxílios, inclusive de moradia e transporte</w:t>
            </w:r>
            <w:r>
              <w:rPr>
                <w:rFonts w:ascii="Arial" w:hAnsi="Arial" w:cs="Arial"/>
                <w:sz w:val="22"/>
                <w:szCs w:val="22"/>
              </w:rPr>
              <w:t>, participação nos lucros e resultados, e outros direitos decorrentes de obrigações legais de acordo coletivo de trabalho</w:t>
            </w:r>
            <w:r w:rsidRPr="00E9437B">
              <w:rPr>
                <w:rFonts w:ascii="Arial" w:hAnsi="Arial" w:cs="Arial"/>
                <w:sz w:val="22"/>
                <w:szCs w:val="22"/>
              </w:rPr>
              <w:t>;</w:t>
            </w:r>
          </w:p>
        </w:tc>
        <w:tc>
          <w:tcPr>
            <w:tcW w:w="1530" w:type="pct"/>
            <w:vAlign w:val="center"/>
          </w:tcPr>
          <w:p w14:paraId="4822D00B" w14:textId="03F92C48" w:rsidR="00D976EB" w:rsidRDefault="00D976EB" w:rsidP="00D976EB">
            <w:pPr>
              <w:spacing w:before="120" w:after="120"/>
              <w:jc w:val="both"/>
              <w:rPr>
                <w:rFonts w:ascii="Arial" w:hAnsi="Arial" w:cs="Arial"/>
                <w:sz w:val="22"/>
                <w:szCs w:val="22"/>
              </w:rPr>
            </w:pPr>
            <w:r>
              <w:rPr>
                <w:rFonts w:ascii="Arial" w:hAnsi="Arial" w:cs="Arial"/>
                <w:sz w:val="22"/>
                <w:szCs w:val="22"/>
              </w:rPr>
              <w:t>Permitir que os operadores consigam recuperar adequadamente seus gastos com pessoal</w:t>
            </w:r>
            <w:r w:rsidR="00152EE5">
              <w:rPr>
                <w:rFonts w:ascii="Arial" w:hAnsi="Arial" w:cs="Arial"/>
                <w:sz w:val="22"/>
                <w:szCs w:val="22"/>
              </w:rPr>
              <w:t>. Importante deixar à critério da Gestora a identificar os gastos que serão considerados como Custo em Óleo. Um ról exaustivo tendo a se tornar inadequado ao longo dos anos</w:t>
            </w:r>
          </w:p>
        </w:tc>
      </w:tr>
      <w:tr w:rsidR="00D976EB" w:rsidRPr="00932C2C" w14:paraId="376FD746" w14:textId="77777777" w:rsidTr="002F7E94">
        <w:trPr>
          <w:trHeight w:val="2268"/>
        </w:trPr>
        <w:tc>
          <w:tcPr>
            <w:tcW w:w="551" w:type="pct"/>
            <w:vAlign w:val="center"/>
          </w:tcPr>
          <w:p w14:paraId="1B21F212"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005066CC"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Alteração</w:t>
            </w:r>
          </w:p>
        </w:tc>
        <w:tc>
          <w:tcPr>
            <w:tcW w:w="582" w:type="pct"/>
            <w:vAlign w:val="center"/>
          </w:tcPr>
          <w:p w14:paraId="278453D0" w14:textId="77777777" w:rsidR="00D976EB" w:rsidRDefault="00D976EB" w:rsidP="00D976EB">
            <w:pPr>
              <w:spacing w:before="120" w:after="120"/>
              <w:jc w:val="center"/>
              <w:rPr>
                <w:rFonts w:ascii="Arial" w:hAnsi="Arial" w:cs="Arial"/>
                <w:color w:val="000000" w:themeColor="text1"/>
                <w:sz w:val="22"/>
                <w:szCs w:val="22"/>
              </w:rPr>
            </w:pPr>
            <w:r>
              <w:rPr>
                <w:rFonts w:ascii="Arial" w:hAnsi="Arial" w:cs="Arial"/>
                <w:sz w:val="22"/>
                <w:szCs w:val="22"/>
              </w:rPr>
              <w:t xml:space="preserve">Anexo VII </w:t>
            </w:r>
          </w:p>
          <w:p w14:paraId="1A9012C8" w14:textId="77777777" w:rsidR="00D976EB" w:rsidRPr="00E570E7"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3.2, ”l”.1.2</w:t>
            </w:r>
          </w:p>
        </w:tc>
        <w:tc>
          <w:tcPr>
            <w:tcW w:w="1590" w:type="pct"/>
            <w:vAlign w:val="center"/>
          </w:tcPr>
          <w:p w14:paraId="242D37B5" w14:textId="77777777" w:rsidR="00D976EB" w:rsidRPr="00A9110F" w:rsidRDefault="00D976EB" w:rsidP="00D976EB">
            <w:pPr>
              <w:spacing w:before="120" w:after="120"/>
              <w:jc w:val="both"/>
              <w:rPr>
                <w:rFonts w:ascii="Arial" w:hAnsi="Arial" w:cs="Arial"/>
                <w:sz w:val="22"/>
                <w:szCs w:val="22"/>
              </w:rPr>
            </w:pPr>
            <w:r w:rsidRPr="00A9110F">
              <w:rPr>
                <w:rFonts w:ascii="Arial" w:hAnsi="Arial" w:cs="Arial"/>
                <w:sz w:val="22"/>
                <w:szCs w:val="22"/>
              </w:rPr>
              <w:t>custos de apoio ao pessoal relacionado às atividades elencadas no parágrafo 3.1, desde que tais custos sejam facilmente identificáveis.</w:t>
            </w:r>
          </w:p>
        </w:tc>
        <w:tc>
          <w:tcPr>
            <w:tcW w:w="1530" w:type="pct"/>
            <w:vAlign w:val="center"/>
          </w:tcPr>
          <w:p w14:paraId="75BEE54E" w14:textId="77777777" w:rsidR="00D976EB" w:rsidRPr="00E570E7" w:rsidRDefault="00D976EB" w:rsidP="00D976EB">
            <w:pPr>
              <w:spacing w:before="120" w:after="120"/>
              <w:jc w:val="both"/>
              <w:rPr>
                <w:rFonts w:ascii="Arial" w:hAnsi="Arial" w:cs="Arial"/>
                <w:sz w:val="22"/>
                <w:szCs w:val="22"/>
              </w:rPr>
            </w:pPr>
            <w:r>
              <w:rPr>
                <w:rFonts w:ascii="Arial" w:hAnsi="Arial" w:cs="Arial"/>
                <w:sz w:val="22"/>
                <w:szCs w:val="22"/>
              </w:rPr>
              <w:t xml:space="preserve">Vide comentário anterior. </w:t>
            </w:r>
          </w:p>
        </w:tc>
      </w:tr>
      <w:tr w:rsidR="00D976EB" w:rsidRPr="00932C2C" w14:paraId="5D1C2B7F" w14:textId="77777777" w:rsidTr="002F7E94">
        <w:trPr>
          <w:trHeight w:val="2268"/>
        </w:trPr>
        <w:tc>
          <w:tcPr>
            <w:tcW w:w="551" w:type="pct"/>
            <w:vAlign w:val="center"/>
          </w:tcPr>
          <w:p w14:paraId="58A26EAC"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6A7C98F2" w14:textId="77777777" w:rsidR="00D976EB" w:rsidRPr="00E570E7"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Exclus</w:t>
            </w:r>
            <w:r w:rsidRPr="00E570E7">
              <w:rPr>
                <w:rFonts w:ascii="Arial" w:hAnsi="Arial" w:cs="Arial"/>
                <w:color w:val="000000" w:themeColor="text1"/>
                <w:sz w:val="22"/>
                <w:szCs w:val="22"/>
              </w:rPr>
              <w:t>ão</w:t>
            </w:r>
          </w:p>
        </w:tc>
        <w:tc>
          <w:tcPr>
            <w:tcW w:w="582" w:type="pct"/>
            <w:vAlign w:val="center"/>
          </w:tcPr>
          <w:p w14:paraId="49045B4C" w14:textId="77777777" w:rsidR="00D976EB" w:rsidRDefault="00D976EB" w:rsidP="00D976EB">
            <w:pPr>
              <w:spacing w:before="120" w:after="120"/>
              <w:jc w:val="center"/>
              <w:rPr>
                <w:rFonts w:ascii="Arial" w:hAnsi="Arial" w:cs="Arial"/>
                <w:color w:val="000000" w:themeColor="text1"/>
                <w:sz w:val="22"/>
                <w:szCs w:val="22"/>
              </w:rPr>
            </w:pPr>
            <w:r>
              <w:rPr>
                <w:rFonts w:ascii="Arial" w:hAnsi="Arial" w:cs="Arial"/>
                <w:sz w:val="22"/>
                <w:szCs w:val="22"/>
              </w:rPr>
              <w:t xml:space="preserve">Anexo VII </w:t>
            </w:r>
          </w:p>
          <w:p w14:paraId="472F5537" w14:textId="77777777" w:rsidR="00D976EB"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3.2.</w:t>
            </w:r>
          </w:p>
          <w:p w14:paraId="7DE4FA51" w14:textId="77777777" w:rsidR="00D976EB" w:rsidRPr="00E570E7" w:rsidRDefault="00D976EB" w:rsidP="00D976EB">
            <w:pPr>
              <w:spacing w:before="120" w:after="120"/>
              <w:jc w:val="center"/>
              <w:rPr>
                <w:rFonts w:ascii="Arial" w:hAnsi="Arial" w:cs="Arial"/>
                <w:sz w:val="22"/>
                <w:szCs w:val="22"/>
              </w:rPr>
            </w:pPr>
            <w:r>
              <w:rPr>
                <w:rFonts w:ascii="Arial" w:hAnsi="Arial" w:cs="Arial"/>
                <w:color w:val="000000" w:themeColor="text1"/>
                <w:sz w:val="22"/>
                <w:szCs w:val="22"/>
              </w:rPr>
              <w:t>alínea “l”, 2)</w:t>
            </w:r>
          </w:p>
        </w:tc>
        <w:tc>
          <w:tcPr>
            <w:tcW w:w="1590" w:type="pct"/>
            <w:vAlign w:val="center"/>
          </w:tcPr>
          <w:p w14:paraId="5463DF60" w14:textId="77777777" w:rsidR="00D976EB" w:rsidRPr="00A9110F" w:rsidRDefault="00D976EB" w:rsidP="00D976EB">
            <w:pPr>
              <w:pStyle w:val="Contrato-Alnea"/>
            </w:pPr>
          </w:p>
        </w:tc>
        <w:tc>
          <w:tcPr>
            <w:tcW w:w="1530" w:type="pct"/>
            <w:vAlign w:val="center"/>
          </w:tcPr>
          <w:p w14:paraId="167D39B9" w14:textId="77777777" w:rsidR="00D976EB" w:rsidRDefault="00D976EB" w:rsidP="00D976EB">
            <w:pPr>
              <w:spacing w:before="120" w:after="120"/>
              <w:jc w:val="both"/>
              <w:rPr>
                <w:rFonts w:ascii="Arial" w:hAnsi="Arial" w:cs="Arial"/>
                <w:sz w:val="22"/>
                <w:szCs w:val="22"/>
              </w:rPr>
            </w:pPr>
            <w:r>
              <w:rPr>
                <w:rFonts w:ascii="Arial" w:hAnsi="Arial" w:cs="Arial"/>
                <w:sz w:val="22"/>
                <w:szCs w:val="22"/>
              </w:rPr>
              <w:t>Sugere-se a exclusão na medida em que, na prática, toda a recuperação das despesas com pessoal fica condicionada à aprovação da memória de cálculo, o que gera muita insegurança para o Operador.</w:t>
            </w:r>
          </w:p>
        </w:tc>
      </w:tr>
      <w:tr w:rsidR="00D976EB" w:rsidRPr="00932C2C" w14:paraId="17883300" w14:textId="77777777" w:rsidTr="002F7E94">
        <w:trPr>
          <w:trHeight w:val="2268"/>
        </w:trPr>
        <w:tc>
          <w:tcPr>
            <w:tcW w:w="551" w:type="pct"/>
            <w:vAlign w:val="center"/>
          </w:tcPr>
          <w:p w14:paraId="1CBD974F"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306261F4" w14:textId="77777777" w:rsidR="00D976EB"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Exclus</w:t>
            </w:r>
            <w:r w:rsidRPr="00E570E7">
              <w:rPr>
                <w:rFonts w:ascii="Arial" w:hAnsi="Arial" w:cs="Arial"/>
                <w:color w:val="000000" w:themeColor="text1"/>
                <w:sz w:val="22"/>
                <w:szCs w:val="22"/>
              </w:rPr>
              <w:t>ão</w:t>
            </w:r>
          </w:p>
        </w:tc>
        <w:tc>
          <w:tcPr>
            <w:tcW w:w="582" w:type="pct"/>
            <w:vAlign w:val="center"/>
          </w:tcPr>
          <w:p w14:paraId="4954A695" w14:textId="77777777" w:rsidR="00D976EB" w:rsidRDefault="00D976EB" w:rsidP="00D976EB">
            <w:pPr>
              <w:spacing w:before="120" w:after="120"/>
              <w:jc w:val="center"/>
              <w:rPr>
                <w:rFonts w:ascii="Arial" w:hAnsi="Arial" w:cs="Arial"/>
                <w:color w:val="000000" w:themeColor="text1"/>
                <w:sz w:val="22"/>
                <w:szCs w:val="22"/>
              </w:rPr>
            </w:pPr>
            <w:r>
              <w:rPr>
                <w:rFonts w:ascii="Arial" w:hAnsi="Arial" w:cs="Arial"/>
                <w:sz w:val="22"/>
                <w:szCs w:val="22"/>
              </w:rPr>
              <w:t xml:space="preserve">Anexo VII </w:t>
            </w:r>
          </w:p>
          <w:p w14:paraId="4F876CE8" w14:textId="77777777" w:rsidR="00D976EB"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3.2.</w:t>
            </w:r>
          </w:p>
          <w:p w14:paraId="1969E4C3" w14:textId="77777777" w:rsidR="00D976EB" w:rsidRPr="00E570E7" w:rsidRDefault="00D976EB" w:rsidP="00D976EB">
            <w:pPr>
              <w:spacing w:before="120" w:after="120"/>
              <w:jc w:val="center"/>
              <w:rPr>
                <w:rFonts w:ascii="Arial" w:hAnsi="Arial" w:cs="Arial"/>
                <w:sz w:val="22"/>
                <w:szCs w:val="22"/>
              </w:rPr>
            </w:pPr>
            <w:r>
              <w:rPr>
                <w:rFonts w:ascii="Arial" w:hAnsi="Arial" w:cs="Arial"/>
                <w:color w:val="000000" w:themeColor="text1"/>
                <w:sz w:val="22"/>
                <w:szCs w:val="22"/>
              </w:rPr>
              <w:t>“l”, 2. 1</w:t>
            </w:r>
          </w:p>
        </w:tc>
        <w:tc>
          <w:tcPr>
            <w:tcW w:w="1590" w:type="pct"/>
            <w:vAlign w:val="center"/>
          </w:tcPr>
          <w:p w14:paraId="0E79D693" w14:textId="77777777" w:rsidR="00D976EB" w:rsidRPr="00A9110F" w:rsidRDefault="00D976EB" w:rsidP="00D976EB">
            <w:pPr>
              <w:pStyle w:val="Contrato-Alnea"/>
            </w:pPr>
          </w:p>
        </w:tc>
        <w:tc>
          <w:tcPr>
            <w:tcW w:w="1530" w:type="pct"/>
            <w:vAlign w:val="center"/>
          </w:tcPr>
          <w:p w14:paraId="73296EAF" w14:textId="77777777" w:rsidR="00D976EB" w:rsidRDefault="00D976EB" w:rsidP="00D976EB">
            <w:pPr>
              <w:spacing w:before="120" w:after="120"/>
              <w:jc w:val="both"/>
              <w:rPr>
                <w:rFonts w:ascii="Arial" w:hAnsi="Arial" w:cs="Arial"/>
                <w:sz w:val="22"/>
                <w:szCs w:val="22"/>
              </w:rPr>
            </w:pPr>
            <w:r>
              <w:rPr>
                <w:rFonts w:ascii="Arial" w:hAnsi="Arial" w:cs="Arial"/>
                <w:sz w:val="22"/>
                <w:szCs w:val="22"/>
              </w:rPr>
              <w:t>Sugere-se a exclusão na medida em que, na prática, toda a recuperação das despesas com pessoal fica condicionada à aprovação da memória de cálculo, o que gera muita insegurança para o Operador.</w:t>
            </w:r>
          </w:p>
        </w:tc>
      </w:tr>
      <w:tr w:rsidR="00D976EB" w:rsidRPr="00932C2C" w14:paraId="23260DBC" w14:textId="77777777" w:rsidTr="002F7E94">
        <w:trPr>
          <w:trHeight w:val="2268"/>
        </w:trPr>
        <w:tc>
          <w:tcPr>
            <w:tcW w:w="551" w:type="pct"/>
            <w:vAlign w:val="center"/>
          </w:tcPr>
          <w:p w14:paraId="5F19518D" w14:textId="77777777" w:rsidR="00D976EB" w:rsidRPr="009232B2" w:rsidRDefault="00D976EB" w:rsidP="00D976EB">
            <w:pPr>
              <w:spacing w:before="120" w:after="120"/>
              <w:jc w:val="center"/>
              <w:rPr>
                <w:rFonts w:ascii="Arial" w:hAnsi="Arial" w:cs="Arial"/>
                <w:color w:val="000000" w:themeColor="text1"/>
                <w:sz w:val="22"/>
                <w:szCs w:val="22"/>
              </w:rPr>
            </w:pPr>
            <w:r w:rsidRPr="009232B2">
              <w:rPr>
                <w:rFonts w:ascii="Arial" w:hAnsi="Arial" w:cs="Arial"/>
                <w:color w:val="000000" w:themeColor="text1"/>
                <w:sz w:val="22"/>
                <w:szCs w:val="22"/>
              </w:rPr>
              <w:t>Minuta do contrato</w:t>
            </w:r>
          </w:p>
        </w:tc>
        <w:tc>
          <w:tcPr>
            <w:tcW w:w="747" w:type="pct"/>
            <w:vAlign w:val="center"/>
          </w:tcPr>
          <w:p w14:paraId="695A8428" w14:textId="77777777" w:rsidR="00D976EB" w:rsidRPr="009232B2" w:rsidRDefault="00D976EB" w:rsidP="00D976EB">
            <w:pPr>
              <w:spacing w:before="120" w:after="120"/>
              <w:jc w:val="center"/>
              <w:rPr>
                <w:rFonts w:ascii="Arial" w:hAnsi="Arial" w:cs="Arial"/>
                <w:color w:val="000000" w:themeColor="text1"/>
                <w:sz w:val="22"/>
                <w:szCs w:val="22"/>
              </w:rPr>
            </w:pPr>
            <w:r w:rsidRPr="009232B2">
              <w:rPr>
                <w:rFonts w:ascii="Arial" w:hAnsi="Arial" w:cs="Arial"/>
                <w:color w:val="000000" w:themeColor="text1"/>
                <w:sz w:val="22"/>
                <w:szCs w:val="22"/>
              </w:rPr>
              <w:t xml:space="preserve">Inclusão </w:t>
            </w:r>
          </w:p>
        </w:tc>
        <w:tc>
          <w:tcPr>
            <w:tcW w:w="582" w:type="pct"/>
            <w:vAlign w:val="center"/>
          </w:tcPr>
          <w:p w14:paraId="508CEEFD" w14:textId="77777777" w:rsidR="00D976EB" w:rsidRPr="009232B2" w:rsidRDefault="00D976EB" w:rsidP="00D976EB">
            <w:pPr>
              <w:spacing w:before="120" w:after="120"/>
              <w:jc w:val="center"/>
              <w:rPr>
                <w:rFonts w:ascii="Arial" w:hAnsi="Arial" w:cs="Arial"/>
                <w:sz w:val="22"/>
                <w:szCs w:val="22"/>
              </w:rPr>
            </w:pPr>
            <w:r>
              <w:rPr>
                <w:rFonts w:ascii="Arial" w:hAnsi="Arial" w:cs="Arial"/>
                <w:color w:val="000000" w:themeColor="text1"/>
                <w:sz w:val="22"/>
                <w:szCs w:val="22"/>
              </w:rPr>
              <w:t xml:space="preserve">Anexo VII </w:t>
            </w:r>
            <w:r w:rsidRPr="009232B2">
              <w:rPr>
                <w:rFonts w:ascii="Arial" w:hAnsi="Arial" w:cs="Arial"/>
                <w:color w:val="000000" w:themeColor="text1"/>
                <w:sz w:val="22"/>
                <w:szCs w:val="22"/>
              </w:rPr>
              <w:t xml:space="preserve"> 3.2</w:t>
            </w:r>
            <w:r>
              <w:rPr>
                <w:rFonts w:ascii="Arial" w:hAnsi="Arial" w:cs="Arial"/>
                <w:color w:val="000000" w:themeColor="text1"/>
                <w:sz w:val="22"/>
                <w:szCs w:val="22"/>
              </w:rPr>
              <w:t>,</w:t>
            </w:r>
          </w:p>
        </w:tc>
        <w:tc>
          <w:tcPr>
            <w:tcW w:w="1590" w:type="pct"/>
            <w:vAlign w:val="center"/>
          </w:tcPr>
          <w:p w14:paraId="49B92E6F" w14:textId="77777777" w:rsidR="00D976EB" w:rsidRPr="009232B2" w:rsidRDefault="00D976EB" w:rsidP="00D976EB">
            <w:pPr>
              <w:pStyle w:val="Contrato-Alnea"/>
            </w:pPr>
            <w:r w:rsidRPr="009232B2">
              <w:t>Outros custos indiretos identificáveis que beneficiam a Operação.</w:t>
            </w:r>
          </w:p>
          <w:p w14:paraId="60373FF3" w14:textId="77777777" w:rsidR="00D976EB" w:rsidRPr="009232B2" w:rsidRDefault="00D976EB" w:rsidP="00D976EB">
            <w:pPr>
              <w:pStyle w:val="Contrato-Alnea"/>
            </w:pPr>
          </w:p>
        </w:tc>
        <w:tc>
          <w:tcPr>
            <w:tcW w:w="1530" w:type="pct"/>
            <w:vAlign w:val="center"/>
          </w:tcPr>
          <w:p w14:paraId="429D2F22" w14:textId="77777777" w:rsidR="00D976EB" w:rsidRPr="009232B2" w:rsidRDefault="00D976EB" w:rsidP="00D976EB">
            <w:pPr>
              <w:spacing w:before="120" w:after="120"/>
              <w:jc w:val="both"/>
              <w:rPr>
                <w:rFonts w:ascii="Arial" w:hAnsi="Arial" w:cs="Arial"/>
                <w:sz w:val="22"/>
                <w:szCs w:val="22"/>
              </w:rPr>
            </w:pPr>
            <w:r w:rsidRPr="009232B2">
              <w:rPr>
                <w:rFonts w:ascii="Arial" w:hAnsi="Arial" w:cs="Arial"/>
                <w:sz w:val="22"/>
                <w:szCs w:val="22"/>
              </w:rPr>
              <w:t xml:space="preserve">Inclusão visa facilitar o reconhecimento de gastos indiretos, mas que não se caracterizam como </w:t>
            </w:r>
            <w:r w:rsidRPr="009232B2">
              <w:rPr>
                <w:rFonts w:ascii="Arial" w:hAnsi="Arial" w:cs="Arial"/>
                <w:i/>
                <w:sz w:val="22"/>
                <w:szCs w:val="22"/>
              </w:rPr>
              <w:t>overhead</w:t>
            </w:r>
            <w:r w:rsidRPr="009232B2">
              <w:rPr>
                <w:rFonts w:ascii="Arial" w:hAnsi="Arial" w:cs="Arial"/>
                <w:sz w:val="22"/>
                <w:szCs w:val="22"/>
              </w:rPr>
              <w:t>. A magnitude do custo indireto comparado ao valor total do projeto não é si</w:t>
            </w:r>
            <w:r>
              <w:rPr>
                <w:rFonts w:ascii="Arial" w:hAnsi="Arial" w:cs="Arial"/>
                <w:sz w:val="22"/>
                <w:szCs w:val="22"/>
              </w:rPr>
              <w:t>gnificante ao total dos gastos.</w:t>
            </w:r>
          </w:p>
        </w:tc>
      </w:tr>
      <w:tr w:rsidR="00D976EB" w:rsidRPr="00932C2C" w14:paraId="7A4C899C" w14:textId="77777777" w:rsidTr="002F7E94">
        <w:trPr>
          <w:trHeight w:val="2268"/>
        </w:trPr>
        <w:tc>
          <w:tcPr>
            <w:tcW w:w="551" w:type="pct"/>
            <w:vAlign w:val="center"/>
          </w:tcPr>
          <w:p w14:paraId="05E9ABBC" w14:textId="77777777" w:rsidR="00D976EB" w:rsidRPr="007B768C" w:rsidRDefault="00D976EB" w:rsidP="00D976EB">
            <w:pPr>
              <w:spacing w:before="120" w:after="120"/>
              <w:jc w:val="center"/>
              <w:rPr>
                <w:rFonts w:ascii="Arial" w:hAnsi="Arial" w:cs="Arial"/>
                <w:color w:val="000000" w:themeColor="text1"/>
                <w:sz w:val="22"/>
                <w:szCs w:val="22"/>
              </w:rPr>
            </w:pPr>
            <w:r w:rsidRPr="007B768C">
              <w:rPr>
                <w:rFonts w:ascii="Arial" w:hAnsi="Arial" w:cs="Arial"/>
                <w:color w:val="000000" w:themeColor="text1"/>
                <w:sz w:val="22"/>
                <w:szCs w:val="22"/>
              </w:rPr>
              <w:t>Minuta do contrato</w:t>
            </w:r>
          </w:p>
        </w:tc>
        <w:tc>
          <w:tcPr>
            <w:tcW w:w="747" w:type="pct"/>
            <w:vAlign w:val="center"/>
          </w:tcPr>
          <w:p w14:paraId="706DF4E1" w14:textId="77777777" w:rsidR="00D976EB" w:rsidRPr="007B768C" w:rsidRDefault="00D976EB" w:rsidP="00D976EB">
            <w:pPr>
              <w:spacing w:before="120" w:after="120"/>
              <w:jc w:val="center"/>
              <w:rPr>
                <w:rFonts w:ascii="Arial" w:hAnsi="Arial" w:cs="Arial"/>
                <w:color w:val="000000" w:themeColor="text1"/>
                <w:sz w:val="22"/>
                <w:szCs w:val="22"/>
              </w:rPr>
            </w:pPr>
            <w:r w:rsidRPr="007B768C">
              <w:rPr>
                <w:rFonts w:ascii="Arial" w:hAnsi="Arial" w:cs="Arial"/>
                <w:color w:val="000000" w:themeColor="text1"/>
                <w:sz w:val="22"/>
                <w:szCs w:val="22"/>
              </w:rPr>
              <w:t>Alteração</w:t>
            </w:r>
          </w:p>
        </w:tc>
        <w:tc>
          <w:tcPr>
            <w:tcW w:w="582" w:type="pct"/>
            <w:vAlign w:val="center"/>
          </w:tcPr>
          <w:p w14:paraId="455854AC" w14:textId="77777777" w:rsidR="00D976EB" w:rsidRPr="007B768C"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 xml:space="preserve">Anexo VII </w:t>
            </w:r>
            <w:r w:rsidRPr="007B768C">
              <w:rPr>
                <w:rFonts w:ascii="Arial" w:hAnsi="Arial" w:cs="Arial"/>
                <w:color w:val="000000" w:themeColor="text1"/>
                <w:sz w:val="22"/>
                <w:szCs w:val="22"/>
              </w:rPr>
              <w:t xml:space="preserve"> 3.2.1 a)</w:t>
            </w:r>
          </w:p>
        </w:tc>
        <w:tc>
          <w:tcPr>
            <w:tcW w:w="1590" w:type="pct"/>
            <w:vAlign w:val="center"/>
          </w:tcPr>
          <w:p w14:paraId="68B52AEA" w14:textId="77777777" w:rsidR="00D976EB" w:rsidRPr="007B768C" w:rsidRDefault="00D976EB" w:rsidP="00D976EB">
            <w:pPr>
              <w:spacing w:before="120" w:after="120"/>
              <w:jc w:val="both"/>
              <w:rPr>
                <w:rFonts w:ascii="Arial" w:hAnsi="Arial" w:cs="Arial"/>
                <w:color w:val="000000" w:themeColor="text1"/>
                <w:sz w:val="22"/>
                <w:szCs w:val="22"/>
              </w:rPr>
            </w:pPr>
            <w:r w:rsidRPr="007B768C">
              <w:rPr>
                <w:rFonts w:ascii="Arial" w:hAnsi="Arial" w:cs="Arial"/>
                <w:color w:val="000000" w:themeColor="text1"/>
                <w:sz w:val="22"/>
                <w:szCs w:val="22"/>
              </w:rPr>
              <w:t>a) Fase de Exploração:</w:t>
            </w:r>
          </w:p>
          <w:p w14:paraId="093C4A72" w14:textId="77777777" w:rsidR="00D976EB" w:rsidRPr="007B768C" w:rsidRDefault="00D976EB" w:rsidP="00D976EB">
            <w:pPr>
              <w:spacing w:before="120" w:after="120"/>
              <w:jc w:val="both"/>
              <w:rPr>
                <w:rFonts w:ascii="Arial" w:hAnsi="Arial" w:cs="Arial"/>
                <w:color w:val="000000" w:themeColor="text1"/>
                <w:sz w:val="22"/>
                <w:szCs w:val="22"/>
              </w:rPr>
            </w:pPr>
            <w:r w:rsidRPr="007B768C">
              <w:rPr>
                <w:rFonts w:ascii="Arial" w:hAnsi="Arial" w:cs="Arial"/>
                <w:color w:val="000000" w:themeColor="text1"/>
                <w:sz w:val="22"/>
                <w:szCs w:val="22"/>
              </w:rPr>
              <w:t>a.1) 3% (três por cento), para gastos até R$ 50.000.000.000,00 (cinquenta milhões de reais); e</w:t>
            </w:r>
          </w:p>
          <w:p w14:paraId="6900BF6B" w14:textId="77777777" w:rsidR="00D976EB" w:rsidRPr="007B768C" w:rsidRDefault="00D976EB" w:rsidP="00D976EB">
            <w:pPr>
              <w:pStyle w:val="CTO-TxtClau"/>
              <w:ind w:left="0" w:firstLine="0"/>
              <w:jc w:val="left"/>
              <w:rPr>
                <w:szCs w:val="22"/>
              </w:rPr>
            </w:pPr>
            <w:r w:rsidRPr="007B768C">
              <w:rPr>
                <w:rFonts w:cs="Arial"/>
                <w:color w:val="000000" w:themeColor="text1"/>
                <w:szCs w:val="22"/>
              </w:rPr>
              <w:t>a.2) 2% (dois por cento), para gastos superiores a R$ 50.000.000.000,00 (cinquenta milhões de reais).</w:t>
            </w:r>
          </w:p>
        </w:tc>
        <w:tc>
          <w:tcPr>
            <w:tcW w:w="1530" w:type="pct"/>
            <w:vAlign w:val="center"/>
          </w:tcPr>
          <w:p w14:paraId="5CBC5B10" w14:textId="77777777" w:rsidR="00D976EB" w:rsidRPr="007B768C" w:rsidRDefault="00D976EB" w:rsidP="00D976EB">
            <w:pPr>
              <w:spacing w:before="120" w:after="120"/>
              <w:jc w:val="both"/>
              <w:rPr>
                <w:rFonts w:ascii="Arial" w:hAnsi="Arial" w:cs="Arial"/>
                <w:sz w:val="22"/>
                <w:szCs w:val="22"/>
              </w:rPr>
            </w:pPr>
            <w:r w:rsidRPr="007B768C">
              <w:rPr>
                <w:rFonts w:ascii="Arial" w:hAnsi="Arial" w:cs="Arial"/>
                <w:sz w:val="22"/>
                <w:szCs w:val="22"/>
              </w:rPr>
              <w:t xml:space="preserve">As áreas objeto de licitação são offshore e estratégicas, exigindo a alocação de diversos recursos do Operador. Portanto, entendemos necessário elevar os valores para que estes estejam de acordo com o projeto em questão. </w:t>
            </w:r>
          </w:p>
          <w:p w14:paraId="40FE63EE" w14:textId="77777777" w:rsidR="00D976EB" w:rsidRPr="007B768C" w:rsidRDefault="00D976EB" w:rsidP="00D976EB">
            <w:pPr>
              <w:spacing w:before="120" w:after="120"/>
              <w:jc w:val="both"/>
              <w:rPr>
                <w:rFonts w:ascii="Arial" w:hAnsi="Arial" w:cs="Arial"/>
                <w:color w:val="000000" w:themeColor="text1"/>
                <w:sz w:val="22"/>
                <w:szCs w:val="22"/>
              </w:rPr>
            </w:pPr>
            <w:r w:rsidRPr="007B768C">
              <w:rPr>
                <w:rFonts w:ascii="Arial" w:hAnsi="Arial" w:cs="Arial"/>
                <w:sz w:val="22"/>
                <w:szCs w:val="22"/>
              </w:rPr>
              <w:t>Desta forma, sugere-se que os valores sejam revistos, de modo a alinhá-los com as Melhores Práticas da Indústria do Petróleo, com o objetivo de possibilitar a recuperação dos gastos do Operador.</w:t>
            </w:r>
          </w:p>
        </w:tc>
      </w:tr>
      <w:tr w:rsidR="00D976EB" w:rsidRPr="00932C2C" w14:paraId="45C87D00" w14:textId="77777777" w:rsidTr="002F7E94">
        <w:trPr>
          <w:trHeight w:val="2268"/>
        </w:trPr>
        <w:tc>
          <w:tcPr>
            <w:tcW w:w="551" w:type="pct"/>
            <w:vAlign w:val="center"/>
          </w:tcPr>
          <w:p w14:paraId="654811F1" w14:textId="77777777" w:rsidR="00D976EB" w:rsidRPr="009C2D8A"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18E53686" w14:textId="77777777" w:rsidR="00D976EB" w:rsidRPr="009C2D8A"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Alteração</w:t>
            </w:r>
          </w:p>
        </w:tc>
        <w:tc>
          <w:tcPr>
            <w:tcW w:w="582" w:type="pct"/>
            <w:vAlign w:val="center"/>
          </w:tcPr>
          <w:p w14:paraId="2C6982B4" w14:textId="77777777" w:rsidR="00D976EB" w:rsidRPr="009C2D8A"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Anexo VII  3.2.1 b)</w:t>
            </w:r>
          </w:p>
        </w:tc>
        <w:tc>
          <w:tcPr>
            <w:tcW w:w="1590" w:type="pct"/>
            <w:vAlign w:val="center"/>
          </w:tcPr>
          <w:p w14:paraId="66C80CEE" w14:textId="77777777" w:rsidR="00D976EB" w:rsidRDefault="00D976EB" w:rsidP="00D976EB">
            <w:pPr>
              <w:pStyle w:val="Textodecomentrio"/>
              <w:jc w:val="both"/>
              <w:rPr>
                <w:rFonts w:ascii="Arial" w:hAnsi="Arial" w:cs="Arial"/>
                <w:sz w:val="22"/>
                <w:szCs w:val="22"/>
              </w:rPr>
            </w:pPr>
            <w:r>
              <w:rPr>
                <w:rFonts w:ascii="Arial" w:hAnsi="Arial" w:cs="Arial"/>
                <w:sz w:val="22"/>
                <w:szCs w:val="22"/>
              </w:rPr>
              <w:t xml:space="preserve">b) </w:t>
            </w:r>
            <w:r w:rsidRPr="00ED705F">
              <w:rPr>
                <w:rFonts w:ascii="Arial" w:hAnsi="Arial" w:cs="Arial"/>
                <w:sz w:val="22"/>
                <w:szCs w:val="22"/>
              </w:rPr>
              <w:t>Fase de Produção:</w:t>
            </w:r>
          </w:p>
          <w:p w14:paraId="23A4E2A0" w14:textId="77777777" w:rsidR="00D976EB" w:rsidRPr="00ED705F" w:rsidRDefault="00D976EB" w:rsidP="00D976EB">
            <w:pPr>
              <w:pStyle w:val="Textodecomentrio"/>
              <w:jc w:val="both"/>
              <w:rPr>
                <w:rFonts w:ascii="Arial" w:hAnsi="Arial" w:cs="Arial"/>
                <w:sz w:val="22"/>
                <w:szCs w:val="22"/>
              </w:rPr>
            </w:pPr>
          </w:p>
          <w:p w14:paraId="0796D7A4" w14:textId="77777777" w:rsidR="00D976EB" w:rsidRDefault="00D976EB" w:rsidP="00D976EB">
            <w:pPr>
              <w:pStyle w:val="Textodecomentrio"/>
              <w:jc w:val="both"/>
              <w:rPr>
                <w:rFonts w:ascii="Arial" w:hAnsi="Arial" w:cs="Arial"/>
                <w:sz w:val="22"/>
                <w:szCs w:val="22"/>
              </w:rPr>
            </w:pPr>
            <w:r>
              <w:rPr>
                <w:rFonts w:ascii="Arial" w:hAnsi="Arial" w:cs="Arial"/>
                <w:sz w:val="22"/>
                <w:szCs w:val="22"/>
              </w:rPr>
              <w:t>b.1) 2,5</w:t>
            </w:r>
            <w:r w:rsidRPr="00254E4D">
              <w:rPr>
                <w:rFonts w:ascii="Arial" w:hAnsi="Arial" w:cs="Arial"/>
                <w:sz w:val="22"/>
                <w:szCs w:val="22"/>
              </w:rPr>
              <w:t xml:space="preserve">% (um por cento) dos gastos </w:t>
            </w:r>
            <w:r>
              <w:rPr>
                <w:rFonts w:ascii="Arial" w:hAnsi="Arial" w:cs="Arial"/>
                <w:sz w:val="22"/>
                <w:szCs w:val="22"/>
              </w:rPr>
              <w:t>na Etapa de Desenvolvimento</w:t>
            </w:r>
          </w:p>
          <w:p w14:paraId="40DB54F1" w14:textId="77777777" w:rsidR="00D976EB" w:rsidRPr="007B768C" w:rsidRDefault="00D976EB" w:rsidP="00D976EB">
            <w:pPr>
              <w:pStyle w:val="Textodecomentrio"/>
              <w:jc w:val="both"/>
              <w:rPr>
                <w:rFonts w:ascii="Arial" w:hAnsi="Arial" w:cs="Arial"/>
                <w:sz w:val="22"/>
                <w:szCs w:val="22"/>
              </w:rPr>
            </w:pPr>
            <w:r>
              <w:rPr>
                <w:rFonts w:ascii="Arial" w:hAnsi="Arial" w:cs="Arial"/>
                <w:sz w:val="22"/>
                <w:szCs w:val="22"/>
              </w:rPr>
              <w:t>b.2) 2% após a Etapa de Desenvolvimento.</w:t>
            </w:r>
          </w:p>
        </w:tc>
        <w:tc>
          <w:tcPr>
            <w:tcW w:w="1530" w:type="pct"/>
            <w:vAlign w:val="center"/>
          </w:tcPr>
          <w:p w14:paraId="39567B64" w14:textId="77777777" w:rsidR="00D976EB" w:rsidRPr="009C2D8A" w:rsidRDefault="00D976EB" w:rsidP="00D976EB">
            <w:pPr>
              <w:spacing w:before="120" w:after="120"/>
              <w:jc w:val="both"/>
              <w:rPr>
                <w:rFonts w:ascii="Arial" w:hAnsi="Arial" w:cs="Arial"/>
                <w:color w:val="000000" w:themeColor="text1"/>
                <w:sz w:val="22"/>
                <w:szCs w:val="22"/>
              </w:rPr>
            </w:pPr>
            <w:r>
              <w:rPr>
                <w:rFonts w:ascii="Arial" w:hAnsi="Arial" w:cs="Arial"/>
                <w:sz w:val="22"/>
                <w:szCs w:val="22"/>
              </w:rPr>
              <w:t>Idem justificava anterior, sendo que para a Fase de Produção se propõe a elevação dos percentuais.</w:t>
            </w:r>
          </w:p>
        </w:tc>
      </w:tr>
      <w:tr w:rsidR="00D976EB" w:rsidRPr="00932C2C" w14:paraId="22E7F495" w14:textId="77777777" w:rsidTr="002F7E94">
        <w:trPr>
          <w:trHeight w:val="2268"/>
        </w:trPr>
        <w:tc>
          <w:tcPr>
            <w:tcW w:w="551" w:type="pct"/>
            <w:vAlign w:val="center"/>
          </w:tcPr>
          <w:p w14:paraId="37704264"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68AFC48D" w14:textId="77777777" w:rsidR="00D976EB" w:rsidRPr="00E570E7"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Inclusão</w:t>
            </w:r>
          </w:p>
        </w:tc>
        <w:tc>
          <w:tcPr>
            <w:tcW w:w="582" w:type="pct"/>
            <w:vAlign w:val="center"/>
          </w:tcPr>
          <w:p w14:paraId="3A144757" w14:textId="77777777" w:rsidR="00D976EB" w:rsidRDefault="00D976EB" w:rsidP="00D976EB">
            <w:pPr>
              <w:spacing w:before="120" w:after="120"/>
              <w:jc w:val="center"/>
              <w:rPr>
                <w:rFonts w:ascii="Arial" w:hAnsi="Arial" w:cs="Arial"/>
                <w:sz w:val="22"/>
                <w:szCs w:val="22"/>
              </w:rPr>
            </w:pPr>
            <w:r>
              <w:rPr>
                <w:rFonts w:ascii="Arial" w:hAnsi="Arial" w:cs="Arial"/>
                <w:sz w:val="22"/>
                <w:szCs w:val="22"/>
              </w:rPr>
              <w:t>Anexo VII</w:t>
            </w:r>
          </w:p>
          <w:p w14:paraId="3701A095" w14:textId="77777777" w:rsidR="00D976EB" w:rsidRPr="00E570E7" w:rsidRDefault="00D976EB" w:rsidP="00D976EB">
            <w:pPr>
              <w:spacing w:before="120" w:after="120"/>
              <w:jc w:val="center"/>
              <w:rPr>
                <w:rFonts w:ascii="Arial" w:hAnsi="Arial" w:cs="Arial"/>
                <w:sz w:val="22"/>
                <w:szCs w:val="22"/>
              </w:rPr>
            </w:pPr>
            <w:r>
              <w:rPr>
                <w:rFonts w:ascii="Arial" w:hAnsi="Arial" w:cs="Arial"/>
                <w:sz w:val="22"/>
                <w:szCs w:val="22"/>
              </w:rPr>
              <w:t>3.4.2</w:t>
            </w:r>
          </w:p>
        </w:tc>
        <w:tc>
          <w:tcPr>
            <w:tcW w:w="1590" w:type="pct"/>
            <w:vAlign w:val="center"/>
          </w:tcPr>
          <w:p w14:paraId="547A5503" w14:textId="77777777" w:rsidR="00D976EB" w:rsidRDefault="00D976EB" w:rsidP="00D976EB">
            <w:pPr>
              <w:pStyle w:val="CTO-TxtClau"/>
              <w:ind w:left="0" w:firstLine="0"/>
            </w:pPr>
            <w:r>
              <w:t xml:space="preserve">As embarcações a que se refere a alínea “c” incluem aquelas embarcações utilizadas para o alívio da plataforma e Escoamento da Produção até terminais ou áreas de transbordo. </w:t>
            </w:r>
          </w:p>
          <w:p w14:paraId="741C289B" w14:textId="77777777" w:rsidR="00D976EB" w:rsidRPr="00343345" w:rsidRDefault="00D976EB" w:rsidP="00152EE5">
            <w:pPr>
              <w:pStyle w:val="CTO-TxtClau"/>
              <w:ind w:left="0" w:firstLine="0"/>
            </w:pPr>
          </w:p>
        </w:tc>
        <w:tc>
          <w:tcPr>
            <w:tcW w:w="1530" w:type="pct"/>
            <w:vAlign w:val="center"/>
          </w:tcPr>
          <w:p w14:paraId="774EBE50" w14:textId="77777777" w:rsidR="00D976EB" w:rsidRDefault="00D976EB" w:rsidP="00152EE5">
            <w:pPr>
              <w:pStyle w:val="Textodecomentrio"/>
              <w:jc w:val="both"/>
              <w:rPr>
                <w:rFonts w:ascii="Arial" w:hAnsi="Arial" w:cs="Arial"/>
                <w:sz w:val="22"/>
                <w:szCs w:val="22"/>
              </w:rPr>
            </w:pPr>
            <w:r w:rsidRPr="00C26D9A">
              <w:rPr>
                <w:rFonts w:ascii="Arial" w:hAnsi="Arial" w:cs="Arial"/>
                <w:sz w:val="22"/>
                <w:szCs w:val="22"/>
              </w:rPr>
              <w:t>O sistema de escoamento da produção, principalmente nos campos localizados no pré-sal, adota a etapa de transbordo em área marítima ou em terminais de embarque. Criar distinção entre os modelos de oleodutos e o que utiliza embarcações não faz sentido</w:t>
            </w:r>
            <w:r>
              <w:rPr>
                <w:rFonts w:ascii="Arial" w:hAnsi="Arial" w:cs="Arial"/>
                <w:sz w:val="22"/>
                <w:szCs w:val="22"/>
              </w:rPr>
              <w:t>.</w:t>
            </w:r>
            <w:r w:rsidRPr="00C26D9A">
              <w:rPr>
                <w:rFonts w:ascii="Arial" w:hAnsi="Arial" w:cs="Arial"/>
                <w:sz w:val="22"/>
                <w:szCs w:val="22"/>
              </w:rPr>
              <w:t xml:space="preserve"> </w:t>
            </w:r>
            <w:r>
              <w:rPr>
                <w:rFonts w:ascii="Arial" w:hAnsi="Arial" w:cs="Arial"/>
                <w:sz w:val="22"/>
                <w:szCs w:val="22"/>
              </w:rPr>
              <w:t xml:space="preserve">Não é razoável criar </w:t>
            </w:r>
            <w:r w:rsidRPr="00C26D9A">
              <w:rPr>
                <w:rFonts w:ascii="Arial" w:hAnsi="Arial" w:cs="Arial"/>
                <w:sz w:val="22"/>
                <w:szCs w:val="22"/>
              </w:rPr>
              <w:t>condições não isonômicas por conta da eleição de um sistema de escoamento via embarcação e não via oleoduto, desde que aprovados no Plano de Desenvolvimento pela ANP.</w:t>
            </w:r>
          </w:p>
        </w:tc>
      </w:tr>
      <w:tr w:rsidR="00D976EB" w:rsidRPr="00932C2C" w14:paraId="15D1D500" w14:textId="77777777" w:rsidTr="00BF1EF3">
        <w:trPr>
          <w:trHeight w:val="2268"/>
        </w:trPr>
        <w:tc>
          <w:tcPr>
            <w:tcW w:w="551" w:type="pct"/>
            <w:vAlign w:val="center"/>
          </w:tcPr>
          <w:p w14:paraId="379EB2CC"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5E3E1E90" w14:textId="77777777" w:rsidR="00D976EB"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Inclusão</w:t>
            </w:r>
          </w:p>
        </w:tc>
        <w:tc>
          <w:tcPr>
            <w:tcW w:w="582" w:type="pct"/>
            <w:vAlign w:val="center"/>
          </w:tcPr>
          <w:p w14:paraId="10276E14" w14:textId="77777777" w:rsidR="00D976EB" w:rsidRDefault="00D976EB" w:rsidP="00D976EB">
            <w:pPr>
              <w:spacing w:before="120" w:after="120"/>
              <w:jc w:val="center"/>
              <w:rPr>
                <w:rFonts w:ascii="Arial" w:hAnsi="Arial" w:cs="Arial"/>
                <w:sz w:val="22"/>
                <w:szCs w:val="22"/>
              </w:rPr>
            </w:pPr>
            <w:r>
              <w:rPr>
                <w:rFonts w:ascii="Arial" w:hAnsi="Arial" w:cs="Arial"/>
                <w:sz w:val="22"/>
                <w:szCs w:val="22"/>
              </w:rPr>
              <w:t>Anexo VII</w:t>
            </w:r>
          </w:p>
          <w:p w14:paraId="53B6C118" w14:textId="77777777" w:rsidR="00D976EB" w:rsidRPr="00E570E7" w:rsidRDefault="00D976EB" w:rsidP="00D976EB">
            <w:pPr>
              <w:spacing w:before="120" w:after="120"/>
              <w:jc w:val="center"/>
              <w:rPr>
                <w:rFonts w:ascii="Arial" w:hAnsi="Arial" w:cs="Arial"/>
                <w:color w:val="000000" w:themeColor="text1"/>
                <w:sz w:val="22"/>
                <w:szCs w:val="22"/>
              </w:rPr>
            </w:pPr>
            <w:r>
              <w:rPr>
                <w:rFonts w:ascii="Arial" w:hAnsi="Arial" w:cs="Arial"/>
                <w:sz w:val="22"/>
                <w:szCs w:val="22"/>
              </w:rPr>
              <w:t>3.5.1</w:t>
            </w:r>
          </w:p>
        </w:tc>
        <w:tc>
          <w:tcPr>
            <w:tcW w:w="1590" w:type="pct"/>
            <w:vAlign w:val="center"/>
          </w:tcPr>
          <w:p w14:paraId="251A88AB" w14:textId="77777777" w:rsidR="00D976EB" w:rsidRPr="007C648C" w:rsidRDefault="00D976EB" w:rsidP="00D976EB">
            <w:pPr>
              <w:pStyle w:val="CTO-TxtClau"/>
              <w:ind w:left="0" w:firstLine="0"/>
            </w:pPr>
            <w:r>
              <w:rPr>
                <w:rFonts w:cs="Arial"/>
                <w:szCs w:val="22"/>
              </w:rPr>
              <w:t>Caso o Escoamento d</w:t>
            </w:r>
            <w:r>
              <w:t xml:space="preserve">a produção correspondente à parcela de Petróleo e Gás Natural que lhe cabe como parte do Contrato </w:t>
            </w:r>
            <w:r>
              <w:rPr>
                <w:rFonts w:cs="Arial"/>
                <w:szCs w:val="22"/>
              </w:rPr>
              <w:t>ocorra através de embarcações, poderão integrar o Custo em Óleo os gastos até a transferência de posse e/ou titularidade (</w:t>
            </w:r>
            <w:r>
              <w:t>comercialização) do fluído, bem como a operação de transbordo do hidrocarboneto do navio que aliviou a plataforma de produção para o navio que fará a comercialização ou Transporte de Petróleo e Gás Natural</w:t>
            </w:r>
            <w:r w:rsidRPr="007C648C">
              <w:t>.</w:t>
            </w:r>
          </w:p>
        </w:tc>
        <w:tc>
          <w:tcPr>
            <w:tcW w:w="1530" w:type="pct"/>
            <w:vAlign w:val="center"/>
          </w:tcPr>
          <w:p w14:paraId="05F9BE86" w14:textId="77777777" w:rsidR="00D976EB" w:rsidRPr="00265849" w:rsidRDefault="00D976EB" w:rsidP="00D976EB">
            <w:pPr>
              <w:pStyle w:val="Textodecomentrio"/>
              <w:jc w:val="both"/>
              <w:rPr>
                <w:rFonts w:ascii="Arial" w:hAnsi="Arial" w:cs="Arial"/>
                <w:sz w:val="22"/>
                <w:szCs w:val="22"/>
              </w:rPr>
            </w:pPr>
            <w:r w:rsidRPr="00265849">
              <w:rPr>
                <w:rFonts w:ascii="Arial" w:hAnsi="Arial" w:cs="Arial"/>
                <w:sz w:val="22"/>
                <w:szCs w:val="22"/>
              </w:rPr>
              <w:t xml:space="preserve">Assim como os gasodutos utilizados para escoamento do gás, as despesas necessárias para escoamento de petróleo nas áreas localizadas na bacia de Santos devem ser considerados para fins de recuperação do Custo em Óleo. </w:t>
            </w:r>
          </w:p>
          <w:p w14:paraId="590EC935" w14:textId="77777777" w:rsidR="00D976EB" w:rsidRDefault="00D976EB" w:rsidP="00D976EB">
            <w:pPr>
              <w:pStyle w:val="Textodecomentrio"/>
              <w:jc w:val="both"/>
              <w:rPr>
                <w:rFonts w:ascii="Arial" w:hAnsi="Arial" w:cs="Arial"/>
                <w:sz w:val="22"/>
                <w:szCs w:val="22"/>
              </w:rPr>
            </w:pPr>
          </w:p>
          <w:p w14:paraId="2749EEBE" w14:textId="77777777" w:rsidR="00D976EB" w:rsidRDefault="00D976EB" w:rsidP="00D976EB">
            <w:pPr>
              <w:pStyle w:val="Textodecomentrio"/>
              <w:jc w:val="both"/>
              <w:rPr>
                <w:rFonts w:ascii="Arial" w:hAnsi="Arial" w:cs="Arial"/>
                <w:sz w:val="22"/>
                <w:szCs w:val="22"/>
              </w:rPr>
            </w:pPr>
            <w:r w:rsidRPr="00265849">
              <w:rPr>
                <w:rFonts w:ascii="Arial" w:hAnsi="Arial" w:cs="Arial"/>
                <w:sz w:val="22"/>
                <w:szCs w:val="22"/>
              </w:rPr>
              <w:t>Considerando que as atividades de escoamento são objeto deste Contrato cujo custo deve ser incluído na conta de Custo em Óle</w:t>
            </w:r>
            <w:r>
              <w:rPr>
                <w:rFonts w:ascii="Arial" w:hAnsi="Arial" w:cs="Arial"/>
                <w:sz w:val="22"/>
                <w:szCs w:val="22"/>
              </w:rPr>
              <w:t>o, entende-se que as despesas associadas às embarcações que retiram óleo da plataforma de produção e carregam-no até um ponto de transbordo em águas marítimas brasileiras, bem como o custo da operação de transbordo em si,</w:t>
            </w:r>
            <w:r w:rsidRPr="00265849">
              <w:rPr>
                <w:rFonts w:ascii="Arial" w:hAnsi="Arial" w:cs="Arial"/>
                <w:sz w:val="22"/>
                <w:szCs w:val="22"/>
              </w:rPr>
              <w:t>devem ser incluídas como Custo em Óleo. Note que a sugestão inclui as despesas relacionadas unicamente ao escoamento</w:t>
            </w:r>
            <w:r>
              <w:rPr>
                <w:rFonts w:ascii="Arial" w:hAnsi="Arial" w:cs="Arial"/>
                <w:sz w:val="22"/>
                <w:szCs w:val="22"/>
              </w:rPr>
              <w:t>, ou seja, enquanto a propriedade do fluido produzido pertencer ao Contratado</w:t>
            </w:r>
            <w:r w:rsidRPr="00265849">
              <w:rPr>
                <w:rFonts w:ascii="Arial" w:hAnsi="Arial" w:cs="Arial"/>
                <w:sz w:val="22"/>
                <w:szCs w:val="22"/>
              </w:rPr>
              <w:t>. Estão excluídos os custos de transporte até o comprador da carga.</w:t>
            </w:r>
          </w:p>
          <w:p w14:paraId="5A58A57F" w14:textId="77777777" w:rsidR="00D976EB" w:rsidRDefault="00D976EB" w:rsidP="00D976EB">
            <w:pPr>
              <w:pStyle w:val="Textodecomentrio"/>
              <w:jc w:val="both"/>
              <w:rPr>
                <w:rFonts w:ascii="Arial" w:hAnsi="Arial" w:cs="Arial"/>
                <w:sz w:val="22"/>
                <w:szCs w:val="22"/>
              </w:rPr>
            </w:pPr>
          </w:p>
        </w:tc>
      </w:tr>
      <w:tr w:rsidR="00D976EB" w:rsidRPr="00932C2C" w14:paraId="61B9A031" w14:textId="77777777" w:rsidTr="00152EE5">
        <w:trPr>
          <w:trHeight w:val="2268"/>
        </w:trPr>
        <w:tc>
          <w:tcPr>
            <w:tcW w:w="551" w:type="pct"/>
            <w:vAlign w:val="center"/>
          </w:tcPr>
          <w:p w14:paraId="2DE52F00"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4C48F036" w14:textId="77777777" w:rsidR="00D976EB" w:rsidRPr="00E570E7"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Alteração</w:t>
            </w:r>
          </w:p>
        </w:tc>
        <w:tc>
          <w:tcPr>
            <w:tcW w:w="582" w:type="pct"/>
            <w:vAlign w:val="center"/>
          </w:tcPr>
          <w:p w14:paraId="25341FF6"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 xml:space="preserve">Anexo VII – </w:t>
            </w:r>
            <w:r>
              <w:rPr>
                <w:rFonts w:ascii="Arial" w:hAnsi="Arial" w:cs="Arial"/>
                <w:color w:val="000000" w:themeColor="text1"/>
                <w:sz w:val="22"/>
                <w:szCs w:val="22"/>
              </w:rPr>
              <w:t>3.7</w:t>
            </w:r>
          </w:p>
        </w:tc>
        <w:tc>
          <w:tcPr>
            <w:tcW w:w="1590" w:type="pct"/>
            <w:vAlign w:val="center"/>
          </w:tcPr>
          <w:p w14:paraId="5BBAD9C3" w14:textId="77777777" w:rsidR="00D976EB" w:rsidRDefault="00D976EB" w:rsidP="00D976EB">
            <w:pPr>
              <w:pStyle w:val="CTO-TxtClau"/>
              <w:ind w:left="0" w:firstLine="0"/>
            </w:pPr>
            <w:bookmarkStart w:id="11" w:name="_Ref319794286"/>
            <w:r w:rsidRPr="007C648C">
              <w:t xml:space="preserve">São recuperáveis como Custo em </w:t>
            </w:r>
            <w:r w:rsidRPr="007B768C">
              <w:rPr>
                <w:rFonts w:cs="Arial"/>
                <w:szCs w:val="22"/>
              </w:rPr>
              <w:t>Óleo</w:t>
            </w:r>
            <w:r w:rsidRPr="007C648C">
              <w:t xml:space="preserve"> os gastos com aluguéis, afretamentos e arrendamentos</w:t>
            </w:r>
            <w:bookmarkStart w:id="12" w:name="_Ref341176163"/>
            <w:bookmarkEnd w:id="11"/>
            <w:r>
              <w:t xml:space="preserve">, exclusivamente </w:t>
            </w:r>
            <w:r w:rsidRPr="007C648C">
              <w:t xml:space="preserve">durante o período em que o bem ou o direito </w:t>
            </w:r>
            <w:r>
              <w:t xml:space="preserve">estiver a serviço ou à disposição para as </w:t>
            </w:r>
            <w:r w:rsidRPr="007C648C">
              <w:t>Operações</w:t>
            </w:r>
            <w:r>
              <w:t>, incluindo custos e despesas de mobilização e desmobilização</w:t>
            </w:r>
            <w:r w:rsidRPr="007C648C">
              <w:t>.</w:t>
            </w:r>
            <w:bookmarkEnd w:id="12"/>
          </w:p>
          <w:p w14:paraId="2A40ECED" w14:textId="77777777" w:rsidR="00D976EB" w:rsidRPr="00E570E7" w:rsidRDefault="00D976EB" w:rsidP="00D976EB">
            <w:pPr>
              <w:pStyle w:val="Textodecomentrio"/>
              <w:rPr>
                <w:rFonts w:ascii="Arial" w:hAnsi="Arial" w:cs="Arial"/>
                <w:sz w:val="22"/>
                <w:szCs w:val="22"/>
              </w:rPr>
            </w:pPr>
          </w:p>
        </w:tc>
        <w:tc>
          <w:tcPr>
            <w:tcW w:w="1530" w:type="pct"/>
            <w:vAlign w:val="center"/>
          </w:tcPr>
          <w:p w14:paraId="17CE06D5" w14:textId="77777777" w:rsidR="00D976EB" w:rsidRDefault="00D976EB" w:rsidP="00D976EB">
            <w:pPr>
              <w:pStyle w:val="Textodecomentrio"/>
              <w:jc w:val="both"/>
              <w:rPr>
                <w:rFonts w:ascii="Arial" w:hAnsi="Arial" w:cs="Arial"/>
                <w:sz w:val="22"/>
                <w:szCs w:val="22"/>
              </w:rPr>
            </w:pPr>
            <w:r>
              <w:rPr>
                <w:rFonts w:ascii="Arial" w:hAnsi="Arial" w:cs="Arial"/>
                <w:sz w:val="22"/>
                <w:szCs w:val="22"/>
              </w:rPr>
              <w:t xml:space="preserve">É importando para as associadas do IBP que todos os custos relativos aos aluguéis, afretamentos e arrendamentos, sejam recuperáveis, aí incluídos os custos de mobilização, desmobilização e tempo que os equipamentos estiverem disponíveis para o projeto. </w:t>
            </w:r>
          </w:p>
          <w:p w14:paraId="55E8DED6" w14:textId="77777777" w:rsidR="00D976EB" w:rsidRPr="00E570E7" w:rsidRDefault="00D976EB" w:rsidP="00D976EB">
            <w:pPr>
              <w:pStyle w:val="Textodecomentrio"/>
              <w:jc w:val="both"/>
              <w:rPr>
                <w:rFonts w:ascii="Arial" w:hAnsi="Arial" w:cs="Arial"/>
                <w:sz w:val="22"/>
                <w:szCs w:val="22"/>
              </w:rPr>
            </w:pPr>
            <w:r>
              <w:rPr>
                <w:rFonts w:ascii="Arial" w:hAnsi="Arial" w:cs="Arial"/>
                <w:sz w:val="22"/>
                <w:szCs w:val="22"/>
              </w:rPr>
              <w:t xml:space="preserve">O IBP entende que esses custos são necessários e indissociáveis dos afretamentos, aluguéis e arrendamentos de unidades que não estejam localizadas já nos limites dos blocos. </w:t>
            </w:r>
          </w:p>
        </w:tc>
      </w:tr>
      <w:tr w:rsidR="00D976EB" w:rsidRPr="00932C2C" w14:paraId="02BEA34A" w14:textId="77777777" w:rsidTr="00152EE5">
        <w:trPr>
          <w:trHeight w:val="2268"/>
        </w:trPr>
        <w:tc>
          <w:tcPr>
            <w:tcW w:w="551" w:type="pct"/>
            <w:vAlign w:val="center"/>
          </w:tcPr>
          <w:p w14:paraId="29435995"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color w:val="000000" w:themeColor="text1"/>
                <w:sz w:val="22"/>
                <w:szCs w:val="22"/>
              </w:rPr>
              <w:t>Minuta do contrato</w:t>
            </w:r>
          </w:p>
        </w:tc>
        <w:tc>
          <w:tcPr>
            <w:tcW w:w="747" w:type="pct"/>
            <w:vAlign w:val="center"/>
          </w:tcPr>
          <w:p w14:paraId="17D0848B"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color w:val="000000" w:themeColor="text1"/>
                <w:sz w:val="22"/>
                <w:szCs w:val="22"/>
              </w:rPr>
              <w:t>Alteração</w:t>
            </w:r>
          </w:p>
        </w:tc>
        <w:tc>
          <w:tcPr>
            <w:tcW w:w="582" w:type="pct"/>
            <w:vAlign w:val="center"/>
          </w:tcPr>
          <w:p w14:paraId="3579930D"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color w:val="000000" w:themeColor="text1"/>
                <w:sz w:val="22"/>
                <w:szCs w:val="22"/>
              </w:rPr>
              <w:t>Anexo VII – 3.8</w:t>
            </w:r>
          </w:p>
        </w:tc>
        <w:tc>
          <w:tcPr>
            <w:tcW w:w="1590" w:type="pct"/>
            <w:vAlign w:val="center"/>
          </w:tcPr>
          <w:p w14:paraId="140B294D" w14:textId="77777777" w:rsidR="00D976EB" w:rsidRPr="00E570E7" w:rsidRDefault="00D976EB" w:rsidP="00D976EB">
            <w:pPr>
              <w:pStyle w:val="Textodecomentrio"/>
              <w:jc w:val="both"/>
              <w:rPr>
                <w:rFonts w:ascii="Arial" w:hAnsi="Arial" w:cs="Arial"/>
                <w:sz w:val="22"/>
                <w:szCs w:val="22"/>
              </w:rPr>
            </w:pPr>
            <w:r w:rsidRPr="00E570E7">
              <w:rPr>
                <w:rFonts w:ascii="Arial" w:hAnsi="Arial" w:cs="Arial"/>
                <w:sz w:val="22"/>
                <w:szCs w:val="22"/>
              </w:rPr>
              <w:t>Os gastos praticados pelo Contratado nas tr</w:t>
            </w:r>
            <w:r>
              <w:rPr>
                <w:rFonts w:ascii="Arial" w:hAnsi="Arial" w:cs="Arial"/>
                <w:sz w:val="22"/>
                <w:szCs w:val="22"/>
              </w:rPr>
              <w:t>ansações com pessoas jurídicas a</w:t>
            </w:r>
            <w:r w:rsidRPr="00E570E7">
              <w:rPr>
                <w:rFonts w:ascii="Arial" w:hAnsi="Arial" w:cs="Arial"/>
                <w:sz w:val="22"/>
                <w:szCs w:val="22"/>
              </w:rPr>
              <w:t>filiadas, que tenham cumprido os procedimentos de aprovação e comprovação previstos nas cláusulas 3.34 e 3.35 do Anexo XI - Regras do Consórcio, serão reconhecidos como Custo em Óleo</w:t>
            </w:r>
          </w:p>
        </w:tc>
        <w:tc>
          <w:tcPr>
            <w:tcW w:w="1530" w:type="pct"/>
            <w:vAlign w:val="center"/>
          </w:tcPr>
          <w:p w14:paraId="0B3C1EB5" w14:textId="07451BF8" w:rsidR="00D976EB" w:rsidRDefault="00D976EB" w:rsidP="00D976EB">
            <w:pPr>
              <w:pStyle w:val="Textodecomentrio"/>
              <w:jc w:val="both"/>
              <w:rPr>
                <w:rFonts w:ascii="Arial" w:hAnsi="Arial" w:cs="Arial"/>
                <w:sz w:val="22"/>
                <w:szCs w:val="22"/>
              </w:rPr>
            </w:pPr>
            <w:r>
              <w:rPr>
                <w:rFonts w:ascii="Arial" w:hAnsi="Arial" w:cs="Arial"/>
                <w:sz w:val="22"/>
                <w:szCs w:val="22"/>
              </w:rPr>
              <w:t>O IBP apresentou sugestão de alteração na última rodada, tendo a ANP a recusado.</w:t>
            </w:r>
          </w:p>
          <w:p w14:paraId="1C72ADEB" w14:textId="77777777" w:rsidR="00D976EB" w:rsidRDefault="00D976EB" w:rsidP="00D976EB">
            <w:pPr>
              <w:pStyle w:val="Textodecomentrio"/>
              <w:jc w:val="both"/>
              <w:rPr>
                <w:rFonts w:ascii="Arial" w:hAnsi="Arial" w:cs="Arial"/>
                <w:sz w:val="22"/>
                <w:szCs w:val="22"/>
              </w:rPr>
            </w:pPr>
            <w:r>
              <w:rPr>
                <w:rFonts w:ascii="Arial" w:hAnsi="Arial" w:cs="Arial"/>
                <w:sz w:val="22"/>
                <w:szCs w:val="22"/>
              </w:rPr>
              <w:t>A sugestão visa esclarecer que quando uma afiliada é contratada mediante um processo competitivo</w:t>
            </w:r>
            <w:r w:rsidR="00152EE5">
              <w:rPr>
                <w:rFonts w:ascii="Arial" w:hAnsi="Arial" w:cs="Arial"/>
                <w:sz w:val="22"/>
                <w:szCs w:val="22"/>
              </w:rPr>
              <w:t xml:space="preserve"> (procedimentos ordinários)</w:t>
            </w:r>
            <w:r>
              <w:rPr>
                <w:rFonts w:ascii="Arial" w:hAnsi="Arial" w:cs="Arial"/>
                <w:sz w:val="22"/>
                <w:szCs w:val="22"/>
              </w:rPr>
              <w:t>, isto é, que teve a participação de outros fornecedores, não há que se falar em reavaliação do preço obtido nesse processo competitivo</w:t>
            </w:r>
            <w:r w:rsidR="00152EE5">
              <w:rPr>
                <w:rFonts w:ascii="Arial" w:hAnsi="Arial" w:cs="Arial"/>
                <w:sz w:val="22"/>
                <w:szCs w:val="22"/>
              </w:rPr>
              <w:t xml:space="preserve"> e já devidamente aprovado pelo Comitê Operacional</w:t>
            </w:r>
            <w:r>
              <w:rPr>
                <w:rFonts w:ascii="Arial" w:hAnsi="Arial" w:cs="Arial"/>
                <w:sz w:val="22"/>
                <w:szCs w:val="22"/>
              </w:rPr>
              <w:t>.</w:t>
            </w:r>
          </w:p>
          <w:p w14:paraId="7686D1A1" w14:textId="551F0742" w:rsidR="00D976EB" w:rsidRDefault="00152EE5" w:rsidP="00D976EB">
            <w:pPr>
              <w:pStyle w:val="Textodecomentrio"/>
              <w:jc w:val="both"/>
              <w:rPr>
                <w:rFonts w:ascii="Arial" w:hAnsi="Arial" w:cs="Arial"/>
                <w:sz w:val="22"/>
                <w:szCs w:val="22"/>
              </w:rPr>
            </w:pPr>
            <w:r>
              <w:rPr>
                <w:rFonts w:ascii="Arial" w:hAnsi="Arial" w:cs="Arial"/>
                <w:sz w:val="22"/>
                <w:szCs w:val="22"/>
              </w:rPr>
              <w:t xml:space="preserve">Nas demais hipóteses de contratação também não há que se falar em </w:t>
            </w:r>
            <w:r w:rsidR="00D976EB">
              <w:rPr>
                <w:rFonts w:ascii="Arial" w:hAnsi="Arial" w:cs="Arial"/>
                <w:sz w:val="22"/>
                <w:szCs w:val="22"/>
              </w:rPr>
              <w:t xml:space="preserve"> regras de preço de transferência</w:t>
            </w:r>
            <w:r>
              <w:rPr>
                <w:rFonts w:ascii="Arial" w:hAnsi="Arial" w:cs="Arial"/>
                <w:sz w:val="22"/>
                <w:szCs w:val="22"/>
              </w:rPr>
              <w:t xml:space="preserve"> para reconhecimento do custo em óleo, uma vez que (i) no procedimento extraordinário é demonstrada a competitividade dos preços adotadas e conta com a aprovação do Comitê Operacional, e (ii) nos </w:t>
            </w:r>
            <w:r w:rsidRPr="00152EE5">
              <w:rPr>
                <w:rFonts w:ascii="Arial" w:hAnsi="Arial" w:cs="Arial"/>
                <w:sz w:val="22"/>
                <w:szCs w:val="22"/>
              </w:rPr>
              <w:t>procedimentos especiais há uma lista de bens e serviços previamente aprovados pelas Partes (serviços tipicamente executados pelo Operador)</w:t>
            </w:r>
            <w:r w:rsidR="00D976EB">
              <w:rPr>
                <w:rFonts w:ascii="Arial" w:hAnsi="Arial" w:cs="Arial"/>
                <w:sz w:val="22"/>
                <w:szCs w:val="22"/>
              </w:rPr>
              <w:t>.</w:t>
            </w:r>
          </w:p>
          <w:p w14:paraId="2D2515B6" w14:textId="226656D4" w:rsidR="00D976EB" w:rsidRPr="00E570E7" w:rsidRDefault="00D976EB" w:rsidP="00152EE5">
            <w:pPr>
              <w:pStyle w:val="Textodecomentrio"/>
              <w:jc w:val="both"/>
              <w:rPr>
                <w:rFonts w:ascii="Arial" w:hAnsi="Arial" w:cs="Arial"/>
                <w:sz w:val="22"/>
                <w:szCs w:val="22"/>
              </w:rPr>
            </w:pPr>
            <w:r>
              <w:rPr>
                <w:rFonts w:ascii="Arial" w:hAnsi="Arial" w:cs="Arial"/>
                <w:sz w:val="22"/>
                <w:szCs w:val="22"/>
              </w:rPr>
              <w:t xml:space="preserve">Portanto, a sugestão do IBP é que o contrato permita a dedutibilidade do valor do contrato com a afiliada em sua integralidade, quando </w:t>
            </w:r>
            <w:r w:rsidR="00152EE5">
              <w:rPr>
                <w:rFonts w:ascii="Arial" w:hAnsi="Arial" w:cs="Arial"/>
                <w:sz w:val="22"/>
                <w:szCs w:val="22"/>
              </w:rPr>
              <w:t>forem observados os procedimentos de contratação previstos no Contrato</w:t>
            </w:r>
            <w:r>
              <w:rPr>
                <w:rFonts w:ascii="Arial" w:hAnsi="Arial" w:cs="Arial"/>
                <w:sz w:val="22"/>
                <w:szCs w:val="22"/>
              </w:rPr>
              <w:t>.</w:t>
            </w:r>
          </w:p>
        </w:tc>
      </w:tr>
      <w:tr w:rsidR="00D976EB" w:rsidRPr="00932C2C" w14:paraId="67354B4B" w14:textId="77777777" w:rsidTr="00152EE5">
        <w:trPr>
          <w:trHeight w:val="2268"/>
        </w:trPr>
        <w:tc>
          <w:tcPr>
            <w:tcW w:w="551" w:type="pct"/>
            <w:vAlign w:val="center"/>
          </w:tcPr>
          <w:p w14:paraId="668AFBE3"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7CEE2189"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Exclusão</w:t>
            </w:r>
          </w:p>
        </w:tc>
        <w:tc>
          <w:tcPr>
            <w:tcW w:w="582" w:type="pct"/>
            <w:vAlign w:val="center"/>
          </w:tcPr>
          <w:p w14:paraId="56896F17" w14:textId="77777777" w:rsidR="00D976EB" w:rsidRPr="00E570E7"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Anexo VII – 3.8.1</w:t>
            </w:r>
          </w:p>
        </w:tc>
        <w:tc>
          <w:tcPr>
            <w:tcW w:w="1590" w:type="pct"/>
            <w:vAlign w:val="center"/>
          </w:tcPr>
          <w:p w14:paraId="7177BBF7" w14:textId="77777777" w:rsidR="00D976EB" w:rsidRPr="00E570E7" w:rsidRDefault="00D976EB" w:rsidP="00D976EB">
            <w:pPr>
              <w:pStyle w:val="Textodecomentrio"/>
              <w:rPr>
                <w:rFonts w:ascii="Arial" w:hAnsi="Arial" w:cs="Arial"/>
                <w:sz w:val="22"/>
                <w:szCs w:val="22"/>
              </w:rPr>
            </w:pPr>
          </w:p>
        </w:tc>
        <w:tc>
          <w:tcPr>
            <w:tcW w:w="1530" w:type="pct"/>
            <w:vAlign w:val="center"/>
          </w:tcPr>
          <w:p w14:paraId="1972E12D" w14:textId="77777777" w:rsidR="00D976EB" w:rsidRPr="00E570E7" w:rsidRDefault="00D976EB" w:rsidP="00D976EB">
            <w:pPr>
              <w:pStyle w:val="Textodecomentrio"/>
              <w:rPr>
                <w:rFonts w:ascii="Arial" w:hAnsi="Arial" w:cs="Arial"/>
                <w:sz w:val="22"/>
                <w:szCs w:val="22"/>
              </w:rPr>
            </w:pPr>
            <w:r w:rsidRPr="00E570E7">
              <w:rPr>
                <w:rFonts w:ascii="Arial" w:hAnsi="Arial" w:cs="Arial"/>
                <w:sz w:val="22"/>
                <w:szCs w:val="22"/>
              </w:rPr>
              <w:t>Mesma razão do comentário acima.</w:t>
            </w:r>
          </w:p>
        </w:tc>
      </w:tr>
      <w:tr w:rsidR="00D976EB" w:rsidRPr="00932C2C" w14:paraId="5EED41FA" w14:textId="77777777" w:rsidTr="00152EE5">
        <w:trPr>
          <w:trHeight w:val="2268"/>
        </w:trPr>
        <w:tc>
          <w:tcPr>
            <w:tcW w:w="551" w:type="pct"/>
            <w:vAlign w:val="center"/>
          </w:tcPr>
          <w:p w14:paraId="0296752F"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611A45FE"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Exclusão</w:t>
            </w:r>
          </w:p>
        </w:tc>
        <w:tc>
          <w:tcPr>
            <w:tcW w:w="582" w:type="pct"/>
            <w:vAlign w:val="center"/>
          </w:tcPr>
          <w:p w14:paraId="47FC0AC6" w14:textId="77777777" w:rsidR="00D976EB" w:rsidRPr="00E570E7"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Anexo VII – 3.8.2</w:t>
            </w:r>
          </w:p>
        </w:tc>
        <w:tc>
          <w:tcPr>
            <w:tcW w:w="1590" w:type="pct"/>
            <w:vAlign w:val="center"/>
          </w:tcPr>
          <w:p w14:paraId="2B36352F" w14:textId="77777777" w:rsidR="00D976EB" w:rsidRPr="00E570E7" w:rsidRDefault="00D976EB" w:rsidP="00D976EB">
            <w:pPr>
              <w:pStyle w:val="Textodecomentrio"/>
              <w:rPr>
                <w:rFonts w:ascii="Arial" w:hAnsi="Arial" w:cs="Arial"/>
                <w:sz w:val="22"/>
                <w:szCs w:val="22"/>
              </w:rPr>
            </w:pPr>
          </w:p>
        </w:tc>
        <w:tc>
          <w:tcPr>
            <w:tcW w:w="1530" w:type="pct"/>
            <w:vAlign w:val="center"/>
          </w:tcPr>
          <w:p w14:paraId="59A30B16" w14:textId="77777777" w:rsidR="00D976EB" w:rsidRPr="00E570E7" w:rsidRDefault="00D976EB" w:rsidP="00D976EB">
            <w:pPr>
              <w:pStyle w:val="Textodecomentrio"/>
              <w:rPr>
                <w:rFonts w:ascii="Arial" w:hAnsi="Arial" w:cs="Arial"/>
                <w:sz w:val="22"/>
                <w:szCs w:val="22"/>
              </w:rPr>
            </w:pPr>
            <w:r w:rsidRPr="00E570E7">
              <w:rPr>
                <w:rFonts w:ascii="Arial" w:hAnsi="Arial" w:cs="Arial"/>
                <w:sz w:val="22"/>
                <w:szCs w:val="22"/>
              </w:rPr>
              <w:t>Mesma razão do comentário acima.</w:t>
            </w:r>
          </w:p>
        </w:tc>
      </w:tr>
      <w:tr w:rsidR="00D976EB" w:rsidRPr="00932C2C" w14:paraId="0419AD22" w14:textId="77777777" w:rsidTr="00152EE5">
        <w:trPr>
          <w:trHeight w:val="2268"/>
        </w:trPr>
        <w:tc>
          <w:tcPr>
            <w:tcW w:w="551" w:type="pct"/>
            <w:vAlign w:val="center"/>
          </w:tcPr>
          <w:p w14:paraId="4F08FEBE"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color w:val="000000" w:themeColor="text1"/>
                <w:sz w:val="22"/>
                <w:szCs w:val="22"/>
              </w:rPr>
              <w:t>Minuta do contrato</w:t>
            </w:r>
          </w:p>
        </w:tc>
        <w:tc>
          <w:tcPr>
            <w:tcW w:w="747" w:type="pct"/>
            <w:vAlign w:val="center"/>
          </w:tcPr>
          <w:p w14:paraId="2721A095" w14:textId="77777777" w:rsidR="00D976EB" w:rsidRPr="00E570E7" w:rsidRDefault="00D976EB" w:rsidP="00D976EB">
            <w:pPr>
              <w:spacing w:before="120" w:after="120"/>
              <w:jc w:val="center"/>
              <w:rPr>
                <w:rFonts w:ascii="Arial" w:hAnsi="Arial" w:cs="Arial"/>
                <w:sz w:val="22"/>
                <w:szCs w:val="22"/>
              </w:rPr>
            </w:pPr>
            <w:r>
              <w:rPr>
                <w:rFonts w:ascii="Arial" w:hAnsi="Arial" w:cs="Arial"/>
                <w:color w:val="000000" w:themeColor="text1"/>
                <w:sz w:val="22"/>
                <w:szCs w:val="22"/>
              </w:rPr>
              <w:t>Alteraç</w:t>
            </w:r>
            <w:r w:rsidRPr="00E570E7">
              <w:rPr>
                <w:rFonts w:ascii="Arial" w:hAnsi="Arial" w:cs="Arial"/>
                <w:color w:val="000000" w:themeColor="text1"/>
                <w:sz w:val="22"/>
                <w:szCs w:val="22"/>
              </w:rPr>
              <w:t>ão</w:t>
            </w:r>
          </w:p>
        </w:tc>
        <w:tc>
          <w:tcPr>
            <w:tcW w:w="582" w:type="pct"/>
            <w:vAlign w:val="center"/>
          </w:tcPr>
          <w:p w14:paraId="501A3AA3"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color w:val="000000" w:themeColor="text1"/>
                <w:sz w:val="22"/>
                <w:szCs w:val="22"/>
              </w:rPr>
              <w:t>Anexo VII – 3.</w:t>
            </w:r>
            <w:r>
              <w:rPr>
                <w:rFonts w:ascii="Arial" w:hAnsi="Arial" w:cs="Arial"/>
                <w:color w:val="000000" w:themeColor="text1"/>
                <w:sz w:val="22"/>
                <w:szCs w:val="22"/>
              </w:rPr>
              <w:t>9</w:t>
            </w:r>
            <w:r w:rsidRPr="00E570E7">
              <w:rPr>
                <w:rFonts w:ascii="Arial" w:hAnsi="Arial" w:cs="Arial"/>
                <w:color w:val="000000" w:themeColor="text1"/>
                <w:sz w:val="22"/>
                <w:szCs w:val="22"/>
              </w:rPr>
              <w:t>, e</w:t>
            </w:r>
          </w:p>
        </w:tc>
        <w:tc>
          <w:tcPr>
            <w:tcW w:w="1590" w:type="pct"/>
            <w:vAlign w:val="center"/>
          </w:tcPr>
          <w:p w14:paraId="19485622" w14:textId="77777777" w:rsidR="00D976EB" w:rsidRPr="00E570E7" w:rsidRDefault="00D976EB" w:rsidP="00D976EB">
            <w:pPr>
              <w:pStyle w:val="Textodecomentrio"/>
              <w:jc w:val="both"/>
              <w:rPr>
                <w:rFonts w:ascii="Arial" w:hAnsi="Arial" w:cs="Arial"/>
                <w:sz w:val="22"/>
                <w:szCs w:val="22"/>
              </w:rPr>
            </w:pPr>
            <w:r w:rsidRPr="00E570E7">
              <w:rPr>
                <w:rFonts w:ascii="Arial" w:hAnsi="Arial" w:cs="Arial"/>
                <w:sz w:val="22"/>
                <w:szCs w:val="22"/>
              </w:rPr>
              <w:t>Encargos financeiros e amortizações de empréstimos e financiamentos dos Consorciados exceto quando decorrentes do reconhecimento contábil como direito de uso das operações previstas nas operações de Aluguel, afretamento e arrendamento mercantil de bens e equipamentos utilizados nas Operações.</w:t>
            </w:r>
          </w:p>
        </w:tc>
        <w:tc>
          <w:tcPr>
            <w:tcW w:w="1530" w:type="pct"/>
            <w:vAlign w:val="center"/>
          </w:tcPr>
          <w:p w14:paraId="071D24CE" w14:textId="77777777" w:rsidR="00D976EB" w:rsidRPr="00E570E7" w:rsidRDefault="00D976EB" w:rsidP="00D976EB">
            <w:pPr>
              <w:pStyle w:val="Textodecomentrio"/>
              <w:jc w:val="both"/>
              <w:rPr>
                <w:rFonts w:ascii="Arial" w:hAnsi="Arial" w:cs="Arial"/>
                <w:sz w:val="22"/>
                <w:szCs w:val="22"/>
              </w:rPr>
            </w:pPr>
            <w:r w:rsidRPr="001B3E7C">
              <w:rPr>
                <w:rFonts w:ascii="Arial" w:hAnsi="Arial" w:cs="Arial"/>
                <w:sz w:val="22"/>
                <w:szCs w:val="22"/>
              </w:rPr>
              <w:t xml:space="preserve">O IBP entende que a vedação à recuperação de </w:t>
            </w:r>
            <w:r>
              <w:rPr>
                <w:rFonts w:ascii="Arial" w:hAnsi="Arial" w:cs="Arial"/>
                <w:sz w:val="22"/>
                <w:szCs w:val="22"/>
              </w:rPr>
              <w:t>C</w:t>
            </w:r>
            <w:r w:rsidRPr="001B3E7C">
              <w:rPr>
                <w:rFonts w:ascii="Arial" w:hAnsi="Arial" w:cs="Arial"/>
                <w:sz w:val="22"/>
                <w:szCs w:val="22"/>
              </w:rPr>
              <w:t xml:space="preserve">usto em </w:t>
            </w:r>
            <w:r>
              <w:rPr>
                <w:rFonts w:ascii="Arial" w:hAnsi="Arial" w:cs="Arial"/>
                <w:sz w:val="22"/>
                <w:szCs w:val="22"/>
              </w:rPr>
              <w:t>Ó</w:t>
            </w:r>
            <w:r w:rsidRPr="001B3E7C">
              <w:rPr>
                <w:rFonts w:ascii="Arial" w:hAnsi="Arial" w:cs="Arial"/>
                <w:sz w:val="22"/>
                <w:szCs w:val="22"/>
              </w:rPr>
              <w:t xml:space="preserve">leo de encargos financeiros, amortizações de empréstimos e financiamentos refere-se às operações financeiras pertinentes </w:t>
            </w:r>
            <w:r>
              <w:rPr>
                <w:rFonts w:ascii="Arial" w:hAnsi="Arial" w:cs="Arial"/>
                <w:sz w:val="22"/>
                <w:szCs w:val="22"/>
              </w:rPr>
              <w:t xml:space="preserve">exclusivamente aos consorciados. Mas deverão ser incluídos </w:t>
            </w:r>
            <w:r w:rsidRPr="001B3E7C">
              <w:rPr>
                <w:rFonts w:ascii="Arial" w:hAnsi="Arial" w:cs="Arial"/>
                <w:sz w:val="22"/>
                <w:szCs w:val="22"/>
              </w:rPr>
              <w:t>como</w:t>
            </w:r>
            <w:r>
              <w:rPr>
                <w:rFonts w:ascii="Arial" w:hAnsi="Arial" w:cs="Arial"/>
                <w:sz w:val="22"/>
                <w:szCs w:val="22"/>
              </w:rPr>
              <w:t xml:space="preserve"> Custo em Óleo </w:t>
            </w:r>
            <w:r w:rsidRPr="001B3E7C">
              <w:rPr>
                <w:rFonts w:ascii="Arial" w:hAnsi="Arial" w:cs="Arial"/>
                <w:sz w:val="22"/>
                <w:szCs w:val="22"/>
              </w:rPr>
              <w:t xml:space="preserve">eventuais encargos financeiros, amortizações de empréstimos e financiamentos pertinentes aos bens e serviços adquiridos pelo consórcio e que estejam diretamente relacionados com as atividades previstas no parágrafo 3.1 do Anexo VII. </w:t>
            </w:r>
          </w:p>
        </w:tc>
      </w:tr>
      <w:tr w:rsidR="00D976EB" w:rsidRPr="00932C2C" w14:paraId="516B53DB" w14:textId="77777777" w:rsidTr="00BF1EF3">
        <w:trPr>
          <w:trHeight w:val="2268"/>
        </w:trPr>
        <w:tc>
          <w:tcPr>
            <w:tcW w:w="551" w:type="pct"/>
            <w:vAlign w:val="center"/>
          </w:tcPr>
          <w:p w14:paraId="6813B0F7"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5678D5BC" w14:textId="77777777" w:rsidR="00D976EB" w:rsidRPr="00E570E7" w:rsidRDefault="00D976EB" w:rsidP="00D976EB">
            <w:pPr>
              <w:spacing w:before="120" w:after="120"/>
              <w:jc w:val="center"/>
              <w:rPr>
                <w:rFonts w:ascii="Arial" w:hAnsi="Arial" w:cs="Arial"/>
                <w:sz w:val="22"/>
                <w:szCs w:val="22"/>
              </w:rPr>
            </w:pPr>
            <w:r>
              <w:rPr>
                <w:rFonts w:ascii="Arial" w:hAnsi="Arial" w:cs="Arial"/>
                <w:sz w:val="22"/>
                <w:szCs w:val="22"/>
              </w:rPr>
              <w:t>Exclusão</w:t>
            </w:r>
          </w:p>
        </w:tc>
        <w:tc>
          <w:tcPr>
            <w:tcW w:w="582" w:type="pct"/>
            <w:vAlign w:val="center"/>
          </w:tcPr>
          <w:p w14:paraId="74AC7D9D"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color w:val="000000" w:themeColor="text1"/>
                <w:sz w:val="22"/>
                <w:szCs w:val="22"/>
              </w:rPr>
              <w:t>Anexo VII – 3.</w:t>
            </w:r>
            <w:r>
              <w:rPr>
                <w:rFonts w:ascii="Arial" w:hAnsi="Arial" w:cs="Arial"/>
                <w:color w:val="000000" w:themeColor="text1"/>
                <w:sz w:val="22"/>
                <w:szCs w:val="22"/>
              </w:rPr>
              <w:t>9, f</w:t>
            </w:r>
          </w:p>
        </w:tc>
        <w:tc>
          <w:tcPr>
            <w:tcW w:w="1590" w:type="pct"/>
            <w:vAlign w:val="center"/>
          </w:tcPr>
          <w:p w14:paraId="185BD497" w14:textId="77777777" w:rsidR="00D976EB" w:rsidRPr="00E570E7" w:rsidRDefault="00D976EB" w:rsidP="00D976EB">
            <w:pPr>
              <w:spacing w:before="120" w:after="120"/>
              <w:jc w:val="both"/>
              <w:rPr>
                <w:rFonts w:ascii="Arial" w:hAnsi="Arial" w:cs="Arial"/>
                <w:sz w:val="22"/>
                <w:szCs w:val="22"/>
              </w:rPr>
            </w:pPr>
          </w:p>
        </w:tc>
        <w:tc>
          <w:tcPr>
            <w:tcW w:w="1530" w:type="pct"/>
            <w:vAlign w:val="center"/>
          </w:tcPr>
          <w:p w14:paraId="15F775B5" w14:textId="77777777" w:rsidR="00D976EB" w:rsidRPr="00E570E7" w:rsidRDefault="00D976EB" w:rsidP="00D976EB">
            <w:pPr>
              <w:spacing w:before="120" w:after="120"/>
              <w:jc w:val="both"/>
              <w:rPr>
                <w:rFonts w:ascii="Arial" w:hAnsi="Arial" w:cs="Arial"/>
                <w:sz w:val="22"/>
                <w:szCs w:val="22"/>
              </w:rPr>
            </w:pPr>
            <w:r>
              <w:rPr>
                <w:rFonts w:ascii="Arial" w:hAnsi="Arial" w:cs="Arial"/>
                <w:sz w:val="22"/>
                <w:szCs w:val="22"/>
              </w:rPr>
              <w:t>Ver comentário que o IBP sugere o retorno da dedutibilidade do P,D&amp;I.</w:t>
            </w:r>
          </w:p>
        </w:tc>
      </w:tr>
      <w:tr w:rsidR="00D976EB" w:rsidRPr="00932C2C" w14:paraId="636845A0" w14:textId="77777777" w:rsidTr="008E2204">
        <w:trPr>
          <w:trHeight w:val="2268"/>
        </w:trPr>
        <w:tc>
          <w:tcPr>
            <w:tcW w:w="551" w:type="pct"/>
            <w:vAlign w:val="center"/>
          </w:tcPr>
          <w:p w14:paraId="1D7CCDC1"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57EE2CBE"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Alteração</w:t>
            </w:r>
          </w:p>
        </w:tc>
        <w:tc>
          <w:tcPr>
            <w:tcW w:w="582" w:type="pct"/>
            <w:vAlign w:val="center"/>
          </w:tcPr>
          <w:p w14:paraId="673767BD"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Anexo VII, 3.</w:t>
            </w:r>
            <w:r>
              <w:rPr>
                <w:rFonts w:ascii="Arial" w:hAnsi="Arial" w:cs="Arial"/>
                <w:sz w:val="22"/>
                <w:szCs w:val="22"/>
              </w:rPr>
              <w:t>9</w:t>
            </w:r>
            <w:r w:rsidRPr="00E570E7">
              <w:rPr>
                <w:rFonts w:ascii="Arial" w:hAnsi="Arial" w:cs="Arial"/>
                <w:sz w:val="22"/>
                <w:szCs w:val="22"/>
              </w:rPr>
              <w:t>, j</w:t>
            </w:r>
          </w:p>
        </w:tc>
        <w:tc>
          <w:tcPr>
            <w:tcW w:w="1590" w:type="pct"/>
            <w:vAlign w:val="center"/>
          </w:tcPr>
          <w:p w14:paraId="53939B05"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reposição de bens, equipamento e insumos que forem perdidos, danificados ou inutilizados em virtude de dolo, imperícia, negligência, ou imprudência por parte do Operador, seus prepostos, contratados, afiliados ou associados</w:t>
            </w:r>
          </w:p>
        </w:tc>
        <w:tc>
          <w:tcPr>
            <w:tcW w:w="1530" w:type="pct"/>
            <w:vAlign w:val="center"/>
          </w:tcPr>
          <w:p w14:paraId="60AEF518" w14:textId="77777777" w:rsidR="00D976EB" w:rsidRDefault="00D976EB" w:rsidP="00D976EB">
            <w:pPr>
              <w:spacing w:before="120" w:after="120"/>
              <w:jc w:val="both"/>
              <w:rPr>
                <w:rFonts w:ascii="Arial" w:hAnsi="Arial" w:cs="Arial"/>
                <w:sz w:val="22"/>
                <w:szCs w:val="22"/>
              </w:rPr>
            </w:pPr>
            <w:r>
              <w:rPr>
                <w:rFonts w:ascii="Arial" w:hAnsi="Arial" w:cs="Arial"/>
                <w:sz w:val="22"/>
                <w:szCs w:val="22"/>
              </w:rPr>
              <w:t>A sugestão de alteração foi levada à ANP na última rodada, tendo recebido a seguinte resposta:</w:t>
            </w:r>
          </w:p>
          <w:p w14:paraId="32FD713C" w14:textId="77777777" w:rsidR="00D976EB" w:rsidRPr="00AB5990" w:rsidRDefault="00D976EB" w:rsidP="00D976EB">
            <w:pPr>
              <w:spacing w:before="120" w:after="120"/>
              <w:jc w:val="both"/>
              <w:rPr>
                <w:rFonts w:ascii="Arial" w:hAnsi="Arial" w:cs="Arial"/>
                <w:sz w:val="22"/>
                <w:szCs w:val="22"/>
              </w:rPr>
            </w:pPr>
            <w:r w:rsidRPr="00AB5990">
              <w:rPr>
                <w:rFonts w:ascii="Arial" w:hAnsi="Arial" w:cs="Arial"/>
                <w:sz w:val="22"/>
                <w:szCs w:val="22"/>
              </w:rPr>
              <w:t>"Perdas que decorram de atividades rotineiras são passíveis de recuperação como custo em óleo. As demais, inclusive serviços, devem ser seguradas.</w:t>
            </w:r>
          </w:p>
          <w:p w14:paraId="3FEDEAA1" w14:textId="77777777" w:rsidR="00D976EB" w:rsidRDefault="00D976EB" w:rsidP="00D976EB">
            <w:pPr>
              <w:spacing w:before="120" w:after="120"/>
              <w:jc w:val="both"/>
              <w:rPr>
                <w:rFonts w:ascii="Arial" w:hAnsi="Arial" w:cs="Arial"/>
                <w:sz w:val="22"/>
                <w:szCs w:val="22"/>
              </w:rPr>
            </w:pPr>
            <w:r w:rsidRPr="00AB5990">
              <w:rPr>
                <w:rFonts w:ascii="Arial" w:hAnsi="Arial" w:cs="Arial"/>
                <w:sz w:val="22"/>
                <w:szCs w:val="22"/>
              </w:rPr>
              <w:t xml:space="preserve">Os prêmios dos seguros são passíveis de recuperação como custo em óleo." </w:t>
            </w:r>
          </w:p>
          <w:p w14:paraId="254F088B" w14:textId="77777777" w:rsidR="00D976EB" w:rsidRDefault="00D976EB" w:rsidP="00D976EB">
            <w:pPr>
              <w:spacing w:before="120" w:after="120"/>
              <w:jc w:val="both"/>
              <w:rPr>
                <w:rFonts w:ascii="Arial" w:hAnsi="Arial" w:cs="Arial"/>
                <w:sz w:val="22"/>
                <w:szCs w:val="22"/>
              </w:rPr>
            </w:pPr>
            <w:r>
              <w:rPr>
                <w:rFonts w:ascii="Arial" w:hAnsi="Arial" w:cs="Arial"/>
                <w:sz w:val="22"/>
                <w:szCs w:val="22"/>
              </w:rPr>
              <w:t>Para o IBP ainda permanece descoberto a franquia do seguro caso exista, e os eventos que o contrato de seguro possa excluir.</w:t>
            </w:r>
          </w:p>
          <w:p w14:paraId="64077F1B" w14:textId="77777777" w:rsidR="00D976EB" w:rsidRDefault="00D976EB" w:rsidP="00D976EB">
            <w:pPr>
              <w:spacing w:before="120" w:after="120"/>
              <w:jc w:val="both"/>
              <w:rPr>
                <w:rFonts w:ascii="Arial" w:hAnsi="Arial" w:cs="Arial"/>
                <w:sz w:val="22"/>
                <w:szCs w:val="22"/>
              </w:rPr>
            </w:pPr>
            <w:r>
              <w:rPr>
                <w:rFonts w:ascii="Arial" w:hAnsi="Arial" w:cs="Arial"/>
                <w:sz w:val="22"/>
                <w:szCs w:val="22"/>
              </w:rPr>
              <w:t>Reiteramos a necessidade de alteração e justificativa anteriormente apresentada.</w:t>
            </w:r>
          </w:p>
          <w:p w14:paraId="0EA41B02"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Caso Fortuito, Força maior. Fato de terceiros são situações típicas de exclusão de responsabilidade, logo a reposição desses bens deve ser reco</w:t>
            </w:r>
            <w:r>
              <w:rPr>
                <w:rFonts w:ascii="Arial" w:hAnsi="Arial" w:cs="Arial"/>
                <w:sz w:val="22"/>
                <w:szCs w:val="22"/>
              </w:rPr>
              <w:t xml:space="preserve">nhecida como Custo em Óleo. </w:t>
            </w:r>
          </w:p>
          <w:p w14:paraId="48ACDA4B"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No modelo atual de CPP (Anexo VII, Cláusula 3.14.10), há previsão de que não serão reconhecidos como Custo em Óleo os gastos com a reposição de bens, equipamento e insumos que forem perdidos, danificados ou inutilizados em virtude de caso fortuito, força maior ou fato terceiro, bem como nas modalidades de culpa - imperíci</w:t>
            </w:r>
            <w:r>
              <w:rPr>
                <w:rFonts w:ascii="Arial" w:hAnsi="Arial" w:cs="Arial"/>
                <w:sz w:val="22"/>
                <w:szCs w:val="22"/>
              </w:rPr>
              <w:t xml:space="preserve">a, negligência ou imprudência. </w:t>
            </w:r>
          </w:p>
          <w:p w14:paraId="2A3F3C6D"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O IBP entende que a Cláusula 3.14.10 é demasiadamente restritiva e pode gerar excessiva onerosidade ao Contratado, propondo que estejam adstritos somente aos casos de não recuperação do Custo em Óleo para reposição de bens, equipamento e insumos que forem perdidos ou danificados em razão de culpa do Operador, permitindo a recuperação de gastos com a reposição de bens, equipamentos em virtude de causas alheias à vontade do Operador/Contratados, tais como Caso Fortuito, F</w:t>
            </w:r>
            <w:r>
              <w:rPr>
                <w:rFonts w:ascii="Arial" w:hAnsi="Arial" w:cs="Arial"/>
                <w:sz w:val="22"/>
                <w:szCs w:val="22"/>
              </w:rPr>
              <w:t xml:space="preserve">orça Maior e Fato de Terceiro. </w:t>
            </w:r>
          </w:p>
          <w:p w14:paraId="56FDD885"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Perdas que decorrerem de atividades normais e regulares do Operador de acordo com as Melhores Práticas da Indústria devem ser recuperáveis</w:t>
            </w:r>
          </w:p>
        </w:tc>
      </w:tr>
      <w:tr w:rsidR="00D976EB" w:rsidRPr="00932C2C" w14:paraId="0257B20B" w14:textId="77777777" w:rsidTr="008E2204">
        <w:trPr>
          <w:trHeight w:val="2268"/>
        </w:trPr>
        <w:tc>
          <w:tcPr>
            <w:tcW w:w="551" w:type="pct"/>
            <w:vAlign w:val="center"/>
          </w:tcPr>
          <w:p w14:paraId="3243E6C3" w14:textId="77777777" w:rsidR="00D976EB" w:rsidRPr="00974538" w:rsidRDefault="00D976EB" w:rsidP="00D976EB">
            <w:pPr>
              <w:spacing w:before="120" w:after="120"/>
              <w:jc w:val="center"/>
              <w:rPr>
                <w:rFonts w:ascii="Arial" w:hAnsi="Arial" w:cs="Arial"/>
                <w:color w:val="000000" w:themeColor="text1"/>
                <w:sz w:val="22"/>
                <w:szCs w:val="22"/>
              </w:rPr>
            </w:pPr>
            <w:r w:rsidRPr="00974538">
              <w:rPr>
                <w:rFonts w:ascii="Arial" w:hAnsi="Arial" w:cs="Arial"/>
                <w:color w:val="000000" w:themeColor="text1"/>
                <w:sz w:val="22"/>
                <w:szCs w:val="22"/>
              </w:rPr>
              <w:t>Minuta do contrato</w:t>
            </w:r>
          </w:p>
        </w:tc>
        <w:tc>
          <w:tcPr>
            <w:tcW w:w="747" w:type="pct"/>
            <w:vAlign w:val="center"/>
          </w:tcPr>
          <w:p w14:paraId="71F8A64C" w14:textId="77777777" w:rsidR="00D976EB" w:rsidRPr="00974538" w:rsidRDefault="00D976EB" w:rsidP="00D976EB">
            <w:pPr>
              <w:spacing w:before="120" w:after="120"/>
              <w:jc w:val="center"/>
              <w:rPr>
                <w:rFonts w:ascii="Arial" w:hAnsi="Arial" w:cs="Arial"/>
                <w:sz w:val="22"/>
                <w:szCs w:val="22"/>
              </w:rPr>
            </w:pPr>
            <w:r w:rsidRPr="00974538">
              <w:rPr>
                <w:rFonts w:ascii="Arial" w:hAnsi="Arial" w:cs="Arial"/>
                <w:color w:val="000000" w:themeColor="text1"/>
                <w:sz w:val="22"/>
                <w:szCs w:val="22"/>
              </w:rPr>
              <w:t>Alteração</w:t>
            </w:r>
          </w:p>
        </w:tc>
        <w:tc>
          <w:tcPr>
            <w:tcW w:w="582" w:type="pct"/>
            <w:vAlign w:val="center"/>
          </w:tcPr>
          <w:p w14:paraId="6B109B2E" w14:textId="77777777" w:rsidR="00D976EB" w:rsidRPr="00974538" w:rsidRDefault="00D976EB" w:rsidP="00D976EB">
            <w:pPr>
              <w:spacing w:before="120" w:after="120"/>
              <w:jc w:val="center"/>
              <w:rPr>
                <w:rFonts w:ascii="Arial" w:hAnsi="Arial" w:cs="Arial"/>
                <w:sz w:val="22"/>
                <w:szCs w:val="22"/>
              </w:rPr>
            </w:pPr>
            <w:r w:rsidRPr="00974538">
              <w:rPr>
                <w:rFonts w:ascii="Arial" w:hAnsi="Arial" w:cs="Arial"/>
                <w:color w:val="000000" w:themeColor="text1"/>
                <w:sz w:val="22"/>
                <w:szCs w:val="22"/>
              </w:rPr>
              <w:t xml:space="preserve">Anexo </w:t>
            </w:r>
            <w:r w:rsidRPr="00974538">
              <w:rPr>
                <w:rFonts w:ascii="Arial" w:hAnsi="Arial" w:cs="Arial"/>
                <w:sz w:val="22"/>
                <w:szCs w:val="22"/>
              </w:rPr>
              <w:t xml:space="preserve">VII, </w:t>
            </w:r>
            <w:r w:rsidRPr="00974538">
              <w:rPr>
                <w:rFonts w:ascii="Arial" w:hAnsi="Arial" w:cs="Arial"/>
                <w:color w:val="000000" w:themeColor="text1"/>
                <w:sz w:val="22"/>
                <w:szCs w:val="22"/>
              </w:rPr>
              <w:t>3.9, “o”</w:t>
            </w:r>
          </w:p>
        </w:tc>
        <w:tc>
          <w:tcPr>
            <w:tcW w:w="1590" w:type="pct"/>
            <w:vAlign w:val="center"/>
          </w:tcPr>
          <w:p w14:paraId="771E315D" w14:textId="77777777" w:rsidR="00D976EB" w:rsidRPr="00974538" w:rsidRDefault="00D976EB" w:rsidP="00D976EB">
            <w:pPr>
              <w:spacing w:before="120" w:after="120"/>
              <w:jc w:val="both"/>
              <w:rPr>
                <w:rFonts w:ascii="Arial" w:hAnsi="Arial" w:cs="Arial"/>
                <w:sz w:val="22"/>
                <w:szCs w:val="22"/>
              </w:rPr>
            </w:pPr>
            <w:r w:rsidRPr="00974538">
              <w:rPr>
                <w:rFonts w:ascii="Arial" w:hAnsi="Arial" w:cs="Arial"/>
                <w:sz w:val="22"/>
                <w:szCs w:val="22"/>
              </w:rPr>
              <w:t>Créditos tributários aproveitáveis pelos Contratados decorrentes da não cumulatividade que objetivam a recuperação da carga tributária incidente na etapa anterior, ressalvados os créditos que devam ser anulados ou estornados, bem como aqueles que comprovadamente não puderem ser aproveitados pelo Contratado, nos termos dos parágrafos 5.3.5 e 8.2 do Contrato.</w:t>
            </w:r>
          </w:p>
        </w:tc>
        <w:tc>
          <w:tcPr>
            <w:tcW w:w="1530" w:type="pct"/>
            <w:vAlign w:val="center"/>
          </w:tcPr>
          <w:p w14:paraId="5C58AE26" w14:textId="77777777" w:rsidR="00D976EB" w:rsidRPr="00974538" w:rsidRDefault="00D976EB" w:rsidP="00D976EB">
            <w:pPr>
              <w:spacing w:before="120" w:after="120"/>
              <w:jc w:val="both"/>
              <w:rPr>
                <w:rFonts w:ascii="Arial" w:hAnsi="Arial" w:cs="Arial"/>
                <w:sz w:val="22"/>
                <w:szCs w:val="22"/>
              </w:rPr>
            </w:pPr>
            <w:r w:rsidRPr="00974538">
              <w:rPr>
                <w:rFonts w:ascii="Arial" w:hAnsi="Arial" w:cs="Arial"/>
                <w:sz w:val="22"/>
                <w:szCs w:val="22"/>
              </w:rPr>
              <w:t xml:space="preserve">Em função das diferenças de perfis de cada Contratado, um tributo pode ser recuperável para um, mas não para outro. Desta forma, se a conta de Custo em Óleo for única, haverá desbalanceamento entre os Contratados o que não condiz com o previsto na Lei 12.351/10. </w:t>
            </w:r>
          </w:p>
          <w:p w14:paraId="511DE143" w14:textId="77777777" w:rsidR="00D976EB" w:rsidRPr="00974538" w:rsidRDefault="00D976EB" w:rsidP="00D976EB">
            <w:pPr>
              <w:spacing w:before="120" w:after="120"/>
              <w:jc w:val="both"/>
              <w:rPr>
                <w:rFonts w:ascii="Arial" w:hAnsi="Arial" w:cs="Arial"/>
                <w:b/>
                <w:sz w:val="22"/>
                <w:szCs w:val="22"/>
              </w:rPr>
            </w:pPr>
          </w:p>
        </w:tc>
      </w:tr>
      <w:tr w:rsidR="00D976EB" w:rsidRPr="00932C2C" w14:paraId="7D762149" w14:textId="77777777" w:rsidTr="008E2204">
        <w:trPr>
          <w:trHeight w:val="2268"/>
        </w:trPr>
        <w:tc>
          <w:tcPr>
            <w:tcW w:w="551" w:type="pct"/>
            <w:vAlign w:val="center"/>
          </w:tcPr>
          <w:p w14:paraId="7955F648" w14:textId="77777777" w:rsidR="00D976EB" w:rsidRPr="0036321D" w:rsidRDefault="00D976EB" w:rsidP="00D976EB">
            <w:pPr>
              <w:spacing w:before="120" w:after="120"/>
              <w:jc w:val="center"/>
              <w:rPr>
                <w:rFonts w:ascii="Arial" w:hAnsi="Arial" w:cs="Arial"/>
                <w:color w:val="000000" w:themeColor="text1"/>
                <w:sz w:val="22"/>
                <w:szCs w:val="22"/>
              </w:rPr>
            </w:pPr>
            <w:r w:rsidRPr="0036321D">
              <w:rPr>
                <w:rFonts w:ascii="Arial" w:hAnsi="Arial" w:cs="Arial"/>
                <w:color w:val="000000" w:themeColor="text1"/>
                <w:sz w:val="22"/>
                <w:szCs w:val="22"/>
              </w:rPr>
              <w:t>Minuta do contrato</w:t>
            </w:r>
          </w:p>
        </w:tc>
        <w:tc>
          <w:tcPr>
            <w:tcW w:w="747" w:type="pct"/>
            <w:vAlign w:val="center"/>
          </w:tcPr>
          <w:p w14:paraId="71D62164" w14:textId="77777777" w:rsidR="00D976EB" w:rsidRPr="0036321D" w:rsidRDefault="00D976EB" w:rsidP="00D976EB">
            <w:pPr>
              <w:spacing w:before="120" w:after="120"/>
              <w:jc w:val="center"/>
              <w:rPr>
                <w:rFonts w:ascii="Arial" w:hAnsi="Arial" w:cs="Arial"/>
                <w:sz w:val="22"/>
                <w:szCs w:val="22"/>
              </w:rPr>
            </w:pPr>
            <w:r w:rsidRPr="0036321D">
              <w:rPr>
                <w:rFonts w:ascii="Arial" w:hAnsi="Arial" w:cs="Arial"/>
                <w:color w:val="000000" w:themeColor="text1"/>
                <w:sz w:val="22"/>
                <w:szCs w:val="22"/>
              </w:rPr>
              <w:t>Exclusão</w:t>
            </w:r>
          </w:p>
        </w:tc>
        <w:tc>
          <w:tcPr>
            <w:tcW w:w="582" w:type="pct"/>
            <w:vAlign w:val="center"/>
          </w:tcPr>
          <w:p w14:paraId="3ECBE633" w14:textId="77777777" w:rsidR="00D976EB" w:rsidRPr="0036321D" w:rsidRDefault="00D976EB" w:rsidP="00D976EB">
            <w:pPr>
              <w:pStyle w:val="Legenda"/>
              <w:spacing w:before="120" w:after="120"/>
              <w:jc w:val="center"/>
              <w:rPr>
                <w:rFonts w:cs="Arial"/>
                <w:color w:val="000000" w:themeColor="text1"/>
                <w:sz w:val="22"/>
                <w:szCs w:val="22"/>
              </w:rPr>
            </w:pPr>
            <w:r w:rsidRPr="0036321D">
              <w:rPr>
                <w:rFonts w:cs="Arial"/>
                <w:color w:val="000000" w:themeColor="text1"/>
                <w:sz w:val="22"/>
                <w:szCs w:val="22"/>
              </w:rPr>
              <w:t xml:space="preserve">Anexo VII, </w:t>
            </w:r>
          </w:p>
          <w:p w14:paraId="2F4B0985" w14:textId="77777777" w:rsidR="00D976EB" w:rsidRPr="0036321D" w:rsidRDefault="00D976EB" w:rsidP="00D976EB">
            <w:pPr>
              <w:spacing w:before="120" w:after="120"/>
              <w:jc w:val="center"/>
              <w:rPr>
                <w:rFonts w:ascii="Arial" w:hAnsi="Arial" w:cs="Arial"/>
                <w:sz w:val="22"/>
                <w:szCs w:val="22"/>
              </w:rPr>
            </w:pPr>
            <w:r w:rsidRPr="0036321D">
              <w:rPr>
                <w:rFonts w:ascii="Arial" w:hAnsi="Arial" w:cs="Arial"/>
                <w:color w:val="000000" w:themeColor="text1"/>
                <w:sz w:val="22"/>
                <w:szCs w:val="22"/>
              </w:rPr>
              <w:t>4.2</w:t>
            </w:r>
          </w:p>
        </w:tc>
        <w:tc>
          <w:tcPr>
            <w:tcW w:w="1590" w:type="pct"/>
            <w:vAlign w:val="center"/>
          </w:tcPr>
          <w:p w14:paraId="6CB908BB" w14:textId="77777777" w:rsidR="00D976EB" w:rsidRPr="0036321D" w:rsidRDefault="00D976EB" w:rsidP="00D976EB">
            <w:pPr>
              <w:spacing w:before="120" w:after="120"/>
              <w:jc w:val="both"/>
              <w:rPr>
                <w:rFonts w:ascii="Arial" w:hAnsi="Arial" w:cs="Arial"/>
                <w:sz w:val="22"/>
                <w:szCs w:val="22"/>
              </w:rPr>
            </w:pPr>
          </w:p>
        </w:tc>
        <w:tc>
          <w:tcPr>
            <w:tcW w:w="1530" w:type="pct"/>
            <w:vAlign w:val="center"/>
          </w:tcPr>
          <w:p w14:paraId="1190F0D6" w14:textId="77777777" w:rsidR="00C21961" w:rsidRDefault="00C21961" w:rsidP="00C21961">
            <w:pPr>
              <w:jc w:val="both"/>
              <w:rPr>
                <w:rFonts w:ascii="Arial" w:hAnsi="Arial" w:cs="Arial"/>
                <w:color w:val="000000"/>
                <w:sz w:val="22"/>
                <w:szCs w:val="22"/>
              </w:rPr>
            </w:pPr>
            <w:r>
              <w:rPr>
                <w:rFonts w:ascii="Arial" w:hAnsi="Arial" w:cs="Arial"/>
                <w:color w:val="000000"/>
                <w:sz w:val="22"/>
                <w:szCs w:val="22"/>
              </w:rPr>
              <w:t>A gestão do cumprimento de conteúdo local deve ser realizada através do instrumento pertinente, o Relatório de Conteúdo Local, que já será entregue a ANP conforme a Resolução 27/2016.</w:t>
            </w:r>
            <w:r>
              <w:rPr>
                <w:rFonts w:ascii="Arial" w:hAnsi="Arial" w:cs="Arial"/>
                <w:color w:val="000000"/>
                <w:sz w:val="22"/>
                <w:szCs w:val="22"/>
              </w:rPr>
              <w:br/>
              <w:t>A duplicação do mecanismo de gestão do cumprimento de conteúdo local é contrária a eficiência operacional tanto por parte da ANP quanto do operador.</w:t>
            </w:r>
          </w:p>
          <w:p w14:paraId="007401CF" w14:textId="77777777" w:rsidR="00D976EB" w:rsidRPr="009D120F" w:rsidRDefault="00D976EB" w:rsidP="00D976EB">
            <w:pPr>
              <w:jc w:val="both"/>
              <w:rPr>
                <w:rFonts w:ascii="Arial" w:hAnsi="Arial" w:cs="Arial"/>
                <w:color w:val="0D0D0D"/>
                <w:sz w:val="22"/>
                <w:szCs w:val="22"/>
                <w:lang w:eastAsia="en-US"/>
              </w:rPr>
            </w:pPr>
          </w:p>
        </w:tc>
      </w:tr>
      <w:tr w:rsidR="00D976EB" w:rsidRPr="00932C2C" w14:paraId="05CB7447" w14:textId="77777777" w:rsidTr="008E2204">
        <w:trPr>
          <w:trHeight w:val="2268"/>
        </w:trPr>
        <w:tc>
          <w:tcPr>
            <w:tcW w:w="551" w:type="pct"/>
            <w:vAlign w:val="center"/>
          </w:tcPr>
          <w:p w14:paraId="37E7EB7A" w14:textId="77777777" w:rsidR="00D976EB" w:rsidRPr="006A015E" w:rsidRDefault="00D976EB" w:rsidP="00D976EB">
            <w:pPr>
              <w:spacing w:before="120" w:after="120"/>
              <w:jc w:val="center"/>
              <w:rPr>
                <w:rFonts w:ascii="Arial" w:hAnsi="Arial" w:cs="Arial"/>
                <w:color w:val="000000" w:themeColor="text1"/>
                <w:sz w:val="22"/>
                <w:szCs w:val="22"/>
              </w:rPr>
            </w:pPr>
            <w:r w:rsidRPr="006A015E">
              <w:rPr>
                <w:rFonts w:ascii="Arial" w:hAnsi="Arial" w:cs="Arial"/>
                <w:color w:val="000000" w:themeColor="text1"/>
                <w:sz w:val="22"/>
                <w:szCs w:val="22"/>
              </w:rPr>
              <w:t>Minuta do contrato</w:t>
            </w:r>
          </w:p>
        </w:tc>
        <w:tc>
          <w:tcPr>
            <w:tcW w:w="747" w:type="pct"/>
            <w:vAlign w:val="center"/>
          </w:tcPr>
          <w:p w14:paraId="5741735F" w14:textId="77777777" w:rsidR="00D976EB" w:rsidRPr="006A015E" w:rsidRDefault="00D976EB" w:rsidP="00D976EB">
            <w:pPr>
              <w:spacing w:before="120" w:after="120"/>
              <w:jc w:val="center"/>
              <w:rPr>
                <w:rFonts w:ascii="Arial" w:hAnsi="Arial" w:cs="Arial"/>
                <w:color w:val="000000" w:themeColor="text1"/>
                <w:sz w:val="22"/>
                <w:szCs w:val="22"/>
              </w:rPr>
            </w:pPr>
            <w:r w:rsidRPr="006A015E">
              <w:rPr>
                <w:rFonts w:ascii="Arial" w:hAnsi="Arial" w:cs="Arial"/>
                <w:color w:val="000000" w:themeColor="text1"/>
                <w:sz w:val="22"/>
                <w:szCs w:val="22"/>
              </w:rPr>
              <w:t>Alteração</w:t>
            </w:r>
          </w:p>
        </w:tc>
        <w:tc>
          <w:tcPr>
            <w:tcW w:w="582" w:type="pct"/>
            <w:vAlign w:val="center"/>
          </w:tcPr>
          <w:p w14:paraId="04F3EB5E" w14:textId="77777777" w:rsidR="00D976EB" w:rsidRPr="006A015E" w:rsidRDefault="00D976EB" w:rsidP="00D976EB">
            <w:pPr>
              <w:pStyle w:val="Legenda"/>
              <w:spacing w:before="120" w:after="120"/>
              <w:jc w:val="center"/>
              <w:rPr>
                <w:rFonts w:cs="Arial"/>
                <w:color w:val="000000" w:themeColor="text1"/>
                <w:sz w:val="22"/>
                <w:szCs w:val="22"/>
              </w:rPr>
            </w:pPr>
            <w:r w:rsidRPr="006A015E">
              <w:rPr>
                <w:rFonts w:cs="Arial"/>
                <w:color w:val="000000" w:themeColor="text1"/>
                <w:sz w:val="22"/>
                <w:szCs w:val="22"/>
              </w:rPr>
              <w:t>Anexo VII – 4.3.2</w:t>
            </w:r>
          </w:p>
        </w:tc>
        <w:tc>
          <w:tcPr>
            <w:tcW w:w="1590" w:type="pct"/>
            <w:vAlign w:val="center"/>
          </w:tcPr>
          <w:p w14:paraId="1C991F30" w14:textId="77777777" w:rsidR="00D976EB" w:rsidRPr="007B768C" w:rsidRDefault="00D976EB" w:rsidP="00D976EB">
            <w:pPr>
              <w:spacing w:before="120" w:after="120"/>
              <w:jc w:val="both"/>
              <w:rPr>
                <w:rFonts w:ascii="Arial" w:hAnsi="Arial" w:cs="Arial"/>
                <w:sz w:val="22"/>
                <w:szCs w:val="22"/>
              </w:rPr>
            </w:pPr>
            <w:r w:rsidRPr="007B768C">
              <w:rPr>
                <w:rFonts w:ascii="Arial" w:hAnsi="Arial" w:cs="Arial"/>
                <w:sz w:val="22"/>
                <w:szCs w:val="22"/>
              </w:rPr>
              <w:t>Até o 25º (vigésimo quinto) dia do mês subsequente à ocorrência dos gastos, o Operador deverá carregar o SGPP com os referidos saldos.</w:t>
            </w:r>
          </w:p>
        </w:tc>
        <w:tc>
          <w:tcPr>
            <w:tcW w:w="1530" w:type="pct"/>
            <w:vAlign w:val="center"/>
          </w:tcPr>
          <w:p w14:paraId="394E2418" w14:textId="77777777" w:rsidR="00D976EB" w:rsidRPr="006A015E" w:rsidRDefault="00D976EB" w:rsidP="00D976EB">
            <w:pPr>
              <w:pStyle w:val="Textodecomentrio"/>
              <w:jc w:val="both"/>
              <w:rPr>
                <w:rFonts w:ascii="Arial" w:hAnsi="Arial" w:cs="Arial"/>
                <w:sz w:val="22"/>
                <w:szCs w:val="22"/>
              </w:rPr>
            </w:pPr>
            <w:r w:rsidRPr="006A015E">
              <w:rPr>
                <w:rStyle w:val="Refdecomentrio"/>
                <w:rFonts w:ascii="Arial" w:hAnsi="Arial" w:cs="Arial"/>
                <w:sz w:val="22"/>
                <w:szCs w:val="22"/>
              </w:rPr>
              <w:t>A prática na indústria é</w:t>
            </w:r>
            <w:r w:rsidRPr="006A015E">
              <w:rPr>
                <w:rFonts w:ascii="Arial" w:hAnsi="Arial" w:cs="Arial"/>
                <w:sz w:val="22"/>
                <w:szCs w:val="22"/>
              </w:rPr>
              <w:t xml:space="preserve"> trabalhar com saldos. A análise dos lançamentos deve ocorrer na auditoria, assim como é</w:t>
            </w:r>
            <w:r>
              <w:rPr>
                <w:rFonts w:ascii="Arial" w:hAnsi="Arial" w:cs="Arial"/>
                <w:sz w:val="22"/>
                <w:szCs w:val="22"/>
              </w:rPr>
              <w:t xml:space="preserve"> feito no âmbito do consórcio. </w:t>
            </w:r>
          </w:p>
        </w:tc>
      </w:tr>
      <w:tr w:rsidR="00D976EB" w:rsidRPr="00932C2C" w14:paraId="268E1678" w14:textId="77777777" w:rsidTr="008E2204">
        <w:trPr>
          <w:trHeight w:val="2268"/>
        </w:trPr>
        <w:tc>
          <w:tcPr>
            <w:tcW w:w="551" w:type="pct"/>
            <w:vAlign w:val="center"/>
          </w:tcPr>
          <w:p w14:paraId="69388D2D"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398CD8D5"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Inclusão</w:t>
            </w:r>
          </w:p>
        </w:tc>
        <w:tc>
          <w:tcPr>
            <w:tcW w:w="582" w:type="pct"/>
            <w:vAlign w:val="center"/>
          </w:tcPr>
          <w:p w14:paraId="6B6722EA" w14:textId="77777777" w:rsidR="00D976EB" w:rsidRPr="00E570E7" w:rsidRDefault="00D976EB" w:rsidP="00D976EB">
            <w:pPr>
              <w:pStyle w:val="Legenda"/>
              <w:spacing w:before="120" w:after="120"/>
              <w:jc w:val="center"/>
              <w:rPr>
                <w:rFonts w:cs="Arial"/>
                <w:color w:val="000000" w:themeColor="text1"/>
                <w:sz w:val="22"/>
                <w:szCs w:val="22"/>
              </w:rPr>
            </w:pPr>
            <w:r>
              <w:rPr>
                <w:rFonts w:cs="Arial"/>
                <w:color w:val="000000" w:themeColor="text1"/>
                <w:sz w:val="22"/>
                <w:szCs w:val="22"/>
              </w:rPr>
              <w:t>Anexo VII – 4.3.5</w:t>
            </w:r>
          </w:p>
        </w:tc>
        <w:tc>
          <w:tcPr>
            <w:tcW w:w="1590" w:type="pct"/>
            <w:vAlign w:val="center"/>
          </w:tcPr>
          <w:p w14:paraId="6EB36C68" w14:textId="77777777" w:rsidR="00D976EB" w:rsidRPr="007B768C" w:rsidRDefault="00D976EB" w:rsidP="00D976EB">
            <w:pPr>
              <w:spacing w:before="120" w:after="120"/>
              <w:jc w:val="both"/>
              <w:rPr>
                <w:rFonts w:ascii="Arial" w:hAnsi="Arial" w:cs="Arial"/>
                <w:sz w:val="22"/>
                <w:szCs w:val="22"/>
              </w:rPr>
            </w:pPr>
            <w:r w:rsidRPr="007B768C">
              <w:rPr>
                <w:rFonts w:ascii="Arial" w:hAnsi="Arial" w:cs="Arial"/>
                <w:sz w:val="22"/>
                <w:szCs w:val="22"/>
              </w:rPr>
              <w:t xml:space="preserve">O formato e detalhamento do SGPP será disponibilizado ao Operador antes do inicio dos gastos do Contratado. </w:t>
            </w:r>
          </w:p>
        </w:tc>
        <w:tc>
          <w:tcPr>
            <w:tcW w:w="1530" w:type="pct"/>
            <w:vAlign w:val="center"/>
          </w:tcPr>
          <w:p w14:paraId="7452C64B" w14:textId="77777777" w:rsidR="00D976EB" w:rsidRPr="00EB64AA" w:rsidRDefault="00D976EB" w:rsidP="00D976EB">
            <w:pPr>
              <w:spacing w:before="120" w:after="120"/>
              <w:jc w:val="both"/>
              <w:rPr>
                <w:rFonts w:ascii="Arial" w:hAnsi="Arial" w:cs="Arial"/>
                <w:sz w:val="22"/>
                <w:szCs w:val="22"/>
              </w:rPr>
            </w:pPr>
            <w:r w:rsidRPr="00EB64AA">
              <w:rPr>
                <w:rFonts w:ascii="Arial" w:hAnsi="Arial" w:cs="Arial"/>
                <w:sz w:val="22"/>
                <w:szCs w:val="22"/>
              </w:rPr>
              <w:t>Detalhamento prévio garante segurança jurídica aos contratados.</w:t>
            </w:r>
          </w:p>
        </w:tc>
      </w:tr>
      <w:tr w:rsidR="00D976EB" w:rsidRPr="00932C2C" w14:paraId="5375CE23" w14:textId="77777777" w:rsidTr="008E2204">
        <w:trPr>
          <w:trHeight w:val="2268"/>
        </w:trPr>
        <w:tc>
          <w:tcPr>
            <w:tcW w:w="551" w:type="pct"/>
            <w:vAlign w:val="center"/>
          </w:tcPr>
          <w:p w14:paraId="3400D0BD"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 xml:space="preserve">Minuta do contrato </w:t>
            </w:r>
          </w:p>
        </w:tc>
        <w:tc>
          <w:tcPr>
            <w:tcW w:w="747" w:type="pct"/>
            <w:vAlign w:val="center"/>
          </w:tcPr>
          <w:p w14:paraId="1E549FA7"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 xml:space="preserve">Alteração </w:t>
            </w:r>
          </w:p>
        </w:tc>
        <w:tc>
          <w:tcPr>
            <w:tcW w:w="582" w:type="pct"/>
            <w:vAlign w:val="center"/>
          </w:tcPr>
          <w:p w14:paraId="2F7D9DF7" w14:textId="77777777" w:rsidR="00D976EB" w:rsidRPr="00E570E7" w:rsidRDefault="00D976EB" w:rsidP="00D976EB">
            <w:pPr>
              <w:pStyle w:val="Legenda"/>
              <w:spacing w:before="120" w:after="120"/>
              <w:jc w:val="center"/>
              <w:rPr>
                <w:rFonts w:cs="Arial"/>
                <w:color w:val="000000" w:themeColor="text1"/>
                <w:sz w:val="22"/>
                <w:szCs w:val="22"/>
              </w:rPr>
            </w:pPr>
            <w:r>
              <w:rPr>
                <w:rFonts w:cs="Arial"/>
                <w:color w:val="000000" w:themeColor="text1"/>
                <w:sz w:val="22"/>
                <w:szCs w:val="22"/>
              </w:rPr>
              <w:t>Anexo VII – 4.5</w:t>
            </w:r>
          </w:p>
        </w:tc>
        <w:tc>
          <w:tcPr>
            <w:tcW w:w="1590" w:type="pct"/>
            <w:vAlign w:val="center"/>
          </w:tcPr>
          <w:p w14:paraId="0121CD79" w14:textId="77777777" w:rsidR="00D976EB" w:rsidRPr="007B768C" w:rsidRDefault="00D976EB" w:rsidP="00D976EB">
            <w:pPr>
              <w:spacing w:before="120" w:after="120"/>
              <w:jc w:val="both"/>
              <w:rPr>
                <w:rFonts w:ascii="Arial" w:hAnsi="Arial" w:cs="Arial"/>
                <w:color w:val="000000" w:themeColor="text1"/>
                <w:sz w:val="22"/>
                <w:szCs w:val="22"/>
              </w:rPr>
            </w:pPr>
            <w:r w:rsidRPr="007B768C">
              <w:rPr>
                <w:rFonts w:ascii="Arial" w:hAnsi="Arial" w:cs="Arial"/>
                <w:sz w:val="22"/>
                <w:szCs w:val="22"/>
              </w:rPr>
              <w:t>A Gestora poderá solicitar informações adicionais de gastos já reconhecidos como Custo em Óleo até o período de Auditoria.</w:t>
            </w:r>
          </w:p>
        </w:tc>
        <w:tc>
          <w:tcPr>
            <w:tcW w:w="1530" w:type="pct"/>
            <w:vAlign w:val="center"/>
          </w:tcPr>
          <w:p w14:paraId="08D44C0A" w14:textId="77777777" w:rsidR="00D976EB" w:rsidRPr="007B768C" w:rsidRDefault="00D976EB" w:rsidP="00D976EB">
            <w:pPr>
              <w:spacing w:before="120" w:after="120"/>
              <w:jc w:val="both"/>
              <w:rPr>
                <w:rFonts w:ascii="Arial" w:hAnsi="Arial" w:cs="Arial"/>
                <w:sz w:val="22"/>
                <w:szCs w:val="22"/>
              </w:rPr>
            </w:pPr>
            <w:r w:rsidRPr="007B768C">
              <w:rPr>
                <w:rFonts w:ascii="Arial" w:hAnsi="Arial" w:cs="Arial"/>
                <w:sz w:val="22"/>
                <w:szCs w:val="22"/>
              </w:rPr>
              <w:t>Limitação temporal garante segurança jurídica aos contratados e alinha-se à melhor prática internacional.</w:t>
            </w:r>
          </w:p>
        </w:tc>
      </w:tr>
      <w:tr w:rsidR="00D976EB" w:rsidRPr="00932C2C" w14:paraId="20C0898A" w14:textId="77777777" w:rsidTr="008E2204">
        <w:trPr>
          <w:trHeight w:val="2268"/>
        </w:trPr>
        <w:tc>
          <w:tcPr>
            <w:tcW w:w="551" w:type="pct"/>
            <w:vAlign w:val="center"/>
          </w:tcPr>
          <w:p w14:paraId="6971E406"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 xml:space="preserve">Minuta do contrato </w:t>
            </w:r>
          </w:p>
        </w:tc>
        <w:tc>
          <w:tcPr>
            <w:tcW w:w="747" w:type="pct"/>
            <w:vAlign w:val="center"/>
          </w:tcPr>
          <w:p w14:paraId="5145B177"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 xml:space="preserve">Alteração </w:t>
            </w:r>
          </w:p>
        </w:tc>
        <w:tc>
          <w:tcPr>
            <w:tcW w:w="582" w:type="pct"/>
            <w:vAlign w:val="center"/>
          </w:tcPr>
          <w:p w14:paraId="79B602A9" w14:textId="77777777" w:rsidR="00D976EB" w:rsidRPr="00E570E7" w:rsidRDefault="00D976EB" w:rsidP="00D976EB">
            <w:pPr>
              <w:pStyle w:val="Legenda"/>
              <w:spacing w:before="120" w:after="120"/>
              <w:jc w:val="center"/>
              <w:rPr>
                <w:rFonts w:cs="Arial"/>
                <w:color w:val="000000" w:themeColor="text1"/>
                <w:sz w:val="22"/>
                <w:szCs w:val="22"/>
              </w:rPr>
            </w:pPr>
            <w:r>
              <w:rPr>
                <w:rFonts w:cs="Arial"/>
                <w:color w:val="000000" w:themeColor="text1"/>
                <w:sz w:val="22"/>
                <w:szCs w:val="22"/>
              </w:rPr>
              <w:t>Anexo VII – 4.5</w:t>
            </w:r>
            <w:r w:rsidRPr="00E570E7">
              <w:rPr>
                <w:rFonts w:cs="Arial"/>
                <w:color w:val="000000" w:themeColor="text1"/>
                <w:sz w:val="22"/>
                <w:szCs w:val="22"/>
              </w:rPr>
              <w:t>.1</w:t>
            </w:r>
          </w:p>
        </w:tc>
        <w:tc>
          <w:tcPr>
            <w:tcW w:w="1590" w:type="pct"/>
            <w:vAlign w:val="center"/>
          </w:tcPr>
          <w:p w14:paraId="569104D4" w14:textId="77777777" w:rsidR="00D976EB" w:rsidRPr="007B768C" w:rsidRDefault="00D976EB" w:rsidP="00D976EB">
            <w:pPr>
              <w:spacing w:before="120" w:after="120"/>
              <w:jc w:val="both"/>
              <w:rPr>
                <w:rFonts w:ascii="Arial" w:hAnsi="Arial" w:cs="Arial"/>
                <w:sz w:val="22"/>
                <w:szCs w:val="22"/>
              </w:rPr>
            </w:pPr>
            <w:r w:rsidRPr="007B768C">
              <w:rPr>
                <w:rFonts w:ascii="Arial" w:hAnsi="Arial" w:cs="Arial"/>
                <w:sz w:val="22"/>
                <w:szCs w:val="22"/>
              </w:rPr>
              <w:t>O Operador disporá de 90 (noventa) dias contados da data do recebimento da solicitação para pres</w:t>
            </w:r>
            <w:r>
              <w:rPr>
                <w:rFonts w:ascii="Arial" w:hAnsi="Arial" w:cs="Arial"/>
                <w:sz w:val="22"/>
                <w:szCs w:val="22"/>
              </w:rPr>
              <w:t>tar os esclarecimentos devidos.</w:t>
            </w:r>
          </w:p>
        </w:tc>
        <w:tc>
          <w:tcPr>
            <w:tcW w:w="1530" w:type="pct"/>
            <w:vAlign w:val="center"/>
          </w:tcPr>
          <w:p w14:paraId="1473278A" w14:textId="77777777" w:rsidR="00D976EB" w:rsidRPr="007B768C" w:rsidRDefault="00D976EB" w:rsidP="00D976EB">
            <w:pPr>
              <w:spacing w:before="120" w:after="120"/>
              <w:jc w:val="both"/>
              <w:rPr>
                <w:rFonts w:ascii="Arial" w:hAnsi="Arial" w:cs="Arial"/>
                <w:sz w:val="22"/>
                <w:szCs w:val="22"/>
              </w:rPr>
            </w:pPr>
            <w:r w:rsidRPr="007B768C">
              <w:rPr>
                <w:rFonts w:ascii="Arial" w:hAnsi="Arial" w:cs="Arial"/>
                <w:sz w:val="22"/>
                <w:szCs w:val="22"/>
              </w:rPr>
              <w:t>Permitir tempo hábil para prover os esclarecimentos necessários.</w:t>
            </w:r>
          </w:p>
        </w:tc>
      </w:tr>
      <w:tr w:rsidR="00D976EB" w:rsidRPr="00932C2C" w14:paraId="65DF2709" w14:textId="77777777" w:rsidTr="008E2204">
        <w:trPr>
          <w:trHeight w:val="2268"/>
        </w:trPr>
        <w:tc>
          <w:tcPr>
            <w:tcW w:w="551" w:type="pct"/>
            <w:vAlign w:val="center"/>
          </w:tcPr>
          <w:p w14:paraId="156933A6" w14:textId="77777777" w:rsidR="00D976EB" w:rsidRPr="007B768C" w:rsidRDefault="00D976EB" w:rsidP="00D976EB">
            <w:pPr>
              <w:spacing w:before="120" w:after="120"/>
              <w:jc w:val="center"/>
              <w:rPr>
                <w:rFonts w:ascii="Arial" w:hAnsi="Arial" w:cs="Arial"/>
                <w:color w:val="000000" w:themeColor="text1"/>
                <w:sz w:val="22"/>
                <w:szCs w:val="22"/>
              </w:rPr>
            </w:pPr>
            <w:r w:rsidRPr="007B768C">
              <w:rPr>
                <w:rFonts w:ascii="Arial" w:hAnsi="Arial" w:cs="Arial"/>
                <w:color w:val="000000" w:themeColor="text1"/>
                <w:sz w:val="22"/>
                <w:szCs w:val="22"/>
              </w:rPr>
              <w:t>Minuta do contrato</w:t>
            </w:r>
          </w:p>
        </w:tc>
        <w:tc>
          <w:tcPr>
            <w:tcW w:w="747" w:type="pct"/>
            <w:vAlign w:val="center"/>
          </w:tcPr>
          <w:p w14:paraId="7FEF29D6" w14:textId="77777777" w:rsidR="00D976EB" w:rsidRPr="007B768C" w:rsidRDefault="00D976EB" w:rsidP="00D976EB">
            <w:pPr>
              <w:spacing w:before="120" w:after="120"/>
              <w:jc w:val="center"/>
              <w:rPr>
                <w:rFonts w:ascii="Arial" w:hAnsi="Arial" w:cs="Arial"/>
                <w:color w:val="000000" w:themeColor="text1"/>
                <w:sz w:val="22"/>
                <w:szCs w:val="22"/>
              </w:rPr>
            </w:pPr>
            <w:r w:rsidRPr="007B768C">
              <w:rPr>
                <w:rFonts w:ascii="Arial" w:hAnsi="Arial" w:cs="Arial"/>
                <w:color w:val="000000" w:themeColor="text1"/>
                <w:sz w:val="22"/>
                <w:szCs w:val="22"/>
              </w:rPr>
              <w:t>Alteração</w:t>
            </w:r>
          </w:p>
        </w:tc>
        <w:tc>
          <w:tcPr>
            <w:tcW w:w="582" w:type="pct"/>
            <w:vAlign w:val="center"/>
          </w:tcPr>
          <w:p w14:paraId="15250256" w14:textId="77777777" w:rsidR="00D976EB" w:rsidRPr="007B768C" w:rsidRDefault="00D976EB" w:rsidP="00D976EB">
            <w:pPr>
              <w:pStyle w:val="Legenda"/>
              <w:spacing w:before="120" w:after="120"/>
              <w:jc w:val="center"/>
              <w:rPr>
                <w:rFonts w:cs="Arial"/>
                <w:color w:val="000000" w:themeColor="text1"/>
                <w:sz w:val="22"/>
                <w:szCs w:val="22"/>
              </w:rPr>
            </w:pPr>
            <w:r w:rsidRPr="007B768C">
              <w:rPr>
                <w:rFonts w:cs="Arial"/>
                <w:color w:val="000000" w:themeColor="text1"/>
                <w:sz w:val="22"/>
                <w:szCs w:val="22"/>
              </w:rPr>
              <w:t>Anexo VII – 4.7</w:t>
            </w:r>
          </w:p>
        </w:tc>
        <w:tc>
          <w:tcPr>
            <w:tcW w:w="1590" w:type="pct"/>
            <w:vAlign w:val="center"/>
          </w:tcPr>
          <w:p w14:paraId="47D76001" w14:textId="77777777" w:rsidR="00D976EB" w:rsidRPr="007B768C" w:rsidRDefault="00D976EB" w:rsidP="00D976EB">
            <w:pPr>
              <w:spacing w:before="120" w:after="120"/>
              <w:jc w:val="both"/>
              <w:rPr>
                <w:rFonts w:ascii="Arial" w:hAnsi="Arial" w:cs="Arial"/>
                <w:sz w:val="22"/>
                <w:szCs w:val="22"/>
              </w:rPr>
            </w:pPr>
            <w:r w:rsidRPr="007B768C">
              <w:rPr>
                <w:rFonts w:ascii="Arial" w:hAnsi="Arial" w:cs="Arial"/>
                <w:sz w:val="22"/>
                <w:szCs w:val="22"/>
              </w:rPr>
              <w:t>O Operador deverá manter a disposição da Gestora e da ANP, pelo prazo de 5 (cinco) anos após o carregamento no SGPP</w:t>
            </w:r>
            <w:r w:rsidRPr="007B768C" w:rsidDel="00102DF5">
              <w:rPr>
                <w:rFonts w:ascii="Arial" w:hAnsi="Arial" w:cs="Arial"/>
                <w:sz w:val="22"/>
                <w:szCs w:val="22"/>
              </w:rPr>
              <w:t xml:space="preserve"> </w:t>
            </w:r>
            <w:r w:rsidRPr="007B768C">
              <w:rPr>
                <w:rFonts w:ascii="Arial" w:hAnsi="Arial" w:cs="Arial"/>
                <w:sz w:val="22"/>
                <w:szCs w:val="22"/>
              </w:rPr>
              <w:t>, todos os registros comprobatórios dos</w:t>
            </w:r>
            <w:r>
              <w:rPr>
                <w:rFonts w:ascii="Arial" w:hAnsi="Arial" w:cs="Arial"/>
                <w:sz w:val="22"/>
                <w:szCs w:val="22"/>
              </w:rPr>
              <w:t xml:space="preserve"> valores carregados ao sistema.</w:t>
            </w:r>
          </w:p>
        </w:tc>
        <w:tc>
          <w:tcPr>
            <w:tcW w:w="1530" w:type="pct"/>
            <w:vAlign w:val="center"/>
          </w:tcPr>
          <w:p w14:paraId="2C8ADA22" w14:textId="77777777" w:rsidR="00D976EB" w:rsidRPr="007B768C" w:rsidRDefault="00D976EB" w:rsidP="00D976EB">
            <w:pPr>
              <w:spacing w:before="120" w:after="120"/>
              <w:jc w:val="both"/>
              <w:rPr>
                <w:rFonts w:ascii="Arial" w:hAnsi="Arial" w:cs="Arial"/>
                <w:sz w:val="22"/>
                <w:szCs w:val="22"/>
              </w:rPr>
            </w:pPr>
            <w:r w:rsidRPr="007B768C">
              <w:rPr>
                <w:rFonts w:ascii="Arial" w:hAnsi="Arial" w:cs="Arial"/>
                <w:sz w:val="22"/>
                <w:szCs w:val="22"/>
              </w:rPr>
              <w:t>Alinhar com o prazo da legislação fiscal administrativa e civil vigentes no país, bem como com o disposto na própria cláusula 4.6 do anexo VII.</w:t>
            </w:r>
          </w:p>
        </w:tc>
      </w:tr>
      <w:tr w:rsidR="00D976EB" w:rsidRPr="00932C2C" w14:paraId="273CEF81" w14:textId="77777777" w:rsidTr="008E2204">
        <w:trPr>
          <w:trHeight w:val="2268"/>
        </w:trPr>
        <w:tc>
          <w:tcPr>
            <w:tcW w:w="551" w:type="pct"/>
            <w:vAlign w:val="center"/>
          </w:tcPr>
          <w:p w14:paraId="3CE9788F"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63C2DC31"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Alteração</w:t>
            </w:r>
          </w:p>
        </w:tc>
        <w:tc>
          <w:tcPr>
            <w:tcW w:w="582" w:type="pct"/>
            <w:vAlign w:val="center"/>
          </w:tcPr>
          <w:p w14:paraId="45862043" w14:textId="77777777" w:rsidR="00D976EB" w:rsidRDefault="00D976EB" w:rsidP="00D976EB">
            <w:pPr>
              <w:pStyle w:val="Legenda"/>
              <w:spacing w:before="120" w:after="120"/>
              <w:jc w:val="center"/>
              <w:rPr>
                <w:rFonts w:cs="Arial"/>
                <w:color w:val="000000" w:themeColor="text1"/>
                <w:sz w:val="22"/>
                <w:szCs w:val="22"/>
              </w:rPr>
            </w:pPr>
            <w:r>
              <w:rPr>
                <w:rFonts w:cs="Arial"/>
                <w:color w:val="000000" w:themeColor="text1"/>
                <w:sz w:val="22"/>
                <w:szCs w:val="22"/>
              </w:rPr>
              <w:t>Anexo VII – 6.1</w:t>
            </w:r>
          </w:p>
        </w:tc>
        <w:tc>
          <w:tcPr>
            <w:tcW w:w="1590" w:type="pct"/>
            <w:vAlign w:val="center"/>
          </w:tcPr>
          <w:p w14:paraId="459089B9" w14:textId="77777777" w:rsidR="00D976EB" w:rsidRPr="007B768C" w:rsidRDefault="00D976EB" w:rsidP="00D976EB">
            <w:pPr>
              <w:spacing w:before="120" w:after="120"/>
              <w:jc w:val="both"/>
              <w:rPr>
                <w:rFonts w:ascii="Arial" w:hAnsi="Arial" w:cs="Arial"/>
                <w:sz w:val="22"/>
                <w:szCs w:val="22"/>
              </w:rPr>
            </w:pPr>
            <w:r w:rsidRPr="007B768C">
              <w:rPr>
                <w:rFonts w:ascii="Arial" w:hAnsi="Arial" w:cs="Arial"/>
                <w:sz w:val="22"/>
                <w:szCs w:val="22"/>
              </w:rPr>
              <w:t>O Operador deverá manter à disposição da Gestora, pelo prazo de 5 (cinco) anos após o carregamento no SGPP, todos os documentos comprobatórios dos gastos incorridos.</w:t>
            </w:r>
          </w:p>
          <w:p w14:paraId="550060D0" w14:textId="77777777" w:rsidR="00D976EB" w:rsidRPr="007B768C" w:rsidRDefault="00D976EB" w:rsidP="00D976EB">
            <w:pPr>
              <w:pStyle w:val="Contrato-AnexoVII-Nvel2"/>
              <w:numPr>
                <w:ilvl w:val="0"/>
                <w:numId w:val="0"/>
              </w:numPr>
              <w:ind w:left="792" w:hanging="432"/>
              <w:rPr>
                <w:rFonts w:cs="Arial"/>
                <w:szCs w:val="22"/>
              </w:rPr>
            </w:pPr>
          </w:p>
        </w:tc>
        <w:tc>
          <w:tcPr>
            <w:tcW w:w="1530" w:type="pct"/>
            <w:vAlign w:val="center"/>
          </w:tcPr>
          <w:p w14:paraId="0A8EE6E7" w14:textId="77777777" w:rsidR="00D976EB" w:rsidRPr="007B768C" w:rsidRDefault="00D976EB" w:rsidP="00D976EB">
            <w:pPr>
              <w:spacing w:before="120" w:after="120"/>
              <w:jc w:val="both"/>
              <w:rPr>
                <w:rFonts w:ascii="Arial" w:hAnsi="Arial" w:cs="Arial"/>
                <w:sz w:val="22"/>
                <w:szCs w:val="22"/>
              </w:rPr>
            </w:pPr>
            <w:r w:rsidRPr="007B768C">
              <w:rPr>
                <w:rFonts w:ascii="Arial" w:hAnsi="Arial" w:cs="Arial"/>
                <w:sz w:val="22"/>
                <w:szCs w:val="22"/>
              </w:rPr>
              <w:t>Alinhar com o prazo da legislação fiscal administrativa e civil vigentes no país, bem como com o disposto na própria cláusula 4.6 do anexo VII.</w:t>
            </w:r>
          </w:p>
        </w:tc>
      </w:tr>
      <w:tr w:rsidR="00D976EB" w:rsidRPr="00932C2C" w14:paraId="52F2797A" w14:textId="77777777" w:rsidTr="008E2204">
        <w:trPr>
          <w:trHeight w:val="2268"/>
        </w:trPr>
        <w:tc>
          <w:tcPr>
            <w:tcW w:w="551" w:type="pct"/>
            <w:vAlign w:val="center"/>
          </w:tcPr>
          <w:p w14:paraId="67BCFB8E"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580B72AB"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Alteração</w:t>
            </w:r>
          </w:p>
        </w:tc>
        <w:tc>
          <w:tcPr>
            <w:tcW w:w="582" w:type="pct"/>
            <w:vAlign w:val="center"/>
          </w:tcPr>
          <w:p w14:paraId="4A3ADC2B" w14:textId="77777777" w:rsidR="00D976EB" w:rsidRPr="00E570E7" w:rsidRDefault="00D976EB" w:rsidP="00D976EB">
            <w:pPr>
              <w:pStyle w:val="Legenda"/>
              <w:spacing w:before="120" w:after="120"/>
              <w:jc w:val="center"/>
              <w:rPr>
                <w:rFonts w:cs="Arial"/>
                <w:color w:val="000000" w:themeColor="text1"/>
                <w:sz w:val="22"/>
                <w:szCs w:val="22"/>
              </w:rPr>
            </w:pPr>
            <w:r>
              <w:rPr>
                <w:rFonts w:cs="Arial"/>
                <w:color w:val="000000" w:themeColor="text1"/>
                <w:sz w:val="22"/>
                <w:szCs w:val="22"/>
              </w:rPr>
              <w:t>Anexo VII – 6</w:t>
            </w:r>
            <w:r w:rsidRPr="00E570E7">
              <w:rPr>
                <w:rFonts w:cs="Arial"/>
                <w:color w:val="000000" w:themeColor="text1"/>
                <w:sz w:val="22"/>
                <w:szCs w:val="22"/>
              </w:rPr>
              <w:t>.2</w:t>
            </w:r>
          </w:p>
        </w:tc>
        <w:tc>
          <w:tcPr>
            <w:tcW w:w="1590" w:type="pct"/>
            <w:vAlign w:val="center"/>
          </w:tcPr>
          <w:p w14:paraId="4F1D337D" w14:textId="77777777" w:rsidR="00D976EB" w:rsidRPr="007B768C" w:rsidRDefault="00D976EB" w:rsidP="00D976EB">
            <w:pPr>
              <w:pStyle w:val="Contrato-AnexoVII-Nvel2"/>
              <w:numPr>
                <w:ilvl w:val="0"/>
                <w:numId w:val="0"/>
              </w:numPr>
              <w:rPr>
                <w:rFonts w:cs="Arial"/>
                <w:szCs w:val="22"/>
              </w:rPr>
            </w:pPr>
          </w:p>
          <w:p w14:paraId="2E4D2265" w14:textId="77777777" w:rsidR="00D976EB" w:rsidRPr="007B768C" w:rsidRDefault="00D976EB" w:rsidP="00D976EB">
            <w:pPr>
              <w:spacing w:before="120" w:after="120"/>
              <w:jc w:val="both"/>
              <w:rPr>
                <w:rFonts w:ascii="Arial" w:hAnsi="Arial" w:cs="Arial"/>
                <w:sz w:val="22"/>
                <w:szCs w:val="22"/>
              </w:rPr>
            </w:pPr>
            <w:r w:rsidRPr="007B768C">
              <w:rPr>
                <w:rFonts w:ascii="Arial" w:hAnsi="Arial" w:cs="Arial"/>
                <w:sz w:val="22"/>
                <w:szCs w:val="22"/>
              </w:rPr>
              <w:t>A Auditoria do Custo e do Excedente em Óleo será realizada pela Gestora a qualquer tempo, diretamente ou por meio de consultoria especializada, fazendo-se necessária a notificação prévia ao Operador com uma antecedência mínima de 90 (noventa) dias.</w:t>
            </w:r>
          </w:p>
          <w:p w14:paraId="602D4A51" w14:textId="77777777" w:rsidR="00D976EB" w:rsidRPr="007B768C" w:rsidRDefault="00D976EB" w:rsidP="00D976EB">
            <w:pPr>
              <w:pStyle w:val="Contrato-Alnea"/>
              <w:ind w:left="360"/>
              <w:rPr>
                <w:color w:val="000000" w:themeColor="text1"/>
              </w:rPr>
            </w:pPr>
          </w:p>
        </w:tc>
        <w:tc>
          <w:tcPr>
            <w:tcW w:w="1530" w:type="pct"/>
            <w:vAlign w:val="center"/>
          </w:tcPr>
          <w:p w14:paraId="4488E629" w14:textId="77777777" w:rsidR="00D976EB" w:rsidRPr="007B768C" w:rsidRDefault="00D976EB" w:rsidP="00D976EB">
            <w:pPr>
              <w:spacing w:before="120" w:after="120"/>
              <w:jc w:val="both"/>
              <w:rPr>
                <w:rFonts w:ascii="Arial" w:hAnsi="Arial" w:cs="Arial"/>
                <w:sz w:val="22"/>
                <w:szCs w:val="22"/>
              </w:rPr>
            </w:pPr>
            <w:r w:rsidRPr="007B768C">
              <w:rPr>
                <w:rFonts w:ascii="Arial" w:hAnsi="Arial" w:cs="Arial"/>
                <w:sz w:val="22"/>
                <w:szCs w:val="22"/>
              </w:rPr>
              <w:t>Garantir tempo hábil para levantamento de documentação, mobilização de equipe, em linha com a prática da indústria</w:t>
            </w:r>
          </w:p>
        </w:tc>
      </w:tr>
      <w:tr w:rsidR="00D976EB" w:rsidRPr="00932C2C" w14:paraId="1219DDD6" w14:textId="77777777" w:rsidTr="008E2204">
        <w:trPr>
          <w:trHeight w:val="2268"/>
        </w:trPr>
        <w:tc>
          <w:tcPr>
            <w:tcW w:w="551" w:type="pct"/>
            <w:vAlign w:val="center"/>
          </w:tcPr>
          <w:p w14:paraId="3B2B1B35"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7FBF8A94"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Alteração</w:t>
            </w:r>
          </w:p>
        </w:tc>
        <w:tc>
          <w:tcPr>
            <w:tcW w:w="582" w:type="pct"/>
            <w:vAlign w:val="center"/>
          </w:tcPr>
          <w:p w14:paraId="72345729" w14:textId="77777777" w:rsidR="00D976EB" w:rsidRPr="00E570E7" w:rsidRDefault="00D976EB" w:rsidP="00D976EB">
            <w:pPr>
              <w:pStyle w:val="Legenda"/>
              <w:spacing w:before="120" w:after="120"/>
              <w:jc w:val="center"/>
              <w:rPr>
                <w:rFonts w:cs="Arial"/>
                <w:color w:val="000000" w:themeColor="text1"/>
                <w:sz w:val="22"/>
                <w:szCs w:val="22"/>
              </w:rPr>
            </w:pPr>
            <w:r>
              <w:rPr>
                <w:rFonts w:cs="Arial"/>
                <w:color w:val="000000" w:themeColor="text1"/>
                <w:sz w:val="22"/>
                <w:szCs w:val="22"/>
              </w:rPr>
              <w:t>Anexo VII – 6</w:t>
            </w:r>
            <w:r w:rsidRPr="00E570E7">
              <w:rPr>
                <w:rFonts w:cs="Arial"/>
                <w:color w:val="000000" w:themeColor="text1"/>
                <w:sz w:val="22"/>
                <w:szCs w:val="22"/>
              </w:rPr>
              <w:t>.2.2</w:t>
            </w:r>
          </w:p>
        </w:tc>
        <w:tc>
          <w:tcPr>
            <w:tcW w:w="1590" w:type="pct"/>
            <w:vAlign w:val="center"/>
          </w:tcPr>
          <w:p w14:paraId="5D00A26C" w14:textId="77777777" w:rsidR="00D976EB" w:rsidRPr="007B768C" w:rsidRDefault="00D976EB" w:rsidP="00D976EB">
            <w:pPr>
              <w:spacing w:before="120" w:after="120"/>
              <w:jc w:val="both"/>
              <w:rPr>
                <w:rFonts w:ascii="Arial" w:hAnsi="Arial" w:cs="Arial"/>
                <w:sz w:val="22"/>
                <w:szCs w:val="22"/>
              </w:rPr>
            </w:pPr>
            <w:r w:rsidRPr="007B768C">
              <w:rPr>
                <w:rFonts w:ascii="Arial" w:hAnsi="Arial" w:cs="Arial"/>
                <w:sz w:val="22"/>
                <w:szCs w:val="22"/>
              </w:rPr>
              <w:t>A periodicidade mínima para a realização da Auditoria do Custo e do Excedente em Óleo é de 1 (um) ano.</w:t>
            </w:r>
          </w:p>
          <w:p w14:paraId="7C64040A" w14:textId="77777777" w:rsidR="00D976EB" w:rsidRPr="007B768C" w:rsidRDefault="00D976EB" w:rsidP="00D976EB">
            <w:pPr>
              <w:pStyle w:val="Contrato-Alnea"/>
              <w:ind w:left="360"/>
              <w:rPr>
                <w:color w:val="000000" w:themeColor="text1"/>
              </w:rPr>
            </w:pPr>
          </w:p>
        </w:tc>
        <w:tc>
          <w:tcPr>
            <w:tcW w:w="1530" w:type="pct"/>
            <w:vAlign w:val="center"/>
          </w:tcPr>
          <w:p w14:paraId="23FBE8AC" w14:textId="77777777" w:rsidR="00D976EB" w:rsidRPr="007B768C" w:rsidRDefault="00D976EB" w:rsidP="00D976EB">
            <w:pPr>
              <w:spacing w:before="120" w:after="120"/>
              <w:jc w:val="both"/>
              <w:rPr>
                <w:rFonts w:ascii="Arial" w:hAnsi="Arial" w:cs="Arial"/>
                <w:sz w:val="22"/>
                <w:szCs w:val="22"/>
              </w:rPr>
            </w:pPr>
            <w:r w:rsidRPr="007B768C">
              <w:rPr>
                <w:rFonts w:ascii="Arial" w:hAnsi="Arial" w:cs="Arial"/>
                <w:sz w:val="22"/>
                <w:szCs w:val="22"/>
              </w:rPr>
              <w:t>Garantir tempo hábil para levantamento de documentação, mobilização de equipe, em linha com a prática da indústria.</w:t>
            </w:r>
          </w:p>
        </w:tc>
      </w:tr>
      <w:tr w:rsidR="00D976EB" w:rsidRPr="00932C2C" w14:paraId="4AA1BB25" w14:textId="77777777" w:rsidTr="008E2204">
        <w:trPr>
          <w:trHeight w:val="2268"/>
        </w:trPr>
        <w:tc>
          <w:tcPr>
            <w:tcW w:w="551" w:type="pct"/>
            <w:vAlign w:val="center"/>
          </w:tcPr>
          <w:p w14:paraId="05601BEF" w14:textId="77777777" w:rsidR="00D976EB"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Minuta do contrato</w:t>
            </w:r>
          </w:p>
        </w:tc>
        <w:tc>
          <w:tcPr>
            <w:tcW w:w="747" w:type="pct"/>
            <w:vAlign w:val="center"/>
          </w:tcPr>
          <w:p w14:paraId="531C5459" w14:textId="77777777" w:rsidR="00D976EB"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Inclusão</w:t>
            </w:r>
          </w:p>
        </w:tc>
        <w:tc>
          <w:tcPr>
            <w:tcW w:w="582" w:type="pct"/>
            <w:vAlign w:val="center"/>
          </w:tcPr>
          <w:p w14:paraId="00DCC0D7" w14:textId="77777777" w:rsidR="00D976EB" w:rsidRDefault="00D976EB" w:rsidP="00D976EB">
            <w:pPr>
              <w:pStyle w:val="Legenda"/>
              <w:spacing w:before="120" w:after="120"/>
              <w:jc w:val="center"/>
              <w:rPr>
                <w:rFonts w:cs="Arial"/>
                <w:color w:val="000000" w:themeColor="text1"/>
                <w:sz w:val="22"/>
                <w:szCs w:val="22"/>
              </w:rPr>
            </w:pPr>
            <w:r>
              <w:rPr>
                <w:rFonts w:cs="Arial"/>
                <w:color w:val="000000" w:themeColor="text1"/>
                <w:sz w:val="22"/>
                <w:szCs w:val="22"/>
              </w:rPr>
              <w:t>Anexo X</w:t>
            </w:r>
          </w:p>
          <w:p w14:paraId="2FDE97CD" w14:textId="77777777" w:rsidR="00D976EB" w:rsidRDefault="00D976EB" w:rsidP="00D976EB">
            <w:pPr>
              <w:pStyle w:val="Legenda"/>
              <w:spacing w:before="120" w:after="120"/>
              <w:jc w:val="center"/>
              <w:rPr>
                <w:rFonts w:cs="Arial"/>
                <w:color w:val="000000" w:themeColor="text1"/>
                <w:sz w:val="22"/>
                <w:szCs w:val="22"/>
              </w:rPr>
            </w:pPr>
            <w:r>
              <w:rPr>
                <w:rFonts w:cs="Arial"/>
                <w:color w:val="000000" w:themeColor="text1"/>
                <w:sz w:val="22"/>
                <w:szCs w:val="22"/>
              </w:rPr>
              <w:t>8.1</w:t>
            </w:r>
          </w:p>
        </w:tc>
        <w:tc>
          <w:tcPr>
            <w:tcW w:w="1590" w:type="pct"/>
            <w:vAlign w:val="center"/>
          </w:tcPr>
          <w:p w14:paraId="097266F3" w14:textId="77777777" w:rsidR="00D976EB" w:rsidRPr="00E746C8" w:rsidRDefault="00D976EB" w:rsidP="00D976EB">
            <w:pPr>
              <w:spacing w:before="120" w:after="120"/>
              <w:jc w:val="both"/>
              <w:rPr>
                <w:rFonts w:ascii="Arial" w:hAnsi="Arial" w:cs="Arial"/>
                <w:sz w:val="22"/>
                <w:szCs w:val="22"/>
              </w:rPr>
            </w:pPr>
            <w:r w:rsidRPr="00E746C8">
              <w:rPr>
                <w:rFonts w:ascii="Arial" w:hAnsi="Arial" w:cs="Arial"/>
                <w:sz w:val="22"/>
                <w:szCs w:val="22"/>
              </w:rPr>
              <w:t xml:space="preserve">O presente Contrato de Consórcio entrará em vigor na data de sua assinatura, assim permanecendo por 40 anos ou até que se encerrem todas as obrigações decorrentes do Contrato de Partilha de Produção ou de documentos específicos a serem firmados entre as partes. </w:t>
            </w:r>
          </w:p>
          <w:p w14:paraId="04E41E3C" w14:textId="77777777" w:rsidR="00D976EB" w:rsidRPr="00E746C8" w:rsidRDefault="00D976EB" w:rsidP="00D976EB">
            <w:pPr>
              <w:pStyle w:val="CTO-TxtClau"/>
              <w:ind w:left="792" w:firstLine="0"/>
              <w:rPr>
                <w:rFonts w:cs="Arial"/>
                <w:szCs w:val="22"/>
              </w:rPr>
            </w:pPr>
          </w:p>
        </w:tc>
        <w:tc>
          <w:tcPr>
            <w:tcW w:w="1530" w:type="pct"/>
            <w:vAlign w:val="center"/>
          </w:tcPr>
          <w:p w14:paraId="3E688421" w14:textId="77777777" w:rsidR="00D976EB" w:rsidRPr="00DB5BF0" w:rsidRDefault="00D976EB" w:rsidP="00D976EB">
            <w:pPr>
              <w:spacing w:before="120" w:after="120"/>
              <w:jc w:val="both"/>
              <w:rPr>
                <w:rFonts w:ascii="Arial" w:hAnsi="Arial" w:cs="Arial"/>
                <w:b/>
                <w:sz w:val="22"/>
                <w:szCs w:val="22"/>
              </w:rPr>
            </w:pPr>
            <w:r w:rsidRPr="00DB5BF0">
              <w:rPr>
                <w:rFonts w:ascii="Arial" w:hAnsi="Arial" w:cs="Arial"/>
                <w:color w:val="000000"/>
                <w:sz w:val="22"/>
                <w:szCs w:val="22"/>
                <w:shd w:val="clear" w:color="auto" w:fill="FFFFFF"/>
              </w:rPr>
              <w:t>Podem ser estabelecidas obrigações em documentos específicos celebrados entre os Consorciados e que prevejam obrigações que tenham vigência para além do CPP. Dessa forma, faz-se necessária a inclusão de previsão de que o Contrato de Consórcio </w:t>
            </w:r>
            <w:r w:rsidRPr="00DB5BF0">
              <w:rPr>
                <w:rStyle w:val="object"/>
                <w:rFonts w:ascii="Arial" w:hAnsi="Arial" w:cs="Arial"/>
                <w:color w:val="005A95"/>
                <w:sz w:val="22"/>
                <w:szCs w:val="22"/>
                <w:shd w:val="clear" w:color="auto" w:fill="FFFFFF"/>
              </w:rPr>
              <w:t>ter</w:t>
            </w:r>
            <w:r w:rsidRPr="00DB5BF0">
              <w:rPr>
                <w:rFonts w:ascii="Arial" w:hAnsi="Arial" w:cs="Arial"/>
                <w:color w:val="000000"/>
                <w:sz w:val="22"/>
                <w:szCs w:val="22"/>
                <w:shd w:val="clear" w:color="auto" w:fill="FFFFFF"/>
              </w:rPr>
              <w:t>á vigência enquanto essas obrigações específicas, que vinculam os Consorciados, estejam vigentes. </w:t>
            </w:r>
          </w:p>
        </w:tc>
      </w:tr>
      <w:tr w:rsidR="00D976EB" w:rsidRPr="00932C2C" w14:paraId="12413BC0" w14:textId="77777777" w:rsidTr="00BF1EF3">
        <w:trPr>
          <w:trHeight w:val="2268"/>
        </w:trPr>
        <w:tc>
          <w:tcPr>
            <w:tcW w:w="551" w:type="pct"/>
            <w:vAlign w:val="center"/>
          </w:tcPr>
          <w:p w14:paraId="399551CF" w14:textId="77777777" w:rsidR="00D976EB" w:rsidRPr="00E570E7" w:rsidRDefault="00D976EB" w:rsidP="00D976EB">
            <w:pPr>
              <w:spacing w:before="120" w:after="120"/>
              <w:jc w:val="center"/>
              <w:rPr>
                <w:rFonts w:ascii="Arial" w:hAnsi="Arial" w:cs="Arial"/>
                <w:color w:val="000000" w:themeColor="text1"/>
                <w:sz w:val="22"/>
                <w:szCs w:val="22"/>
              </w:rPr>
            </w:pPr>
            <w:bookmarkStart w:id="13" w:name="_Hlk519081368"/>
            <w:r>
              <w:rPr>
                <w:rFonts w:ascii="Arial" w:hAnsi="Arial" w:cs="Arial"/>
                <w:color w:val="000000" w:themeColor="text1"/>
                <w:sz w:val="22"/>
                <w:szCs w:val="22"/>
              </w:rPr>
              <w:t>Minuta do contrato</w:t>
            </w:r>
          </w:p>
        </w:tc>
        <w:tc>
          <w:tcPr>
            <w:tcW w:w="747" w:type="pct"/>
            <w:vAlign w:val="center"/>
          </w:tcPr>
          <w:p w14:paraId="30704419" w14:textId="77777777" w:rsidR="00D976EB" w:rsidRPr="00E570E7" w:rsidRDefault="00D976EB" w:rsidP="00D976EB">
            <w:pPr>
              <w:spacing w:before="120" w:after="120"/>
              <w:jc w:val="center"/>
              <w:rPr>
                <w:rFonts w:ascii="Arial" w:hAnsi="Arial" w:cs="Arial"/>
                <w:sz w:val="22"/>
                <w:szCs w:val="22"/>
              </w:rPr>
            </w:pPr>
            <w:r>
              <w:rPr>
                <w:rFonts w:ascii="Arial" w:hAnsi="Arial" w:cs="Arial"/>
                <w:sz w:val="22"/>
                <w:szCs w:val="22"/>
              </w:rPr>
              <w:t>Alteração</w:t>
            </w:r>
          </w:p>
        </w:tc>
        <w:tc>
          <w:tcPr>
            <w:tcW w:w="582" w:type="pct"/>
            <w:vAlign w:val="center"/>
          </w:tcPr>
          <w:p w14:paraId="5DF13B03" w14:textId="77777777" w:rsidR="00D976EB" w:rsidRDefault="00D976EB" w:rsidP="00D976EB">
            <w:pPr>
              <w:spacing w:before="120" w:after="120"/>
              <w:jc w:val="center"/>
              <w:rPr>
                <w:rFonts w:ascii="Arial" w:hAnsi="Arial" w:cs="Arial"/>
                <w:sz w:val="22"/>
                <w:szCs w:val="22"/>
              </w:rPr>
            </w:pPr>
            <w:r>
              <w:rPr>
                <w:rFonts w:ascii="Arial" w:hAnsi="Arial" w:cs="Arial"/>
                <w:sz w:val="22"/>
                <w:szCs w:val="22"/>
              </w:rPr>
              <w:t xml:space="preserve">Anexo XI - </w:t>
            </w:r>
            <w:r w:rsidRPr="00031B77">
              <w:rPr>
                <w:rFonts w:ascii="Arial" w:hAnsi="Arial" w:cs="Arial"/>
                <w:sz w:val="22"/>
                <w:szCs w:val="22"/>
              </w:rPr>
              <w:t>Tabela de Competências e Deliberações</w:t>
            </w:r>
            <w:r>
              <w:rPr>
                <w:rFonts w:ascii="Arial" w:hAnsi="Arial" w:cs="Arial"/>
                <w:sz w:val="22"/>
                <w:szCs w:val="22"/>
              </w:rPr>
              <w:t xml:space="preserve"> – item 21</w:t>
            </w:r>
          </w:p>
        </w:tc>
        <w:tc>
          <w:tcPr>
            <w:tcW w:w="1590" w:type="pct"/>
            <w:vAlign w:val="center"/>
          </w:tcPr>
          <w:p w14:paraId="0A71CA52" w14:textId="4B1DD36A" w:rsidR="00D976EB" w:rsidRPr="00E570E7" w:rsidRDefault="00D976EB" w:rsidP="00D976EB">
            <w:pPr>
              <w:spacing w:before="120" w:after="120"/>
              <w:jc w:val="both"/>
              <w:rPr>
                <w:rFonts w:ascii="Arial" w:hAnsi="Arial" w:cs="Arial"/>
                <w:sz w:val="22"/>
                <w:szCs w:val="22"/>
              </w:rPr>
            </w:pPr>
            <w:r w:rsidRPr="00031B77">
              <w:rPr>
                <w:rFonts w:ascii="Arial" w:hAnsi="Arial" w:cs="Arial"/>
                <w:sz w:val="22"/>
                <w:szCs w:val="22"/>
              </w:rPr>
              <w:t xml:space="preserve">Outros assuntos relacionados à Fase de Exploração que venham a ser deliberados até, inclusive, a </w:t>
            </w:r>
            <w:r w:rsidR="00B70B9F">
              <w:rPr>
                <w:rFonts w:ascii="Arial" w:hAnsi="Arial" w:cs="Arial"/>
                <w:sz w:val="22"/>
                <w:szCs w:val="22"/>
              </w:rPr>
              <w:t>aprovaç</w:t>
            </w:r>
            <w:r w:rsidR="00B70B9F" w:rsidRPr="00031B77">
              <w:rPr>
                <w:rFonts w:ascii="Arial" w:hAnsi="Arial" w:cs="Arial"/>
                <w:sz w:val="22"/>
                <w:szCs w:val="22"/>
              </w:rPr>
              <w:t xml:space="preserve">ão </w:t>
            </w:r>
            <w:r w:rsidRPr="00031B77">
              <w:rPr>
                <w:rFonts w:ascii="Arial" w:hAnsi="Arial" w:cs="Arial"/>
                <w:sz w:val="22"/>
                <w:szCs w:val="22"/>
              </w:rPr>
              <w:t>de um Plano de Avaliação de Descoberta</w:t>
            </w:r>
            <w:r>
              <w:rPr>
                <w:rFonts w:ascii="Arial" w:hAnsi="Arial" w:cs="Arial"/>
                <w:sz w:val="22"/>
                <w:szCs w:val="22"/>
              </w:rPr>
              <w:t xml:space="preserve"> à ANP.</w:t>
            </w:r>
          </w:p>
        </w:tc>
        <w:tc>
          <w:tcPr>
            <w:tcW w:w="1530" w:type="pct"/>
            <w:vAlign w:val="center"/>
          </w:tcPr>
          <w:p w14:paraId="4A6B524D" w14:textId="52445F86" w:rsidR="00D976EB" w:rsidRPr="00E570E7" w:rsidRDefault="00D976EB" w:rsidP="00D976EB">
            <w:pPr>
              <w:spacing w:before="120" w:after="120"/>
              <w:jc w:val="both"/>
              <w:rPr>
                <w:rFonts w:ascii="Arial" w:hAnsi="Arial" w:cs="Arial"/>
                <w:sz w:val="22"/>
                <w:szCs w:val="22"/>
              </w:rPr>
            </w:pPr>
            <w:r>
              <w:rPr>
                <w:rFonts w:ascii="Arial" w:hAnsi="Arial" w:cs="Arial"/>
                <w:sz w:val="22"/>
                <w:szCs w:val="22"/>
              </w:rPr>
              <w:t xml:space="preserve">O IBP sugere a inclusão do termo “à ANP” para deixar expresso que o marco adequado para a aplicação do quórum previsto no item 21 é a </w:t>
            </w:r>
            <w:r w:rsidR="00B70B9F">
              <w:rPr>
                <w:rFonts w:ascii="Arial" w:hAnsi="Arial" w:cs="Arial"/>
                <w:sz w:val="22"/>
                <w:szCs w:val="22"/>
              </w:rPr>
              <w:t xml:space="preserve">aprovação </w:t>
            </w:r>
            <w:r w:rsidRPr="00031B77">
              <w:rPr>
                <w:rFonts w:ascii="Arial" w:hAnsi="Arial" w:cs="Arial"/>
                <w:sz w:val="22"/>
                <w:szCs w:val="22"/>
              </w:rPr>
              <w:t>de um Plano de Avaliação de Descoberta</w:t>
            </w:r>
            <w:r>
              <w:rPr>
                <w:rFonts w:ascii="Arial" w:hAnsi="Arial" w:cs="Arial"/>
                <w:sz w:val="22"/>
                <w:szCs w:val="22"/>
              </w:rPr>
              <w:t xml:space="preserve"> à ANP.</w:t>
            </w:r>
          </w:p>
        </w:tc>
      </w:tr>
      <w:tr w:rsidR="00D976EB" w:rsidRPr="00932C2C" w14:paraId="3E709A89" w14:textId="77777777" w:rsidTr="00BF1EF3">
        <w:trPr>
          <w:trHeight w:val="2268"/>
        </w:trPr>
        <w:tc>
          <w:tcPr>
            <w:tcW w:w="551" w:type="pct"/>
            <w:vAlign w:val="center"/>
          </w:tcPr>
          <w:p w14:paraId="6B9DFE2D" w14:textId="77777777" w:rsidR="00D976EB" w:rsidRPr="00E570E7"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Minuta do contrato</w:t>
            </w:r>
          </w:p>
        </w:tc>
        <w:tc>
          <w:tcPr>
            <w:tcW w:w="747" w:type="pct"/>
            <w:vAlign w:val="center"/>
          </w:tcPr>
          <w:p w14:paraId="272D04DA" w14:textId="77777777" w:rsidR="00D976EB" w:rsidRPr="00E570E7" w:rsidRDefault="00D976EB" w:rsidP="00D976EB">
            <w:pPr>
              <w:spacing w:before="120" w:after="120"/>
              <w:jc w:val="center"/>
              <w:rPr>
                <w:rFonts w:ascii="Arial" w:hAnsi="Arial" w:cs="Arial"/>
                <w:sz w:val="22"/>
                <w:szCs w:val="22"/>
              </w:rPr>
            </w:pPr>
            <w:r>
              <w:rPr>
                <w:rFonts w:ascii="Arial" w:hAnsi="Arial" w:cs="Arial"/>
                <w:sz w:val="22"/>
                <w:szCs w:val="22"/>
              </w:rPr>
              <w:t>Alteração</w:t>
            </w:r>
          </w:p>
        </w:tc>
        <w:tc>
          <w:tcPr>
            <w:tcW w:w="582" w:type="pct"/>
            <w:vAlign w:val="center"/>
          </w:tcPr>
          <w:p w14:paraId="051FE675" w14:textId="77777777" w:rsidR="00D976EB" w:rsidRDefault="00D976EB" w:rsidP="00D976EB">
            <w:pPr>
              <w:spacing w:before="120" w:after="120"/>
              <w:jc w:val="center"/>
              <w:rPr>
                <w:rFonts w:ascii="Arial" w:hAnsi="Arial" w:cs="Arial"/>
                <w:sz w:val="22"/>
                <w:szCs w:val="22"/>
              </w:rPr>
            </w:pPr>
            <w:r>
              <w:rPr>
                <w:rFonts w:ascii="Arial" w:hAnsi="Arial" w:cs="Arial"/>
                <w:sz w:val="22"/>
                <w:szCs w:val="22"/>
              </w:rPr>
              <w:t xml:space="preserve">Anexo XI - </w:t>
            </w:r>
            <w:r w:rsidRPr="00031B77">
              <w:rPr>
                <w:rFonts w:ascii="Arial" w:hAnsi="Arial" w:cs="Arial"/>
                <w:sz w:val="22"/>
                <w:szCs w:val="22"/>
              </w:rPr>
              <w:t>Tabela de Competências e Deliberações</w:t>
            </w:r>
            <w:r>
              <w:rPr>
                <w:rFonts w:ascii="Arial" w:hAnsi="Arial" w:cs="Arial"/>
                <w:sz w:val="22"/>
                <w:szCs w:val="22"/>
              </w:rPr>
              <w:t xml:space="preserve"> – (*)</w:t>
            </w:r>
          </w:p>
        </w:tc>
        <w:tc>
          <w:tcPr>
            <w:tcW w:w="1590" w:type="pct"/>
            <w:vAlign w:val="center"/>
          </w:tcPr>
          <w:p w14:paraId="33D8C004" w14:textId="6BB75189" w:rsidR="00D976EB" w:rsidRPr="00E570E7" w:rsidRDefault="00D976EB" w:rsidP="00D976EB">
            <w:pPr>
              <w:spacing w:before="120" w:after="120"/>
              <w:jc w:val="both"/>
              <w:rPr>
                <w:rFonts w:ascii="Arial" w:hAnsi="Arial" w:cs="Arial"/>
                <w:sz w:val="22"/>
                <w:szCs w:val="22"/>
              </w:rPr>
            </w:pPr>
            <w:r w:rsidRPr="00540378">
              <w:rPr>
                <w:rFonts w:ascii="Arial" w:hAnsi="Arial" w:cs="Arial"/>
                <w:sz w:val="22"/>
                <w:szCs w:val="22"/>
              </w:rPr>
              <w:t xml:space="preserve">Decisões que, quando ocorrerem até a </w:t>
            </w:r>
            <w:r w:rsidR="00B70B9F">
              <w:rPr>
                <w:rFonts w:ascii="Arial" w:hAnsi="Arial" w:cs="Arial"/>
                <w:sz w:val="22"/>
                <w:szCs w:val="22"/>
              </w:rPr>
              <w:t>aprovação</w:t>
            </w:r>
            <w:r w:rsidR="00B70B9F" w:rsidRPr="00540378">
              <w:rPr>
                <w:rFonts w:ascii="Arial" w:hAnsi="Arial" w:cs="Arial"/>
                <w:sz w:val="22"/>
                <w:szCs w:val="22"/>
              </w:rPr>
              <w:t xml:space="preserve"> </w:t>
            </w:r>
            <w:r w:rsidRPr="00540378">
              <w:rPr>
                <w:rFonts w:ascii="Arial" w:hAnsi="Arial" w:cs="Arial"/>
                <w:sz w:val="22"/>
                <w:szCs w:val="22"/>
              </w:rPr>
              <w:t>de um Plano</w:t>
            </w:r>
            <w:r>
              <w:rPr>
                <w:rFonts w:ascii="Arial" w:hAnsi="Arial" w:cs="Arial"/>
                <w:sz w:val="22"/>
                <w:szCs w:val="22"/>
              </w:rPr>
              <w:t xml:space="preserve"> de Avaliação de Descobertas </w:t>
            </w:r>
            <w:r w:rsidR="00B70B9F">
              <w:rPr>
                <w:rFonts w:ascii="Arial" w:hAnsi="Arial" w:cs="Arial"/>
                <w:sz w:val="22"/>
                <w:szCs w:val="22"/>
              </w:rPr>
              <w:t>pela</w:t>
            </w:r>
            <w:r>
              <w:rPr>
                <w:rFonts w:ascii="Arial" w:hAnsi="Arial" w:cs="Arial"/>
                <w:sz w:val="22"/>
                <w:szCs w:val="22"/>
              </w:rPr>
              <w:t xml:space="preserve"> ANP</w:t>
            </w:r>
            <w:r w:rsidRPr="00540378">
              <w:rPr>
                <w:rFonts w:ascii="Arial" w:hAnsi="Arial" w:cs="Arial"/>
                <w:sz w:val="22"/>
                <w:szCs w:val="22"/>
              </w:rPr>
              <w:t xml:space="preserve">, submetem-se à deliberação D4 e, quando ocorrerem após a </w:t>
            </w:r>
            <w:r w:rsidR="00B70B9F" w:rsidRPr="00540378">
              <w:rPr>
                <w:rFonts w:ascii="Arial" w:hAnsi="Arial" w:cs="Arial"/>
                <w:sz w:val="22"/>
                <w:szCs w:val="22"/>
              </w:rPr>
              <w:t>apr</w:t>
            </w:r>
            <w:r w:rsidR="00B70B9F">
              <w:rPr>
                <w:rFonts w:ascii="Arial" w:hAnsi="Arial" w:cs="Arial"/>
                <w:sz w:val="22"/>
                <w:szCs w:val="22"/>
              </w:rPr>
              <w:t>ov</w:t>
            </w:r>
            <w:r w:rsidR="00B70B9F" w:rsidRPr="00540378">
              <w:rPr>
                <w:rFonts w:ascii="Arial" w:hAnsi="Arial" w:cs="Arial"/>
                <w:sz w:val="22"/>
                <w:szCs w:val="22"/>
              </w:rPr>
              <w:t xml:space="preserve">ação </w:t>
            </w:r>
            <w:r w:rsidRPr="00540378">
              <w:rPr>
                <w:rFonts w:ascii="Arial" w:hAnsi="Arial" w:cs="Arial"/>
                <w:sz w:val="22"/>
                <w:szCs w:val="22"/>
              </w:rPr>
              <w:t xml:space="preserve">de um Plano de Avaliação de Descobertas </w:t>
            </w:r>
            <w:r w:rsidR="00B70B9F">
              <w:rPr>
                <w:rFonts w:ascii="Arial" w:hAnsi="Arial" w:cs="Arial"/>
                <w:sz w:val="22"/>
                <w:szCs w:val="22"/>
              </w:rPr>
              <w:t>pela</w:t>
            </w:r>
            <w:r>
              <w:rPr>
                <w:rFonts w:ascii="Arial" w:hAnsi="Arial" w:cs="Arial"/>
                <w:sz w:val="22"/>
                <w:szCs w:val="22"/>
              </w:rPr>
              <w:t xml:space="preserve"> ANP</w:t>
            </w:r>
            <w:r w:rsidRPr="00540378">
              <w:rPr>
                <w:rFonts w:ascii="Arial" w:hAnsi="Arial" w:cs="Arial"/>
                <w:sz w:val="22"/>
                <w:szCs w:val="22"/>
              </w:rPr>
              <w:t>, submetem-se à deliberação D3.</w:t>
            </w:r>
          </w:p>
        </w:tc>
        <w:tc>
          <w:tcPr>
            <w:tcW w:w="1530" w:type="pct"/>
            <w:vAlign w:val="center"/>
          </w:tcPr>
          <w:p w14:paraId="1D4B250F" w14:textId="72BFF62B" w:rsidR="00D976EB" w:rsidRDefault="00D976EB" w:rsidP="00D976EB">
            <w:pPr>
              <w:spacing w:before="120" w:after="120"/>
              <w:jc w:val="both"/>
              <w:rPr>
                <w:rFonts w:ascii="Arial" w:hAnsi="Arial" w:cs="Arial"/>
                <w:sz w:val="22"/>
                <w:szCs w:val="22"/>
              </w:rPr>
            </w:pPr>
            <w:r>
              <w:rPr>
                <w:rFonts w:ascii="Arial" w:hAnsi="Arial" w:cs="Arial"/>
                <w:sz w:val="22"/>
                <w:szCs w:val="22"/>
              </w:rPr>
              <w:t xml:space="preserve">Entende-se que a alteração do quórum deve ocorrer após a </w:t>
            </w:r>
            <w:r w:rsidR="00B70B9F">
              <w:rPr>
                <w:rFonts w:ascii="Arial" w:hAnsi="Arial" w:cs="Arial"/>
                <w:sz w:val="22"/>
                <w:szCs w:val="22"/>
              </w:rPr>
              <w:t xml:space="preserve">aprovação </w:t>
            </w:r>
            <w:r>
              <w:rPr>
                <w:rFonts w:ascii="Arial" w:hAnsi="Arial" w:cs="Arial"/>
                <w:sz w:val="22"/>
                <w:szCs w:val="22"/>
              </w:rPr>
              <w:t>do Plano de Avaliação de Descobertas à ANP, e não após mera submissão ao Comitê Operacional para deliberação.</w:t>
            </w:r>
          </w:p>
          <w:p w14:paraId="66D96E7D" w14:textId="77777777" w:rsidR="00D976EB" w:rsidRPr="00E570E7" w:rsidRDefault="00D976EB" w:rsidP="00D976EB">
            <w:pPr>
              <w:spacing w:before="120" w:after="120"/>
              <w:jc w:val="both"/>
              <w:rPr>
                <w:rFonts w:ascii="Arial" w:hAnsi="Arial" w:cs="Arial"/>
                <w:sz w:val="22"/>
                <w:szCs w:val="22"/>
              </w:rPr>
            </w:pPr>
            <w:r>
              <w:rPr>
                <w:rFonts w:ascii="Arial" w:hAnsi="Arial" w:cs="Arial"/>
                <w:sz w:val="22"/>
                <w:szCs w:val="22"/>
              </w:rPr>
              <w:t>O racional adotado é que a participação da Gestora ocorra após a aprovação de um PAD pela ANP.</w:t>
            </w:r>
          </w:p>
        </w:tc>
      </w:tr>
      <w:tr w:rsidR="00D976EB" w:rsidRPr="00932C2C" w14:paraId="7919742A" w14:textId="77777777" w:rsidTr="00BF1EF3">
        <w:trPr>
          <w:trHeight w:val="2268"/>
        </w:trPr>
        <w:tc>
          <w:tcPr>
            <w:tcW w:w="551" w:type="pct"/>
            <w:vAlign w:val="center"/>
          </w:tcPr>
          <w:p w14:paraId="00E54D8B" w14:textId="77777777" w:rsidR="00D976EB" w:rsidRPr="00E570E7"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Minuta do contrato</w:t>
            </w:r>
          </w:p>
        </w:tc>
        <w:tc>
          <w:tcPr>
            <w:tcW w:w="747" w:type="pct"/>
            <w:vAlign w:val="center"/>
          </w:tcPr>
          <w:p w14:paraId="77DC83D1" w14:textId="77777777" w:rsidR="00D976EB" w:rsidRPr="00E570E7" w:rsidRDefault="00D976EB" w:rsidP="00D976EB">
            <w:pPr>
              <w:spacing w:before="120" w:after="120"/>
              <w:jc w:val="center"/>
              <w:rPr>
                <w:rFonts w:ascii="Arial" w:hAnsi="Arial" w:cs="Arial"/>
                <w:sz w:val="22"/>
                <w:szCs w:val="22"/>
              </w:rPr>
            </w:pPr>
            <w:r>
              <w:rPr>
                <w:rFonts w:ascii="Arial" w:hAnsi="Arial" w:cs="Arial"/>
                <w:sz w:val="22"/>
                <w:szCs w:val="22"/>
              </w:rPr>
              <w:t>Alteração</w:t>
            </w:r>
          </w:p>
        </w:tc>
        <w:tc>
          <w:tcPr>
            <w:tcW w:w="582" w:type="pct"/>
            <w:vAlign w:val="center"/>
          </w:tcPr>
          <w:p w14:paraId="61B9DD37" w14:textId="77777777" w:rsidR="00D976EB" w:rsidRDefault="00D976EB" w:rsidP="00D976EB">
            <w:pPr>
              <w:spacing w:before="120" w:after="120"/>
              <w:jc w:val="center"/>
              <w:rPr>
                <w:rFonts w:ascii="Arial" w:hAnsi="Arial" w:cs="Arial"/>
                <w:sz w:val="22"/>
                <w:szCs w:val="22"/>
              </w:rPr>
            </w:pPr>
            <w:r>
              <w:rPr>
                <w:rFonts w:ascii="Arial" w:hAnsi="Arial" w:cs="Arial"/>
                <w:sz w:val="22"/>
                <w:szCs w:val="22"/>
              </w:rPr>
              <w:t>Anexo XI - 1.22</w:t>
            </w:r>
          </w:p>
        </w:tc>
        <w:tc>
          <w:tcPr>
            <w:tcW w:w="1590" w:type="pct"/>
            <w:vAlign w:val="center"/>
          </w:tcPr>
          <w:p w14:paraId="326868C3" w14:textId="4953C422" w:rsidR="00D976EB" w:rsidRPr="00E570E7" w:rsidRDefault="00D976EB" w:rsidP="00D976EB">
            <w:pPr>
              <w:spacing w:before="120" w:after="120"/>
              <w:jc w:val="both"/>
              <w:rPr>
                <w:rFonts w:ascii="Arial" w:hAnsi="Arial" w:cs="Arial"/>
                <w:sz w:val="22"/>
                <w:szCs w:val="22"/>
              </w:rPr>
            </w:pPr>
            <w:r w:rsidRPr="00575938">
              <w:rPr>
                <w:rFonts w:ascii="Arial" w:hAnsi="Arial" w:cs="Arial"/>
                <w:sz w:val="22"/>
                <w:szCs w:val="22"/>
              </w:rPr>
              <w:t xml:space="preserve">Nas deliberações D4, salvo na Declaração de Comercialidade da Jazida, o presidente do Comitê Operacional poderá exercer seu poder de veto a partir do momento em que um Plano de Avaliação de Descoberta for </w:t>
            </w:r>
            <w:r w:rsidR="00B70B9F">
              <w:rPr>
                <w:rFonts w:ascii="Arial" w:hAnsi="Arial" w:cs="Arial"/>
                <w:sz w:val="22"/>
                <w:szCs w:val="22"/>
              </w:rPr>
              <w:t>aprovado pela ANP</w:t>
            </w:r>
            <w:r w:rsidRPr="00575938">
              <w:rPr>
                <w:rFonts w:ascii="Arial" w:hAnsi="Arial" w:cs="Arial"/>
                <w:sz w:val="22"/>
                <w:szCs w:val="22"/>
              </w:rPr>
              <w:t>.</w:t>
            </w:r>
          </w:p>
        </w:tc>
        <w:tc>
          <w:tcPr>
            <w:tcW w:w="1530" w:type="pct"/>
            <w:vAlign w:val="center"/>
          </w:tcPr>
          <w:p w14:paraId="6A87DC40" w14:textId="77777777" w:rsidR="00D976EB" w:rsidRPr="00E570E7" w:rsidRDefault="00D976EB" w:rsidP="00D976EB">
            <w:pPr>
              <w:spacing w:before="120" w:after="120"/>
              <w:jc w:val="both"/>
              <w:rPr>
                <w:rFonts w:ascii="Arial" w:hAnsi="Arial" w:cs="Arial"/>
                <w:sz w:val="22"/>
                <w:szCs w:val="22"/>
              </w:rPr>
            </w:pPr>
            <w:r>
              <w:rPr>
                <w:rFonts w:ascii="Arial" w:hAnsi="Arial" w:cs="Arial"/>
                <w:sz w:val="22"/>
                <w:szCs w:val="22"/>
              </w:rPr>
              <w:t>Comentário em linha com o anterior.</w:t>
            </w:r>
          </w:p>
        </w:tc>
      </w:tr>
      <w:bookmarkEnd w:id="13"/>
      <w:tr w:rsidR="00D976EB" w:rsidRPr="00932C2C" w14:paraId="36E77B6C" w14:textId="77777777" w:rsidTr="00051D50">
        <w:trPr>
          <w:trHeight w:val="2268"/>
        </w:trPr>
        <w:tc>
          <w:tcPr>
            <w:tcW w:w="551" w:type="pct"/>
            <w:vAlign w:val="center"/>
          </w:tcPr>
          <w:p w14:paraId="608A6531"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color w:val="000000" w:themeColor="text1"/>
                <w:sz w:val="22"/>
                <w:szCs w:val="22"/>
              </w:rPr>
              <w:t>Minuta do contrato</w:t>
            </w:r>
          </w:p>
        </w:tc>
        <w:tc>
          <w:tcPr>
            <w:tcW w:w="747" w:type="pct"/>
            <w:vAlign w:val="center"/>
          </w:tcPr>
          <w:p w14:paraId="38590568"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Inclusão</w:t>
            </w:r>
          </w:p>
        </w:tc>
        <w:tc>
          <w:tcPr>
            <w:tcW w:w="582" w:type="pct"/>
            <w:vAlign w:val="center"/>
          </w:tcPr>
          <w:p w14:paraId="4A31433E" w14:textId="77777777" w:rsidR="00D976EB" w:rsidRPr="00E570E7" w:rsidRDefault="00D976EB" w:rsidP="00D976EB">
            <w:pPr>
              <w:spacing w:before="120" w:after="120"/>
              <w:jc w:val="center"/>
              <w:rPr>
                <w:rFonts w:ascii="Arial" w:hAnsi="Arial" w:cs="Arial"/>
                <w:sz w:val="22"/>
                <w:szCs w:val="22"/>
              </w:rPr>
            </w:pPr>
            <w:r>
              <w:rPr>
                <w:rFonts w:ascii="Arial" w:hAnsi="Arial" w:cs="Arial"/>
                <w:sz w:val="22"/>
                <w:szCs w:val="22"/>
              </w:rPr>
              <w:t>Anexo XI, 1.3.1</w:t>
            </w:r>
          </w:p>
        </w:tc>
        <w:tc>
          <w:tcPr>
            <w:tcW w:w="1590" w:type="pct"/>
            <w:vAlign w:val="center"/>
          </w:tcPr>
          <w:p w14:paraId="5EED80E8"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No exercício de seu direito de voto e veto, a Gestora não poderá levar o Consórcio a adotar condutas antieconômicas que, por ação ou omissão, comprometam a economicidade e a rentabilidade das Operações para quaisquer dos Consorciados.</w:t>
            </w:r>
          </w:p>
        </w:tc>
        <w:tc>
          <w:tcPr>
            <w:tcW w:w="1530" w:type="pct"/>
            <w:vAlign w:val="center"/>
          </w:tcPr>
          <w:p w14:paraId="587726E3" w14:textId="77777777" w:rsidR="00D976EB" w:rsidRDefault="00D976EB" w:rsidP="00D976EB">
            <w:pPr>
              <w:spacing w:before="120" w:after="120"/>
              <w:jc w:val="both"/>
              <w:rPr>
                <w:rFonts w:ascii="Arial" w:hAnsi="Arial" w:cs="Arial"/>
                <w:sz w:val="22"/>
                <w:szCs w:val="22"/>
              </w:rPr>
            </w:pPr>
            <w:r w:rsidRPr="00E570E7">
              <w:rPr>
                <w:rFonts w:ascii="Arial" w:hAnsi="Arial" w:cs="Arial"/>
                <w:sz w:val="22"/>
                <w:szCs w:val="22"/>
              </w:rPr>
              <w:t>Tendo em vista o peso significativo nas votações que a Gestora possui no âmbito do consórcio, a Cláusula proposta visa a garantir que a Gestora observe em suas decisões alguns critérios de eficiência e economicidade. Dessa forma, su</w:t>
            </w:r>
            <w:r>
              <w:rPr>
                <w:rFonts w:ascii="Arial" w:hAnsi="Arial" w:cs="Arial"/>
                <w:sz w:val="22"/>
                <w:szCs w:val="22"/>
              </w:rPr>
              <w:t>gere-se inclusão da cláusula 1.3.1</w:t>
            </w:r>
            <w:r w:rsidRPr="00E570E7">
              <w:rPr>
                <w:rFonts w:ascii="Arial" w:hAnsi="Arial" w:cs="Arial"/>
                <w:sz w:val="22"/>
                <w:szCs w:val="22"/>
              </w:rPr>
              <w:t xml:space="preserve"> no Anexo XI, prevendo que no exercício de seu direito de voto e veto a Gestora não poderá levar o Consórcio a adotar condutas antieconômicas que, por ação ou omissão, comprometam significativamente a economicidade e a rentabilidade das Operações para quaisquer dos Consorciados.</w:t>
            </w:r>
          </w:p>
          <w:p w14:paraId="6E1BADCD" w14:textId="77777777" w:rsidR="00D976EB" w:rsidRPr="00E570E7" w:rsidRDefault="00D976EB" w:rsidP="00D976EB">
            <w:pPr>
              <w:spacing w:before="120" w:after="120"/>
              <w:jc w:val="both"/>
              <w:rPr>
                <w:rFonts w:ascii="Arial" w:hAnsi="Arial" w:cs="Arial"/>
                <w:sz w:val="22"/>
                <w:szCs w:val="22"/>
              </w:rPr>
            </w:pPr>
            <w:r>
              <w:rPr>
                <w:rFonts w:ascii="Arial" w:hAnsi="Arial" w:cs="Arial"/>
                <w:sz w:val="22"/>
                <w:szCs w:val="22"/>
              </w:rPr>
              <w:t>A justificativa da ANP na última rodada está em linha com a proposição do IBP. Desse modo, a redação pode ser acolhida.</w:t>
            </w:r>
          </w:p>
        </w:tc>
      </w:tr>
      <w:tr w:rsidR="00D976EB" w:rsidRPr="00932C2C" w14:paraId="7F676A13" w14:textId="77777777" w:rsidTr="00BF1EF3">
        <w:trPr>
          <w:trHeight w:val="2268"/>
        </w:trPr>
        <w:tc>
          <w:tcPr>
            <w:tcW w:w="551" w:type="pct"/>
            <w:vAlign w:val="center"/>
          </w:tcPr>
          <w:p w14:paraId="6976B214" w14:textId="77777777" w:rsidR="00D976EB" w:rsidRPr="00974A46" w:rsidRDefault="00D976EB" w:rsidP="00D976EB">
            <w:pPr>
              <w:spacing w:before="120" w:after="120"/>
              <w:jc w:val="center"/>
              <w:rPr>
                <w:rFonts w:ascii="Arial" w:hAnsi="Arial" w:cs="Arial"/>
                <w:color w:val="000000" w:themeColor="text1"/>
                <w:sz w:val="22"/>
                <w:szCs w:val="22"/>
              </w:rPr>
            </w:pPr>
            <w:r w:rsidRPr="00974A46">
              <w:rPr>
                <w:rFonts w:ascii="Arial" w:hAnsi="Arial" w:cs="Arial"/>
                <w:color w:val="000000" w:themeColor="text1"/>
                <w:sz w:val="22"/>
                <w:szCs w:val="22"/>
              </w:rPr>
              <w:t>Minuta do contrato</w:t>
            </w:r>
          </w:p>
        </w:tc>
        <w:tc>
          <w:tcPr>
            <w:tcW w:w="747" w:type="pct"/>
            <w:vAlign w:val="center"/>
          </w:tcPr>
          <w:p w14:paraId="099A8CED" w14:textId="77777777" w:rsidR="00D976EB" w:rsidRPr="00974A46" w:rsidRDefault="00D976EB" w:rsidP="00D976EB">
            <w:pPr>
              <w:spacing w:before="120" w:after="120"/>
              <w:jc w:val="center"/>
              <w:rPr>
                <w:rFonts w:ascii="Arial" w:hAnsi="Arial" w:cs="Arial"/>
                <w:sz w:val="22"/>
                <w:szCs w:val="22"/>
              </w:rPr>
            </w:pPr>
            <w:r w:rsidRPr="00974A46">
              <w:rPr>
                <w:rFonts w:ascii="Arial" w:hAnsi="Arial" w:cs="Arial"/>
                <w:sz w:val="22"/>
                <w:szCs w:val="22"/>
              </w:rPr>
              <w:t>Alteração</w:t>
            </w:r>
          </w:p>
        </w:tc>
        <w:tc>
          <w:tcPr>
            <w:tcW w:w="582" w:type="pct"/>
            <w:vAlign w:val="center"/>
          </w:tcPr>
          <w:p w14:paraId="091D038B" w14:textId="77777777" w:rsidR="00D976EB" w:rsidRPr="00974A46" w:rsidRDefault="00D976EB" w:rsidP="00D976EB">
            <w:pPr>
              <w:spacing w:before="120" w:after="120"/>
              <w:jc w:val="center"/>
              <w:rPr>
                <w:rFonts w:ascii="Arial" w:hAnsi="Arial" w:cs="Arial"/>
                <w:sz w:val="22"/>
                <w:szCs w:val="22"/>
              </w:rPr>
            </w:pPr>
            <w:r>
              <w:rPr>
                <w:rFonts w:ascii="Arial" w:hAnsi="Arial" w:cs="Arial"/>
                <w:sz w:val="22"/>
                <w:szCs w:val="22"/>
              </w:rPr>
              <w:t>Anexo XI, 1</w:t>
            </w:r>
            <w:r w:rsidRPr="00974A46">
              <w:rPr>
                <w:rFonts w:ascii="Arial" w:hAnsi="Arial" w:cs="Arial"/>
                <w:sz w:val="22"/>
                <w:szCs w:val="22"/>
              </w:rPr>
              <w:t>.2</w:t>
            </w:r>
            <w:r>
              <w:rPr>
                <w:rFonts w:ascii="Arial" w:hAnsi="Arial" w:cs="Arial"/>
                <w:sz w:val="22"/>
                <w:szCs w:val="22"/>
              </w:rPr>
              <w:t>5</w:t>
            </w:r>
            <w:r w:rsidRPr="00974A46">
              <w:rPr>
                <w:rFonts w:ascii="Arial" w:hAnsi="Arial" w:cs="Arial"/>
                <w:sz w:val="22"/>
                <w:szCs w:val="22"/>
              </w:rPr>
              <w:t>.</w:t>
            </w:r>
            <w:r>
              <w:rPr>
                <w:rFonts w:ascii="Arial" w:hAnsi="Arial" w:cs="Arial"/>
                <w:sz w:val="22"/>
                <w:szCs w:val="22"/>
              </w:rPr>
              <w:t>4 d)</w:t>
            </w:r>
          </w:p>
        </w:tc>
        <w:tc>
          <w:tcPr>
            <w:tcW w:w="1590" w:type="pct"/>
            <w:vAlign w:val="center"/>
          </w:tcPr>
          <w:p w14:paraId="391D9BC0" w14:textId="77777777" w:rsidR="00D976EB" w:rsidRPr="00974A46" w:rsidRDefault="00D976EB" w:rsidP="00D976EB">
            <w:pPr>
              <w:spacing w:before="120" w:after="120"/>
              <w:jc w:val="both"/>
              <w:rPr>
                <w:rFonts w:ascii="Arial" w:hAnsi="Arial" w:cs="Arial"/>
                <w:sz w:val="22"/>
                <w:szCs w:val="22"/>
              </w:rPr>
            </w:pPr>
            <w:r w:rsidRPr="00E90279">
              <w:rPr>
                <w:rFonts w:ascii="Arial" w:hAnsi="Arial" w:cs="Arial"/>
                <w:sz w:val="22"/>
                <w:szCs w:val="22"/>
              </w:rPr>
              <w:t xml:space="preserve">aprovada por, no mínimo, </w:t>
            </w:r>
            <w:r>
              <w:rPr>
                <w:rFonts w:ascii="Arial" w:hAnsi="Arial" w:cs="Arial"/>
                <w:sz w:val="22"/>
                <w:szCs w:val="22"/>
              </w:rPr>
              <w:t xml:space="preserve">(i) </w:t>
            </w:r>
            <w:r w:rsidRPr="00E90279">
              <w:rPr>
                <w:rFonts w:ascii="Arial" w:hAnsi="Arial" w:cs="Arial"/>
                <w:sz w:val="22"/>
                <w:szCs w:val="22"/>
              </w:rPr>
              <w:t>o voto da Gestora somado à maioria simples dos Contratados, quando se tratar de obrigação com prazo fixado pela ANP</w:t>
            </w:r>
            <w:r>
              <w:rPr>
                <w:rFonts w:ascii="Arial" w:hAnsi="Arial" w:cs="Arial"/>
                <w:sz w:val="22"/>
                <w:szCs w:val="22"/>
              </w:rPr>
              <w:t xml:space="preserve"> em que o quórum de deliberação seja D1 ou D3, e (ii) </w:t>
            </w:r>
            <w:r w:rsidRPr="00E90279">
              <w:rPr>
                <w:rFonts w:ascii="Arial" w:hAnsi="Arial" w:cs="Arial"/>
                <w:sz w:val="22"/>
                <w:szCs w:val="22"/>
              </w:rPr>
              <w:t xml:space="preserve"> maioria simples dos Contratados, quando se tratar de obrigação com prazo fixado pela ANP</w:t>
            </w:r>
            <w:r>
              <w:rPr>
                <w:rFonts w:ascii="Arial" w:hAnsi="Arial" w:cs="Arial"/>
                <w:sz w:val="22"/>
                <w:szCs w:val="22"/>
              </w:rPr>
              <w:t xml:space="preserve"> em que o quórum de deliberação seja D2 ou D4</w:t>
            </w:r>
            <w:r w:rsidRPr="00E90279">
              <w:rPr>
                <w:rFonts w:ascii="Arial" w:hAnsi="Arial" w:cs="Arial"/>
                <w:sz w:val="22"/>
                <w:szCs w:val="22"/>
              </w:rPr>
              <w:t>.</w:t>
            </w:r>
          </w:p>
        </w:tc>
        <w:tc>
          <w:tcPr>
            <w:tcW w:w="1530" w:type="pct"/>
            <w:vAlign w:val="center"/>
          </w:tcPr>
          <w:p w14:paraId="3FECEDB1" w14:textId="77777777" w:rsidR="00D976EB" w:rsidRPr="00974A46" w:rsidRDefault="00D976EB" w:rsidP="00D976EB">
            <w:pPr>
              <w:spacing w:before="120" w:after="120"/>
              <w:jc w:val="both"/>
              <w:rPr>
                <w:rFonts w:ascii="Arial" w:hAnsi="Arial" w:cs="Arial"/>
                <w:sz w:val="22"/>
                <w:szCs w:val="22"/>
              </w:rPr>
            </w:pPr>
            <w:r>
              <w:rPr>
                <w:rFonts w:ascii="Arial" w:hAnsi="Arial" w:cs="Arial"/>
                <w:sz w:val="22"/>
                <w:szCs w:val="22"/>
              </w:rPr>
              <w:t>A previsão contida nesta cláusula tem como objetivo a redução do quórum para a aprovação de matérias que sejam relacionadas a obrigações regulatórias perante a ANP, não devendo implicar em uma alteração quanto às regras sobre o direito de voto da Gestora.</w:t>
            </w:r>
          </w:p>
        </w:tc>
      </w:tr>
      <w:tr w:rsidR="00D976EB" w:rsidRPr="00932C2C" w14:paraId="32651516" w14:textId="77777777" w:rsidTr="00BF1EF3">
        <w:trPr>
          <w:trHeight w:val="2268"/>
        </w:trPr>
        <w:tc>
          <w:tcPr>
            <w:tcW w:w="551" w:type="pct"/>
            <w:vAlign w:val="center"/>
          </w:tcPr>
          <w:p w14:paraId="3D5D65BF" w14:textId="77777777" w:rsidR="00D976EB" w:rsidRPr="00974A46" w:rsidRDefault="00D976EB" w:rsidP="00D976EB">
            <w:pPr>
              <w:spacing w:before="120" w:after="120"/>
              <w:jc w:val="center"/>
              <w:rPr>
                <w:rFonts w:ascii="Arial" w:hAnsi="Arial" w:cs="Arial"/>
                <w:color w:val="000000" w:themeColor="text1"/>
                <w:sz w:val="22"/>
                <w:szCs w:val="22"/>
              </w:rPr>
            </w:pPr>
            <w:r w:rsidRPr="00974A46">
              <w:rPr>
                <w:rFonts w:ascii="Arial" w:hAnsi="Arial" w:cs="Arial"/>
                <w:color w:val="000000" w:themeColor="text1"/>
                <w:sz w:val="22"/>
                <w:szCs w:val="22"/>
              </w:rPr>
              <w:t>Minuta do contrato</w:t>
            </w:r>
          </w:p>
        </w:tc>
        <w:tc>
          <w:tcPr>
            <w:tcW w:w="747" w:type="pct"/>
            <w:vAlign w:val="center"/>
          </w:tcPr>
          <w:p w14:paraId="43151A31" w14:textId="77777777" w:rsidR="00D976EB" w:rsidRPr="00974A46" w:rsidRDefault="00D976EB" w:rsidP="00D976EB">
            <w:pPr>
              <w:spacing w:before="120" w:after="120"/>
              <w:jc w:val="center"/>
              <w:rPr>
                <w:rFonts w:ascii="Arial" w:hAnsi="Arial" w:cs="Arial"/>
                <w:sz w:val="22"/>
                <w:szCs w:val="22"/>
              </w:rPr>
            </w:pPr>
            <w:r w:rsidRPr="00974A46">
              <w:rPr>
                <w:rFonts w:ascii="Arial" w:hAnsi="Arial" w:cs="Arial"/>
                <w:sz w:val="22"/>
                <w:szCs w:val="22"/>
              </w:rPr>
              <w:t>Alteração</w:t>
            </w:r>
          </w:p>
        </w:tc>
        <w:tc>
          <w:tcPr>
            <w:tcW w:w="582" w:type="pct"/>
            <w:vAlign w:val="center"/>
          </w:tcPr>
          <w:p w14:paraId="1B9AA06C" w14:textId="77777777" w:rsidR="00D976EB" w:rsidRPr="00974A46" w:rsidRDefault="00D976EB" w:rsidP="00D976EB">
            <w:pPr>
              <w:spacing w:before="120" w:after="120"/>
              <w:jc w:val="center"/>
              <w:rPr>
                <w:rFonts w:ascii="Arial" w:hAnsi="Arial" w:cs="Arial"/>
                <w:sz w:val="22"/>
                <w:szCs w:val="22"/>
              </w:rPr>
            </w:pPr>
            <w:r>
              <w:rPr>
                <w:rFonts w:ascii="Arial" w:hAnsi="Arial" w:cs="Arial"/>
                <w:sz w:val="22"/>
                <w:szCs w:val="22"/>
              </w:rPr>
              <w:t>Anexo XI, 1</w:t>
            </w:r>
            <w:r w:rsidRPr="00974A46">
              <w:rPr>
                <w:rFonts w:ascii="Arial" w:hAnsi="Arial" w:cs="Arial"/>
                <w:sz w:val="22"/>
                <w:szCs w:val="22"/>
              </w:rPr>
              <w:t>.2</w:t>
            </w:r>
            <w:r>
              <w:rPr>
                <w:rFonts w:ascii="Arial" w:hAnsi="Arial" w:cs="Arial"/>
                <w:sz w:val="22"/>
                <w:szCs w:val="22"/>
              </w:rPr>
              <w:t>9</w:t>
            </w:r>
          </w:p>
        </w:tc>
        <w:tc>
          <w:tcPr>
            <w:tcW w:w="1590" w:type="pct"/>
            <w:vAlign w:val="center"/>
          </w:tcPr>
          <w:p w14:paraId="160901D0" w14:textId="77777777" w:rsidR="00D976EB" w:rsidRPr="00974A46" w:rsidRDefault="00D976EB" w:rsidP="00D976EB">
            <w:pPr>
              <w:spacing w:before="120" w:after="120"/>
              <w:jc w:val="both"/>
              <w:rPr>
                <w:rFonts w:ascii="Arial" w:hAnsi="Arial" w:cs="Arial"/>
                <w:sz w:val="22"/>
                <w:szCs w:val="22"/>
              </w:rPr>
            </w:pPr>
            <w:r w:rsidRPr="00BF1EF3">
              <w:rPr>
                <w:rFonts w:ascii="Arial" w:hAnsi="Arial" w:cs="Arial"/>
                <w:sz w:val="22"/>
                <w:szCs w:val="22"/>
              </w:rPr>
              <w:t xml:space="preserve">O voto intempestivo de qualquer </w:t>
            </w:r>
            <w:r>
              <w:rPr>
                <w:rFonts w:ascii="Arial" w:hAnsi="Arial" w:cs="Arial"/>
                <w:sz w:val="22"/>
                <w:szCs w:val="22"/>
              </w:rPr>
              <w:t>Consorciado</w:t>
            </w:r>
            <w:r w:rsidRPr="00BF1EF3">
              <w:rPr>
                <w:rFonts w:ascii="Arial" w:hAnsi="Arial" w:cs="Arial"/>
                <w:sz w:val="22"/>
                <w:szCs w:val="22"/>
              </w:rPr>
              <w:t xml:space="preserve"> será considerado abstenção desde que impugnado por algum dos Consorciados.</w:t>
            </w:r>
          </w:p>
        </w:tc>
        <w:tc>
          <w:tcPr>
            <w:tcW w:w="1530" w:type="pct"/>
            <w:vAlign w:val="center"/>
          </w:tcPr>
          <w:p w14:paraId="72975357" w14:textId="77777777" w:rsidR="00D976EB" w:rsidRPr="00974A46" w:rsidRDefault="00D976EB" w:rsidP="00D976EB">
            <w:pPr>
              <w:spacing w:before="120" w:after="120"/>
              <w:jc w:val="both"/>
              <w:rPr>
                <w:rFonts w:ascii="Arial" w:hAnsi="Arial" w:cs="Arial"/>
                <w:sz w:val="22"/>
                <w:szCs w:val="22"/>
              </w:rPr>
            </w:pPr>
            <w:r>
              <w:rPr>
                <w:rFonts w:ascii="Arial" w:hAnsi="Arial" w:cs="Arial"/>
                <w:sz w:val="22"/>
                <w:szCs w:val="22"/>
              </w:rPr>
              <w:t>Entende-se que todas as partes do contrato devem observar os prazos previstos no contrato para deliberações, inclusive a PPSA.</w:t>
            </w:r>
          </w:p>
        </w:tc>
      </w:tr>
      <w:tr w:rsidR="00D976EB" w:rsidRPr="00932C2C" w14:paraId="1FC6B5ED" w14:textId="77777777" w:rsidTr="00051D50">
        <w:trPr>
          <w:trHeight w:val="2268"/>
        </w:trPr>
        <w:tc>
          <w:tcPr>
            <w:tcW w:w="551" w:type="pct"/>
            <w:vAlign w:val="center"/>
          </w:tcPr>
          <w:p w14:paraId="6AE6B6CB" w14:textId="77777777" w:rsidR="00D976EB" w:rsidRPr="00974A46" w:rsidRDefault="00D976EB" w:rsidP="00D976EB">
            <w:pPr>
              <w:spacing w:before="120" w:after="120"/>
              <w:jc w:val="center"/>
              <w:rPr>
                <w:rFonts w:ascii="Arial" w:hAnsi="Arial" w:cs="Arial"/>
                <w:color w:val="000000" w:themeColor="text1"/>
                <w:sz w:val="22"/>
                <w:szCs w:val="22"/>
              </w:rPr>
            </w:pPr>
            <w:r w:rsidRPr="00974A46">
              <w:rPr>
                <w:rFonts w:ascii="Arial" w:hAnsi="Arial" w:cs="Arial"/>
                <w:color w:val="000000" w:themeColor="text1"/>
                <w:sz w:val="22"/>
                <w:szCs w:val="22"/>
              </w:rPr>
              <w:t>Minuta do contrato</w:t>
            </w:r>
          </w:p>
        </w:tc>
        <w:tc>
          <w:tcPr>
            <w:tcW w:w="747" w:type="pct"/>
            <w:vAlign w:val="center"/>
          </w:tcPr>
          <w:p w14:paraId="2FFF86BA" w14:textId="77777777" w:rsidR="00D976EB" w:rsidRPr="00974A46" w:rsidRDefault="00D976EB" w:rsidP="00D976EB">
            <w:pPr>
              <w:spacing w:before="120" w:after="120"/>
              <w:jc w:val="center"/>
              <w:rPr>
                <w:rFonts w:ascii="Arial" w:hAnsi="Arial" w:cs="Arial"/>
                <w:color w:val="000000" w:themeColor="text1"/>
                <w:sz w:val="22"/>
                <w:szCs w:val="22"/>
              </w:rPr>
            </w:pPr>
            <w:r w:rsidRPr="00974A46">
              <w:rPr>
                <w:rFonts w:ascii="Arial" w:hAnsi="Arial" w:cs="Arial"/>
                <w:sz w:val="22"/>
                <w:szCs w:val="22"/>
              </w:rPr>
              <w:t>Alteração</w:t>
            </w:r>
          </w:p>
        </w:tc>
        <w:tc>
          <w:tcPr>
            <w:tcW w:w="582" w:type="pct"/>
            <w:vAlign w:val="center"/>
          </w:tcPr>
          <w:p w14:paraId="78E06682" w14:textId="77777777" w:rsidR="00D976EB" w:rsidRPr="00974A46" w:rsidRDefault="00D976EB" w:rsidP="00D976EB">
            <w:pPr>
              <w:spacing w:before="120" w:after="120"/>
              <w:jc w:val="center"/>
              <w:rPr>
                <w:rFonts w:ascii="Arial" w:hAnsi="Arial" w:cs="Arial"/>
                <w:color w:val="000000" w:themeColor="text1"/>
                <w:sz w:val="22"/>
                <w:szCs w:val="22"/>
              </w:rPr>
            </w:pPr>
            <w:r w:rsidRPr="00974A46">
              <w:rPr>
                <w:rFonts w:ascii="Arial" w:hAnsi="Arial" w:cs="Arial"/>
                <w:sz w:val="22"/>
                <w:szCs w:val="22"/>
              </w:rPr>
              <w:t>Anexo XI, 2.2.</w:t>
            </w:r>
            <w:r>
              <w:rPr>
                <w:rFonts w:ascii="Arial" w:hAnsi="Arial" w:cs="Arial"/>
                <w:sz w:val="22"/>
                <w:szCs w:val="22"/>
              </w:rPr>
              <w:t xml:space="preserve"> </w:t>
            </w:r>
            <w:r w:rsidRPr="00974A46">
              <w:rPr>
                <w:rFonts w:ascii="Arial" w:hAnsi="Arial" w:cs="Arial"/>
                <w:sz w:val="22"/>
                <w:szCs w:val="22"/>
              </w:rPr>
              <w:t>p</w:t>
            </w:r>
          </w:p>
        </w:tc>
        <w:tc>
          <w:tcPr>
            <w:tcW w:w="1590" w:type="pct"/>
            <w:vAlign w:val="center"/>
          </w:tcPr>
          <w:p w14:paraId="53C97A5E" w14:textId="77777777" w:rsidR="00D976EB" w:rsidRPr="00974A46" w:rsidRDefault="00D976EB" w:rsidP="00D976EB">
            <w:pPr>
              <w:spacing w:before="120" w:after="120"/>
              <w:jc w:val="both"/>
              <w:rPr>
                <w:rFonts w:ascii="Arial" w:hAnsi="Arial" w:cs="Arial"/>
                <w:sz w:val="22"/>
                <w:szCs w:val="22"/>
              </w:rPr>
            </w:pPr>
            <w:r w:rsidRPr="00974A46">
              <w:rPr>
                <w:rFonts w:ascii="Arial" w:hAnsi="Arial" w:cs="Arial"/>
                <w:sz w:val="22"/>
                <w:szCs w:val="22"/>
              </w:rPr>
              <w:t>realizar a gestão dos projetos de Exploração e Produção relacionados ao Contrato através de metodologia baseada em referências de mercado.</w:t>
            </w:r>
          </w:p>
          <w:p w14:paraId="73684CC6" w14:textId="77777777" w:rsidR="00D976EB" w:rsidRPr="00974A46" w:rsidRDefault="00D976EB" w:rsidP="00D976EB">
            <w:pPr>
              <w:pStyle w:val="CTOAsubpargrafo"/>
              <w:ind w:left="0" w:firstLine="0"/>
              <w:jc w:val="left"/>
              <w:rPr>
                <w:rFonts w:cs="Arial"/>
                <w:szCs w:val="22"/>
              </w:rPr>
            </w:pPr>
          </w:p>
        </w:tc>
        <w:tc>
          <w:tcPr>
            <w:tcW w:w="1530" w:type="pct"/>
            <w:vAlign w:val="center"/>
          </w:tcPr>
          <w:p w14:paraId="035645F7" w14:textId="77777777" w:rsidR="00D976EB" w:rsidRPr="00974A46" w:rsidRDefault="00D976EB" w:rsidP="00D976EB">
            <w:pPr>
              <w:spacing w:before="120" w:after="120"/>
              <w:jc w:val="both"/>
              <w:rPr>
                <w:rFonts w:ascii="Arial" w:hAnsi="Arial" w:cs="Arial"/>
                <w:sz w:val="22"/>
                <w:szCs w:val="22"/>
              </w:rPr>
            </w:pPr>
            <w:r w:rsidRPr="00974A46">
              <w:rPr>
                <w:rFonts w:ascii="Arial" w:hAnsi="Arial" w:cs="Arial"/>
                <w:sz w:val="22"/>
                <w:szCs w:val="22"/>
              </w:rPr>
              <w:t xml:space="preserve">A gestão dos projetos de E&amp;P é prática do Operador, o qual já foi devidamente qualificado tecnicamente, não cabendo ao contrato estabelecer a estrutura pela qual o Operador realizará a gestão de suas atividades. </w:t>
            </w:r>
          </w:p>
        </w:tc>
      </w:tr>
      <w:tr w:rsidR="00D976EB" w:rsidRPr="00932C2C" w14:paraId="38A97FBC" w14:textId="77777777" w:rsidTr="00051D50">
        <w:trPr>
          <w:trHeight w:val="2268"/>
        </w:trPr>
        <w:tc>
          <w:tcPr>
            <w:tcW w:w="551" w:type="pct"/>
            <w:vAlign w:val="center"/>
          </w:tcPr>
          <w:p w14:paraId="253E0A7C"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5824F22A" w14:textId="77777777" w:rsidR="00D976EB" w:rsidRPr="00E570E7" w:rsidRDefault="00D976EB" w:rsidP="00D976EB">
            <w:pPr>
              <w:spacing w:before="120" w:after="120"/>
              <w:jc w:val="center"/>
              <w:rPr>
                <w:rFonts w:ascii="Arial" w:hAnsi="Arial" w:cs="Arial"/>
                <w:sz w:val="22"/>
                <w:szCs w:val="22"/>
              </w:rPr>
            </w:pPr>
            <w:r>
              <w:rPr>
                <w:rFonts w:ascii="Arial" w:hAnsi="Arial" w:cs="Arial"/>
                <w:color w:val="000000" w:themeColor="text1"/>
                <w:sz w:val="22"/>
                <w:szCs w:val="22"/>
              </w:rPr>
              <w:t>Exclusão</w:t>
            </w:r>
          </w:p>
        </w:tc>
        <w:tc>
          <w:tcPr>
            <w:tcW w:w="582" w:type="pct"/>
            <w:vAlign w:val="center"/>
          </w:tcPr>
          <w:p w14:paraId="1C6B1B2A" w14:textId="77777777" w:rsidR="00D976EB" w:rsidRPr="00E570E7" w:rsidRDefault="00D976EB" w:rsidP="00D976EB">
            <w:pPr>
              <w:spacing w:before="120" w:after="120"/>
              <w:jc w:val="center"/>
              <w:rPr>
                <w:rFonts w:ascii="Arial" w:hAnsi="Arial" w:cs="Arial"/>
                <w:sz w:val="22"/>
                <w:szCs w:val="22"/>
              </w:rPr>
            </w:pPr>
            <w:r>
              <w:rPr>
                <w:rFonts w:ascii="Arial" w:hAnsi="Arial" w:cs="Arial"/>
                <w:color w:val="000000" w:themeColor="text1"/>
                <w:sz w:val="22"/>
                <w:szCs w:val="22"/>
              </w:rPr>
              <w:t>Anexo XI – 2.7</w:t>
            </w:r>
          </w:p>
        </w:tc>
        <w:tc>
          <w:tcPr>
            <w:tcW w:w="1590" w:type="pct"/>
            <w:vAlign w:val="center"/>
          </w:tcPr>
          <w:p w14:paraId="53FDCEEE" w14:textId="77777777" w:rsidR="00D976EB" w:rsidRPr="00974A46" w:rsidRDefault="00D976EB" w:rsidP="00D976EB">
            <w:pPr>
              <w:spacing w:before="120" w:after="120"/>
              <w:jc w:val="both"/>
              <w:rPr>
                <w:rFonts w:ascii="Arial" w:hAnsi="Arial" w:cs="Arial"/>
                <w:sz w:val="22"/>
                <w:szCs w:val="22"/>
              </w:rPr>
            </w:pPr>
          </w:p>
        </w:tc>
        <w:tc>
          <w:tcPr>
            <w:tcW w:w="1530" w:type="pct"/>
            <w:vAlign w:val="center"/>
          </w:tcPr>
          <w:p w14:paraId="4AF874E6" w14:textId="77777777" w:rsidR="00D976EB" w:rsidRPr="00974A46" w:rsidRDefault="00D976EB" w:rsidP="00B70B9F">
            <w:pPr>
              <w:pStyle w:val="Textodecomentrio"/>
              <w:jc w:val="both"/>
              <w:rPr>
                <w:rFonts w:ascii="Arial" w:hAnsi="Arial" w:cs="Arial"/>
                <w:sz w:val="22"/>
                <w:szCs w:val="22"/>
              </w:rPr>
            </w:pPr>
            <w:r>
              <w:rPr>
                <w:rFonts w:ascii="Arial" w:hAnsi="Arial" w:cs="Arial"/>
                <w:sz w:val="22"/>
                <w:szCs w:val="22"/>
              </w:rPr>
              <w:t>Considerando que a cláusula dispõe sobre o regime de responsabilidade aplicável aos contratados, entende-se que tal previsão deve constar nos instrumentos contratuais celebrados entre estes.</w:t>
            </w:r>
          </w:p>
        </w:tc>
      </w:tr>
      <w:tr w:rsidR="00D976EB" w:rsidRPr="00932C2C" w14:paraId="3D3BA79E" w14:textId="77777777" w:rsidTr="00051D50">
        <w:trPr>
          <w:trHeight w:val="2268"/>
        </w:trPr>
        <w:tc>
          <w:tcPr>
            <w:tcW w:w="551" w:type="pct"/>
            <w:vAlign w:val="center"/>
          </w:tcPr>
          <w:p w14:paraId="59962384" w14:textId="77777777" w:rsidR="00D976EB" w:rsidRPr="00E570E7" w:rsidRDefault="00D976EB" w:rsidP="00D976EB">
            <w:pPr>
              <w:spacing w:before="120" w:after="120"/>
              <w:jc w:val="center"/>
              <w:rPr>
                <w:rFonts w:ascii="Arial" w:hAnsi="Arial" w:cs="Arial"/>
                <w:color w:val="000000" w:themeColor="text1"/>
                <w:sz w:val="22"/>
                <w:szCs w:val="22"/>
              </w:rPr>
            </w:pPr>
            <w:bookmarkStart w:id="14" w:name="_Hlk519081432"/>
            <w:r w:rsidRPr="00E570E7">
              <w:rPr>
                <w:rFonts w:ascii="Arial" w:hAnsi="Arial" w:cs="Arial"/>
                <w:color w:val="000000" w:themeColor="text1"/>
                <w:sz w:val="22"/>
                <w:szCs w:val="22"/>
              </w:rPr>
              <w:t>Minuta do contrato</w:t>
            </w:r>
          </w:p>
        </w:tc>
        <w:tc>
          <w:tcPr>
            <w:tcW w:w="747" w:type="pct"/>
            <w:vAlign w:val="center"/>
          </w:tcPr>
          <w:p w14:paraId="6FDD5F15" w14:textId="77777777" w:rsidR="00D976EB" w:rsidRPr="00E570E7"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Alteração</w:t>
            </w:r>
          </w:p>
        </w:tc>
        <w:tc>
          <w:tcPr>
            <w:tcW w:w="582" w:type="pct"/>
            <w:vAlign w:val="center"/>
          </w:tcPr>
          <w:p w14:paraId="1A95AA8F" w14:textId="77777777" w:rsidR="00D976EB"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Anexo XI</w:t>
            </w:r>
          </w:p>
          <w:p w14:paraId="7ABCE239" w14:textId="77777777" w:rsidR="00D976EB"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3.25</w:t>
            </w:r>
          </w:p>
        </w:tc>
        <w:tc>
          <w:tcPr>
            <w:tcW w:w="1590" w:type="pct"/>
            <w:vAlign w:val="center"/>
          </w:tcPr>
          <w:p w14:paraId="3B3FA057" w14:textId="77777777" w:rsidR="00D976EB" w:rsidRPr="00BA571C" w:rsidRDefault="00D976EB" w:rsidP="00D976EB">
            <w:pPr>
              <w:pStyle w:val="CTOAsubpargrafo"/>
              <w:ind w:left="0" w:firstLine="0"/>
              <w:rPr>
                <w:rFonts w:cs="Arial"/>
                <w:szCs w:val="22"/>
              </w:rPr>
            </w:pPr>
            <w:r w:rsidRPr="00BA571C">
              <w:rPr>
                <w:rFonts w:cs="Arial"/>
                <w:szCs w:val="22"/>
              </w:rPr>
              <w:t>Procedimento A: É admitida a contratação direta de fornecedores de be</w:t>
            </w:r>
            <w:r>
              <w:rPr>
                <w:rFonts w:cs="Arial"/>
                <w:szCs w:val="22"/>
              </w:rPr>
              <w:t xml:space="preserve">ns e serviços de valor até US$ </w:t>
            </w:r>
            <w:r w:rsidRPr="00BA571C">
              <w:rPr>
                <w:rFonts w:cs="Arial"/>
                <w:szCs w:val="22"/>
              </w:rPr>
              <w:t>5</w:t>
            </w:r>
            <w:r>
              <w:rPr>
                <w:rFonts w:cs="Arial"/>
                <w:szCs w:val="22"/>
              </w:rPr>
              <w:t>00</w:t>
            </w:r>
            <w:r w:rsidRPr="00BA571C">
              <w:rPr>
                <w:rFonts w:cs="Arial"/>
                <w:szCs w:val="22"/>
              </w:rPr>
              <w:t>.000,00</w:t>
            </w:r>
            <w:r>
              <w:rPr>
                <w:rFonts w:cs="Arial"/>
                <w:szCs w:val="22"/>
              </w:rPr>
              <w:t xml:space="preserve"> (quinhentos</w:t>
            </w:r>
            <w:r w:rsidRPr="00BA571C">
              <w:rPr>
                <w:rFonts w:cs="Arial"/>
                <w:szCs w:val="22"/>
              </w:rPr>
              <w:t xml:space="preserve"> mil dólares norte-americanos), vedado o parcelamento para a aquisição de um mesmo bem ou serviço.</w:t>
            </w:r>
          </w:p>
          <w:p w14:paraId="12F6F85C" w14:textId="77777777" w:rsidR="00D976EB" w:rsidRPr="00E570E7" w:rsidRDefault="00D976EB" w:rsidP="00D976EB">
            <w:pPr>
              <w:pStyle w:val="CTOAsubpargrafo"/>
              <w:ind w:left="0" w:firstLine="0"/>
              <w:rPr>
                <w:rFonts w:cs="Arial"/>
                <w:szCs w:val="22"/>
              </w:rPr>
            </w:pPr>
          </w:p>
        </w:tc>
        <w:tc>
          <w:tcPr>
            <w:tcW w:w="1530" w:type="pct"/>
            <w:vAlign w:val="center"/>
          </w:tcPr>
          <w:p w14:paraId="27A2913A" w14:textId="77777777" w:rsidR="00B70B9F" w:rsidRDefault="00B70B9F" w:rsidP="00B70B9F">
            <w:pPr>
              <w:pStyle w:val="Textodecomentrio"/>
              <w:jc w:val="both"/>
              <w:rPr>
                <w:rFonts w:ascii="Arial" w:hAnsi="Arial" w:cs="Arial"/>
                <w:sz w:val="22"/>
                <w:szCs w:val="22"/>
              </w:rPr>
            </w:pPr>
            <w:r>
              <w:rPr>
                <w:rFonts w:ascii="Arial" w:hAnsi="Arial" w:cs="Arial"/>
                <w:sz w:val="22"/>
                <w:szCs w:val="22"/>
              </w:rPr>
              <w:t>Conforme esclarecimentos da ANP, o motivo para o limite de US$15.000,00 seria decorrente da previsão contida na</w:t>
            </w:r>
            <w:r w:rsidRPr="00B70B9F">
              <w:rPr>
                <w:rFonts w:ascii="Arial" w:hAnsi="Arial" w:cs="Arial"/>
                <w:sz w:val="22"/>
                <w:szCs w:val="22"/>
              </w:rPr>
              <w:t xml:space="preserve"> Lei nº 13.303/2016.</w:t>
            </w:r>
          </w:p>
          <w:p w14:paraId="22AA3391" w14:textId="77777777" w:rsidR="00B70B9F" w:rsidRDefault="00B70B9F" w:rsidP="00D976EB">
            <w:pPr>
              <w:pStyle w:val="Textodecomentrio"/>
              <w:jc w:val="both"/>
              <w:rPr>
                <w:rFonts w:ascii="Arial" w:hAnsi="Arial" w:cs="Arial"/>
                <w:sz w:val="22"/>
                <w:szCs w:val="22"/>
              </w:rPr>
            </w:pPr>
          </w:p>
          <w:p w14:paraId="7688FED0" w14:textId="77777777" w:rsidR="00B70B9F" w:rsidRDefault="00B70B9F" w:rsidP="00D976EB">
            <w:pPr>
              <w:pStyle w:val="Textodecomentrio"/>
              <w:jc w:val="both"/>
              <w:rPr>
                <w:rFonts w:ascii="Arial" w:hAnsi="Arial" w:cs="Arial"/>
                <w:sz w:val="22"/>
                <w:szCs w:val="22"/>
              </w:rPr>
            </w:pPr>
            <w:r>
              <w:rPr>
                <w:rFonts w:ascii="Arial" w:hAnsi="Arial" w:cs="Arial"/>
                <w:sz w:val="22"/>
                <w:szCs w:val="22"/>
              </w:rPr>
              <w:t xml:space="preserve">Ocorre que no entendimento do IBP, </w:t>
            </w:r>
            <w:r w:rsidR="000F7B38">
              <w:rPr>
                <w:rFonts w:ascii="Arial" w:hAnsi="Arial" w:cs="Arial"/>
                <w:sz w:val="22"/>
                <w:szCs w:val="22"/>
              </w:rPr>
              <w:t xml:space="preserve">a Lei 13.303/2016 dispõe sobre a exigência de licitação e dispensa nas contratações conduzidas por empresas </w:t>
            </w:r>
            <w:r w:rsidR="000F7B38" w:rsidRPr="00C92206">
              <w:rPr>
                <w:rFonts w:ascii="Arial" w:hAnsi="Arial" w:cs="Arial"/>
                <w:sz w:val="22"/>
                <w:szCs w:val="22"/>
              </w:rPr>
              <w:t>públicas e sociedades de economia mista. Ocorre que as contratações objeto deste Contrato são conduzidas pelo Operador</w:t>
            </w:r>
            <w:r w:rsidR="000F7B38">
              <w:rPr>
                <w:rFonts w:ascii="Arial" w:hAnsi="Arial" w:cs="Arial"/>
                <w:sz w:val="22"/>
                <w:szCs w:val="22"/>
              </w:rPr>
              <w:t xml:space="preserve"> e não pela Contratante ou Gestora</w:t>
            </w:r>
            <w:r w:rsidR="000F7B38" w:rsidRPr="00C92206">
              <w:rPr>
                <w:rFonts w:ascii="Arial" w:hAnsi="Arial" w:cs="Arial"/>
                <w:sz w:val="22"/>
                <w:szCs w:val="22"/>
              </w:rPr>
              <w:t>.</w:t>
            </w:r>
          </w:p>
          <w:p w14:paraId="00A47A29" w14:textId="77777777" w:rsidR="000F7B38" w:rsidRDefault="000F7B38" w:rsidP="00D976EB">
            <w:pPr>
              <w:pStyle w:val="Textodecomentrio"/>
              <w:jc w:val="both"/>
              <w:rPr>
                <w:rFonts w:ascii="Arial" w:hAnsi="Arial" w:cs="Arial"/>
                <w:sz w:val="22"/>
                <w:szCs w:val="22"/>
              </w:rPr>
            </w:pPr>
          </w:p>
          <w:p w14:paraId="40EF2F77" w14:textId="77777777" w:rsidR="000F7B38" w:rsidRDefault="000F7B38" w:rsidP="00D976EB">
            <w:pPr>
              <w:pStyle w:val="Textodecomentrio"/>
              <w:jc w:val="both"/>
              <w:rPr>
                <w:rFonts w:ascii="Arial" w:hAnsi="Arial" w:cs="Arial"/>
                <w:sz w:val="22"/>
                <w:szCs w:val="22"/>
              </w:rPr>
            </w:pPr>
            <w:r>
              <w:rPr>
                <w:rFonts w:ascii="Arial" w:hAnsi="Arial" w:cs="Arial"/>
                <w:sz w:val="22"/>
                <w:szCs w:val="22"/>
              </w:rPr>
              <w:t xml:space="preserve">Note que mesmo nas hipóteses em que a Petrobras é Operadora, as disposições da Lei 13.303/2016 não são aplicáveis (art. 1º, § 7º do Decreto 9355/2018). </w:t>
            </w:r>
          </w:p>
          <w:p w14:paraId="32FCC764" w14:textId="77777777" w:rsidR="00B70B9F" w:rsidRDefault="00B70B9F" w:rsidP="00D976EB">
            <w:pPr>
              <w:pStyle w:val="Textodecomentrio"/>
              <w:jc w:val="both"/>
              <w:rPr>
                <w:rFonts w:ascii="Arial" w:hAnsi="Arial" w:cs="Arial"/>
                <w:sz w:val="22"/>
                <w:szCs w:val="22"/>
              </w:rPr>
            </w:pPr>
          </w:p>
          <w:p w14:paraId="267A207F" w14:textId="77777777" w:rsidR="00D976EB" w:rsidRDefault="000F7B38" w:rsidP="00D976EB">
            <w:pPr>
              <w:pStyle w:val="Textodecomentrio"/>
              <w:jc w:val="both"/>
              <w:rPr>
                <w:rFonts w:ascii="Arial" w:hAnsi="Arial" w:cs="Arial"/>
                <w:sz w:val="22"/>
                <w:szCs w:val="22"/>
              </w:rPr>
            </w:pPr>
            <w:r>
              <w:rPr>
                <w:rFonts w:ascii="Arial" w:hAnsi="Arial" w:cs="Arial"/>
                <w:sz w:val="22"/>
                <w:szCs w:val="22"/>
              </w:rPr>
              <w:t>Portanto, o IBP reitera a sugestão de aumento dos valores considerados para fins do procedimento de contratação, uma vez que a</w:t>
            </w:r>
            <w:r w:rsidR="00D976EB">
              <w:rPr>
                <w:rFonts w:ascii="Arial" w:hAnsi="Arial" w:cs="Arial"/>
                <w:sz w:val="22"/>
                <w:szCs w:val="22"/>
              </w:rPr>
              <w:t xml:space="preserve"> sugestão encontra amparo tanto na prática internacional instrumentalizados nos padrões dos </w:t>
            </w:r>
            <w:r w:rsidR="00D976EB" w:rsidRPr="005859A0">
              <w:rPr>
                <w:rFonts w:ascii="Arial" w:hAnsi="Arial" w:cs="Arial"/>
                <w:i/>
                <w:sz w:val="22"/>
                <w:szCs w:val="22"/>
              </w:rPr>
              <w:t>Joint Operating Agreements</w:t>
            </w:r>
            <w:r w:rsidR="00D976EB">
              <w:rPr>
                <w:rFonts w:ascii="Arial" w:hAnsi="Arial" w:cs="Arial"/>
                <w:sz w:val="22"/>
                <w:szCs w:val="22"/>
              </w:rPr>
              <w:t>, assim como no art. 1º, § 7º do Decreto 9355/2018.</w:t>
            </w:r>
          </w:p>
          <w:p w14:paraId="363D6175" w14:textId="77777777" w:rsidR="00D976EB" w:rsidRDefault="00D976EB" w:rsidP="00D976EB">
            <w:pPr>
              <w:pStyle w:val="Textodecomentrio"/>
              <w:jc w:val="both"/>
              <w:rPr>
                <w:rFonts w:ascii="Arial" w:hAnsi="Arial" w:cs="Arial"/>
                <w:sz w:val="22"/>
                <w:szCs w:val="22"/>
              </w:rPr>
            </w:pPr>
          </w:p>
          <w:p w14:paraId="6BD09D9E" w14:textId="77777777" w:rsidR="00D976EB" w:rsidRPr="00E570E7" w:rsidRDefault="00D976EB" w:rsidP="00D976EB">
            <w:pPr>
              <w:pStyle w:val="Textodecomentrio"/>
              <w:jc w:val="both"/>
              <w:rPr>
                <w:rFonts w:ascii="Arial" w:hAnsi="Arial" w:cs="Arial"/>
                <w:sz w:val="22"/>
                <w:szCs w:val="22"/>
              </w:rPr>
            </w:pPr>
          </w:p>
        </w:tc>
      </w:tr>
      <w:bookmarkEnd w:id="14"/>
      <w:tr w:rsidR="00D976EB" w:rsidRPr="00932C2C" w14:paraId="33751497" w14:textId="77777777" w:rsidTr="00051D50">
        <w:trPr>
          <w:trHeight w:val="2268"/>
        </w:trPr>
        <w:tc>
          <w:tcPr>
            <w:tcW w:w="551" w:type="pct"/>
            <w:vAlign w:val="center"/>
          </w:tcPr>
          <w:p w14:paraId="349A1D8F"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176CC387"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color w:val="000000" w:themeColor="text1"/>
                <w:sz w:val="22"/>
                <w:szCs w:val="22"/>
              </w:rPr>
              <w:t>Inclusão</w:t>
            </w:r>
          </w:p>
        </w:tc>
        <w:tc>
          <w:tcPr>
            <w:tcW w:w="582" w:type="pct"/>
            <w:vAlign w:val="center"/>
          </w:tcPr>
          <w:p w14:paraId="4295DDF2"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color w:val="000000" w:themeColor="text1"/>
                <w:sz w:val="22"/>
                <w:szCs w:val="22"/>
              </w:rPr>
              <w:t>Anexo XI –3.26.2.1</w:t>
            </w:r>
          </w:p>
        </w:tc>
        <w:tc>
          <w:tcPr>
            <w:tcW w:w="1590" w:type="pct"/>
            <w:vAlign w:val="center"/>
          </w:tcPr>
          <w:p w14:paraId="0A7066D5" w14:textId="77777777" w:rsidR="00D976EB" w:rsidRPr="00546BC8" w:rsidRDefault="00D976EB" w:rsidP="00D976EB">
            <w:pPr>
              <w:pStyle w:val="CTOAsubpargrafo"/>
              <w:ind w:left="0" w:firstLine="0"/>
            </w:pPr>
            <w:r w:rsidRPr="00E102CD">
              <w:t xml:space="preserve">Caso o Operador venha a constatar uma situação de mercado em que existam menos de 3 (três) fornecedores para contratação de um item ou serviço, </w:t>
            </w:r>
            <w:r w:rsidRPr="00E570E7">
              <w:rPr>
                <w:rFonts w:cs="Arial"/>
                <w:szCs w:val="22"/>
              </w:rPr>
              <w:t xml:space="preserve">o Operador poderá promover o procedimento de contratação tão somente com aqueles fornecedores qualificados. </w:t>
            </w:r>
          </w:p>
          <w:p w14:paraId="1525ABA9" w14:textId="77777777" w:rsidR="00D976EB" w:rsidRPr="00E570E7" w:rsidRDefault="00D976EB" w:rsidP="00D976EB">
            <w:pPr>
              <w:spacing w:before="120" w:after="120"/>
              <w:jc w:val="both"/>
              <w:rPr>
                <w:rFonts w:ascii="Arial" w:hAnsi="Arial" w:cs="Arial"/>
                <w:sz w:val="22"/>
                <w:szCs w:val="22"/>
              </w:rPr>
            </w:pPr>
          </w:p>
        </w:tc>
        <w:tc>
          <w:tcPr>
            <w:tcW w:w="1530" w:type="pct"/>
            <w:vAlign w:val="center"/>
          </w:tcPr>
          <w:p w14:paraId="6137214C" w14:textId="77777777" w:rsidR="00D976EB" w:rsidRDefault="00D976EB" w:rsidP="00D976EB">
            <w:pPr>
              <w:spacing w:before="120" w:after="120"/>
              <w:jc w:val="both"/>
              <w:rPr>
                <w:rFonts w:ascii="Arial" w:hAnsi="Arial" w:cs="Arial"/>
                <w:sz w:val="22"/>
                <w:szCs w:val="22"/>
              </w:rPr>
            </w:pPr>
            <w:r>
              <w:rPr>
                <w:rFonts w:ascii="Arial" w:hAnsi="Arial" w:cs="Arial"/>
                <w:sz w:val="22"/>
                <w:szCs w:val="22"/>
              </w:rPr>
              <w:t>A obrigação do operador promover procedimentos de contratação com a participação mínima de três fornecedores qualificados, já está contemplada na cláusula 3.26.2, não sendo necessário repetir tal previsão na cláusula 3.26.2.1.</w:t>
            </w:r>
          </w:p>
          <w:p w14:paraId="1B055593" w14:textId="77777777" w:rsidR="00D976EB" w:rsidRDefault="00D976EB" w:rsidP="00D976EB">
            <w:pPr>
              <w:spacing w:before="120" w:after="120"/>
              <w:jc w:val="both"/>
              <w:rPr>
                <w:rFonts w:ascii="Arial" w:hAnsi="Arial" w:cs="Arial"/>
                <w:sz w:val="22"/>
                <w:szCs w:val="22"/>
              </w:rPr>
            </w:pPr>
            <w:r>
              <w:rPr>
                <w:rFonts w:ascii="Arial" w:hAnsi="Arial" w:cs="Arial"/>
                <w:sz w:val="22"/>
                <w:szCs w:val="22"/>
              </w:rPr>
              <w:t xml:space="preserve">Além disso, como já sugerido anteriormente, na ausência de três fornecedores, não deveria ser exigida a aprovação do Comitê Operacional sob pena de engessar/burocratizar o procedimento de contratação em meio a uma situação excepcional. </w:t>
            </w:r>
          </w:p>
          <w:p w14:paraId="36B0B0A2"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Para determinados produtos e serviços, o mercado fornecedor é muito restrito, dificultando o atingimento do número mínimo de 3 fornecedores. Dessa forma, entendemos ser necessário estabelecer uma previsão para regular tais casos excepcionais.</w:t>
            </w:r>
          </w:p>
        </w:tc>
      </w:tr>
      <w:tr w:rsidR="00D976EB" w:rsidRPr="00932C2C" w14:paraId="23604B01" w14:textId="77777777" w:rsidTr="00BF1EF3">
        <w:trPr>
          <w:trHeight w:val="2268"/>
        </w:trPr>
        <w:tc>
          <w:tcPr>
            <w:tcW w:w="551" w:type="pct"/>
            <w:vAlign w:val="center"/>
          </w:tcPr>
          <w:p w14:paraId="2DA3A140" w14:textId="77777777" w:rsidR="00D976EB" w:rsidRPr="00E570E7"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Minuta do contrato</w:t>
            </w:r>
          </w:p>
        </w:tc>
        <w:tc>
          <w:tcPr>
            <w:tcW w:w="747" w:type="pct"/>
            <w:vAlign w:val="center"/>
          </w:tcPr>
          <w:p w14:paraId="796DD728" w14:textId="77777777" w:rsidR="00D976EB" w:rsidRPr="00E570E7" w:rsidRDefault="00D976EB" w:rsidP="00D976EB">
            <w:pPr>
              <w:spacing w:before="120" w:after="120"/>
              <w:jc w:val="center"/>
              <w:rPr>
                <w:rFonts w:ascii="Arial" w:hAnsi="Arial" w:cs="Arial"/>
                <w:sz w:val="22"/>
                <w:szCs w:val="22"/>
              </w:rPr>
            </w:pPr>
            <w:r>
              <w:rPr>
                <w:rFonts w:ascii="Arial" w:hAnsi="Arial" w:cs="Arial"/>
                <w:sz w:val="22"/>
                <w:szCs w:val="22"/>
              </w:rPr>
              <w:t>Exclusão</w:t>
            </w:r>
          </w:p>
        </w:tc>
        <w:tc>
          <w:tcPr>
            <w:tcW w:w="582" w:type="pct"/>
            <w:vAlign w:val="center"/>
          </w:tcPr>
          <w:p w14:paraId="05E4219B" w14:textId="77777777" w:rsidR="00D976EB" w:rsidRDefault="00D976EB" w:rsidP="00D976EB">
            <w:pPr>
              <w:spacing w:before="120" w:after="120"/>
              <w:jc w:val="center"/>
              <w:rPr>
                <w:rFonts w:ascii="Arial" w:hAnsi="Arial" w:cs="Arial"/>
                <w:sz w:val="22"/>
                <w:szCs w:val="22"/>
              </w:rPr>
            </w:pPr>
            <w:r>
              <w:rPr>
                <w:rFonts w:ascii="Arial" w:hAnsi="Arial" w:cs="Arial"/>
                <w:sz w:val="22"/>
                <w:szCs w:val="22"/>
              </w:rPr>
              <w:t>Anexo XI</w:t>
            </w:r>
          </w:p>
          <w:p w14:paraId="1BE9E564" w14:textId="77777777" w:rsidR="00D976EB" w:rsidRPr="00E570E7" w:rsidRDefault="00D976EB" w:rsidP="00D976EB">
            <w:pPr>
              <w:spacing w:before="120" w:after="120"/>
              <w:jc w:val="center"/>
              <w:rPr>
                <w:rFonts w:ascii="Arial" w:hAnsi="Arial" w:cs="Arial"/>
                <w:sz w:val="22"/>
                <w:szCs w:val="22"/>
              </w:rPr>
            </w:pPr>
            <w:r>
              <w:rPr>
                <w:rFonts w:ascii="Arial" w:hAnsi="Arial" w:cs="Arial"/>
                <w:sz w:val="22"/>
                <w:szCs w:val="22"/>
              </w:rPr>
              <w:t>3.26.3</w:t>
            </w:r>
          </w:p>
        </w:tc>
        <w:tc>
          <w:tcPr>
            <w:tcW w:w="1590" w:type="pct"/>
            <w:vAlign w:val="center"/>
          </w:tcPr>
          <w:p w14:paraId="7711FC00" w14:textId="77777777" w:rsidR="00D976EB" w:rsidRPr="00E570E7" w:rsidRDefault="00D976EB" w:rsidP="00D976EB">
            <w:pPr>
              <w:pStyle w:val="CTOAsubpargrafo"/>
              <w:ind w:left="0" w:firstLine="0"/>
              <w:rPr>
                <w:rFonts w:cs="Arial"/>
                <w:szCs w:val="22"/>
              </w:rPr>
            </w:pPr>
          </w:p>
        </w:tc>
        <w:tc>
          <w:tcPr>
            <w:tcW w:w="1530" w:type="pct"/>
            <w:vAlign w:val="center"/>
          </w:tcPr>
          <w:p w14:paraId="07FD8191" w14:textId="77777777" w:rsidR="00D976EB" w:rsidRDefault="00D976EB" w:rsidP="00D976EB">
            <w:pPr>
              <w:spacing w:before="120" w:after="120"/>
              <w:jc w:val="both"/>
              <w:rPr>
                <w:rFonts w:ascii="Arial" w:hAnsi="Arial" w:cs="Arial"/>
                <w:sz w:val="22"/>
                <w:szCs w:val="22"/>
              </w:rPr>
            </w:pPr>
            <w:r>
              <w:rPr>
                <w:rFonts w:ascii="Arial" w:hAnsi="Arial" w:cs="Arial"/>
                <w:sz w:val="22"/>
                <w:szCs w:val="22"/>
              </w:rPr>
              <w:t>O IBP sugere a exclusão desta cláusula e, alternativamente, propõe a inclusão de um procedimento específico no item 3.34 abaixo.</w:t>
            </w:r>
          </w:p>
        </w:tc>
      </w:tr>
      <w:tr w:rsidR="00D976EB" w:rsidRPr="00932C2C" w14:paraId="06639D23" w14:textId="77777777" w:rsidTr="000F7B38">
        <w:trPr>
          <w:trHeight w:val="2268"/>
        </w:trPr>
        <w:tc>
          <w:tcPr>
            <w:tcW w:w="551" w:type="pct"/>
            <w:vAlign w:val="center"/>
          </w:tcPr>
          <w:p w14:paraId="402A2919" w14:textId="094C6150" w:rsidR="00D976EB" w:rsidRPr="00E570E7" w:rsidRDefault="00D976EB" w:rsidP="00D976EB">
            <w:pPr>
              <w:spacing w:before="120" w:after="120"/>
              <w:jc w:val="center"/>
              <w:rPr>
                <w:rFonts w:ascii="Arial" w:hAnsi="Arial" w:cs="Arial"/>
                <w:color w:val="000000" w:themeColor="text1"/>
                <w:sz w:val="22"/>
                <w:szCs w:val="22"/>
              </w:rPr>
            </w:pPr>
          </w:p>
        </w:tc>
        <w:tc>
          <w:tcPr>
            <w:tcW w:w="747" w:type="pct"/>
            <w:vAlign w:val="center"/>
          </w:tcPr>
          <w:p w14:paraId="2C7785B7" w14:textId="523DEEA9" w:rsidR="00D976EB" w:rsidRPr="00E570E7" w:rsidRDefault="00D976EB" w:rsidP="00D976EB">
            <w:pPr>
              <w:spacing w:before="120" w:after="120"/>
              <w:jc w:val="center"/>
              <w:rPr>
                <w:rFonts w:ascii="Arial" w:hAnsi="Arial" w:cs="Arial"/>
                <w:color w:val="000000" w:themeColor="text1"/>
                <w:sz w:val="22"/>
                <w:szCs w:val="22"/>
              </w:rPr>
            </w:pPr>
          </w:p>
        </w:tc>
        <w:tc>
          <w:tcPr>
            <w:tcW w:w="582" w:type="pct"/>
            <w:vAlign w:val="center"/>
          </w:tcPr>
          <w:p w14:paraId="00518AF6" w14:textId="2CF9B6DE" w:rsidR="00D976EB" w:rsidRPr="00E570E7" w:rsidRDefault="00D976EB" w:rsidP="00D976EB">
            <w:pPr>
              <w:spacing w:before="120" w:after="120"/>
              <w:jc w:val="center"/>
              <w:rPr>
                <w:rFonts w:ascii="Arial" w:hAnsi="Arial" w:cs="Arial"/>
                <w:color w:val="000000" w:themeColor="text1"/>
                <w:sz w:val="22"/>
                <w:szCs w:val="22"/>
              </w:rPr>
            </w:pPr>
          </w:p>
        </w:tc>
        <w:tc>
          <w:tcPr>
            <w:tcW w:w="1590" w:type="pct"/>
            <w:vAlign w:val="center"/>
          </w:tcPr>
          <w:p w14:paraId="534CABCC" w14:textId="02E92497" w:rsidR="00D976EB" w:rsidRPr="00E570E7" w:rsidRDefault="00D976EB" w:rsidP="00D976EB">
            <w:pPr>
              <w:pStyle w:val="CTOAsubpargrafo"/>
              <w:ind w:left="0" w:firstLine="0"/>
              <w:rPr>
                <w:rFonts w:cs="Arial"/>
                <w:szCs w:val="22"/>
              </w:rPr>
            </w:pPr>
          </w:p>
        </w:tc>
        <w:tc>
          <w:tcPr>
            <w:tcW w:w="1530" w:type="pct"/>
            <w:vAlign w:val="center"/>
          </w:tcPr>
          <w:p w14:paraId="3F67A64D" w14:textId="792260E5" w:rsidR="00D976EB" w:rsidRPr="00E570E7" w:rsidRDefault="00D976EB" w:rsidP="00D976EB">
            <w:pPr>
              <w:spacing w:before="120" w:after="120"/>
              <w:jc w:val="both"/>
              <w:rPr>
                <w:rFonts w:ascii="Arial" w:hAnsi="Arial" w:cs="Arial"/>
                <w:sz w:val="22"/>
                <w:szCs w:val="22"/>
              </w:rPr>
            </w:pPr>
          </w:p>
        </w:tc>
      </w:tr>
      <w:tr w:rsidR="00D976EB" w:rsidRPr="00932C2C" w14:paraId="3AB93B14" w14:textId="77777777" w:rsidTr="000F7B38">
        <w:trPr>
          <w:trHeight w:val="2268"/>
        </w:trPr>
        <w:tc>
          <w:tcPr>
            <w:tcW w:w="551" w:type="pct"/>
            <w:vAlign w:val="center"/>
          </w:tcPr>
          <w:p w14:paraId="368FEDEE"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color w:val="000000" w:themeColor="text1"/>
                <w:sz w:val="22"/>
                <w:szCs w:val="22"/>
              </w:rPr>
              <w:t>Minuta do contrato</w:t>
            </w:r>
          </w:p>
        </w:tc>
        <w:tc>
          <w:tcPr>
            <w:tcW w:w="747" w:type="pct"/>
            <w:vAlign w:val="center"/>
          </w:tcPr>
          <w:p w14:paraId="4AA78F5D"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Alteração</w:t>
            </w:r>
          </w:p>
        </w:tc>
        <w:tc>
          <w:tcPr>
            <w:tcW w:w="582" w:type="pct"/>
            <w:vAlign w:val="center"/>
          </w:tcPr>
          <w:p w14:paraId="1933BCB4"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Anexo XI, 3.27.2</w:t>
            </w:r>
          </w:p>
        </w:tc>
        <w:tc>
          <w:tcPr>
            <w:tcW w:w="1590" w:type="pct"/>
            <w:vAlign w:val="center"/>
          </w:tcPr>
          <w:p w14:paraId="70DAF7AA" w14:textId="77777777" w:rsidR="00D976EB" w:rsidRPr="00E570E7" w:rsidRDefault="00D976EB" w:rsidP="00D976EB">
            <w:pPr>
              <w:pStyle w:val="CTOAsubpargrafo"/>
              <w:ind w:left="0" w:firstLine="0"/>
              <w:rPr>
                <w:rFonts w:cs="Arial"/>
                <w:color w:val="FF0000"/>
                <w:szCs w:val="22"/>
              </w:rPr>
            </w:pPr>
            <w:r w:rsidRPr="00E570E7">
              <w:rPr>
                <w:rFonts w:cs="Arial"/>
                <w:szCs w:val="22"/>
              </w:rPr>
              <w:t xml:space="preserve">O Operador disponibilizará aos demais </w:t>
            </w:r>
            <w:r>
              <w:rPr>
                <w:rFonts w:cs="Arial"/>
                <w:szCs w:val="22"/>
              </w:rPr>
              <w:t xml:space="preserve">Contratados </w:t>
            </w:r>
            <w:r w:rsidRPr="00E570E7">
              <w:rPr>
                <w:rFonts w:cs="Arial"/>
                <w:szCs w:val="22"/>
              </w:rPr>
              <w:t>uma lista preliminar dos participantes do procedimento de contratação, que deverá ser completada com indicações de</w:t>
            </w:r>
            <w:r>
              <w:rPr>
                <w:rFonts w:cs="Arial"/>
                <w:szCs w:val="22"/>
              </w:rPr>
              <w:t xml:space="preserve"> </w:t>
            </w:r>
            <w:r w:rsidRPr="00E570E7">
              <w:rPr>
                <w:rFonts w:cs="Arial"/>
                <w:szCs w:val="22"/>
              </w:rPr>
              <w:t xml:space="preserve">até três fornecedores </w:t>
            </w:r>
            <w:r>
              <w:rPr>
                <w:rFonts w:cs="Arial"/>
                <w:szCs w:val="22"/>
              </w:rPr>
              <w:t>adicionais por qualquer dos Contratados</w:t>
            </w:r>
            <w:r w:rsidRPr="00E570E7">
              <w:rPr>
                <w:rFonts w:cs="Arial"/>
                <w:szCs w:val="22"/>
              </w:rPr>
              <w:t xml:space="preserve"> mediante requerimento ao Operador em um prazo máximo de 15 (quinze) dias contados do recebimento da lista preliminar. </w:t>
            </w:r>
          </w:p>
        </w:tc>
        <w:tc>
          <w:tcPr>
            <w:tcW w:w="1530" w:type="pct"/>
            <w:vAlign w:val="center"/>
          </w:tcPr>
          <w:p w14:paraId="1B5C3064"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Objetiva limitar a quantidade de indicações apresentadas pelos consorciados para evitar a apresentação de número muito grande de fornecedores, o que dificultaria a escolha e deixaria o processo menos célere.</w:t>
            </w:r>
          </w:p>
        </w:tc>
      </w:tr>
      <w:tr w:rsidR="00D976EB" w:rsidRPr="00932C2C" w14:paraId="71DB12D4" w14:textId="77777777" w:rsidTr="000F7B38">
        <w:trPr>
          <w:trHeight w:val="2268"/>
        </w:trPr>
        <w:tc>
          <w:tcPr>
            <w:tcW w:w="551" w:type="pct"/>
            <w:vAlign w:val="center"/>
          </w:tcPr>
          <w:p w14:paraId="6F1C446E" w14:textId="77777777" w:rsidR="00D976EB" w:rsidRPr="00E570E7"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Minuta do contrato</w:t>
            </w:r>
          </w:p>
        </w:tc>
        <w:tc>
          <w:tcPr>
            <w:tcW w:w="747" w:type="pct"/>
            <w:vAlign w:val="center"/>
          </w:tcPr>
          <w:p w14:paraId="2A7A2BD2" w14:textId="77777777" w:rsidR="00D976EB" w:rsidRPr="00E570E7" w:rsidRDefault="00D976EB" w:rsidP="00D976EB">
            <w:pPr>
              <w:spacing w:before="120" w:after="120"/>
              <w:jc w:val="center"/>
              <w:rPr>
                <w:rFonts w:ascii="Arial" w:hAnsi="Arial" w:cs="Arial"/>
                <w:sz w:val="22"/>
                <w:szCs w:val="22"/>
              </w:rPr>
            </w:pPr>
            <w:r>
              <w:rPr>
                <w:rFonts w:ascii="Arial" w:hAnsi="Arial" w:cs="Arial"/>
                <w:sz w:val="22"/>
                <w:szCs w:val="22"/>
              </w:rPr>
              <w:t>Exclusão</w:t>
            </w:r>
          </w:p>
        </w:tc>
        <w:tc>
          <w:tcPr>
            <w:tcW w:w="582" w:type="pct"/>
            <w:vAlign w:val="center"/>
          </w:tcPr>
          <w:p w14:paraId="2BEFD482" w14:textId="77777777" w:rsidR="00D976EB" w:rsidRDefault="00D976EB" w:rsidP="00D976EB">
            <w:pPr>
              <w:spacing w:before="120" w:after="120"/>
              <w:jc w:val="center"/>
              <w:rPr>
                <w:rFonts w:ascii="Arial" w:hAnsi="Arial" w:cs="Arial"/>
                <w:sz w:val="22"/>
                <w:szCs w:val="22"/>
              </w:rPr>
            </w:pPr>
            <w:r>
              <w:rPr>
                <w:rFonts w:ascii="Arial" w:hAnsi="Arial" w:cs="Arial"/>
                <w:sz w:val="22"/>
                <w:szCs w:val="22"/>
              </w:rPr>
              <w:t>Anexo XI</w:t>
            </w:r>
          </w:p>
          <w:p w14:paraId="2AB84210" w14:textId="77777777" w:rsidR="00D976EB" w:rsidRPr="00E570E7" w:rsidRDefault="00D976EB" w:rsidP="00D976EB">
            <w:pPr>
              <w:spacing w:before="120" w:after="120"/>
              <w:jc w:val="center"/>
              <w:rPr>
                <w:rFonts w:ascii="Arial" w:hAnsi="Arial" w:cs="Arial"/>
                <w:sz w:val="22"/>
                <w:szCs w:val="22"/>
              </w:rPr>
            </w:pPr>
            <w:r>
              <w:rPr>
                <w:rFonts w:ascii="Arial" w:hAnsi="Arial" w:cs="Arial"/>
                <w:sz w:val="22"/>
                <w:szCs w:val="22"/>
              </w:rPr>
              <w:t>3.27.5</w:t>
            </w:r>
          </w:p>
        </w:tc>
        <w:tc>
          <w:tcPr>
            <w:tcW w:w="1590" w:type="pct"/>
            <w:vAlign w:val="center"/>
          </w:tcPr>
          <w:p w14:paraId="79CB3A8C" w14:textId="77777777" w:rsidR="00D976EB" w:rsidRPr="00E570E7" w:rsidRDefault="00D976EB" w:rsidP="00D976EB">
            <w:pPr>
              <w:pStyle w:val="CTOAsubpargrafo"/>
              <w:ind w:left="0" w:firstLine="0"/>
              <w:jc w:val="left"/>
              <w:rPr>
                <w:rFonts w:cs="Arial"/>
                <w:szCs w:val="22"/>
              </w:rPr>
            </w:pPr>
          </w:p>
        </w:tc>
        <w:tc>
          <w:tcPr>
            <w:tcW w:w="1530" w:type="pct"/>
            <w:vAlign w:val="center"/>
          </w:tcPr>
          <w:p w14:paraId="04920BCB" w14:textId="77777777" w:rsidR="00D976EB" w:rsidRPr="00E570E7" w:rsidRDefault="00D976EB" w:rsidP="00D976EB">
            <w:pPr>
              <w:spacing w:before="120" w:after="120"/>
              <w:jc w:val="both"/>
              <w:rPr>
                <w:rFonts w:ascii="Arial" w:hAnsi="Arial" w:cs="Arial"/>
                <w:sz w:val="22"/>
                <w:szCs w:val="22"/>
              </w:rPr>
            </w:pPr>
            <w:r>
              <w:rPr>
                <w:rFonts w:ascii="Arial" w:hAnsi="Arial" w:cs="Arial"/>
                <w:sz w:val="22"/>
                <w:szCs w:val="22"/>
              </w:rPr>
              <w:t>O IBP sugere a exclusão desta cláusula e, alternativamente, propõe a inclusão de um procedimento específico no item 3.34 abaixo.</w:t>
            </w:r>
          </w:p>
        </w:tc>
      </w:tr>
      <w:tr w:rsidR="00D976EB" w:rsidRPr="00932C2C" w14:paraId="5907F812" w14:textId="77777777" w:rsidTr="000F7B38">
        <w:trPr>
          <w:trHeight w:val="2268"/>
        </w:trPr>
        <w:tc>
          <w:tcPr>
            <w:tcW w:w="551" w:type="pct"/>
            <w:vAlign w:val="center"/>
          </w:tcPr>
          <w:p w14:paraId="7C6E5608" w14:textId="77777777" w:rsidR="00D976EB" w:rsidRPr="00E570E7" w:rsidRDefault="00D976EB" w:rsidP="00D976EB">
            <w:pPr>
              <w:spacing w:before="120" w:after="120"/>
              <w:jc w:val="center"/>
              <w:rPr>
                <w:rFonts w:ascii="Arial" w:hAnsi="Arial" w:cs="Arial"/>
                <w:sz w:val="22"/>
                <w:szCs w:val="22"/>
              </w:rPr>
            </w:pPr>
            <w:bookmarkStart w:id="15" w:name="_Hlk519081469"/>
            <w:r w:rsidRPr="00E570E7">
              <w:rPr>
                <w:rFonts w:ascii="Arial" w:hAnsi="Arial" w:cs="Arial"/>
                <w:color w:val="000000" w:themeColor="text1"/>
                <w:sz w:val="22"/>
                <w:szCs w:val="22"/>
              </w:rPr>
              <w:t>Minuta do contrato</w:t>
            </w:r>
          </w:p>
        </w:tc>
        <w:tc>
          <w:tcPr>
            <w:tcW w:w="747" w:type="pct"/>
            <w:vAlign w:val="center"/>
          </w:tcPr>
          <w:p w14:paraId="2FE77D66"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Alteração</w:t>
            </w:r>
          </w:p>
        </w:tc>
        <w:tc>
          <w:tcPr>
            <w:tcW w:w="582" w:type="pct"/>
            <w:vAlign w:val="center"/>
          </w:tcPr>
          <w:p w14:paraId="5EC27BB5"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Anexo XI, 3.28</w:t>
            </w:r>
          </w:p>
        </w:tc>
        <w:tc>
          <w:tcPr>
            <w:tcW w:w="1590" w:type="pct"/>
            <w:vAlign w:val="center"/>
          </w:tcPr>
          <w:p w14:paraId="6610BDCC" w14:textId="77777777" w:rsidR="00D976EB" w:rsidRPr="00E570E7" w:rsidRDefault="00D976EB" w:rsidP="00D976EB">
            <w:pPr>
              <w:pStyle w:val="CTOAsubpargrafo"/>
              <w:ind w:left="0" w:firstLine="0"/>
              <w:jc w:val="left"/>
              <w:rPr>
                <w:rFonts w:cs="Arial"/>
                <w:szCs w:val="22"/>
              </w:rPr>
            </w:pPr>
            <w:r w:rsidRPr="00E570E7">
              <w:rPr>
                <w:rFonts w:cs="Arial"/>
                <w:szCs w:val="22"/>
              </w:rPr>
              <w:t>Os limites de valores para a determinação do procedimento ordinário de contratação a ser utilizado pelo Operador, que poderão ser revistos a cada 5 (cinco) anos pelo Comitê Operacional, são os seguintes:</w:t>
            </w:r>
          </w:p>
          <w:p w14:paraId="2B4E1C4B" w14:textId="77777777" w:rsidR="00D976EB" w:rsidRPr="00E570E7" w:rsidRDefault="00D976EB" w:rsidP="00D976EB">
            <w:pPr>
              <w:pStyle w:val="CTOAsubpargrafo"/>
              <w:ind w:left="0" w:firstLine="0"/>
              <w:jc w:val="left"/>
              <w:rPr>
                <w:rFonts w:cs="Arial"/>
                <w:b/>
                <w:szCs w:val="22"/>
              </w:rPr>
            </w:pPr>
            <w:r w:rsidRPr="00E570E7">
              <w:rPr>
                <w:rFonts w:cs="Arial"/>
                <w:b/>
                <w:szCs w:val="22"/>
              </w:rPr>
              <w:t>Procedimento A:</w:t>
            </w:r>
          </w:p>
          <w:p w14:paraId="6EA03346" w14:textId="77777777" w:rsidR="00D976EB" w:rsidRPr="00E570E7" w:rsidRDefault="00D976EB" w:rsidP="00D976EB">
            <w:pPr>
              <w:pStyle w:val="CTOAsubpargrafo"/>
              <w:ind w:left="0" w:firstLine="0"/>
              <w:jc w:val="left"/>
              <w:rPr>
                <w:rFonts w:cs="Arial"/>
                <w:bCs/>
                <w:szCs w:val="22"/>
              </w:rPr>
            </w:pPr>
            <w:r w:rsidRPr="00E570E7">
              <w:rPr>
                <w:rFonts w:cs="Arial"/>
                <w:bCs/>
                <w:szCs w:val="22"/>
              </w:rPr>
              <w:t>Operações de Exploração e Avaliação: 0 até USD 0.5 MM</w:t>
            </w:r>
          </w:p>
          <w:p w14:paraId="12DBEFF4" w14:textId="77777777" w:rsidR="00D976EB" w:rsidRPr="00E570E7" w:rsidRDefault="00D976EB" w:rsidP="00D976EB">
            <w:pPr>
              <w:pStyle w:val="CTOAsubpargrafo"/>
              <w:ind w:left="0" w:firstLine="0"/>
              <w:jc w:val="left"/>
              <w:rPr>
                <w:rFonts w:cs="Arial"/>
                <w:szCs w:val="22"/>
              </w:rPr>
            </w:pPr>
            <w:r w:rsidRPr="00E570E7">
              <w:rPr>
                <w:rFonts w:cs="Arial"/>
                <w:bCs/>
                <w:szCs w:val="22"/>
              </w:rPr>
              <w:t>Operações de Desenvolvimento: 0 até USD 1 MM</w:t>
            </w:r>
          </w:p>
          <w:p w14:paraId="1A91304B" w14:textId="77777777" w:rsidR="00D976EB" w:rsidRPr="00E570E7" w:rsidRDefault="00D976EB" w:rsidP="00D976EB">
            <w:pPr>
              <w:pStyle w:val="CTOAsubpargrafo"/>
              <w:ind w:left="0" w:firstLine="0"/>
              <w:jc w:val="left"/>
              <w:rPr>
                <w:rFonts w:cs="Arial"/>
                <w:bCs/>
                <w:szCs w:val="22"/>
              </w:rPr>
            </w:pPr>
            <w:r w:rsidRPr="00E570E7">
              <w:rPr>
                <w:rFonts w:cs="Arial"/>
                <w:bCs/>
                <w:szCs w:val="22"/>
              </w:rPr>
              <w:t>Operaçõe</w:t>
            </w:r>
            <w:r>
              <w:rPr>
                <w:rFonts w:cs="Arial"/>
                <w:bCs/>
                <w:szCs w:val="22"/>
              </w:rPr>
              <w:t>s de Produção: 0 até USD 0.5 MM</w:t>
            </w:r>
          </w:p>
          <w:p w14:paraId="4EF6801E" w14:textId="77777777" w:rsidR="00D976EB" w:rsidRPr="00E570E7" w:rsidRDefault="00D976EB" w:rsidP="00D976EB">
            <w:pPr>
              <w:pStyle w:val="CTOAsubpargrafo"/>
              <w:ind w:left="0" w:firstLine="0"/>
              <w:jc w:val="left"/>
              <w:rPr>
                <w:rFonts w:cs="Arial"/>
                <w:b/>
                <w:szCs w:val="22"/>
              </w:rPr>
            </w:pPr>
            <w:r w:rsidRPr="00E570E7">
              <w:rPr>
                <w:rFonts w:cs="Arial"/>
                <w:b/>
                <w:szCs w:val="22"/>
              </w:rPr>
              <w:t>Procedimento B:</w:t>
            </w:r>
          </w:p>
          <w:p w14:paraId="619DD4B1" w14:textId="77777777" w:rsidR="00D976EB" w:rsidRPr="00E570E7" w:rsidRDefault="00D976EB" w:rsidP="00D976EB">
            <w:pPr>
              <w:pStyle w:val="CTOAsubpargrafo"/>
              <w:ind w:left="0" w:firstLine="0"/>
              <w:jc w:val="left"/>
              <w:rPr>
                <w:rFonts w:cs="Arial"/>
                <w:bCs/>
                <w:szCs w:val="22"/>
              </w:rPr>
            </w:pPr>
            <w:r w:rsidRPr="00E570E7">
              <w:rPr>
                <w:rFonts w:cs="Arial"/>
                <w:bCs/>
                <w:szCs w:val="22"/>
              </w:rPr>
              <w:t>Operações de Exploração e Avaliação: USD 0.5 MM – 5 MM</w:t>
            </w:r>
          </w:p>
          <w:p w14:paraId="7EF56350" w14:textId="77777777" w:rsidR="00D976EB" w:rsidRPr="00E570E7" w:rsidRDefault="00D976EB" w:rsidP="00D976EB">
            <w:pPr>
              <w:pStyle w:val="CTOAsubpargrafo"/>
              <w:ind w:left="0" w:firstLine="0"/>
              <w:jc w:val="left"/>
              <w:rPr>
                <w:rFonts w:cs="Arial"/>
                <w:szCs w:val="22"/>
              </w:rPr>
            </w:pPr>
            <w:r w:rsidRPr="00E570E7">
              <w:rPr>
                <w:rFonts w:cs="Arial"/>
                <w:bCs/>
                <w:szCs w:val="22"/>
              </w:rPr>
              <w:t>Operações de Desenvolvimento: USD 1 MM – 10 MM</w:t>
            </w:r>
          </w:p>
          <w:p w14:paraId="26EFEC2D" w14:textId="77777777" w:rsidR="00D976EB" w:rsidRPr="00E570E7" w:rsidRDefault="00D976EB" w:rsidP="00D976EB">
            <w:pPr>
              <w:pStyle w:val="CTOAsubpargrafo"/>
              <w:ind w:left="0" w:firstLine="0"/>
              <w:jc w:val="left"/>
              <w:rPr>
                <w:rFonts w:cs="Arial"/>
                <w:bCs/>
                <w:szCs w:val="22"/>
              </w:rPr>
            </w:pPr>
            <w:r w:rsidRPr="00E570E7">
              <w:rPr>
                <w:rFonts w:cs="Arial"/>
                <w:bCs/>
                <w:szCs w:val="22"/>
              </w:rPr>
              <w:t xml:space="preserve">Operações </w:t>
            </w:r>
            <w:r>
              <w:rPr>
                <w:rFonts w:cs="Arial"/>
                <w:bCs/>
                <w:szCs w:val="22"/>
              </w:rPr>
              <w:t>de Produção:  USD 0.5 MM – 5 MM</w:t>
            </w:r>
          </w:p>
          <w:p w14:paraId="5D44346A" w14:textId="77777777" w:rsidR="00D976EB" w:rsidRPr="00E570E7" w:rsidRDefault="00D976EB" w:rsidP="00D976EB">
            <w:pPr>
              <w:pStyle w:val="CTOAsubpargrafo"/>
              <w:ind w:left="0" w:firstLine="0"/>
              <w:jc w:val="left"/>
              <w:rPr>
                <w:rFonts w:cs="Arial"/>
                <w:b/>
                <w:szCs w:val="22"/>
              </w:rPr>
            </w:pPr>
            <w:r w:rsidRPr="00E570E7">
              <w:rPr>
                <w:rFonts w:cs="Arial"/>
                <w:b/>
                <w:szCs w:val="22"/>
              </w:rPr>
              <w:t>Procedimento C:</w:t>
            </w:r>
          </w:p>
          <w:p w14:paraId="1C9BBDF2" w14:textId="77777777" w:rsidR="00D976EB" w:rsidRPr="00E570E7" w:rsidRDefault="00D976EB" w:rsidP="00D976EB">
            <w:pPr>
              <w:pStyle w:val="CTOAsubpargrafo"/>
              <w:ind w:left="0" w:firstLine="0"/>
              <w:jc w:val="left"/>
              <w:rPr>
                <w:rFonts w:cs="Arial"/>
                <w:bCs/>
                <w:szCs w:val="22"/>
              </w:rPr>
            </w:pPr>
            <w:r w:rsidRPr="00E570E7">
              <w:rPr>
                <w:rFonts w:cs="Arial"/>
                <w:bCs/>
                <w:szCs w:val="22"/>
              </w:rPr>
              <w:t>Operações de Exploração e Avaliação: &gt; USD 5 MM</w:t>
            </w:r>
          </w:p>
          <w:p w14:paraId="1DD2B4EC" w14:textId="77777777" w:rsidR="00D976EB" w:rsidRPr="00E570E7" w:rsidRDefault="00D976EB" w:rsidP="00D976EB">
            <w:pPr>
              <w:pStyle w:val="CTOAsubpargrafo"/>
              <w:ind w:left="0" w:firstLine="0"/>
              <w:jc w:val="left"/>
              <w:rPr>
                <w:rFonts w:cs="Arial"/>
                <w:szCs w:val="22"/>
              </w:rPr>
            </w:pPr>
            <w:r w:rsidRPr="00E570E7">
              <w:rPr>
                <w:rFonts w:cs="Arial"/>
                <w:bCs/>
                <w:szCs w:val="22"/>
              </w:rPr>
              <w:t>Operações de Desenvolvimento: &gt; USD 10 MM</w:t>
            </w:r>
          </w:p>
          <w:p w14:paraId="37738A91" w14:textId="77777777" w:rsidR="00D976EB" w:rsidRPr="00E570E7" w:rsidRDefault="00D976EB" w:rsidP="00D976EB">
            <w:pPr>
              <w:pStyle w:val="CTOAsubpargrafo"/>
              <w:ind w:left="0" w:firstLine="0"/>
              <w:jc w:val="left"/>
              <w:rPr>
                <w:rFonts w:cs="Arial"/>
                <w:szCs w:val="22"/>
              </w:rPr>
            </w:pPr>
            <w:r w:rsidRPr="00E570E7">
              <w:rPr>
                <w:rFonts w:cs="Arial"/>
                <w:bCs/>
                <w:szCs w:val="22"/>
              </w:rPr>
              <w:t>Operações de Produção:  &gt; USD 5 MM</w:t>
            </w:r>
          </w:p>
        </w:tc>
        <w:tc>
          <w:tcPr>
            <w:tcW w:w="1530" w:type="pct"/>
            <w:vAlign w:val="center"/>
          </w:tcPr>
          <w:p w14:paraId="6697A56E" w14:textId="77777777" w:rsidR="000F7B38" w:rsidRDefault="000F7B38" w:rsidP="000F7B38">
            <w:pPr>
              <w:spacing w:before="120" w:after="120"/>
              <w:jc w:val="both"/>
              <w:rPr>
                <w:rFonts w:ascii="Arial" w:hAnsi="Arial" w:cs="Arial"/>
                <w:sz w:val="22"/>
                <w:szCs w:val="22"/>
              </w:rPr>
            </w:pPr>
            <w:r>
              <w:rPr>
                <w:rFonts w:ascii="Arial" w:hAnsi="Arial" w:cs="Arial"/>
                <w:sz w:val="22"/>
                <w:szCs w:val="22"/>
              </w:rPr>
              <w:t>O IBP se reporta aos comentários incluídos na cláusula 3.25 acima sobre a inaplicabilidade da Lei 13.303/2016 às contratações objeto deste Contrato.</w:t>
            </w:r>
          </w:p>
          <w:p w14:paraId="62B2551C" w14:textId="1F3B1557" w:rsidR="00D976EB" w:rsidRDefault="000F7B38" w:rsidP="00D976EB">
            <w:pPr>
              <w:spacing w:before="120" w:after="120"/>
              <w:jc w:val="both"/>
              <w:rPr>
                <w:rFonts w:ascii="Arial" w:hAnsi="Arial" w:cs="Arial"/>
                <w:sz w:val="22"/>
                <w:szCs w:val="22"/>
              </w:rPr>
            </w:pPr>
            <w:r>
              <w:rPr>
                <w:rFonts w:ascii="Arial" w:hAnsi="Arial" w:cs="Arial"/>
                <w:sz w:val="22"/>
                <w:szCs w:val="22"/>
              </w:rPr>
              <w:t>Além disso, cabe registrar que a sugestão de revisão dos valores adotados para fins de definição dos Procedimentos de Contratação, vem sendo endereçada pelo</w:t>
            </w:r>
            <w:r w:rsidR="00D976EB">
              <w:rPr>
                <w:rFonts w:ascii="Arial" w:hAnsi="Arial" w:cs="Arial"/>
                <w:sz w:val="22"/>
                <w:szCs w:val="22"/>
              </w:rPr>
              <w:t xml:space="preserve"> IBP </w:t>
            </w:r>
            <w:r>
              <w:rPr>
                <w:rFonts w:ascii="Arial" w:hAnsi="Arial" w:cs="Arial"/>
                <w:sz w:val="22"/>
                <w:szCs w:val="22"/>
              </w:rPr>
              <w:t xml:space="preserve">desde </w:t>
            </w:r>
            <w:r w:rsidR="00D976EB">
              <w:rPr>
                <w:rFonts w:ascii="Arial" w:hAnsi="Arial" w:cs="Arial"/>
                <w:sz w:val="22"/>
                <w:szCs w:val="22"/>
              </w:rPr>
              <w:t>a Consulta Pública referente às 2ª e 3ª Rodadas de Partilha de Produção, uma vez que os valores sugeridos não são condizentes com a realidade da indústria.</w:t>
            </w:r>
          </w:p>
          <w:p w14:paraId="6E77FF71" w14:textId="77777777" w:rsidR="00D976EB" w:rsidRDefault="00D976EB" w:rsidP="00D976EB">
            <w:pPr>
              <w:spacing w:before="120" w:after="120"/>
              <w:jc w:val="both"/>
              <w:rPr>
                <w:rFonts w:ascii="Arial" w:hAnsi="Arial" w:cs="Arial"/>
                <w:sz w:val="22"/>
                <w:szCs w:val="22"/>
              </w:rPr>
            </w:pPr>
            <w:r>
              <w:rPr>
                <w:rFonts w:ascii="Arial" w:hAnsi="Arial" w:cs="Arial"/>
                <w:sz w:val="22"/>
                <w:szCs w:val="22"/>
              </w:rPr>
              <w:t xml:space="preserve"> As áreas objeto de licitação são offshore e as contratações envolvem valores elevados. Como um exemplo, não conseguimos identificar contratações que pudessem estar dentro do limite de US$ 15 mil previsto para o procedimento A. Portanto, entendemos necessário elevar os valores para que estes estejam de acordo com os investimentos que serão realizados nas áreas objeto do certame. </w:t>
            </w:r>
          </w:p>
          <w:p w14:paraId="0C8F7DF3"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As empresas possuem procedimentos internos próprios que asseguram que qualquer contratação de bens e serviços será realizada de forma a atender o melhor interesse das Partes.</w:t>
            </w:r>
          </w:p>
          <w:p w14:paraId="77DF9C54"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Nesse sentido, entendemos que os procedimentos procuram dar somente uma maior possibilidade de participação para os não operadores, porém, de outra forma, acarreta em maior demora e burocratização do processo de contratação, o que pode levar a uma ineficiência. Tal ineficiência pode se dar tanto pela demora quanto pelo aumento dos custos.</w:t>
            </w:r>
          </w:p>
          <w:p w14:paraId="587D468A"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Desta forma, sugere-se que os valores sejam revistos, de modo a alinhá-los com as Melhores Práticas da Indústria do Petróleo, visando uma maior eficiência nas operações.</w:t>
            </w:r>
          </w:p>
        </w:tc>
      </w:tr>
      <w:bookmarkEnd w:id="15"/>
      <w:tr w:rsidR="00D976EB" w:rsidRPr="00932C2C" w14:paraId="2FB61BC1" w14:textId="77777777" w:rsidTr="000F7B38">
        <w:trPr>
          <w:trHeight w:val="2268"/>
        </w:trPr>
        <w:tc>
          <w:tcPr>
            <w:tcW w:w="551" w:type="pct"/>
            <w:vAlign w:val="center"/>
          </w:tcPr>
          <w:p w14:paraId="21C49F83"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color w:val="000000" w:themeColor="text1"/>
                <w:sz w:val="22"/>
                <w:szCs w:val="22"/>
              </w:rPr>
              <w:t>Minuta do contrato</w:t>
            </w:r>
          </w:p>
        </w:tc>
        <w:tc>
          <w:tcPr>
            <w:tcW w:w="747" w:type="pct"/>
            <w:vAlign w:val="center"/>
          </w:tcPr>
          <w:p w14:paraId="0F281752"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Alteração</w:t>
            </w:r>
          </w:p>
        </w:tc>
        <w:tc>
          <w:tcPr>
            <w:tcW w:w="582" w:type="pct"/>
            <w:vAlign w:val="center"/>
          </w:tcPr>
          <w:p w14:paraId="10135725"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Anexo XI, 3.30</w:t>
            </w:r>
          </w:p>
        </w:tc>
        <w:tc>
          <w:tcPr>
            <w:tcW w:w="1590" w:type="pct"/>
            <w:vAlign w:val="center"/>
          </w:tcPr>
          <w:p w14:paraId="5102DC50" w14:textId="77777777" w:rsidR="00D976EB" w:rsidRDefault="00D976EB" w:rsidP="00D976EB">
            <w:pPr>
              <w:pStyle w:val="CTOAsubpargrafo"/>
              <w:ind w:left="0" w:firstLine="0"/>
              <w:rPr>
                <w:rFonts w:cs="Arial"/>
                <w:szCs w:val="22"/>
              </w:rPr>
            </w:pPr>
          </w:p>
          <w:p w14:paraId="75CAD9E7" w14:textId="77777777" w:rsidR="00D976EB" w:rsidRPr="00974A46" w:rsidRDefault="00D976EB" w:rsidP="00D976EB">
            <w:pPr>
              <w:pStyle w:val="Contrato-AnexoXI-Nvel2-1Dezena"/>
              <w:tabs>
                <w:tab w:val="clear" w:pos="360"/>
              </w:tabs>
              <w:ind w:left="0" w:firstLine="0"/>
            </w:pPr>
            <w:r w:rsidRPr="007C648C">
              <w:t xml:space="preserve">A definição do procedimento deverá considerar a taxa de câmbio de compra </w:t>
            </w:r>
            <w:r w:rsidRPr="008B2AE0">
              <w:t xml:space="preserve">do primeiro dia útil do mês, que fixará o valor da </w:t>
            </w:r>
            <w:r>
              <w:t xml:space="preserve">tabela constante na cláusula 3.28 </w:t>
            </w:r>
            <w:r w:rsidRPr="008B2AE0">
              <w:t>no referido mês</w:t>
            </w:r>
            <w:r>
              <w:t>. Como referência para definição do procedimento a ser adotado, será considerada a data de início do procedimento de contratação.</w:t>
            </w:r>
          </w:p>
        </w:tc>
        <w:tc>
          <w:tcPr>
            <w:tcW w:w="1530" w:type="pct"/>
            <w:vAlign w:val="center"/>
          </w:tcPr>
          <w:p w14:paraId="021661E4" w14:textId="77777777" w:rsidR="00D976EB" w:rsidRPr="00E570E7" w:rsidRDefault="00D976EB" w:rsidP="00D976EB">
            <w:pPr>
              <w:spacing w:before="120" w:after="120"/>
              <w:jc w:val="both"/>
              <w:rPr>
                <w:rFonts w:ascii="Arial" w:hAnsi="Arial" w:cs="Arial"/>
                <w:sz w:val="22"/>
                <w:szCs w:val="22"/>
              </w:rPr>
            </w:pPr>
            <w:r>
              <w:rPr>
                <w:rFonts w:ascii="Arial" w:hAnsi="Arial" w:cs="Arial"/>
                <w:sz w:val="22"/>
                <w:szCs w:val="22"/>
              </w:rPr>
              <w:t>Entendemos que há dois marcos necessários para a definição do procedimento de contratação que será adotado: (i) data de conversão da tabela e (ii) o momento em que o operador define qual procedimento será adotado. Isso porque a mera conversão da tabela concretiza o valor em reais, ao passo que o início do procedimento de contratação determina o procedimento.</w:t>
            </w:r>
          </w:p>
        </w:tc>
      </w:tr>
      <w:tr w:rsidR="00D976EB" w:rsidRPr="00932C2C" w14:paraId="43961892" w14:textId="77777777" w:rsidTr="000F7B38">
        <w:trPr>
          <w:trHeight w:val="2268"/>
        </w:trPr>
        <w:tc>
          <w:tcPr>
            <w:tcW w:w="551" w:type="pct"/>
            <w:vAlign w:val="center"/>
          </w:tcPr>
          <w:p w14:paraId="7853903B"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color w:val="000000" w:themeColor="text1"/>
                <w:sz w:val="22"/>
                <w:szCs w:val="22"/>
              </w:rPr>
              <w:t>Minuta do contrato</w:t>
            </w:r>
          </w:p>
        </w:tc>
        <w:tc>
          <w:tcPr>
            <w:tcW w:w="747" w:type="pct"/>
            <w:vAlign w:val="center"/>
          </w:tcPr>
          <w:p w14:paraId="38D12577"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Alteração</w:t>
            </w:r>
          </w:p>
        </w:tc>
        <w:tc>
          <w:tcPr>
            <w:tcW w:w="582" w:type="pct"/>
            <w:vAlign w:val="center"/>
          </w:tcPr>
          <w:p w14:paraId="4A970DC9"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Anexo XI, 3.31.1</w:t>
            </w:r>
          </w:p>
        </w:tc>
        <w:tc>
          <w:tcPr>
            <w:tcW w:w="1590" w:type="pct"/>
            <w:vAlign w:val="center"/>
          </w:tcPr>
          <w:p w14:paraId="1FF8C3C5"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 xml:space="preserve">Os procedimentos extraordinários de contratação só poderão ser adotados quando demonstrada a </w:t>
            </w:r>
            <w:r>
              <w:rPr>
                <w:rFonts w:ascii="Arial" w:hAnsi="Arial" w:cs="Arial"/>
                <w:sz w:val="22"/>
                <w:szCs w:val="22"/>
              </w:rPr>
              <w:t xml:space="preserve">(i) impossibilidade de adoção do procedimento ordinário, ou (ii) a existência de benefícios comerciais ou operacionais. Em qualquer cenário, deverá ser demonstrada a </w:t>
            </w:r>
            <w:r w:rsidRPr="00E570E7">
              <w:rPr>
                <w:rFonts w:ascii="Arial" w:hAnsi="Arial" w:cs="Arial"/>
                <w:sz w:val="22"/>
                <w:szCs w:val="22"/>
              </w:rPr>
              <w:t>competitividade dos preços praticados.</w:t>
            </w:r>
          </w:p>
        </w:tc>
        <w:tc>
          <w:tcPr>
            <w:tcW w:w="1530" w:type="pct"/>
            <w:vAlign w:val="center"/>
          </w:tcPr>
          <w:p w14:paraId="257B17B0" w14:textId="77777777" w:rsidR="00D976EB" w:rsidRDefault="00D976EB" w:rsidP="00D976EB">
            <w:pPr>
              <w:spacing w:before="120" w:after="120"/>
              <w:jc w:val="both"/>
              <w:rPr>
                <w:rFonts w:ascii="Arial" w:hAnsi="Arial" w:cs="Arial"/>
                <w:sz w:val="22"/>
                <w:szCs w:val="22"/>
              </w:rPr>
            </w:pPr>
            <w:r>
              <w:rPr>
                <w:rFonts w:ascii="Arial" w:hAnsi="Arial" w:cs="Arial"/>
                <w:sz w:val="22"/>
                <w:szCs w:val="22"/>
              </w:rPr>
              <w:t>A adoção de contratos de fornecimentos de bens e serviços para atender as diversas áreas geridas pelo operador, traz inegáveis benefícios comerciais e operacionais, sendo uma prática adotada na Indústria do Petróleo.</w:t>
            </w:r>
          </w:p>
          <w:p w14:paraId="7E487A79" w14:textId="77777777" w:rsidR="00D976EB" w:rsidRDefault="00D976EB" w:rsidP="00D976EB">
            <w:pPr>
              <w:spacing w:before="120" w:after="120"/>
              <w:jc w:val="both"/>
              <w:rPr>
                <w:rFonts w:ascii="Arial" w:hAnsi="Arial" w:cs="Arial"/>
                <w:sz w:val="22"/>
                <w:szCs w:val="22"/>
              </w:rPr>
            </w:pPr>
            <w:r>
              <w:rPr>
                <w:rFonts w:ascii="Arial" w:hAnsi="Arial" w:cs="Arial"/>
                <w:sz w:val="22"/>
                <w:szCs w:val="22"/>
              </w:rPr>
              <w:t>A restrição quanto a adoção de tais contratos é prejudicial, inclusive, para as receitas da União.</w:t>
            </w:r>
          </w:p>
          <w:p w14:paraId="3D8F755C" w14:textId="77777777" w:rsidR="00D976EB" w:rsidRPr="00E570E7" w:rsidRDefault="00D976EB" w:rsidP="00D976EB">
            <w:pPr>
              <w:spacing w:before="120" w:after="120"/>
              <w:jc w:val="both"/>
              <w:rPr>
                <w:rFonts w:ascii="Arial" w:hAnsi="Arial" w:cs="Arial"/>
                <w:sz w:val="22"/>
                <w:szCs w:val="22"/>
              </w:rPr>
            </w:pPr>
            <w:r>
              <w:rPr>
                <w:rFonts w:ascii="Arial" w:hAnsi="Arial" w:cs="Arial"/>
                <w:sz w:val="22"/>
                <w:szCs w:val="22"/>
              </w:rPr>
              <w:t>Se as contratações são em valores mais elevados, maior será o Custo em Óleo, portanto, menor o volume de excedente em Óleo cabível à União.</w:t>
            </w:r>
          </w:p>
        </w:tc>
      </w:tr>
      <w:tr w:rsidR="00D976EB" w:rsidRPr="00932C2C" w14:paraId="00693AE6" w14:textId="77777777" w:rsidTr="000F7B38">
        <w:trPr>
          <w:trHeight w:val="2268"/>
        </w:trPr>
        <w:tc>
          <w:tcPr>
            <w:tcW w:w="551" w:type="pct"/>
            <w:vAlign w:val="center"/>
          </w:tcPr>
          <w:p w14:paraId="7039842F" w14:textId="77777777" w:rsidR="00D976EB" w:rsidRPr="00E570E7" w:rsidRDefault="00D976EB" w:rsidP="00D976EB">
            <w:pPr>
              <w:spacing w:before="120" w:after="120"/>
              <w:jc w:val="center"/>
              <w:rPr>
                <w:rFonts w:ascii="Arial" w:hAnsi="Arial" w:cs="Arial"/>
                <w:color w:val="000000" w:themeColor="text1"/>
                <w:sz w:val="22"/>
                <w:szCs w:val="22"/>
              </w:rPr>
            </w:pPr>
            <w:r w:rsidRPr="00E570E7">
              <w:rPr>
                <w:rFonts w:ascii="Arial" w:hAnsi="Arial" w:cs="Arial"/>
                <w:color w:val="000000" w:themeColor="text1"/>
                <w:sz w:val="22"/>
                <w:szCs w:val="22"/>
              </w:rPr>
              <w:t>Minuta do contrato</w:t>
            </w:r>
          </w:p>
        </w:tc>
        <w:tc>
          <w:tcPr>
            <w:tcW w:w="747" w:type="pct"/>
            <w:vAlign w:val="center"/>
          </w:tcPr>
          <w:p w14:paraId="6990F589"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Exclusão</w:t>
            </w:r>
          </w:p>
        </w:tc>
        <w:tc>
          <w:tcPr>
            <w:tcW w:w="582" w:type="pct"/>
            <w:vAlign w:val="center"/>
          </w:tcPr>
          <w:p w14:paraId="79286959"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Anexo XI, 3.33.1</w:t>
            </w:r>
          </w:p>
        </w:tc>
        <w:tc>
          <w:tcPr>
            <w:tcW w:w="1590" w:type="pct"/>
            <w:vAlign w:val="center"/>
          </w:tcPr>
          <w:p w14:paraId="1E5E80B5" w14:textId="77777777" w:rsidR="00D976EB" w:rsidRPr="00E570E7" w:rsidRDefault="00D976EB" w:rsidP="00D976EB">
            <w:pPr>
              <w:spacing w:before="120" w:after="120"/>
              <w:jc w:val="both"/>
              <w:rPr>
                <w:rFonts w:ascii="Arial" w:hAnsi="Arial" w:cs="Arial"/>
                <w:sz w:val="22"/>
                <w:szCs w:val="22"/>
              </w:rPr>
            </w:pPr>
          </w:p>
        </w:tc>
        <w:tc>
          <w:tcPr>
            <w:tcW w:w="1530" w:type="pct"/>
            <w:vAlign w:val="center"/>
          </w:tcPr>
          <w:p w14:paraId="2A7C5F85"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Uma vez que a Gestora não é parte das empresas estrangeiras, e a aprovação da contratação será aprovada pelo Comitê Operacional do qual a Gestora é parte, entendemos que não há razão para que a Gestora participe na definição da estratégia relacionada a aquisição de bens e serviços elegíveis ao REPETRO.</w:t>
            </w:r>
          </w:p>
        </w:tc>
      </w:tr>
      <w:tr w:rsidR="00D976EB" w:rsidRPr="00932C2C" w14:paraId="539924A4" w14:textId="77777777" w:rsidTr="000F7B38">
        <w:trPr>
          <w:trHeight w:val="2268"/>
        </w:trPr>
        <w:tc>
          <w:tcPr>
            <w:tcW w:w="551" w:type="pct"/>
            <w:vAlign w:val="center"/>
          </w:tcPr>
          <w:p w14:paraId="60054B44" w14:textId="77777777" w:rsidR="00D976EB" w:rsidRPr="00E570E7" w:rsidRDefault="00D976EB" w:rsidP="00D976EB">
            <w:pPr>
              <w:spacing w:before="120" w:after="120"/>
              <w:jc w:val="center"/>
              <w:rPr>
                <w:rFonts w:ascii="Arial" w:hAnsi="Arial" w:cs="Arial"/>
                <w:color w:val="000000" w:themeColor="text1"/>
                <w:sz w:val="22"/>
                <w:szCs w:val="22"/>
              </w:rPr>
            </w:pPr>
            <w:r>
              <w:rPr>
                <w:rFonts w:ascii="Arial" w:hAnsi="Arial" w:cs="Arial"/>
                <w:color w:val="000000" w:themeColor="text1"/>
                <w:sz w:val="22"/>
                <w:szCs w:val="22"/>
              </w:rPr>
              <w:t>Minuta do contrato</w:t>
            </w:r>
          </w:p>
        </w:tc>
        <w:tc>
          <w:tcPr>
            <w:tcW w:w="747" w:type="pct"/>
            <w:vAlign w:val="center"/>
          </w:tcPr>
          <w:p w14:paraId="46255502" w14:textId="77777777" w:rsidR="00D976EB" w:rsidRPr="00E570E7" w:rsidRDefault="00D976EB" w:rsidP="00D976EB">
            <w:pPr>
              <w:spacing w:before="120" w:after="120"/>
              <w:jc w:val="center"/>
              <w:rPr>
                <w:rFonts w:ascii="Arial" w:hAnsi="Arial" w:cs="Arial"/>
                <w:sz w:val="22"/>
                <w:szCs w:val="22"/>
              </w:rPr>
            </w:pPr>
            <w:r>
              <w:rPr>
                <w:rFonts w:ascii="Arial" w:hAnsi="Arial" w:cs="Arial"/>
                <w:sz w:val="22"/>
                <w:szCs w:val="22"/>
              </w:rPr>
              <w:t>Inclusão</w:t>
            </w:r>
          </w:p>
        </w:tc>
        <w:tc>
          <w:tcPr>
            <w:tcW w:w="582" w:type="pct"/>
            <w:vAlign w:val="center"/>
          </w:tcPr>
          <w:p w14:paraId="213B05C5" w14:textId="77777777" w:rsidR="00D976EB" w:rsidRPr="00575892" w:rsidRDefault="00D976EB" w:rsidP="00D976EB">
            <w:pPr>
              <w:spacing w:before="120" w:after="120"/>
              <w:jc w:val="center"/>
              <w:rPr>
                <w:rFonts w:ascii="Arial" w:hAnsi="Arial" w:cs="Arial"/>
                <w:sz w:val="22"/>
                <w:szCs w:val="22"/>
              </w:rPr>
            </w:pPr>
            <w:r w:rsidRPr="00575892">
              <w:rPr>
                <w:rFonts w:ascii="Arial" w:hAnsi="Arial" w:cs="Arial"/>
                <w:sz w:val="22"/>
                <w:szCs w:val="22"/>
              </w:rPr>
              <w:t>Anexo XI, 3.34</w:t>
            </w:r>
          </w:p>
        </w:tc>
        <w:tc>
          <w:tcPr>
            <w:tcW w:w="1590" w:type="pct"/>
            <w:vAlign w:val="center"/>
          </w:tcPr>
          <w:p w14:paraId="70591A73" w14:textId="2F1829CF" w:rsidR="00D976EB" w:rsidRPr="00575892" w:rsidRDefault="00D976EB" w:rsidP="00D976EB">
            <w:pPr>
              <w:spacing w:before="120" w:after="120"/>
              <w:jc w:val="both"/>
              <w:rPr>
                <w:rFonts w:ascii="Arial" w:hAnsi="Arial" w:cs="Arial"/>
                <w:sz w:val="22"/>
                <w:szCs w:val="22"/>
              </w:rPr>
            </w:pPr>
            <w:r w:rsidRPr="00575892">
              <w:rPr>
                <w:rFonts w:ascii="Arial" w:hAnsi="Arial" w:cs="Arial"/>
                <w:sz w:val="22"/>
                <w:szCs w:val="22"/>
              </w:rPr>
              <w:t>Qualquer consorciado poderá, mediante solicitação, ter acesso à cópia dos contratos firmados pelo Operador através do procedimentos C.  Na hipótese de contratação através do procedimento extraordinário, o Operador poderá apresentar apenas a parte dos contratos relativas às operações objeto deste Contrato, omitindo as informações relativas aos outros projetos.</w:t>
            </w:r>
          </w:p>
        </w:tc>
        <w:tc>
          <w:tcPr>
            <w:tcW w:w="1530" w:type="pct"/>
            <w:vAlign w:val="center"/>
          </w:tcPr>
          <w:p w14:paraId="25589D59" w14:textId="77777777" w:rsidR="00D976EB" w:rsidRPr="00575892" w:rsidRDefault="00D976EB" w:rsidP="00D976EB">
            <w:pPr>
              <w:spacing w:before="120" w:after="120"/>
              <w:jc w:val="both"/>
              <w:rPr>
                <w:rFonts w:ascii="Arial" w:hAnsi="Arial" w:cs="Arial"/>
                <w:sz w:val="22"/>
                <w:szCs w:val="22"/>
              </w:rPr>
            </w:pPr>
            <w:r>
              <w:rPr>
                <w:rFonts w:ascii="Arial" w:hAnsi="Arial" w:cs="Arial"/>
                <w:sz w:val="22"/>
                <w:szCs w:val="22"/>
              </w:rPr>
              <w:t>Embora a ANP mencione que tenha aceito o comentário do IBP, item relevante que não foi considerado é a possibilidade de o operador retirar as</w:t>
            </w:r>
            <w:r w:rsidRPr="00575892">
              <w:rPr>
                <w:rFonts w:ascii="Arial" w:hAnsi="Arial" w:cs="Arial"/>
                <w:sz w:val="22"/>
                <w:szCs w:val="22"/>
              </w:rPr>
              <w:t xml:space="preserve"> informações sobre outros projetos quando adotado o procedimento extraordinário, pois é importante assegurar a confidencialidade das informações. </w:t>
            </w:r>
          </w:p>
        </w:tc>
      </w:tr>
      <w:tr w:rsidR="00D976EB" w:rsidRPr="00932C2C" w14:paraId="5BE3B338" w14:textId="77777777" w:rsidTr="000F7B38">
        <w:trPr>
          <w:trHeight w:val="2268"/>
        </w:trPr>
        <w:tc>
          <w:tcPr>
            <w:tcW w:w="551" w:type="pct"/>
            <w:vAlign w:val="center"/>
          </w:tcPr>
          <w:p w14:paraId="351F8218"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color w:val="000000" w:themeColor="text1"/>
                <w:sz w:val="22"/>
                <w:szCs w:val="22"/>
              </w:rPr>
              <w:t>Minuta do contrato</w:t>
            </w:r>
          </w:p>
        </w:tc>
        <w:tc>
          <w:tcPr>
            <w:tcW w:w="747" w:type="pct"/>
            <w:vAlign w:val="center"/>
          </w:tcPr>
          <w:p w14:paraId="14CE9662"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Alteração</w:t>
            </w:r>
          </w:p>
        </w:tc>
        <w:tc>
          <w:tcPr>
            <w:tcW w:w="582" w:type="pct"/>
            <w:vAlign w:val="center"/>
          </w:tcPr>
          <w:p w14:paraId="546BE1E7"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Anexo XI, 3.34.1</w:t>
            </w:r>
          </w:p>
        </w:tc>
        <w:tc>
          <w:tcPr>
            <w:tcW w:w="1590" w:type="pct"/>
            <w:vAlign w:val="center"/>
          </w:tcPr>
          <w:p w14:paraId="49C62C84" w14:textId="77777777" w:rsidR="00D976EB" w:rsidRPr="00E570E7" w:rsidRDefault="00D976EB" w:rsidP="00D976EB">
            <w:pPr>
              <w:spacing w:before="120" w:after="120"/>
              <w:jc w:val="both"/>
              <w:rPr>
                <w:rFonts w:ascii="Arial" w:hAnsi="Arial" w:cs="Arial"/>
                <w:strike/>
                <w:color w:val="FF0000"/>
                <w:sz w:val="22"/>
                <w:szCs w:val="22"/>
              </w:rPr>
            </w:pPr>
            <w:r w:rsidRPr="00E570E7">
              <w:rPr>
                <w:rFonts w:ascii="Arial" w:hAnsi="Arial" w:cs="Arial"/>
                <w:sz w:val="22"/>
                <w:szCs w:val="22"/>
              </w:rPr>
              <w:t>Os valores poderão ser revistos pelo Comitê Operacional com periodicidade mínima de 2 (dois)</w:t>
            </w:r>
            <w:r>
              <w:rPr>
                <w:rFonts w:ascii="Arial" w:hAnsi="Arial" w:cs="Arial"/>
                <w:sz w:val="22"/>
                <w:szCs w:val="22"/>
              </w:rPr>
              <w:t xml:space="preserve"> anos.</w:t>
            </w:r>
          </w:p>
        </w:tc>
        <w:tc>
          <w:tcPr>
            <w:tcW w:w="1530" w:type="pct"/>
            <w:vAlign w:val="center"/>
          </w:tcPr>
          <w:p w14:paraId="52A69660" w14:textId="77777777" w:rsidR="00D976EB" w:rsidRPr="00E570E7" w:rsidRDefault="00D976EB" w:rsidP="00D976EB">
            <w:pPr>
              <w:spacing w:before="120" w:after="120"/>
              <w:jc w:val="both"/>
              <w:rPr>
                <w:rFonts w:ascii="Arial" w:hAnsi="Arial" w:cs="Arial"/>
                <w:sz w:val="22"/>
                <w:szCs w:val="22"/>
              </w:rPr>
            </w:pPr>
            <w:r w:rsidRPr="00E570E7">
              <w:rPr>
                <w:rFonts w:ascii="Arial" w:hAnsi="Arial" w:cs="Arial"/>
                <w:sz w:val="22"/>
                <w:szCs w:val="22"/>
              </w:rPr>
              <w:t>Sugerimos que o prazo seja menor para evitar que os valores previstos na tabela estejam em descompasso com o mercado.</w:t>
            </w:r>
          </w:p>
        </w:tc>
      </w:tr>
      <w:tr w:rsidR="00D976EB" w:rsidRPr="00932C2C" w14:paraId="029D6B1C" w14:textId="77777777" w:rsidTr="000F7B38">
        <w:trPr>
          <w:trHeight w:val="2268"/>
        </w:trPr>
        <w:tc>
          <w:tcPr>
            <w:tcW w:w="551" w:type="pct"/>
            <w:vAlign w:val="center"/>
          </w:tcPr>
          <w:p w14:paraId="495F5D16"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color w:val="000000" w:themeColor="text1"/>
                <w:sz w:val="22"/>
                <w:szCs w:val="22"/>
              </w:rPr>
              <w:t>Minuta do contrato</w:t>
            </w:r>
          </w:p>
        </w:tc>
        <w:tc>
          <w:tcPr>
            <w:tcW w:w="747" w:type="pct"/>
            <w:vAlign w:val="center"/>
          </w:tcPr>
          <w:p w14:paraId="6A82E47D" w14:textId="77777777" w:rsidR="00D976EB" w:rsidRPr="00E570E7" w:rsidRDefault="00D976EB" w:rsidP="00D976EB">
            <w:pPr>
              <w:spacing w:before="120" w:after="120"/>
              <w:jc w:val="center"/>
              <w:rPr>
                <w:rFonts w:ascii="Arial" w:hAnsi="Arial" w:cs="Arial"/>
                <w:sz w:val="22"/>
                <w:szCs w:val="22"/>
              </w:rPr>
            </w:pPr>
            <w:r>
              <w:rPr>
                <w:rFonts w:ascii="Arial" w:hAnsi="Arial" w:cs="Arial"/>
                <w:sz w:val="22"/>
                <w:szCs w:val="22"/>
              </w:rPr>
              <w:t>Inclus</w:t>
            </w:r>
            <w:r w:rsidRPr="00E570E7">
              <w:rPr>
                <w:rFonts w:ascii="Arial" w:hAnsi="Arial" w:cs="Arial"/>
                <w:sz w:val="22"/>
                <w:szCs w:val="22"/>
              </w:rPr>
              <w:t>ão</w:t>
            </w:r>
          </w:p>
        </w:tc>
        <w:tc>
          <w:tcPr>
            <w:tcW w:w="582" w:type="pct"/>
            <w:vAlign w:val="center"/>
          </w:tcPr>
          <w:p w14:paraId="3A8484E6" w14:textId="77777777" w:rsidR="00D976EB" w:rsidRPr="00E570E7" w:rsidRDefault="00D976EB" w:rsidP="00D976EB">
            <w:pPr>
              <w:spacing w:before="120" w:after="120"/>
              <w:jc w:val="center"/>
              <w:rPr>
                <w:rFonts w:ascii="Arial" w:hAnsi="Arial" w:cs="Arial"/>
                <w:sz w:val="22"/>
                <w:szCs w:val="22"/>
              </w:rPr>
            </w:pPr>
            <w:r>
              <w:rPr>
                <w:rFonts w:ascii="Arial" w:hAnsi="Arial" w:cs="Arial"/>
                <w:sz w:val="22"/>
                <w:szCs w:val="22"/>
              </w:rPr>
              <w:t>Anexo XI – 4.2, e</w:t>
            </w:r>
          </w:p>
        </w:tc>
        <w:tc>
          <w:tcPr>
            <w:tcW w:w="1590" w:type="pct"/>
            <w:vAlign w:val="center"/>
          </w:tcPr>
          <w:p w14:paraId="08EB3E34" w14:textId="77777777" w:rsidR="00D976EB" w:rsidRPr="00E570E7" w:rsidRDefault="00D976EB" w:rsidP="00D976EB">
            <w:pPr>
              <w:spacing w:before="120" w:after="120"/>
              <w:jc w:val="center"/>
              <w:rPr>
                <w:rFonts w:ascii="Arial" w:hAnsi="Arial" w:cs="Arial"/>
                <w:sz w:val="22"/>
                <w:szCs w:val="22"/>
              </w:rPr>
            </w:pPr>
            <w:r w:rsidRPr="00E570E7">
              <w:rPr>
                <w:rFonts w:ascii="Arial" w:hAnsi="Arial" w:cs="Arial"/>
                <w:sz w:val="22"/>
                <w:szCs w:val="22"/>
              </w:rPr>
              <w:t>Declaração de Comercialidade</w:t>
            </w:r>
          </w:p>
        </w:tc>
        <w:tc>
          <w:tcPr>
            <w:tcW w:w="1530" w:type="pct"/>
            <w:vAlign w:val="center"/>
          </w:tcPr>
          <w:p w14:paraId="43BE11C7" w14:textId="77777777" w:rsidR="00D976EB" w:rsidRDefault="00D976EB" w:rsidP="00D976EB">
            <w:pPr>
              <w:spacing w:before="120" w:after="120"/>
              <w:jc w:val="both"/>
              <w:rPr>
                <w:rFonts w:ascii="Arial" w:hAnsi="Arial" w:cs="Arial"/>
                <w:sz w:val="22"/>
                <w:szCs w:val="22"/>
              </w:rPr>
            </w:pPr>
            <w:r>
              <w:rPr>
                <w:rFonts w:ascii="Arial" w:hAnsi="Arial" w:cs="Arial"/>
                <w:sz w:val="22"/>
                <w:szCs w:val="22"/>
              </w:rPr>
              <w:t>O comentário da ANP na última rodada não enfrenta a questão trazida pelo IBP, uma vez que o anexo XI não trata do assunto.</w:t>
            </w:r>
          </w:p>
          <w:p w14:paraId="6DBCE4AB" w14:textId="77777777" w:rsidR="00D976EB" w:rsidRPr="00E570E7" w:rsidRDefault="00D976EB" w:rsidP="00D976EB">
            <w:pPr>
              <w:spacing w:before="120" w:after="120"/>
              <w:jc w:val="both"/>
              <w:rPr>
                <w:rFonts w:ascii="Arial" w:hAnsi="Arial" w:cs="Arial"/>
                <w:sz w:val="22"/>
                <w:szCs w:val="22"/>
              </w:rPr>
            </w:pPr>
            <w:r>
              <w:rPr>
                <w:rFonts w:ascii="Arial" w:hAnsi="Arial" w:cs="Arial"/>
                <w:sz w:val="22"/>
                <w:szCs w:val="22"/>
              </w:rPr>
              <w:t>Assim, caso não obtida a unanimidade necessária para a Declaração de Comercialidade é importante assegurar a possibilidade de que esta seja feita como operação exclusiva, já que quem seguiu com as operações não poderá obrigar a outra parte a concordar com a Declaração de Comercialidade.</w:t>
            </w:r>
          </w:p>
        </w:tc>
      </w:tr>
    </w:tbl>
    <w:p w14:paraId="6C22D5BB" w14:textId="77777777" w:rsidR="00764EB1" w:rsidRDefault="00764EB1" w:rsidP="004D421E">
      <w:pPr>
        <w:pStyle w:val="Legenda"/>
        <w:spacing w:line="360" w:lineRule="auto"/>
        <w:jc w:val="both"/>
        <w:rPr>
          <w:rFonts w:cs="Arial"/>
          <w:szCs w:val="24"/>
          <w:u w:val="single"/>
        </w:rPr>
      </w:pPr>
    </w:p>
    <w:sectPr w:rsidR="00764EB1" w:rsidSect="00FB378C">
      <w:headerReference w:type="default" r:id="rId9"/>
      <w:footerReference w:type="default" r:id="rId10"/>
      <w:headerReference w:type="first" r:id="rId11"/>
      <w:footerReference w:type="first" r:id="rId12"/>
      <w:pgSz w:w="16840" w:h="11907" w:orient="landscape" w:code="9"/>
      <w:pgMar w:top="1077" w:right="1440" w:bottom="992" w:left="1440" w:header="51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A0140E" w14:textId="77777777" w:rsidR="00E026AD" w:rsidRDefault="00E026AD" w:rsidP="00842086">
      <w:r>
        <w:separator/>
      </w:r>
    </w:p>
  </w:endnote>
  <w:endnote w:type="continuationSeparator" w:id="0">
    <w:p w14:paraId="477C170F" w14:textId="77777777" w:rsidR="00E026AD" w:rsidRDefault="00E026AD" w:rsidP="00842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49F64" w14:textId="5798D5E1" w:rsidR="00E026AD" w:rsidRDefault="00E026AD">
    <w:pPr>
      <w:pStyle w:val="Rodap"/>
      <w:jc w:val="right"/>
    </w:pPr>
    <w:r>
      <w:fldChar w:fldCharType="begin"/>
    </w:r>
    <w:r>
      <w:instrText xml:space="preserve"> PAGE   \* MERGEFORMAT </w:instrText>
    </w:r>
    <w:r>
      <w:fldChar w:fldCharType="separate"/>
    </w:r>
    <w:r w:rsidR="008E2204">
      <w:rPr>
        <w:noProof/>
      </w:rPr>
      <w:t>5</w:t>
    </w:r>
    <w:r>
      <w:fldChar w:fldCharType="end"/>
    </w:r>
  </w:p>
  <w:p w14:paraId="33A36B76" w14:textId="77777777" w:rsidR="00E026AD" w:rsidRDefault="00E026AD">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1CFCA" w14:textId="74CF4B04" w:rsidR="00E026AD" w:rsidRDefault="00E026AD">
    <w:pPr>
      <w:pStyle w:val="Rodap"/>
      <w:jc w:val="right"/>
    </w:pPr>
    <w:r>
      <w:fldChar w:fldCharType="begin"/>
    </w:r>
    <w:r>
      <w:instrText xml:space="preserve"> PAGE   \* MERGEFORMAT </w:instrText>
    </w:r>
    <w:r>
      <w:fldChar w:fldCharType="separate"/>
    </w:r>
    <w:r w:rsidR="008E2204">
      <w:rPr>
        <w:noProof/>
      </w:rPr>
      <w:t>1</w:t>
    </w:r>
    <w:r>
      <w:fldChar w:fldCharType="end"/>
    </w:r>
  </w:p>
  <w:p w14:paraId="1E4D6CAD" w14:textId="77777777" w:rsidR="00E026AD" w:rsidRDefault="00E026A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8A9989" w14:textId="77777777" w:rsidR="00E026AD" w:rsidRDefault="00E026AD" w:rsidP="00842086">
      <w:r>
        <w:separator/>
      </w:r>
    </w:p>
  </w:footnote>
  <w:footnote w:type="continuationSeparator" w:id="0">
    <w:p w14:paraId="37189FDD" w14:textId="77777777" w:rsidR="00E026AD" w:rsidRDefault="00E026AD" w:rsidP="008420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2033F" w14:textId="77777777" w:rsidR="00E026AD" w:rsidRDefault="00E026AD" w:rsidP="00842086">
    <w:pPr>
      <w:pStyle w:val="Cabealho"/>
      <w:tabs>
        <w:tab w:val="clear" w:pos="8504"/>
        <w:tab w:val="right" w:pos="9923"/>
      </w:tabs>
      <w:ind w:left="-142"/>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39" w:type="pct"/>
      <w:tblBorders>
        <w:top w:val="single" w:sz="4" w:space="0" w:color="808080" w:themeColor="background1" w:themeShade="80"/>
        <w:bottom w:val="single" w:sz="4" w:space="0" w:color="808080" w:themeColor="background1" w:themeShade="80"/>
      </w:tblBorders>
      <w:tblLayout w:type="fixed"/>
      <w:tblLook w:val="04A0" w:firstRow="1" w:lastRow="0" w:firstColumn="1" w:lastColumn="0" w:noHBand="0" w:noVBand="1"/>
    </w:tblPr>
    <w:tblGrid>
      <w:gridCol w:w="8064"/>
      <w:gridCol w:w="6005"/>
    </w:tblGrid>
    <w:tr w:rsidR="00E026AD" w:rsidRPr="00B27481" w14:paraId="52DAE8E2" w14:textId="77777777" w:rsidTr="003967EB">
      <w:tc>
        <w:tcPr>
          <w:tcW w:w="2866" w:type="pct"/>
          <w:tcBorders>
            <w:top w:val="single" w:sz="4" w:space="0" w:color="808080" w:themeColor="background1" w:themeShade="80"/>
            <w:bottom w:val="single" w:sz="4" w:space="0" w:color="808080" w:themeColor="background1" w:themeShade="80"/>
          </w:tcBorders>
          <w:vAlign w:val="center"/>
        </w:tcPr>
        <w:p w14:paraId="03A93D56" w14:textId="77777777" w:rsidR="00E026AD" w:rsidRPr="0036380F" w:rsidRDefault="00E026AD" w:rsidP="003967EB">
          <w:pPr>
            <w:pStyle w:val="Cabealho"/>
            <w:spacing w:before="240" w:after="240"/>
            <w:rPr>
              <w:rFonts w:ascii="Arial" w:hAnsi="Arial" w:cs="Arial"/>
              <w:sz w:val="24"/>
              <w:szCs w:val="24"/>
            </w:rPr>
          </w:pPr>
          <w:r w:rsidRPr="00A51516">
            <w:rPr>
              <w:rFonts w:ascii="Arial" w:hAnsi="Arial" w:cs="Arial"/>
              <w:noProof/>
              <w:sz w:val="24"/>
              <w:szCs w:val="24"/>
            </w:rPr>
            <w:drawing>
              <wp:inline distT="0" distB="0" distL="0" distR="0" wp14:anchorId="5321F64A" wp14:editId="58F2577D">
                <wp:extent cx="2242185" cy="914400"/>
                <wp:effectExtent l="0" t="0" r="0" b="0"/>
                <wp:docPr id="3" name="Imagem 0" descr="test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testei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2185" cy="914400"/>
                        </a:xfrm>
                        <a:prstGeom prst="rect">
                          <a:avLst/>
                        </a:prstGeom>
                        <a:noFill/>
                        <a:ln>
                          <a:noFill/>
                        </a:ln>
                      </pic:spPr>
                    </pic:pic>
                  </a:graphicData>
                </a:graphic>
              </wp:inline>
            </w:drawing>
          </w:r>
          <w:r>
            <w:rPr>
              <w:rFonts w:ascii="Arial" w:hAnsi="Arial" w:cs="Arial"/>
              <w:noProof/>
              <w:sz w:val="24"/>
              <w:szCs w:val="24"/>
            </w:rPr>
            <w:drawing>
              <wp:inline distT="0" distB="0" distL="0" distR="0" wp14:anchorId="641331BF" wp14:editId="4F685656">
                <wp:extent cx="2121134" cy="1248971"/>
                <wp:effectExtent l="0" t="0" r="0" b="889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LP5 PORT.png"/>
                        <pic:cNvPicPr/>
                      </pic:nvPicPr>
                      <pic:blipFill>
                        <a:blip r:embed="rId2">
                          <a:extLst>
                            <a:ext uri="{28A0092B-C50C-407E-A947-70E740481C1C}">
                              <a14:useLocalDpi xmlns:a14="http://schemas.microsoft.com/office/drawing/2010/main" val="0"/>
                            </a:ext>
                          </a:extLst>
                        </a:blip>
                        <a:stretch>
                          <a:fillRect/>
                        </a:stretch>
                      </pic:blipFill>
                      <pic:spPr>
                        <a:xfrm>
                          <a:off x="0" y="0"/>
                          <a:ext cx="2121134" cy="1248971"/>
                        </a:xfrm>
                        <a:prstGeom prst="rect">
                          <a:avLst/>
                        </a:prstGeom>
                      </pic:spPr>
                    </pic:pic>
                  </a:graphicData>
                </a:graphic>
              </wp:inline>
            </w:drawing>
          </w:r>
        </w:p>
      </w:tc>
      <w:tc>
        <w:tcPr>
          <w:tcW w:w="2134" w:type="pct"/>
          <w:tcBorders>
            <w:top w:val="single" w:sz="4" w:space="0" w:color="808080" w:themeColor="background1" w:themeShade="80"/>
            <w:bottom w:val="single" w:sz="4" w:space="0" w:color="808080" w:themeColor="background1" w:themeShade="80"/>
          </w:tcBorders>
          <w:vAlign w:val="center"/>
        </w:tcPr>
        <w:p w14:paraId="0EA2B5C1" w14:textId="77777777" w:rsidR="00E026AD" w:rsidRPr="00B27481" w:rsidRDefault="00E026AD" w:rsidP="00B27481">
          <w:pPr>
            <w:pStyle w:val="Cabealho"/>
            <w:spacing w:before="240" w:after="240"/>
            <w:jc w:val="right"/>
            <w:rPr>
              <w:rFonts w:ascii="Arial" w:hAnsi="Arial" w:cs="Arial"/>
              <w:b/>
              <w:sz w:val="28"/>
              <w:szCs w:val="28"/>
            </w:rPr>
          </w:pPr>
          <w:r w:rsidRPr="00B27481">
            <w:rPr>
              <w:rFonts w:ascii="Arial" w:hAnsi="Arial" w:cs="Arial"/>
              <w:b/>
              <w:sz w:val="28"/>
              <w:szCs w:val="28"/>
            </w:rPr>
            <w:t xml:space="preserve">CONSULTA PÚBLICA Nº </w:t>
          </w:r>
          <w:r w:rsidRPr="004C3108">
            <w:rPr>
              <w:rFonts w:ascii="Arial" w:hAnsi="Arial" w:cs="Arial"/>
              <w:b/>
              <w:color w:val="FF0000"/>
              <w:sz w:val="28"/>
              <w:szCs w:val="28"/>
            </w:rPr>
            <w:t>15/2018</w:t>
          </w:r>
        </w:p>
        <w:p w14:paraId="132378B8" w14:textId="77777777" w:rsidR="00E026AD" w:rsidRPr="00B27481" w:rsidRDefault="00E026AD" w:rsidP="00B27481">
          <w:pPr>
            <w:pStyle w:val="Cabealho"/>
            <w:spacing w:before="240" w:after="240"/>
            <w:jc w:val="right"/>
            <w:rPr>
              <w:rFonts w:ascii="Arial" w:hAnsi="Arial" w:cs="Arial"/>
              <w:sz w:val="28"/>
              <w:szCs w:val="28"/>
            </w:rPr>
          </w:pPr>
          <w:r w:rsidRPr="00B27481">
            <w:rPr>
              <w:rFonts w:ascii="Arial" w:hAnsi="Arial" w:cs="Arial"/>
              <w:sz w:val="28"/>
              <w:szCs w:val="28"/>
            </w:rPr>
            <w:t>Formulário de comentários e sugestões</w:t>
          </w:r>
        </w:p>
      </w:tc>
    </w:tr>
  </w:tbl>
  <w:p w14:paraId="33250F3A" w14:textId="77777777" w:rsidR="00E026AD" w:rsidRDefault="00E026A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6D26928"/>
    <w:multiLevelType w:val="multilevel"/>
    <w:tmpl w:val="CEDA237E"/>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432" w:hanging="432"/>
      </w:pPr>
    </w:lvl>
    <w:lvl w:ilvl="2">
      <w:start w:val="1"/>
      <w:numFmt w:val="decimal"/>
      <w:pStyle w:val="Contrato-Clausula-Nvel3"/>
      <w:lvlText w:val="%1.%2.%3."/>
      <w:lvlJc w:val="left"/>
      <w:pPr>
        <w:ind w:left="1224"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8844BE"/>
    <w:multiLevelType w:val="multilevel"/>
    <w:tmpl w:val="691CB1F8"/>
    <w:numStyleLink w:val="ListaAnexos"/>
  </w:abstractNum>
  <w:abstractNum w:abstractNumId="3"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4" w15:restartNumberingAfterBreak="0">
    <w:nsid w:val="38875B5A"/>
    <w:multiLevelType w:val="hybridMultilevel"/>
    <w:tmpl w:val="BCF6B3BE"/>
    <w:lvl w:ilvl="0" w:tplc="04160019">
      <w:start w:val="1"/>
      <w:numFmt w:val="lowerLetter"/>
      <w:lvlText w:val="%1."/>
      <w:lvlJc w:val="left"/>
      <w:pPr>
        <w:ind w:left="764" w:hanging="360"/>
      </w:pPr>
    </w:lvl>
    <w:lvl w:ilvl="1" w:tplc="04160019" w:tentative="1">
      <w:start w:val="1"/>
      <w:numFmt w:val="lowerLetter"/>
      <w:lvlText w:val="%2."/>
      <w:lvlJc w:val="left"/>
      <w:pPr>
        <w:ind w:left="1484" w:hanging="360"/>
      </w:pPr>
    </w:lvl>
    <w:lvl w:ilvl="2" w:tplc="0416001B" w:tentative="1">
      <w:start w:val="1"/>
      <w:numFmt w:val="lowerRoman"/>
      <w:lvlText w:val="%3."/>
      <w:lvlJc w:val="right"/>
      <w:pPr>
        <w:ind w:left="2204" w:hanging="180"/>
      </w:pPr>
    </w:lvl>
    <w:lvl w:ilvl="3" w:tplc="0416000F" w:tentative="1">
      <w:start w:val="1"/>
      <w:numFmt w:val="decimal"/>
      <w:lvlText w:val="%4."/>
      <w:lvlJc w:val="left"/>
      <w:pPr>
        <w:ind w:left="2924" w:hanging="360"/>
      </w:pPr>
    </w:lvl>
    <w:lvl w:ilvl="4" w:tplc="04160019" w:tentative="1">
      <w:start w:val="1"/>
      <w:numFmt w:val="lowerLetter"/>
      <w:lvlText w:val="%5."/>
      <w:lvlJc w:val="left"/>
      <w:pPr>
        <w:ind w:left="3644" w:hanging="360"/>
      </w:pPr>
    </w:lvl>
    <w:lvl w:ilvl="5" w:tplc="0416001B" w:tentative="1">
      <w:start w:val="1"/>
      <w:numFmt w:val="lowerRoman"/>
      <w:lvlText w:val="%6."/>
      <w:lvlJc w:val="right"/>
      <w:pPr>
        <w:ind w:left="4364" w:hanging="180"/>
      </w:pPr>
    </w:lvl>
    <w:lvl w:ilvl="6" w:tplc="0416000F" w:tentative="1">
      <w:start w:val="1"/>
      <w:numFmt w:val="decimal"/>
      <w:lvlText w:val="%7."/>
      <w:lvlJc w:val="left"/>
      <w:pPr>
        <w:ind w:left="5084" w:hanging="360"/>
      </w:pPr>
    </w:lvl>
    <w:lvl w:ilvl="7" w:tplc="04160019" w:tentative="1">
      <w:start w:val="1"/>
      <w:numFmt w:val="lowerLetter"/>
      <w:lvlText w:val="%8."/>
      <w:lvlJc w:val="left"/>
      <w:pPr>
        <w:ind w:left="5804" w:hanging="360"/>
      </w:pPr>
    </w:lvl>
    <w:lvl w:ilvl="8" w:tplc="0416001B" w:tentative="1">
      <w:start w:val="1"/>
      <w:numFmt w:val="lowerRoman"/>
      <w:lvlText w:val="%9."/>
      <w:lvlJc w:val="right"/>
      <w:pPr>
        <w:ind w:left="6524" w:hanging="180"/>
      </w:pPr>
    </w:lvl>
  </w:abstractNum>
  <w:abstractNum w:abstractNumId="5"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pStyle w:val="Contrato-Clausula-Nvel2-1dezena"/>
      <w:lvlText w:val="%2)"/>
      <w:lvlJc w:val="left"/>
      <w:pPr>
        <w:ind w:left="720" w:hanging="360"/>
      </w:pPr>
      <w:rPr>
        <w:rFonts w:hint="default"/>
      </w:rPr>
    </w:lvl>
    <w:lvl w:ilvl="2">
      <w:start w:val="1"/>
      <w:numFmt w:val="lowerRoman"/>
      <w:pStyle w:val="Contrato-Clausula-Nvel3-1dezena"/>
      <w:lvlText w:val="%3)"/>
      <w:lvlJc w:val="left"/>
      <w:pPr>
        <w:ind w:left="1080" w:hanging="360"/>
      </w:pPr>
      <w:rPr>
        <w:rFonts w:hint="default"/>
      </w:rPr>
    </w:lvl>
    <w:lvl w:ilvl="3">
      <w:start w:val="1"/>
      <w:numFmt w:val="decimal"/>
      <w:pStyle w:val="Contrato-Clausula-Nvel4-1dezena"/>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B7E63B9"/>
    <w:multiLevelType w:val="hybridMultilevel"/>
    <w:tmpl w:val="0486D77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534C5E93"/>
    <w:multiLevelType w:val="hybridMultilevel"/>
    <w:tmpl w:val="3988A01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544644DC"/>
    <w:multiLevelType w:val="hybridMultilevel"/>
    <w:tmpl w:val="C81212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651B010F"/>
    <w:multiLevelType w:val="hybridMultilevel"/>
    <w:tmpl w:val="DF3A5ADE"/>
    <w:lvl w:ilvl="0" w:tplc="8A34881A">
      <w:start w:val="1"/>
      <w:numFmt w:val="decimal"/>
      <w:lvlText w:val="%1."/>
      <w:lvlJc w:val="left"/>
      <w:pPr>
        <w:ind w:left="404" w:hanging="360"/>
      </w:pPr>
      <w:rPr>
        <w:rFonts w:hint="default"/>
      </w:rPr>
    </w:lvl>
    <w:lvl w:ilvl="1" w:tplc="04160019" w:tentative="1">
      <w:start w:val="1"/>
      <w:numFmt w:val="lowerLetter"/>
      <w:lvlText w:val="%2."/>
      <w:lvlJc w:val="left"/>
      <w:pPr>
        <w:ind w:left="1124" w:hanging="360"/>
      </w:pPr>
    </w:lvl>
    <w:lvl w:ilvl="2" w:tplc="0416001B" w:tentative="1">
      <w:start w:val="1"/>
      <w:numFmt w:val="lowerRoman"/>
      <w:lvlText w:val="%3."/>
      <w:lvlJc w:val="right"/>
      <w:pPr>
        <w:ind w:left="1844" w:hanging="180"/>
      </w:pPr>
    </w:lvl>
    <w:lvl w:ilvl="3" w:tplc="0416000F" w:tentative="1">
      <w:start w:val="1"/>
      <w:numFmt w:val="decimal"/>
      <w:lvlText w:val="%4."/>
      <w:lvlJc w:val="left"/>
      <w:pPr>
        <w:ind w:left="2564" w:hanging="360"/>
      </w:pPr>
    </w:lvl>
    <w:lvl w:ilvl="4" w:tplc="04160019" w:tentative="1">
      <w:start w:val="1"/>
      <w:numFmt w:val="lowerLetter"/>
      <w:lvlText w:val="%5."/>
      <w:lvlJc w:val="left"/>
      <w:pPr>
        <w:ind w:left="3284" w:hanging="360"/>
      </w:pPr>
    </w:lvl>
    <w:lvl w:ilvl="5" w:tplc="0416001B" w:tentative="1">
      <w:start w:val="1"/>
      <w:numFmt w:val="lowerRoman"/>
      <w:lvlText w:val="%6."/>
      <w:lvlJc w:val="right"/>
      <w:pPr>
        <w:ind w:left="4004" w:hanging="180"/>
      </w:pPr>
    </w:lvl>
    <w:lvl w:ilvl="6" w:tplc="0416000F" w:tentative="1">
      <w:start w:val="1"/>
      <w:numFmt w:val="decimal"/>
      <w:lvlText w:val="%7."/>
      <w:lvlJc w:val="left"/>
      <w:pPr>
        <w:ind w:left="4724" w:hanging="360"/>
      </w:pPr>
    </w:lvl>
    <w:lvl w:ilvl="7" w:tplc="04160019" w:tentative="1">
      <w:start w:val="1"/>
      <w:numFmt w:val="lowerLetter"/>
      <w:lvlText w:val="%8."/>
      <w:lvlJc w:val="left"/>
      <w:pPr>
        <w:ind w:left="5444" w:hanging="360"/>
      </w:pPr>
    </w:lvl>
    <w:lvl w:ilvl="8" w:tplc="0416001B" w:tentative="1">
      <w:start w:val="1"/>
      <w:numFmt w:val="lowerRoman"/>
      <w:lvlText w:val="%9."/>
      <w:lvlJc w:val="right"/>
      <w:pPr>
        <w:ind w:left="6164" w:hanging="180"/>
      </w:pPr>
    </w:lvl>
  </w:abstractNum>
  <w:abstractNum w:abstractNumId="10" w15:restartNumberingAfterBreak="0">
    <w:nsid w:val="6E160130"/>
    <w:multiLevelType w:val="multilevel"/>
    <w:tmpl w:val="2D48A140"/>
    <w:lvl w:ilvl="0">
      <w:start w:val="1"/>
      <w:numFmt w:val="decimal"/>
      <w:pStyle w:val="Contrato-AnexoVII-Seo"/>
      <w:lvlText w:val="%1"/>
      <w:lvlJc w:val="left"/>
      <w:pPr>
        <w:ind w:left="360" w:hanging="360"/>
      </w:pPr>
      <w:rPr>
        <w:rFonts w:hint="default"/>
        <w:color w:val="FFFFFF" w:themeColor="background1"/>
      </w:rPr>
    </w:lvl>
    <w:lvl w:ilvl="1">
      <w:start w:val="1"/>
      <w:numFmt w:val="decimal"/>
      <w:pStyle w:val="Contrato-AnexoVII-Nvel2"/>
      <w:lvlText w:val="%1.%2."/>
      <w:lvlJc w:val="left"/>
      <w:pPr>
        <w:ind w:left="792" w:hanging="432"/>
      </w:pPr>
      <w:rPr>
        <w:rFonts w:hint="default"/>
      </w:rPr>
    </w:lvl>
    <w:lvl w:ilvl="2">
      <w:start w:val="1"/>
      <w:numFmt w:val="decimal"/>
      <w:pStyle w:val="Contrato-AnexoVII-Nvel3"/>
      <w:lvlText w:val="%1.%2.%3."/>
      <w:lvlJc w:val="left"/>
      <w:pPr>
        <w:ind w:left="1224" w:hanging="504"/>
      </w:pPr>
      <w:rPr>
        <w:rFonts w:hint="default"/>
      </w:rPr>
    </w:lvl>
    <w:lvl w:ilvl="3">
      <w:start w:val="1"/>
      <w:numFmt w:val="decimal"/>
      <w:pStyle w:val="Contrato-AnexoVII-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A44429A"/>
    <w:multiLevelType w:val="hybridMultilevel"/>
    <w:tmpl w:val="867A956A"/>
    <w:lvl w:ilvl="0" w:tplc="0416000F">
      <w:start w:val="1"/>
      <w:numFmt w:val="decimal"/>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11"/>
  </w:num>
  <w:num w:numId="2">
    <w:abstractNumId w:val="1"/>
  </w:num>
  <w:num w:numId="3">
    <w:abstractNumId w:val="0"/>
  </w:num>
  <w:num w:numId="4">
    <w:abstractNumId w:val="7"/>
  </w:num>
  <w:num w:numId="5">
    <w:abstractNumId w:val="4"/>
  </w:num>
  <w:num w:numId="6">
    <w:abstractNumId w:val="5"/>
  </w:num>
  <w:num w:numId="7">
    <w:abstractNumId w:val="2"/>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lvlText w:val="%2)"/>
        <w:lvlJc w:val="left"/>
        <w:pPr>
          <w:ind w:left="153" w:hanging="360"/>
        </w:pPr>
        <w:rPr>
          <w:rFonts w:hint="default"/>
        </w:rPr>
      </w:lvl>
    </w:lvlOverride>
    <w:lvlOverride w:ilvl="2">
      <w:lvl w:ilvl="2">
        <w:start w:val="1"/>
        <w:numFmt w:val="lowerRoman"/>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8">
    <w:abstractNumId w:val="6"/>
  </w:num>
  <w:num w:numId="9">
    <w:abstractNumId w:val="10"/>
  </w:num>
  <w:num w:numId="10">
    <w:abstractNumId w:val="8"/>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086"/>
    <w:rsid w:val="00006A74"/>
    <w:rsid w:val="000118BC"/>
    <w:rsid w:val="000118FA"/>
    <w:rsid w:val="00011B13"/>
    <w:rsid w:val="000255E6"/>
    <w:rsid w:val="00031B77"/>
    <w:rsid w:val="00033506"/>
    <w:rsid w:val="00034A75"/>
    <w:rsid w:val="00051D50"/>
    <w:rsid w:val="00067236"/>
    <w:rsid w:val="000931FA"/>
    <w:rsid w:val="000C0815"/>
    <w:rsid w:val="000C0894"/>
    <w:rsid w:val="000C188C"/>
    <w:rsid w:val="000C7F3F"/>
    <w:rsid w:val="000D15E4"/>
    <w:rsid w:val="000E200D"/>
    <w:rsid w:val="000E4ECB"/>
    <w:rsid w:val="000E5120"/>
    <w:rsid w:val="000E6393"/>
    <w:rsid w:val="000F7B38"/>
    <w:rsid w:val="0010299A"/>
    <w:rsid w:val="00103946"/>
    <w:rsid w:val="00107AC5"/>
    <w:rsid w:val="00113ECB"/>
    <w:rsid w:val="00131F2E"/>
    <w:rsid w:val="00147DE0"/>
    <w:rsid w:val="00152EE5"/>
    <w:rsid w:val="00153840"/>
    <w:rsid w:val="001718B8"/>
    <w:rsid w:val="001759EB"/>
    <w:rsid w:val="0018594A"/>
    <w:rsid w:val="00193747"/>
    <w:rsid w:val="00193F1B"/>
    <w:rsid w:val="001965B6"/>
    <w:rsid w:val="001B0976"/>
    <w:rsid w:val="001B4E26"/>
    <w:rsid w:val="001B77F6"/>
    <w:rsid w:val="001B7AD9"/>
    <w:rsid w:val="001C4AE9"/>
    <w:rsid w:val="001D0635"/>
    <w:rsid w:val="001D24BC"/>
    <w:rsid w:val="001D7784"/>
    <w:rsid w:val="001F327E"/>
    <w:rsid w:val="001F44E7"/>
    <w:rsid w:val="00215439"/>
    <w:rsid w:val="00215877"/>
    <w:rsid w:val="002158EA"/>
    <w:rsid w:val="0022423B"/>
    <w:rsid w:val="002438E3"/>
    <w:rsid w:val="0024534F"/>
    <w:rsid w:val="00256685"/>
    <w:rsid w:val="002624D1"/>
    <w:rsid w:val="00264138"/>
    <w:rsid w:val="0026494C"/>
    <w:rsid w:val="002745C3"/>
    <w:rsid w:val="002776C8"/>
    <w:rsid w:val="00291302"/>
    <w:rsid w:val="002A1E27"/>
    <w:rsid w:val="002A1F5B"/>
    <w:rsid w:val="002A26D1"/>
    <w:rsid w:val="002B24BC"/>
    <w:rsid w:val="002C777F"/>
    <w:rsid w:val="002D4D66"/>
    <w:rsid w:val="002E00AC"/>
    <w:rsid w:val="002E12D7"/>
    <w:rsid w:val="002E14E7"/>
    <w:rsid w:val="002E224D"/>
    <w:rsid w:val="002E4F98"/>
    <w:rsid w:val="002E76F1"/>
    <w:rsid w:val="002F7E94"/>
    <w:rsid w:val="00300B92"/>
    <w:rsid w:val="00314BDB"/>
    <w:rsid w:val="00317CDD"/>
    <w:rsid w:val="00327F69"/>
    <w:rsid w:val="00336F1A"/>
    <w:rsid w:val="003435AD"/>
    <w:rsid w:val="00345060"/>
    <w:rsid w:val="00351B39"/>
    <w:rsid w:val="00356FAD"/>
    <w:rsid w:val="00363081"/>
    <w:rsid w:val="0036380F"/>
    <w:rsid w:val="003762B5"/>
    <w:rsid w:val="0039379B"/>
    <w:rsid w:val="003946B6"/>
    <w:rsid w:val="003967EB"/>
    <w:rsid w:val="003A0D0F"/>
    <w:rsid w:val="003B65C8"/>
    <w:rsid w:val="003B716C"/>
    <w:rsid w:val="003B7B4E"/>
    <w:rsid w:val="003C1355"/>
    <w:rsid w:val="003C44D4"/>
    <w:rsid w:val="003C5BDF"/>
    <w:rsid w:val="003D5BFF"/>
    <w:rsid w:val="003D6CBE"/>
    <w:rsid w:val="003D7DA9"/>
    <w:rsid w:val="003E44FC"/>
    <w:rsid w:val="003F3334"/>
    <w:rsid w:val="0040140A"/>
    <w:rsid w:val="00401CDC"/>
    <w:rsid w:val="004071AD"/>
    <w:rsid w:val="00412AA7"/>
    <w:rsid w:val="004151BB"/>
    <w:rsid w:val="004164C4"/>
    <w:rsid w:val="00421EC1"/>
    <w:rsid w:val="004324B8"/>
    <w:rsid w:val="00462408"/>
    <w:rsid w:val="00471ADB"/>
    <w:rsid w:val="00475C32"/>
    <w:rsid w:val="004776A5"/>
    <w:rsid w:val="0048498F"/>
    <w:rsid w:val="004A005A"/>
    <w:rsid w:val="004A48E9"/>
    <w:rsid w:val="004B2E11"/>
    <w:rsid w:val="004B60ED"/>
    <w:rsid w:val="004B7788"/>
    <w:rsid w:val="004C0021"/>
    <w:rsid w:val="004C3108"/>
    <w:rsid w:val="004C7EE5"/>
    <w:rsid w:val="004D421E"/>
    <w:rsid w:val="004D5B94"/>
    <w:rsid w:val="004F050F"/>
    <w:rsid w:val="0050550B"/>
    <w:rsid w:val="00513795"/>
    <w:rsid w:val="00520874"/>
    <w:rsid w:val="005216A0"/>
    <w:rsid w:val="00532348"/>
    <w:rsid w:val="00540378"/>
    <w:rsid w:val="005416C3"/>
    <w:rsid w:val="00544C62"/>
    <w:rsid w:val="00546BC8"/>
    <w:rsid w:val="00551F9B"/>
    <w:rsid w:val="005600AD"/>
    <w:rsid w:val="00564B6B"/>
    <w:rsid w:val="0056683F"/>
    <w:rsid w:val="00575892"/>
    <w:rsid w:val="00575938"/>
    <w:rsid w:val="00582A10"/>
    <w:rsid w:val="00584BE3"/>
    <w:rsid w:val="005859A0"/>
    <w:rsid w:val="00585EE8"/>
    <w:rsid w:val="005922B9"/>
    <w:rsid w:val="005A66BD"/>
    <w:rsid w:val="005B2A89"/>
    <w:rsid w:val="005B3CEF"/>
    <w:rsid w:val="005B7D75"/>
    <w:rsid w:val="005C2B1B"/>
    <w:rsid w:val="005C4925"/>
    <w:rsid w:val="005C5B4E"/>
    <w:rsid w:val="005D7856"/>
    <w:rsid w:val="005F733E"/>
    <w:rsid w:val="00605710"/>
    <w:rsid w:val="00614757"/>
    <w:rsid w:val="00615A71"/>
    <w:rsid w:val="0062557C"/>
    <w:rsid w:val="00632D83"/>
    <w:rsid w:val="00637C9E"/>
    <w:rsid w:val="0064599B"/>
    <w:rsid w:val="0065052C"/>
    <w:rsid w:val="00650B7B"/>
    <w:rsid w:val="00650F95"/>
    <w:rsid w:val="00675939"/>
    <w:rsid w:val="006839DA"/>
    <w:rsid w:val="006D1550"/>
    <w:rsid w:val="006D1FD8"/>
    <w:rsid w:val="006D377C"/>
    <w:rsid w:val="006D532D"/>
    <w:rsid w:val="006D754B"/>
    <w:rsid w:val="006E3142"/>
    <w:rsid w:val="006E7756"/>
    <w:rsid w:val="006F2775"/>
    <w:rsid w:val="006F3664"/>
    <w:rsid w:val="007053AD"/>
    <w:rsid w:val="007178AA"/>
    <w:rsid w:val="0072007B"/>
    <w:rsid w:val="00720678"/>
    <w:rsid w:val="0072285E"/>
    <w:rsid w:val="007242AD"/>
    <w:rsid w:val="00731AB2"/>
    <w:rsid w:val="00735881"/>
    <w:rsid w:val="00736366"/>
    <w:rsid w:val="00741DA9"/>
    <w:rsid w:val="0074238E"/>
    <w:rsid w:val="00752E1A"/>
    <w:rsid w:val="00754E43"/>
    <w:rsid w:val="007552CF"/>
    <w:rsid w:val="0076346E"/>
    <w:rsid w:val="00764EB1"/>
    <w:rsid w:val="007662D7"/>
    <w:rsid w:val="00777576"/>
    <w:rsid w:val="00780F95"/>
    <w:rsid w:val="007827B2"/>
    <w:rsid w:val="00782E97"/>
    <w:rsid w:val="00782EB0"/>
    <w:rsid w:val="007840B3"/>
    <w:rsid w:val="00786B5D"/>
    <w:rsid w:val="00787F7C"/>
    <w:rsid w:val="007A2685"/>
    <w:rsid w:val="007B2C4C"/>
    <w:rsid w:val="007D539F"/>
    <w:rsid w:val="007D593B"/>
    <w:rsid w:val="007E2560"/>
    <w:rsid w:val="007F11C6"/>
    <w:rsid w:val="007F70AC"/>
    <w:rsid w:val="007F7936"/>
    <w:rsid w:val="00810336"/>
    <w:rsid w:val="0081538A"/>
    <w:rsid w:val="00820EE1"/>
    <w:rsid w:val="00821BB7"/>
    <w:rsid w:val="00824D39"/>
    <w:rsid w:val="00831502"/>
    <w:rsid w:val="0083277E"/>
    <w:rsid w:val="0083656A"/>
    <w:rsid w:val="00842086"/>
    <w:rsid w:val="00845C58"/>
    <w:rsid w:val="00847AC0"/>
    <w:rsid w:val="008500E0"/>
    <w:rsid w:val="00854EE5"/>
    <w:rsid w:val="00862FCE"/>
    <w:rsid w:val="008645CF"/>
    <w:rsid w:val="008675C5"/>
    <w:rsid w:val="008755EB"/>
    <w:rsid w:val="00880F6A"/>
    <w:rsid w:val="00883495"/>
    <w:rsid w:val="00884FED"/>
    <w:rsid w:val="0089773C"/>
    <w:rsid w:val="008A3EDD"/>
    <w:rsid w:val="008A590E"/>
    <w:rsid w:val="008A671C"/>
    <w:rsid w:val="008C0170"/>
    <w:rsid w:val="008D6E06"/>
    <w:rsid w:val="008E2204"/>
    <w:rsid w:val="008E7D7F"/>
    <w:rsid w:val="00906722"/>
    <w:rsid w:val="00913328"/>
    <w:rsid w:val="0092578B"/>
    <w:rsid w:val="009271A8"/>
    <w:rsid w:val="00932578"/>
    <w:rsid w:val="00932C2C"/>
    <w:rsid w:val="00934443"/>
    <w:rsid w:val="00934F38"/>
    <w:rsid w:val="00936325"/>
    <w:rsid w:val="009377A8"/>
    <w:rsid w:val="009403DB"/>
    <w:rsid w:val="00945B22"/>
    <w:rsid w:val="00956BA3"/>
    <w:rsid w:val="00973706"/>
    <w:rsid w:val="00974538"/>
    <w:rsid w:val="0099566E"/>
    <w:rsid w:val="00997D29"/>
    <w:rsid w:val="009A0F93"/>
    <w:rsid w:val="009A4218"/>
    <w:rsid w:val="009B36B6"/>
    <w:rsid w:val="009C06B0"/>
    <w:rsid w:val="009C128A"/>
    <w:rsid w:val="009C2428"/>
    <w:rsid w:val="009D0FC0"/>
    <w:rsid w:val="009D4AEE"/>
    <w:rsid w:val="009D750B"/>
    <w:rsid w:val="009E4ACC"/>
    <w:rsid w:val="00A02A5B"/>
    <w:rsid w:val="00A15B05"/>
    <w:rsid w:val="00A16DBB"/>
    <w:rsid w:val="00A321ED"/>
    <w:rsid w:val="00A355D0"/>
    <w:rsid w:val="00A51516"/>
    <w:rsid w:val="00A621DA"/>
    <w:rsid w:val="00A81115"/>
    <w:rsid w:val="00A91CC2"/>
    <w:rsid w:val="00AA413B"/>
    <w:rsid w:val="00AB5990"/>
    <w:rsid w:val="00AC0007"/>
    <w:rsid w:val="00AC3176"/>
    <w:rsid w:val="00AC75F7"/>
    <w:rsid w:val="00AC7BE3"/>
    <w:rsid w:val="00AD5CAE"/>
    <w:rsid w:val="00AD5DD4"/>
    <w:rsid w:val="00AE02B1"/>
    <w:rsid w:val="00AE392D"/>
    <w:rsid w:val="00AF4C0F"/>
    <w:rsid w:val="00AF7A81"/>
    <w:rsid w:val="00B07412"/>
    <w:rsid w:val="00B13EFD"/>
    <w:rsid w:val="00B14406"/>
    <w:rsid w:val="00B23A6E"/>
    <w:rsid w:val="00B24A7F"/>
    <w:rsid w:val="00B25C8F"/>
    <w:rsid w:val="00B27237"/>
    <w:rsid w:val="00B27481"/>
    <w:rsid w:val="00B379B4"/>
    <w:rsid w:val="00B37EB8"/>
    <w:rsid w:val="00B402AE"/>
    <w:rsid w:val="00B40F4C"/>
    <w:rsid w:val="00B43186"/>
    <w:rsid w:val="00B436A1"/>
    <w:rsid w:val="00B60606"/>
    <w:rsid w:val="00B70781"/>
    <w:rsid w:val="00B70B9F"/>
    <w:rsid w:val="00B71166"/>
    <w:rsid w:val="00B779C0"/>
    <w:rsid w:val="00B837EC"/>
    <w:rsid w:val="00B858FD"/>
    <w:rsid w:val="00B9579B"/>
    <w:rsid w:val="00BA4C9C"/>
    <w:rsid w:val="00BB30EB"/>
    <w:rsid w:val="00BC1BBC"/>
    <w:rsid w:val="00BC22BA"/>
    <w:rsid w:val="00BC5FFF"/>
    <w:rsid w:val="00BE0221"/>
    <w:rsid w:val="00BF1EF3"/>
    <w:rsid w:val="00C06330"/>
    <w:rsid w:val="00C07E81"/>
    <w:rsid w:val="00C102D5"/>
    <w:rsid w:val="00C173A9"/>
    <w:rsid w:val="00C21961"/>
    <w:rsid w:val="00C44A37"/>
    <w:rsid w:val="00C534EA"/>
    <w:rsid w:val="00C5571E"/>
    <w:rsid w:val="00C57F32"/>
    <w:rsid w:val="00C62227"/>
    <w:rsid w:val="00C62247"/>
    <w:rsid w:val="00C63491"/>
    <w:rsid w:val="00C85228"/>
    <w:rsid w:val="00C855A3"/>
    <w:rsid w:val="00C91D71"/>
    <w:rsid w:val="00C92A4E"/>
    <w:rsid w:val="00CA09BC"/>
    <w:rsid w:val="00CA224C"/>
    <w:rsid w:val="00CA289A"/>
    <w:rsid w:val="00CB472C"/>
    <w:rsid w:val="00CC73DD"/>
    <w:rsid w:val="00CF02E6"/>
    <w:rsid w:val="00CF2944"/>
    <w:rsid w:val="00D05B7F"/>
    <w:rsid w:val="00D05DD0"/>
    <w:rsid w:val="00D25554"/>
    <w:rsid w:val="00D276E4"/>
    <w:rsid w:val="00D3484E"/>
    <w:rsid w:val="00D35658"/>
    <w:rsid w:val="00D35A0D"/>
    <w:rsid w:val="00D6509D"/>
    <w:rsid w:val="00D8303E"/>
    <w:rsid w:val="00D91768"/>
    <w:rsid w:val="00D96DBC"/>
    <w:rsid w:val="00D976EB"/>
    <w:rsid w:val="00DA0A4C"/>
    <w:rsid w:val="00DA1E3F"/>
    <w:rsid w:val="00DA38FF"/>
    <w:rsid w:val="00DA77D5"/>
    <w:rsid w:val="00DB38E9"/>
    <w:rsid w:val="00DB6F9F"/>
    <w:rsid w:val="00DD0EFC"/>
    <w:rsid w:val="00DD7E1C"/>
    <w:rsid w:val="00DF37FC"/>
    <w:rsid w:val="00E026AD"/>
    <w:rsid w:val="00E03D6C"/>
    <w:rsid w:val="00E05AB8"/>
    <w:rsid w:val="00E2030F"/>
    <w:rsid w:val="00E27AEF"/>
    <w:rsid w:val="00E27B52"/>
    <w:rsid w:val="00E356AB"/>
    <w:rsid w:val="00E548B4"/>
    <w:rsid w:val="00E57AA8"/>
    <w:rsid w:val="00E66791"/>
    <w:rsid w:val="00E82CDB"/>
    <w:rsid w:val="00E90279"/>
    <w:rsid w:val="00E915C5"/>
    <w:rsid w:val="00E91A45"/>
    <w:rsid w:val="00EA1DC4"/>
    <w:rsid w:val="00EB2265"/>
    <w:rsid w:val="00EB4164"/>
    <w:rsid w:val="00EB5FDE"/>
    <w:rsid w:val="00EC32CD"/>
    <w:rsid w:val="00EC7345"/>
    <w:rsid w:val="00ED0EBB"/>
    <w:rsid w:val="00ED28BC"/>
    <w:rsid w:val="00ED2CC9"/>
    <w:rsid w:val="00ED3AD9"/>
    <w:rsid w:val="00ED708F"/>
    <w:rsid w:val="00EE63CD"/>
    <w:rsid w:val="00EF0D4A"/>
    <w:rsid w:val="00EF4AFC"/>
    <w:rsid w:val="00F232CA"/>
    <w:rsid w:val="00F34DFC"/>
    <w:rsid w:val="00F42AFF"/>
    <w:rsid w:val="00F503A5"/>
    <w:rsid w:val="00F55574"/>
    <w:rsid w:val="00F55ACB"/>
    <w:rsid w:val="00F60635"/>
    <w:rsid w:val="00F60855"/>
    <w:rsid w:val="00F63177"/>
    <w:rsid w:val="00F637D7"/>
    <w:rsid w:val="00F7032A"/>
    <w:rsid w:val="00F71B08"/>
    <w:rsid w:val="00F7541B"/>
    <w:rsid w:val="00F958D3"/>
    <w:rsid w:val="00F963A4"/>
    <w:rsid w:val="00FA7129"/>
    <w:rsid w:val="00FB378C"/>
    <w:rsid w:val="00FC5A00"/>
    <w:rsid w:val="00FE0878"/>
    <w:rsid w:val="00FF00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F570E8"/>
  <w14:defaultImageDpi w14:val="0"/>
  <w15:docId w15:val="{4DFAABDA-C2DC-4015-96A7-B338F4BA8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086"/>
    <w:pPr>
      <w:jc w:val="left"/>
    </w:pPr>
    <w:rPr>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egenda">
    <w:name w:val="caption"/>
    <w:aliases w:val="Tit - Anexo"/>
    <w:basedOn w:val="Normal"/>
    <w:next w:val="Normal"/>
    <w:link w:val="LegendaChar"/>
    <w:uiPriority w:val="35"/>
    <w:qFormat/>
    <w:rsid w:val="00842086"/>
    <w:rPr>
      <w:rFonts w:ascii="Arial" w:hAnsi="Arial"/>
      <w:sz w:val="24"/>
    </w:rPr>
  </w:style>
  <w:style w:type="table" w:styleId="Tabelacomgrade">
    <w:name w:val="Table Grid"/>
    <w:basedOn w:val="Tabelanormal"/>
    <w:uiPriority w:val="59"/>
    <w:rsid w:val="00842086"/>
    <w:pPr>
      <w:jc w:val="left"/>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842086"/>
    <w:pPr>
      <w:tabs>
        <w:tab w:val="center" w:pos="4252"/>
        <w:tab w:val="right" w:pos="8504"/>
      </w:tabs>
    </w:pPr>
  </w:style>
  <w:style w:type="character" w:customStyle="1" w:styleId="CabealhoChar">
    <w:name w:val="Cabeçalho Char"/>
    <w:basedOn w:val="Fontepargpadro"/>
    <w:link w:val="Cabealho"/>
    <w:uiPriority w:val="99"/>
    <w:locked/>
    <w:rsid w:val="00842086"/>
    <w:rPr>
      <w:rFonts w:eastAsia="Times New Roman" w:cs="Times New Roman"/>
      <w:sz w:val="20"/>
      <w:szCs w:val="20"/>
      <w:lang w:val="x-none" w:eastAsia="pt-BR"/>
    </w:rPr>
  </w:style>
  <w:style w:type="paragraph" w:styleId="Rodap">
    <w:name w:val="footer"/>
    <w:basedOn w:val="Normal"/>
    <w:link w:val="RodapChar"/>
    <w:uiPriority w:val="99"/>
    <w:unhideWhenUsed/>
    <w:rsid w:val="00842086"/>
    <w:pPr>
      <w:tabs>
        <w:tab w:val="center" w:pos="4252"/>
        <w:tab w:val="right" w:pos="8504"/>
      </w:tabs>
    </w:pPr>
  </w:style>
  <w:style w:type="character" w:customStyle="1" w:styleId="RodapChar">
    <w:name w:val="Rodapé Char"/>
    <w:basedOn w:val="Fontepargpadro"/>
    <w:link w:val="Rodap"/>
    <w:uiPriority w:val="99"/>
    <w:locked/>
    <w:rsid w:val="00842086"/>
    <w:rPr>
      <w:rFonts w:eastAsia="Times New Roman" w:cs="Times New Roman"/>
      <w:sz w:val="20"/>
      <w:szCs w:val="20"/>
      <w:lang w:val="x-none" w:eastAsia="pt-BR"/>
    </w:rPr>
  </w:style>
  <w:style w:type="paragraph" w:styleId="Textodebalo">
    <w:name w:val="Balloon Text"/>
    <w:basedOn w:val="Normal"/>
    <w:link w:val="TextodebaloChar"/>
    <w:uiPriority w:val="99"/>
    <w:semiHidden/>
    <w:unhideWhenUsed/>
    <w:rsid w:val="00842086"/>
    <w:rPr>
      <w:rFonts w:ascii="Tahoma" w:hAnsi="Tahoma" w:cs="Tahoma"/>
      <w:sz w:val="16"/>
      <w:szCs w:val="16"/>
    </w:rPr>
  </w:style>
  <w:style w:type="character" w:customStyle="1" w:styleId="TextodebaloChar">
    <w:name w:val="Texto de balão Char"/>
    <w:basedOn w:val="Fontepargpadro"/>
    <w:link w:val="Textodebalo"/>
    <w:uiPriority w:val="99"/>
    <w:semiHidden/>
    <w:locked/>
    <w:rsid w:val="00842086"/>
    <w:rPr>
      <w:rFonts w:ascii="Tahoma" w:hAnsi="Tahoma" w:cs="Tahoma"/>
      <w:sz w:val="16"/>
      <w:szCs w:val="16"/>
      <w:lang w:val="x-none" w:eastAsia="pt-BR"/>
    </w:rPr>
  </w:style>
  <w:style w:type="character" w:styleId="TextodoEspaoReservado">
    <w:name w:val="Placeholder Text"/>
    <w:basedOn w:val="Fontepargpadro"/>
    <w:uiPriority w:val="99"/>
    <w:semiHidden/>
    <w:rsid w:val="00A91CC2"/>
    <w:rPr>
      <w:rFonts w:cs="Times New Roman"/>
      <w:color w:val="808080"/>
    </w:rPr>
  </w:style>
  <w:style w:type="paragraph" w:styleId="Textodenotaderodap">
    <w:name w:val="footnote text"/>
    <w:basedOn w:val="Normal"/>
    <w:link w:val="TextodenotaderodapChar"/>
    <w:uiPriority w:val="99"/>
    <w:semiHidden/>
    <w:unhideWhenUsed/>
    <w:rsid w:val="0040140A"/>
  </w:style>
  <w:style w:type="character" w:customStyle="1" w:styleId="TextodenotaderodapChar">
    <w:name w:val="Texto de nota de rodapé Char"/>
    <w:basedOn w:val="Fontepargpadro"/>
    <w:link w:val="Textodenotaderodap"/>
    <w:uiPriority w:val="99"/>
    <w:semiHidden/>
    <w:locked/>
    <w:rsid w:val="0040140A"/>
    <w:rPr>
      <w:rFonts w:eastAsia="Times New Roman" w:cs="Times New Roman"/>
      <w:sz w:val="20"/>
      <w:szCs w:val="20"/>
      <w:lang w:val="x-none" w:eastAsia="pt-BR"/>
    </w:rPr>
  </w:style>
  <w:style w:type="character" w:styleId="Refdenotaderodap">
    <w:name w:val="footnote reference"/>
    <w:basedOn w:val="Fontepargpadro"/>
    <w:uiPriority w:val="99"/>
    <w:semiHidden/>
    <w:unhideWhenUsed/>
    <w:rsid w:val="0040140A"/>
    <w:rPr>
      <w:rFonts w:cs="Times New Roman"/>
      <w:vertAlign w:val="superscript"/>
    </w:rPr>
  </w:style>
  <w:style w:type="paragraph" w:styleId="PargrafodaLista">
    <w:name w:val="List Paragraph"/>
    <w:basedOn w:val="Normal"/>
    <w:uiPriority w:val="34"/>
    <w:qFormat/>
    <w:rsid w:val="0036380F"/>
    <w:pPr>
      <w:ind w:left="720"/>
      <w:contextualSpacing/>
    </w:pPr>
  </w:style>
  <w:style w:type="character" w:styleId="Hyperlink">
    <w:name w:val="Hyperlink"/>
    <w:basedOn w:val="Fontepargpadro"/>
    <w:uiPriority w:val="99"/>
    <w:unhideWhenUsed/>
    <w:rsid w:val="00932C2C"/>
    <w:rPr>
      <w:rFonts w:cs="Times New Roman"/>
      <w:color w:val="0000FF" w:themeColor="hyperlink"/>
      <w:u w:val="single"/>
    </w:rPr>
  </w:style>
  <w:style w:type="paragraph" w:customStyle="1" w:styleId="Contrato-Clausula-Nvel1">
    <w:name w:val="Contrato - Clausula - Nível 1"/>
    <w:basedOn w:val="Contrato-Clausula-Nvel2"/>
    <w:next w:val="Normal"/>
    <w:qFormat/>
    <w:rsid w:val="00F232CA"/>
    <w:pPr>
      <w:keepNext/>
      <w:numPr>
        <w:ilvl w:val="0"/>
      </w:numPr>
      <w:ind w:left="142" w:hanging="142"/>
      <w:jc w:val="center"/>
    </w:pPr>
    <w:rPr>
      <w:b/>
      <w:caps/>
    </w:rPr>
  </w:style>
  <w:style w:type="paragraph" w:customStyle="1" w:styleId="Contrato-Clausula-Nvel2">
    <w:name w:val="Contrato - Clausula - Nível 2"/>
    <w:basedOn w:val="Normal"/>
    <w:qFormat/>
    <w:rsid w:val="00F232CA"/>
    <w:pPr>
      <w:numPr>
        <w:ilvl w:val="1"/>
        <w:numId w:val="2"/>
      </w:numPr>
      <w:spacing w:before="200" w:after="200"/>
      <w:ind w:left="567" w:hanging="567"/>
      <w:jc w:val="both"/>
    </w:pPr>
    <w:rPr>
      <w:rFonts w:ascii="Arial" w:hAnsi="Arial"/>
      <w:sz w:val="22"/>
    </w:rPr>
  </w:style>
  <w:style w:type="paragraph" w:customStyle="1" w:styleId="Contrato-Clausula-Nvel3">
    <w:name w:val="Contrato - Clausula - Nível 3"/>
    <w:basedOn w:val="Contrato-Clausula-Nvel2"/>
    <w:qFormat/>
    <w:rsid w:val="00F232CA"/>
    <w:pPr>
      <w:numPr>
        <w:ilvl w:val="2"/>
      </w:numPr>
    </w:pPr>
  </w:style>
  <w:style w:type="paragraph" w:customStyle="1" w:styleId="Contrato-Clausula-Nvel4">
    <w:name w:val="Contrato - Clausula - Nível 4"/>
    <w:basedOn w:val="Contrato-Clausula-Nvel3"/>
    <w:qFormat/>
    <w:rsid w:val="00F232CA"/>
    <w:pPr>
      <w:numPr>
        <w:ilvl w:val="3"/>
      </w:numPr>
      <w:ind w:left="2127" w:hanging="851"/>
    </w:pPr>
  </w:style>
  <w:style w:type="character" w:customStyle="1" w:styleId="object">
    <w:name w:val="object"/>
    <w:basedOn w:val="Fontepargpadro"/>
    <w:rsid w:val="00F232CA"/>
  </w:style>
  <w:style w:type="paragraph" w:customStyle="1" w:styleId="CTOAsubpargrafo">
    <w:name w:val="CTO_A subparágrafo"/>
    <w:basedOn w:val="Normal"/>
    <w:link w:val="CTOAsubpargrafoChar"/>
    <w:qFormat/>
    <w:rsid w:val="00F232CA"/>
    <w:pPr>
      <w:spacing w:before="200" w:after="200" w:line="264" w:lineRule="auto"/>
      <w:ind w:left="1418" w:hanging="851"/>
      <w:jc w:val="both"/>
    </w:pPr>
    <w:rPr>
      <w:rFonts w:ascii="Arial" w:hAnsi="Arial"/>
      <w:sz w:val="22"/>
    </w:rPr>
  </w:style>
  <w:style w:type="character" w:customStyle="1" w:styleId="CTOAsubpargrafoChar">
    <w:name w:val="CTO_A subparágrafo Char"/>
    <w:basedOn w:val="Fontepargpadro"/>
    <w:link w:val="CTOAsubpargrafo"/>
    <w:rsid w:val="00F232CA"/>
    <w:rPr>
      <w:rFonts w:ascii="Arial" w:hAnsi="Arial"/>
      <w:sz w:val="22"/>
      <w:szCs w:val="20"/>
      <w:lang w:eastAsia="pt-BR"/>
    </w:rPr>
  </w:style>
  <w:style w:type="character" w:customStyle="1" w:styleId="LegendaChar">
    <w:name w:val="Legenda Char"/>
    <w:aliases w:val="Tit - Anexo Char"/>
    <w:basedOn w:val="Fontepargpadro"/>
    <w:link w:val="Legenda"/>
    <w:uiPriority w:val="35"/>
    <w:rsid w:val="00F232CA"/>
    <w:rPr>
      <w:rFonts w:ascii="Arial" w:hAnsi="Arial"/>
      <w:szCs w:val="20"/>
      <w:lang w:eastAsia="pt-BR"/>
    </w:rPr>
  </w:style>
  <w:style w:type="paragraph" w:styleId="Textodecomentrio">
    <w:name w:val="annotation text"/>
    <w:basedOn w:val="Normal"/>
    <w:link w:val="TextodecomentrioChar"/>
    <w:uiPriority w:val="99"/>
    <w:rsid w:val="00F232CA"/>
  </w:style>
  <w:style w:type="character" w:customStyle="1" w:styleId="TextodecomentrioChar">
    <w:name w:val="Texto de comentário Char"/>
    <w:basedOn w:val="Fontepargpadro"/>
    <w:link w:val="Textodecomentrio"/>
    <w:uiPriority w:val="99"/>
    <w:rsid w:val="00F232CA"/>
    <w:rPr>
      <w:sz w:val="20"/>
      <w:szCs w:val="20"/>
      <w:lang w:eastAsia="pt-BR"/>
    </w:rPr>
  </w:style>
  <w:style w:type="paragraph" w:styleId="Commarcadores">
    <w:name w:val="List Bullet"/>
    <w:basedOn w:val="Normal"/>
    <w:autoRedefine/>
    <w:rsid w:val="00F232CA"/>
    <w:pPr>
      <w:numPr>
        <w:numId w:val="3"/>
      </w:numPr>
    </w:pPr>
  </w:style>
  <w:style w:type="paragraph" w:customStyle="1" w:styleId="Contrato-Alnea">
    <w:name w:val="Contrato - Alínea"/>
    <w:basedOn w:val="Normal"/>
    <w:qFormat/>
    <w:rsid w:val="00F232CA"/>
    <w:pPr>
      <w:spacing w:before="200" w:after="200"/>
      <w:jc w:val="both"/>
    </w:pPr>
    <w:rPr>
      <w:rFonts w:ascii="Arial" w:hAnsi="Arial" w:cs="Arial"/>
      <w:sz w:val="22"/>
      <w:szCs w:val="22"/>
    </w:rPr>
  </w:style>
  <w:style w:type="paragraph" w:customStyle="1" w:styleId="Contrato-Pargrafo-Nvel3">
    <w:name w:val="Contrato - Parágrafo - Nível 3"/>
    <w:basedOn w:val="Normal"/>
    <w:qFormat/>
    <w:rsid w:val="00F232CA"/>
    <w:pPr>
      <w:spacing w:before="200" w:after="200"/>
      <w:ind w:left="1276" w:hanging="709"/>
      <w:jc w:val="both"/>
    </w:pPr>
    <w:rPr>
      <w:rFonts w:ascii="Arial" w:hAnsi="Arial" w:cs="Arial"/>
      <w:sz w:val="22"/>
      <w:szCs w:val="22"/>
    </w:rPr>
  </w:style>
  <w:style w:type="paragraph" w:customStyle="1" w:styleId="Contrato-Pargrafo-Nvel2">
    <w:name w:val="Contrato - Parágrafo - Nível 2"/>
    <w:basedOn w:val="Normal"/>
    <w:qFormat/>
    <w:rsid w:val="00F232CA"/>
    <w:pPr>
      <w:spacing w:before="200" w:after="200"/>
      <w:ind w:left="567" w:hanging="567"/>
      <w:jc w:val="both"/>
    </w:pPr>
    <w:rPr>
      <w:rFonts w:ascii="Arial" w:hAnsi="Arial" w:cs="Arial"/>
      <w:sz w:val="22"/>
      <w:szCs w:val="22"/>
    </w:rPr>
  </w:style>
  <w:style w:type="paragraph" w:customStyle="1" w:styleId="CTO-TxtClau">
    <w:name w:val="CTO - Txt Clau"/>
    <w:basedOn w:val="Normal"/>
    <w:link w:val="CTO-TxtClauChar"/>
    <w:qFormat/>
    <w:rsid w:val="00F232CA"/>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F232CA"/>
    <w:rPr>
      <w:rFonts w:ascii="Arial" w:hAnsi="Arial"/>
      <w:sz w:val="22"/>
      <w:szCs w:val="20"/>
      <w:lang w:eastAsia="pt-BR"/>
    </w:rPr>
  </w:style>
  <w:style w:type="paragraph" w:customStyle="1" w:styleId="AX-Tit1">
    <w:name w:val="AX - Tit 1"/>
    <w:qFormat/>
    <w:rsid w:val="00F232CA"/>
    <w:pPr>
      <w:pageBreakBefore/>
      <w:numPr>
        <w:numId w:val="7"/>
      </w:numPr>
      <w:suppressAutoHyphens/>
      <w:ind w:left="1418"/>
      <w:jc w:val="center"/>
      <w:outlineLvl w:val="0"/>
    </w:pPr>
    <w:rPr>
      <w:rFonts w:ascii="Arial" w:hAnsi="Arial" w:cs="Arial"/>
      <w:b/>
      <w:caps/>
      <w:szCs w:val="20"/>
      <w:lang w:eastAsia="pt-BR"/>
    </w:rPr>
  </w:style>
  <w:style w:type="numbering" w:customStyle="1" w:styleId="ListaAnexos">
    <w:name w:val="Lista Anexos"/>
    <w:uiPriority w:val="99"/>
    <w:rsid w:val="00F232CA"/>
    <w:pPr>
      <w:numPr>
        <w:numId w:val="6"/>
      </w:numPr>
    </w:pPr>
  </w:style>
  <w:style w:type="paragraph" w:customStyle="1" w:styleId="Contrato-Clausula-Nvel2-1dezena">
    <w:name w:val="Contrato - Clausula - Nível 2 - 1 dezena"/>
    <w:basedOn w:val="Contrato-Clausula-Nvel2"/>
    <w:qFormat/>
    <w:rsid w:val="00F232CA"/>
    <w:pPr>
      <w:numPr>
        <w:numId w:val="6"/>
      </w:numPr>
    </w:pPr>
  </w:style>
  <w:style w:type="paragraph" w:customStyle="1" w:styleId="Contrato-Clausula-Nvel3-1dezena">
    <w:name w:val="Contrato - Clausula - Nível 3 - 1 dezena"/>
    <w:basedOn w:val="Contrato-Clausula-Nvel3"/>
    <w:qFormat/>
    <w:rsid w:val="00F232CA"/>
    <w:pPr>
      <w:numPr>
        <w:numId w:val="6"/>
      </w:numPr>
      <w:ind w:left="1304" w:hanging="737"/>
    </w:pPr>
  </w:style>
  <w:style w:type="paragraph" w:customStyle="1" w:styleId="Contrato-Clausula-Nvel4-1dezena">
    <w:name w:val="Contrato - Clausula - Nível 4 - 1 dezena"/>
    <w:basedOn w:val="Contrato-Clausula-Nvel4"/>
    <w:qFormat/>
    <w:rsid w:val="00F232CA"/>
    <w:pPr>
      <w:numPr>
        <w:numId w:val="6"/>
      </w:numPr>
      <w:ind w:left="2240" w:hanging="964"/>
    </w:pPr>
  </w:style>
  <w:style w:type="paragraph" w:styleId="NormalWeb">
    <w:name w:val="Normal (Web)"/>
    <w:basedOn w:val="Normal"/>
    <w:uiPriority w:val="99"/>
    <w:unhideWhenUsed/>
    <w:rsid w:val="00F232CA"/>
    <w:pPr>
      <w:spacing w:before="100" w:beforeAutospacing="1" w:after="100" w:afterAutospacing="1"/>
    </w:pPr>
    <w:rPr>
      <w:sz w:val="24"/>
      <w:szCs w:val="24"/>
    </w:rPr>
  </w:style>
  <w:style w:type="character" w:styleId="Refdecomentrio">
    <w:name w:val="annotation reference"/>
    <w:basedOn w:val="Fontepargpadro"/>
    <w:uiPriority w:val="99"/>
    <w:rsid w:val="00F232CA"/>
    <w:rPr>
      <w:sz w:val="16"/>
    </w:rPr>
  </w:style>
  <w:style w:type="paragraph" w:customStyle="1" w:styleId="Contrato-AnexoVII-Seo">
    <w:name w:val="Contrato - Anexo VII - Seção"/>
    <w:basedOn w:val="Normal"/>
    <w:next w:val="Normal"/>
    <w:qFormat/>
    <w:rsid w:val="00F232CA"/>
    <w:pPr>
      <w:keepNext/>
      <w:keepLines/>
      <w:numPr>
        <w:numId w:val="9"/>
      </w:numPr>
      <w:spacing w:before="200" w:after="600"/>
      <w:ind w:left="142" w:hanging="142"/>
      <w:jc w:val="center"/>
      <w:outlineLvl w:val="1"/>
    </w:pPr>
    <w:rPr>
      <w:rFonts w:ascii="Arial" w:hAnsi="Arial"/>
      <w:b/>
      <w:caps/>
      <w:sz w:val="22"/>
    </w:rPr>
  </w:style>
  <w:style w:type="paragraph" w:customStyle="1" w:styleId="Contrato-AnexoVII-Nvel2">
    <w:name w:val="Contrato - Anexo VII - Nível 2"/>
    <w:basedOn w:val="CTO-TxtClau"/>
    <w:qFormat/>
    <w:rsid w:val="00F232CA"/>
    <w:pPr>
      <w:numPr>
        <w:ilvl w:val="1"/>
        <w:numId w:val="9"/>
      </w:numPr>
      <w:spacing w:line="240" w:lineRule="auto"/>
    </w:pPr>
  </w:style>
  <w:style w:type="paragraph" w:customStyle="1" w:styleId="Contrato-AnexoVII-Nvel3">
    <w:name w:val="Contrato - Anexo VII - Nível 3"/>
    <w:basedOn w:val="CTOAsubpargrafo"/>
    <w:qFormat/>
    <w:rsid w:val="00F232CA"/>
    <w:pPr>
      <w:numPr>
        <w:ilvl w:val="2"/>
        <w:numId w:val="9"/>
      </w:numPr>
      <w:spacing w:line="240" w:lineRule="auto"/>
    </w:pPr>
  </w:style>
  <w:style w:type="paragraph" w:customStyle="1" w:styleId="Contrato-AnexoVII-Nvel4">
    <w:name w:val="Contrato - Anexo VII - Nível 4"/>
    <w:basedOn w:val="CTOAsubpargrafo"/>
    <w:qFormat/>
    <w:rsid w:val="00F232CA"/>
    <w:pPr>
      <w:numPr>
        <w:ilvl w:val="3"/>
        <w:numId w:val="9"/>
      </w:numPr>
      <w:spacing w:line="240" w:lineRule="auto"/>
      <w:ind w:left="1871" w:hanging="794"/>
    </w:pPr>
  </w:style>
  <w:style w:type="paragraph" w:customStyle="1" w:styleId="Contrato-AnexoXI-Nvel2-1Dezena">
    <w:name w:val="Contrato - Anexo XI - Nível 2 - 1 Dezena"/>
    <w:basedOn w:val="Normal"/>
    <w:qFormat/>
    <w:rsid w:val="00F232CA"/>
    <w:pPr>
      <w:tabs>
        <w:tab w:val="num" w:pos="360"/>
      </w:tabs>
      <w:spacing w:before="200" w:after="200"/>
      <w:ind w:left="567" w:hanging="567"/>
      <w:jc w:val="both"/>
    </w:pPr>
    <w:rPr>
      <w:rFonts w:ascii="Arial" w:hAnsi="Arial"/>
      <w:sz w:val="22"/>
    </w:rPr>
  </w:style>
  <w:style w:type="paragraph" w:styleId="Assuntodocomentrio">
    <w:name w:val="annotation subject"/>
    <w:basedOn w:val="Textodecomentrio"/>
    <w:next w:val="Textodecomentrio"/>
    <w:link w:val="AssuntodocomentrioChar"/>
    <w:uiPriority w:val="99"/>
    <w:semiHidden/>
    <w:unhideWhenUsed/>
    <w:rsid w:val="00D05DD0"/>
    <w:rPr>
      <w:b/>
      <w:bCs/>
    </w:rPr>
  </w:style>
  <w:style w:type="character" w:customStyle="1" w:styleId="AssuntodocomentrioChar">
    <w:name w:val="Assunto do comentário Char"/>
    <w:basedOn w:val="TextodecomentrioChar"/>
    <w:link w:val="Assuntodocomentrio"/>
    <w:uiPriority w:val="99"/>
    <w:semiHidden/>
    <w:rsid w:val="00D05DD0"/>
    <w:rPr>
      <w:b/>
      <w:bCs/>
      <w:sz w:val="20"/>
      <w:szCs w:val="20"/>
      <w:lang w:eastAsia="pt-BR"/>
    </w:rPr>
  </w:style>
  <w:style w:type="paragraph" w:customStyle="1" w:styleId="Contrato-Clausula">
    <w:name w:val="Contrato - Clausula"/>
    <w:basedOn w:val="Contrato-Pargrafo-Nvel2"/>
    <w:next w:val="Normal"/>
    <w:qFormat/>
    <w:rsid w:val="00D35A0D"/>
    <w:pPr>
      <w:keepNext/>
      <w:spacing w:after="600"/>
      <w:ind w:left="357" w:hanging="357"/>
      <w:jc w:val="center"/>
    </w:pPr>
    <w:rPr>
      <w:b/>
      <w:caps/>
    </w:rPr>
  </w:style>
  <w:style w:type="paragraph" w:customStyle="1" w:styleId="Contrato-Pargrafo-Nvel4">
    <w:name w:val="Contrato - Parágrafo - Nível 4"/>
    <w:basedOn w:val="Contrato-Pargrafo-Nvel3"/>
    <w:qFormat/>
    <w:rsid w:val="00D35A0D"/>
    <w:pPr>
      <w:ind w:left="2268" w:hanging="992"/>
    </w:pPr>
  </w:style>
  <w:style w:type="paragraph" w:styleId="Reviso">
    <w:name w:val="Revision"/>
    <w:hidden/>
    <w:uiPriority w:val="99"/>
    <w:semiHidden/>
    <w:rsid w:val="00B858FD"/>
    <w:pPr>
      <w:jc w:val="left"/>
    </w:pPr>
    <w:rPr>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09593">
      <w:bodyDiv w:val="1"/>
      <w:marLeft w:val="0"/>
      <w:marRight w:val="0"/>
      <w:marTop w:val="0"/>
      <w:marBottom w:val="0"/>
      <w:divBdr>
        <w:top w:val="none" w:sz="0" w:space="0" w:color="auto"/>
        <w:left w:val="none" w:sz="0" w:space="0" w:color="auto"/>
        <w:bottom w:val="none" w:sz="0" w:space="0" w:color="auto"/>
        <w:right w:val="none" w:sz="0" w:space="0" w:color="auto"/>
      </w:divBdr>
    </w:div>
    <w:div w:id="50005721">
      <w:bodyDiv w:val="1"/>
      <w:marLeft w:val="0"/>
      <w:marRight w:val="0"/>
      <w:marTop w:val="0"/>
      <w:marBottom w:val="0"/>
      <w:divBdr>
        <w:top w:val="none" w:sz="0" w:space="0" w:color="auto"/>
        <w:left w:val="none" w:sz="0" w:space="0" w:color="auto"/>
        <w:bottom w:val="none" w:sz="0" w:space="0" w:color="auto"/>
        <w:right w:val="none" w:sz="0" w:space="0" w:color="auto"/>
      </w:divBdr>
    </w:div>
    <w:div w:id="238369196">
      <w:bodyDiv w:val="1"/>
      <w:marLeft w:val="0"/>
      <w:marRight w:val="0"/>
      <w:marTop w:val="0"/>
      <w:marBottom w:val="0"/>
      <w:divBdr>
        <w:top w:val="none" w:sz="0" w:space="0" w:color="auto"/>
        <w:left w:val="none" w:sz="0" w:space="0" w:color="auto"/>
        <w:bottom w:val="none" w:sz="0" w:space="0" w:color="auto"/>
        <w:right w:val="none" w:sz="0" w:space="0" w:color="auto"/>
      </w:divBdr>
    </w:div>
    <w:div w:id="286589101">
      <w:bodyDiv w:val="1"/>
      <w:marLeft w:val="0"/>
      <w:marRight w:val="0"/>
      <w:marTop w:val="0"/>
      <w:marBottom w:val="0"/>
      <w:divBdr>
        <w:top w:val="none" w:sz="0" w:space="0" w:color="auto"/>
        <w:left w:val="none" w:sz="0" w:space="0" w:color="auto"/>
        <w:bottom w:val="none" w:sz="0" w:space="0" w:color="auto"/>
        <w:right w:val="none" w:sz="0" w:space="0" w:color="auto"/>
      </w:divBdr>
    </w:div>
    <w:div w:id="305548713">
      <w:bodyDiv w:val="1"/>
      <w:marLeft w:val="0"/>
      <w:marRight w:val="0"/>
      <w:marTop w:val="0"/>
      <w:marBottom w:val="0"/>
      <w:divBdr>
        <w:top w:val="none" w:sz="0" w:space="0" w:color="auto"/>
        <w:left w:val="none" w:sz="0" w:space="0" w:color="auto"/>
        <w:bottom w:val="none" w:sz="0" w:space="0" w:color="auto"/>
        <w:right w:val="none" w:sz="0" w:space="0" w:color="auto"/>
      </w:divBdr>
    </w:div>
    <w:div w:id="338191672">
      <w:bodyDiv w:val="1"/>
      <w:marLeft w:val="0"/>
      <w:marRight w:val="0"/>
      <w:marTop w:val="0"/>
      <w:marBottom w:val="0"/>
      <w:divBdr>
        <w:top w:val="none" w:sz="0" w:space="0" w:color="auto"/>
        <w:left w:val="none" w:sz="0" w:space="0" w:color="auto"/>
        <w:bottom w:val="none" w:sz="0" w:space="0" w:color="auto"/>
        <w:right w:val="none" w:sz="0" w:space="0" w:color="auto"/>
      </w:divBdr>
    </w:div>
    <w:div w:id="379014489">
      <w:bodyDiv w:val="1"/>
      <w:marLeft w:val="0"/>
      <w:marRight w:val="0"/>
      <w:marTop w:val="0"/>
      <w:marBottom w:val="0"/>
      <w:divBdr>
        <w:top w:val="none" w:sz="0" w:space="0" w:color="auto"/>
        <w:left w:val="none" w:sz="0" w:space="0" w:color="auto"/>
        <w:bottom w:val="none" w:sz="0" w:space="0" w:color="auto"/>
        <w:right w:val="none" w:sz="0" w:space="0" w:color="auto"/>
      </w:divBdr>
    </w:div>
    <w:div w:id="520777194">
      <w:bodyDiv w:val="1"/>
      <w:marLeft w:val="0"/>
      <w:marRight w:val="0"/>
      <w:marTop w:val="0"/>
      <w:marBottom w:val="0"/>
      <w:divBdr>
        <w:top w:val="none" w:sz="0" w:space="0" w:color="auto"/>
        <w:left w:val="none" w:sz="0" w:space="0" w:color="auto"/>
        <w:bottom w:val="none" w:sz="0" w:space="0" w:color="auto"/>
        <w:right w:val="none" w:sz="0" w:space="0" w:color="auto"/>
      </w:divBdr>
    </w:div>
    <w:div w:id="622467612">
      <w:bodyDiv w:val="1"/>
      <w:marLeft w:val="0"/>
      <w:marRight w:val="0"/>
      <w:marTop w:val="0"/>
      <w:marBottom w:val="0"/>
      <w:divBdr>
        <w:top w:val="none" w:sz="0" w:space="0" w:color="auto"/>
        <w:left w:val="none" w:sz="0" w:space="0" w:color="auto"/>
        <w:bottom w:val="none" w:sz="0" w:space="0" w:color="auto"/>
        <w:right w:val="none" w:sz="0" w:space="0" w:color="auto"/>
      </w:divBdr>
    </w:div>
    <w:div w:id="693774189">
      <w:bodyDiv w:val="1"/>
      <w:marLeft w:val="0"/>
      <w:marRight w:val="0"/>
      <w:marTop w:val="0"/>
      <w:marBottom w:val="0"/>
      <w:divBdr>
        <w:top w:val="none" w:sz="0" w:space="0" w:color="auto"/>
        <w:left w:val="none" w:sz="0" w:space="0" w:color="auto"/>
        <w:bottom w:val="none" w:sz="0" w:space="0" w:color="auto"/>
        <w:right w:val="none" w:sz="0" w:space="0" w:color="auto"/>
      </w:divBdr>
    </w:div>
    <w:div w:id="764034460">
      <w:bodyDiv w:val="1"/>
      <w:marLeft w:val="0"/>
      <w:marRight w:val="0"/>
      <w:marTop w:val="0"/>
      <w:marBottom w:val="0"/>
      <w:divBdr>
        <w:top w:val="none" w:sz="0" w:space="0" w:color="auto"/>
        <w:left w:val="none" w:sz="0" w:space="0" w:color="auto"/>
        <w:bottom w:val="none" w:sz="0" w:space="0" w:color="auto"/>
        <w:right w:val="none" w:sz="0" w:space="0" w:color="auto"/>
      </w:divBdr>
    </w:div>
    <w:div w:id="800457794">
      <w:bodyDiv w:val="1"/>
      <w:marLeft w:val="0"/>
      <w:marRight w:val="0"/>
      <w:marTop w:val="0"/>
      <w:marBottom w:val="0"/>
      <w:divBdr>
        <w:top w:val="none" w:sz="0" w:space="0" w:color="auto"/>
        <w:left w:val="none" w:sz="0" w:space="0" w:color="auto"/>
        <w:bottom w:val="none" w:sz="0" w:space="0" w:color="auto"/>
        <w:right w:val="none" w:sz="0" w:space="0" w:color="auto"/>
      </w:divBdr>
    </w:div>
    <w:div w:id="887717120">
      <w:bodyDiv w:val="1"/>
      <w:marLeft w:val="0"/>
      <w:marRight w:val="0"/>
      <w:marTop w:val="0"/>
      <w:marBottom w:val="0"/>
      <w:divBdr>
        <w:top w:val="none" w:sz="0" w:space="0" w:color="auto"/>
        <w:left w:val="none" w:sz="0" w:space="0" w:color="auto"/>
        <w:bottom w:val="none" w:sz="0" w:space="0" w:color="auto"/>
        <w:right w:val="none" w:sz="0" w:space="0" w:color="auto"/>
      </w:divBdr>
    </w:div>
    <w:div w:id="924342572">
      <w:bodyDiv w:val="1"/>
      <w:marLeft w:val="0"/>
      <w:marRight w:val="0"/>
      <w:marTop w:val="0"/>
      <w:marBottom w:val="0"/>
      <w:divBdr>
        <w:top w:val="none" w:sz="0" w:space="0" w:color="auto"/>
        <w:left w:val="none" w:sz="0" w:space="0" w:color="auto"/>
        <w:bottom w:val="none" w:sz="0" w:space="0" w:color="auto"/>
        <w:right w:val="none" w:sz="0" w:space="0" w:color="auto"/>
      </w:divBdr>
    </w:div>
    <w:div w:id="926039186">
      <w:bodyDiv w:val="1"/>
      <w:marLeft w:val="0"/>
      <w:marRight w:val="0"/>
      <w:marTop w:val="0"/>
      <w:marBottom w:val="0"/>
      <w:divBdr>
        <w:top w:val="none" w:sz="0" w:space="0" w:color="auto"/>
        <w:left w:val="none" w:sz="0" w:space="0" w:color="auto"/>
        <w:bottom w:val="none" w:sz="0" w:space="0" w:color="auto"/>
        <w:right w:val="none" w:sz="0" w:space="0" w:color="auto"/>
      </w:divBdr>
    </w:div>
    <w:div w:id="957493066">
      <w:bodyDiv w:val="1"/>
      <w:marLeft w:val="0"/>
      <w:marRight w:val="0"/>
      <w:marTop w:val="0"/>
      <w:marBottom w:val="0"/>
      <w:divBdr>
        <w:top w:val="none" w:sz="0" w:space="0" w:color="auto"/>
        <w:left w:val="none" w:sz="0" w:space="0" w:color="auto"/>
        <w:bottom w:val="none" w:sz="0" w:space="0" w:color="auto"/>
        <w:right w:val="none" w:sz="0" w:space="0" w:color="auto"/>
      </w:divBdr>
    </w:div>
    <w:div w:id="958758014">
      <w:bodyDiv w:val="1"/>
      <w:marLeft w:val="0"/>
      <w:marRight w:val="0"/>
      <w:marTop w:val="0"/>
      <w:marBottom w:val="0"/>
      <w:divBdr>
        <w:top w:val="none" w:sz="0" w:space="0" w:color="auto"/>
        <w:left w:val="none" w:sz="0" w:space="0" w:color="auto"/>
        <w:bottom w:val="none" w:sz="0" w:space="0" w:color="auto"/>
        <w:right w:val="none" w:sz="0" w:space="0" w:color="auto"/>
      </w:divBdr>
    </w:div>
    <w:div w:id="986281408">
      <w:bodyDiv w:val="1"/>
      <w:marLeft w:val="0"/>
      <w:marRight w:val="0"/>
      <w:marTop w:val="0"/>
      <w:marBottom w:val="0"/>
      <w:divBdr>
        <w:top w:val="none" w:sz="0" w:space="0" w:color="auto"/>
        <w:left w:val="none" w:sz="0" w:space="0" w:color="auto"/>
        <w:bottom w:val="none" w:sz="0" w:space="0" w:color="auto"/>
        <w:right w:val="none" w:sz="0" w:space="0" w:color="auto"/>
      </w:divBdr>
    </w:div>
    <w:div w:id="1076511091">
      <w:bodyDiv w:val="1"/>
      <w:marLeft w:val="0"/>
      <w:marRight w:val="0"/>
      <w:marTop w:val="0"/>
      <w:marBottom w:val="0"/>
      <w:divBdr>
        <w:top w:val="none" w:sz="0" w:space="0" w:color="auto"/>
        <w:left w:val="none" w:sz="0" w:space="0" w:color="auto"/>
        <w:bottom w:val="none" w:sz="0" w:space="0" w:color="auto"/>
        <w:right w:val="none" w:sz="0" w:space="0" w:color="auto"/>
      </w:divBdr>
    </w:div>
    <w:div w:id="1131248725">
      <w:bodyDiv w:val="1"/>
      <w:marLeft w:val="0"/>
      <w:marRight w:val="0"/>
      <w:marTop w:val="0"/>
      <w:marBottom w:val="0"/>
      <w:divBdr>
        <w:top w:val="none" w:sz="0" w:space="0" w:color="auto"/>
        <w:left w:val="none" w:sz="0" w:space="0" w:color="auto"/>
        <w:bottom w:val="none" w:sz="0" w:space="0" w:color="auto"/>
        <w:right w:val="none" w:sz="0" w:space="0" w:color="auto"/>
      </w:divBdr>
    </w:div>
    <w:div w:id="1140613321">
      <w:bodyDiv w:val="1"/>
      <w:marLeft w:val="0"/>
      <w:marRight w:val="0"/>
      <w:marTop w:val="0"/>
      <w:marBottom w:val="0"/>
      <w:divBdr>
        <w:top w:val="none" w:sz="0" w:space="0" w:color="auto"/>
        <w:left w:val="none" w:sz="0" w:space="0" w:color="auto"/>
        <w:bottom w:val="none" w:sz="0" w:space="0" w:color="auto"/>
        <w:right w:val="none" w:sz="0" w:space="0" w:color="auto"/>
      </w:divBdr>
    </w:div>
    <w:div w:id="1159275975">
      <w:bodyDiv w:val="1"/>
      <w:marLeft w:val="0"/>
      <w:marRight w:val="0"/>
      <w:marTop w:val="0"/>
      <w:marBottom w:val="0"/>
      <w:divBdr>
        <w:top w:val="none" w:sz="0" w:space="0" w:color="auto"/>
        <w:left w:val="none" w:sz="0" w:space="0" w:color="auto"/>
        <w:bottom w:val="none" w:sz="0" w:space="0" w:color="auto"/>
        <w:right w:val="none" w:sz="0" w:space="0" w:color="auto"/>
      </w:divBdr>
    </w:div>
    <w:div w:id="1206257475">
      <w:bodyDiv w:val="1"/>
      <w:marLeft w:val="0"/>
      <w:marRight w:val="0"/>
      <w:marTop w:val="0"/>
      <w:marBottom w:val="0"/>
      <w:divBdr>
        <w:top w:val="none" w:sz="0" w:space="0" w:color="auto"/>
        <w:left w:val="none" w:sz="0" w:space="0" w:color="auto"/>
        <w:bottom w:val="none" w:sz="0" w:space="0" w:color="auto"/>
        <w:right w:val="none" w:sz="0" w:space="0" w:color="auto"/>
      </w:divBdr>
    </w:div>
    <w:div w:id="1304846410">
      <w:bodyDiv w:val="1"/>
      <w:marLeft w:val="0"/>
      <w:marRight w:val="0"/>
      <w:marTop w:val="0"/>
      <w:marBottom w:val="0"/>
      <w:divBdr>
        <w:top w:val="none" w:sz="0" w:space="0" w:color="auto"/>
        <w:left w:val="none" w:sz="0" w:space="0" w:color="auto"/>
        <w:bottom w:val="none" w:sz="0" w:space="0" w:color="auto"/>
        <w:right w:val="none" w:sz="0" w:space="0" w:color="auto"/>
      </w:divBdr>
    </w:div>
    <w:div w:id="1369994072">
      <w:bodyDiv w:val="1"/>
      <w:marLeft w:val="0"/>
      <w:marRight w:val="0"/>
      <w:marTop w:val="0"/>
      <w:marBottom w:val="0"/>
      <w:divBdr>
        <w:top w:val="none" w:sz="0" w:space="0" w:color="auto"/>
        <w:left w:val="none" w:sz="0" w:space="0" w:color="auto"/>
        <w:bottom w:val="none" w:sz="0" w:space="0" w:color="auto"/>
        <w:right w:val="none" w:sz="0" w:space="0" w:color="auto"/>
      </w:divBdr>
    </w:div>
    <w:div w:id="1370914776">
      <w:bodyDiv w:val="1"/>
      <w:marLeft w:val="0"/>
      <w:marRight w:val="0"/>
      <w:marTop w:val="0"/>
      <w:marBottom w:val="0"/>
      <w:divBdr>
        <w:top w:val="none" w:sz="0" w:space="0" w:color="auto"/>
        <w:left w:val="none" w:sz="0" w:space="0" w:color="auto"/>
        <w:bottom w:val="none" w:sz="0" w:space="0" w:color="auto"/>
        <w:right w:val="none" w:sz="0" w:space="0" w:color="auto"/>
      </w:divBdr>
    </w:div>
    <w:div w:id="1394308299">
      <w:bodyDiv w:val="1"/>
      <w:marLeft w:val="0"/>
      <w:marRight w:val="0"/>
      <w:marTop w:val="0"/>
      <w:marBottom w:val="0"/>
      <w:divBdr>
        <w:top w:val="none" w:sz="0" w:space="0" w:color="auto"/>
        <w:left w:val="none" w:sz="0" w:space="0" w:color="auto"/>
        <w:bottom w:val="none" w:sz="0" w:space="0" w:color="auto"/>
        <w:right w:val="none" w:sz="0" w:space="0" w:color="auto"/>
      </w:divBdr>
    </w:div>
    <w:div w:id="1394621303">
      <w:bodyDiv w:val="1"/>
      <w:marLeft w:val="0"/>
      <w:marRight w:val="0"/>
      <w:marTop w:val="0"/>
      <w:marBottom w:val="0"/>
      <w:divBdr>
        <w:top w:val="none" w:sz="0" w:space="0" w:color="auto"/>
        <w:left w:val="none" w:sz="0" w:space="0" w:color="auto"/>
        <w:bottom w:val="none" w:sz="0" w:space="0" w:color="auto"/>
        <w:right w:val="none" w:sz="0" w:space="0" w:color="auto"/>
      </w:divBdr>
    </w:div>
    <w:div w:id="1395660363">
      <w:bodyDiv w:val="1"/>
      <w:marLeft w:val="0"/>
      <w:marRight w:val="0"/>
      <w:marTop w:val="0"/>
      <w:marBottom w:val="0"/>
      <w:divBdr>
        <w:top w:val="none" w:sz="0" w:space="0" w:color="auto"/>
        <w:left w:val="none" w:sz="0" w:space="0" w:color="auto"/>
        <w:bottom w:val="none" w:sz="0" w:space="0" w:color="auto"/>
        <w:right w:val="none" w:sz="0" w:space="0" w:color="auto"/>
      </w:divBdr>
    </w:div>
    <w:div w:id="1692603580">
      <w:bodyDiv w:val="1"/>
      <w:marLeft w:val="0"/>
      <w:marRight w:val="0"/>
      <w:marTop w:val="0"/>
      <w:marBottom w:val="0"/>
      <w:divBdr>
        <w:top w:val="none" w:sz="0" w:space="0" w:color="auto"/>
        <w:left w:val="none" w:sz="0" w:space="0" w:color="auto"/>
        <w:bottom w:val="none" w:sz="0" w:space="0" w:color="auto"/>
        <w:right w:val="none" w:sz="0" w:space="0" w:color="auto"/>
      </w:divBdr>
    </w:div>
    <w:div w:id="1705325540">
      <w:bodyDiv w:val="1"/>
      <w:marLeft w:val="0"/>
      <w:marRight w:val="0"/>
      <w:marTop w:val="0"/>
      <w:marBottom w:val="0"/>
      <w:divBdr>
        <w:top w:val="none" w:sz="0" w:space="0" w:color="auto"/>
        <w:left w:val="none" w:sz="0" w:space="0" w:color="auto"/>
        <w:bottom w:val="none" w:sz="0" w:space="0" w:color="auto"/>
        <w:right w:val="none" w:sz="0" w:space="0" w:color="auto"/>
      </w:divBdr>
    </w:div>
    <w:div w:id="1787774585">
      <w:bodyDiv w:val="1"/>
      <w:marLeft w:val="0"/>
      <w:marRight w:val="0"/>
      <w:marTop w:val="0"/>
      <w:marBottom w:val="0"/>
      <w:divBdr>
        <w:top w:val="none" w:sz="0" w:space="0" w:color="auto"/>
        <w:left w:val="none" w:sz="0" w:space="0" w:color="auto"/>
        <w:bottom w:val="none" w:sz="0" w:space="0" w:color="auto"/>
        <w:right w:val="none" w:sz="0" w:space="0" w:color="auto"/>
      </w:divBdr>
    </w:div>
    <w:div w:id="1844781951">
      <w:bodyDiv w:val="1"/>
      <w:marLeft w:val="0"/>
      <w:marRight w:val="0"/>
      <w:marTop w:val="0"/>
      <w:marBottom w:val="0"/>
      <w:divBdr>
        <w:top w:val="none" w:sz="0" w:space="0" w:color="auto"/>
        <w:left w:val="none" w:sz="0" w:space="0" w:color="auto"/>
        <w:bottom w:val="none" w:sz="0" w:space="0" w:color="auto"/>
        <w:right w:val="none" w:sz="0" w:space="0" w:color="auto"/>
      </w:divBdr>
    </w:div>
    <w:div w:id="1849296508">
      <w:bodyDiv w:val="1"/>
      <w:marLeft w:val="0"/>
      <w:marRight w:val="0"/>
      <w:marTop w:val="0"/>
      <w:marBottom w:val="0"/>
      <w:divBdr>
        <w:top w:val="none" w:sz="0" w:space="0" w:color="auto"/>
        <w:left w:val="none" w:sz="0" w:space="0" w:color="auto"/>
        <w:bottom w:val="none" w:sz="0" w:space="0" w:color="auto"/>
        <w:right w:val="none" w:sz="0" w:space="0" w:color="auto"/>
      </w:divBdr>
    </w:div>
    <w:div w:id="1914465663">
      <w:bodyDiv w:val="1"/>
      <w:marLeft w:val="0"/>
      <w:marRight w:val="0"/>
      <w:marTop w:val="0"/>
      <w:marBottom w:val="0"/>
      <w:divBdr>
        <w:top w:val="none" w:sz="0" w:space="0" w:color="auto"/>
        <w:left w:val="none" w:sz="0" w:space="0" w:color="auto"/>
        <w:bottom w:val="none" w:sz="0" w:space="0" w:color="auto"/>
        <w:right w:val="none" w:sz="0" w:space="0" w:color="auto"/>
      </w:divBdr>
    </w:div>
    <w:div w:id="1928809524">
      <w:bodyDiv w:val="1"/>
      <w:marLeft w:val="0"/>
      <w:marRight w:val="0"/>
      <w:marTop w:val="0"/>
      <w:marBottom w:val="0"/>
      <w:divBdr>
        <w:top w:val="none" w:sz="0" w:space="0" w:color="auto"/>
        <w:left w:val="none" w:sz="0" w:space="0" w:color="auto"/>
        <w:bottom w:val="none" w:sz="0" w:space="0" w:color="auto"/>
        <w:right w:val="none" w:sz="0" w:space="0" w:color="auto"/>
      </w:divBdr>
    </w:div>
    <w:div w:id="1944917334">
      <w:bodyDiv w:val="1"/>
      <w:marLeft w:val="0"/>
      <w:marRight w:val="0"/>
      <w:marTop w:val="0"/>
      <w:marBottom w:val="0"/>
      <w:divBdr>
        <w:top w:val="none" w:sz="0" w:space="0" w:color="auto"/>
        <w:left w:val="none" w:sz="0" w:space="0" w:color="auto"/>
        <w:bottom w:val="none" w:sz="0" w:space="0" w:color="auto"/>
        <w:right w:val="none" w:sz="0" w:space="0" w:color="auto"/>
      </w:divBdr>
    </w:div>
    <w:div w:id="1987390677">
      <w:bodyDiv w:val="1"/>
      <w:marLeft w:val="0"/>
      <w:marRight w:val="0"/>
      <w:marTop w:val="0"/>
      <w:marBottom w:val="0"/>
      <w:divBdr>
        <w:top w:val="none" w:sz="0" w:space="0" w:color="auto"/>
        <w:left w:val="none" w:sz="0" w:space="0" w:color="auto"/>
        <w:bottom w:val="none" w:sz="0" w:space="0" w:color="auto"/>
        <w:right w:val="none" w:sz="0" w:space="0" w:color="auto"/>
      </w:divBdr>
    </w:div>
    <w:div w:id="2119636578">
      <w:bodyDiv w:val="1"/>
      <w:marLeft w:val="0"/>
      <w:marRight w:val="0"/>
      <w:marTop w:val="0"/>
      <w:marBottom w:val="0"/>
      <w:divBdr>
        <w:top w:val="none" w:sz="0" w:space="0" w:color="auto"/>
        <w:left w:val="none" w:sz="0" w:space="0" w:color="auto"/>
        <w:bottom w:val="none" w:sz="0" w:space="0" w:color="auto"/>
        <w:right w:val="none" w:sz="0" w:space="0" w:color="auto"/>
      </w:divBdr>
    </w:div>
    <w:div w:id="2128426847">
      <w:bodyDiv w:val="1"/>
      <w:marLeft w:val="0"/>
      <w:marRight w:val="0"/>
      <w:marTop w:val="0"/>
      <w:marBottom w:val="0"/>
      <w:divBdr>
        <w:top w:val="none" w:sz="0" w:space="0" w:color="auto"/>
        <w:left w:val="none" w:sz="0" w:space="0" w:color="auto"/>
        <w:bottom w:val="none" w:sz="0" w:space="0" w:color="auto"/>
        <w:right w:val="none" w:sz="0" w:space="0" w:color="auto"/>
      </w:divBdr>
    </w:div>
    <w:div w:id="213903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adas@anp.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B09E2E-BE2A-4E6C-AB12-7FB89F08C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19008</Words>
  <Characters>105067</Characters>
  <Application>Microsoft Office Word</Application>
  <DocSecurity>4</DocSecurity>
  <Lines>875</Lines>
  <Paragraphs>247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ANP</Company>
  <LinksUpToDate>false</LinksUpToDate>
  <CharactersWithSpaces>123828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Nathalia Nunes</dc:creator>
  <cp:lastModifiedBy>Bruno Fontenelle</cp:lastModifiedBy>
  <cp:revision>2</cp:revision>
  <cp:lastPrinted>2018-07-05T12:49:00Z</cp:lastPrinted>
  <dcterms:created xsi:type="dcterms:W3CDTF">2018-07-11T19:28:00Z</dcterms:created>
  <dcterms:modified xsi:type="dcterms:W3CDTF">2018-07-11T19:28:00Z</dcterms:modified>
</cp:coreProperties>
</file>