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</w:t>
      </w:r>
      <w:r w:rsidR="000006AD">
        <w:rPr>
          <w:rFonts w:cs="Arial"/>
        </w:rPr>
        <w:t>I</w:t>
      </w:r>
      <w:r w:rsidR="00174E73">
        <w:rPr>
          <w:rFonts w:cs="Arial"/>
        </w:rPr>
        <w:t>CA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6F2BF6" w:rsidP="006F2BF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Trench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Rossi e Watanabe 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Advogados</w:t>
            </w:r>
            <w:proofErr w:type="gramEnd"/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F86CE9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F86CE9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F86CE9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F86CE9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F86CE9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F86CE9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F86CE9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F86CE9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F86CE9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F86CE9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6F2BF6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6F2BF6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3.4</w:t>
            </w:r>
          </w:p>
        </w:tc>
        <w:tc>
          <w:tcPr>
            <w:tcW w:w="1950" w:type="pct"/>
            <w:vAlign w:val="center"/>
          </w:tcPr>
          <w:p w:rsidR="00597636" w:rsidRDefault="00597636" w:rsidP="00597636">
            <w:pPr>
              <w:pStyle w:val="Edital-CT"/>
            </w:pPr>
            <w:bookmarkStart w:id="1" w:name="_Toc337743448"/>
            <w:bookmarkStart w:id="2" w:name="_Toc350176382"/>
            <w:bookmarkStart w:id="3" w:name="OLE_LINK1"/>
            <w:r>
              <w:t xml:space="preserve">Alterar a redação do primeiro parágrafo do item 3.4 para incluir a possibilidade de qualificação técnica na categoria de </w:t>
            </w:r>
            <w:proofErr w:type="spellStart"/>
            <w:r>
              <w:t>Não-Operador</w:t>
            </w:r>
            <w:proofErr w:type="spellEnd"/>
            <w:r>
              <w:t>, nos seguintes termos:</w:t>
            </w:r>
          </w:p>
          <w:p w:rsidR="00597636" w:rsidRDefault="00597636" w:rsidP="00597636">
            <w:pPr>
              <w:pStyle w:val="Edital-CT"/>
            </w:pPr>
            <w:r>
              <w:t>Todas as</w:t>
            </w:r>
            <w:r w:rsidRPr="008A3DDC">
              <w:rPr>
                <w:szCs w:val="16"/>
              </w:rPr>
              <w:t xml:space="preserve"> </w:t>
            </w:r>
            <w:r w:rsidRPr="008A3DDC">
              <w:t>sociedade</w:t>
            </w:r>
            <w:r>
              <w:t>s</w:t>
            </w:r>
            <w:r w:rsidRPr="008A3DDC">
              <w:t xml:space="preserve"> empresária</w:t>
            </w:r>
            <w:r>
              <w:t>s</w:t>
            </w:r>
            <w:r w:rsidRPr="008A3DDC">
              <w:t xml:space="preserve"> interessada</w:t>
            </w:r>
            <w:r>
              <w:t>s</w:t>
            </w:r>
            <w:r w:rsidRPr="008A3DDC">
              <w:t xml:space="preserve"> </w:t>
            </w:r>
            <w:r>
              <w:t xml:space="preserve">em disputar os 70% restantes de participação da Área do Contrato, inclusive a Petrobras, deverão </w:t>
            </w:r>
            <w:r w:rsidRPr="008A3DDC">
              <w:t xml:space="preserve">requerer sua qualificação técnica como </w:t>
            </w:r>
            <w:r>
              <w:t xml:space="preserve">Licitante “Nível </w:t>
            </w:r>
            <w:r w:rsidRPr="008A3DDC">
              <w:t>A</w:t>
            </w:r>
            <w:r>
              <w:t>” ou</w:t>
            </w:r>
            <w:r w:rsidRPr="008A3DDC">
              <w:t xml:space="preserve"> </w:t>
            </w:r>
            <w:r>
              <w:t xml:space="preserve">“Nível </w:t>
            </w:r>
            <w:r w:rsidRPr="008A3DDC">
              <w:t>B</w:t>
            </w:r>
            <w:r>
              <w:t>”, ou ainda como Licitante “Não- Operador”</w:t>
            </w:r>
            <w:r w:rsidRPr="008A3DDC">
              <w:t>.</w:t>
            </w:r>
          </w:p>
          <w:p w:rsidR="00597636" w:rsidRDefault="00597636" w:rsidP="002879B8">
            <w:pPr>
              <w:pStyle w:val="Ttulo3"/>
              <w:numPr>
                <w:ilvl w:val="0"/>
                <w:numId w:val="0"/>
              </w:numPr>
              <w:ind w:left="720" w:hanging="720"/>
              <w:outlineLvl w:val="2"/>
            </w:pPr>
          </w:p>
          <w:bookmarkEnd w:id="1"/>
          <w:bookmarkEnd w:id="2"/>
          <w:bookmarkEnd w:id="3"/>
          <w:p w:rsidR="00A30EA2" w:rsidRPr="002879B8" w:rsidRDefault="00A30EA2" w:rsidP="00597636">
            <w:pPr>
              <w:pStyle w:val="Edital-C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CE7763" w:rsidRPr="00D941C3" w:rsidRDefault="00CE7763" w:rsidP="00D941C3">
            <w:pPr>
              <w:pStyle w:val="Edital-CT"/>
            </w:pPr>
            <w:r w:rsidRPr="00D941C3">
              <w:lastRenderedPageBreak/>
              <w:t xml:space="preserve">A exclusão da possibilidade de qualificação técnica na categoria de </w:t>
            </w:r>
            <w:proofErr w:type="spellStart"/>
            <w:r w:rsidRPr="00D941C3">
              <w:t>Não-Operador</w:t>
            </w:r>
            <w:proofErr w:type="spellEnd"/>
            <w:r w:rsidRPr="00D941C3">
              <w:t xml:space="preserve"> da Primeira Licitação de Partilha d</w:t>
            </w:r>
            <w:r w:rsidR="002756CE">
              <w:t>e</w:t>
            </w:r>
            <w:r w:rsidRPr="00D941C3">
              <w:t xml:space="preserve"> Produção não se coaduna com o disposto na Lei n. 12.351, de 22 de dezembro de 2010, e nas diretrizes fixadas pelo Ministério de Minas e Energia na Portaria n. 218, de 20 de junho de 2013, restringindo a competitividade</w:t>
            </w:r>
            <w:r w:rsidR="00B7432D" w:rsidRPr="00D941C3">
              <w:t xml:space="preserve"> do certame e</w:t>
            </w:r>
            <w:r w:rsidR="00116C17">
              <w:t>m grau incompatível com</w:t>
            </w:r>
            <w:r w:rsidR="00B7432D" w:rsidRPr="00D941C3">
              <w:t xml:space="preserve"> o princípio constitucional da razoabilidade</w:t>
            </w:r>
            <w:r w:rsidRPr="00D941C3">
              <w:t xml:space="preserve">. </w:t>
            </w:r>
          </w:p>
          <w:p w:rsidR="002756CE" w:rsidRDefault="00CE7763" w:rsidP="00D941C3">
            <w:pPr>
              <w:pStyle w:val="Edital-CT"/>
            </w:pPr>
            <w:r w:rsidRPr="00D941C3">
              <w:t xml:space="preserve">Como por força do art. 4 da Lei n. 12.351, de 22 </w:t>
            </w:r>
            <w:r w:rsidRPr="00D941C3">
              <w:lastRenderedPageBreak/>
              <w:t xml:space="preserve">de dezembro de 2010, a Petrobras será a operadora de todos os blocos contratados sob o regime de partilha de produção, sendo-lhe </w:t>
            </w:r>
            <w:proofErr w:type="gramStart"/>
            <w:r w:rsidRPr="00D941C3">
              <w:t>assegurado</w:t>
            </w:r>
            <w:proofErr w:type="gramEnd"/>
            <w:r w:rsidRPr="00D941C3">
              <w:t>, a este título, participação mínima de 30% no consórcio que celebrará o contrato de partilha da produção, resta assegurado o</w:t>
            </w:r>
            <w:r w:rsidR="002756CE">
              <w:t xml:space="preserve"> mínimo de</w:t>
            </w:r>
            <w:r w:rsidRPr="00D941C3">
              <w:t xml:space="preserve"> conhecimento técnico relativo à exploração e produção no Pré-Sal.</w:t>
            </w:r>
            <w:r w:rsidR="00B7432D" w:rsidRPr="00D941C3">
              <w:t xml:space="preserve"> </w:t>
            </w:r>
          </w:p>
          <w:p w:rsidR="00D941C3" w:rsidRDefault="002756CE" w:rsidP="00D941C3">
            <w:pPr>
              <w:pStyle w:val="Edital-CT"/>
            </w:pPr>
            <w:r>
              <w:t xml:space="preserve">Além disso, porém, </w:t>
            </w:r>
            <w:r w:rsidR="00B7432D" w:rsidRPr="00D941C3">
              <w:t>o art. 10, IV, da Lei n. 12.351, de 22 de dezembro de 2010, atribuiu ao Ministério de Minas e Energia a competência de estabelecer as diretrizes a serem observadas pela ANP para promoção da licitação, bem como para a elaboração das minutas dos editais e dos contratos de partilha de produção</w:t>
            </w:r>
            <w:r>
              <w:t xml:space="preserve">, e </w:t>
            </w:r>
            <w:r w:rsidR="00D941C3" w:rsidRPr="00D941C3">
              <w:t>a</w:t>
            </w:r>
            <w:r w:rsidR="00611234" w:rsidRPr="00D941C3">
              <w:t xml:space="preserve"> Portaria </w:t>
            </w:r>
            <w:r w:rsidR="0053364B" w:rsidRPr="00D941C3">
              <w:t>n. 218, de 20 de junho de 2013, do Ministério de Minas e Energia</w:t>
            </w:r>
            <w:r w:rsidR="00D941C3" w:rsidRPr="00D941C3">
              <w:t>,</w:t>
            </w:r>
            <w:r w:rsidR="0053364B" w:rsidRPr="00D941C3">
              <w:t xml:space="preserve"> apenas exigiu que os consórcios </w:t>
            </w:r>
            <w:proofErr w:type="gramStart"/>
            <w:r w:rsidR="0053364B" w:rsidRPr="00D941C3">
              <w:t>tenham</w:t>
            </w:r>
            <w:proofErr w:type="gramEnd"/>
            <w:r w:rsidR="0053364B" w:rsidRPr="00D941C3">
              <w:t xml:space="preserve"> um integrante que seja qualificado como Operador A, visando garantir o conhecimento técnico relativo à exploração e produção em águas profundas</w:t>
            </w:r>
            <w:r w:rsidR="00303CCD" w:rsidRPr="00D941C3">
              <w:t xml:space="preserve"> (art. 2, IV)</w:t>
            </w:r>
            <w:r w:rsidR="0053364B" w:rsidRPr="00D941C3">
              <w:t>.</w:t>
            </w:r>
            <w:r w:rsidR="005D24EA" w:rsidRPr="00D941C3">
              <w:t xml:space="preserve"> </w:t>
            </w:r>
          </w:p>
          <w:p w:rsidR="002756CE" w:rsidRPr="00D941C3" w:rsidRDefault="000F709F" w:rsidP="002756CE">
            <w:pPr>
              <w:pStyle w:val="Edital-CT"/>
            </w:pPr>
            <w:r w:rsidRPr="00D941C3">
              <w:t>Portanto, da forma como atualmente redigido o Edital da ANP</w:t>
            </w:r>
            <w:r w:rsidR="002756CE" w:rsidRPr="00D941C3">
              <w:t xml:space="preserve"> </w:t>
            </w:r>
            <w:r w:rsidR="002756CE">
              <w:t xml:space="preserve">para a </w:t>
            </w:r>
            <w:r w:rsidR="002756CE" w:rsidRPr="00D941C3">
              <w:t>Primeira Licitação de Partilha d</w:t>
            </w:r>
            <w:r w:rsidR="002756CE">
              <w:t>e</w:t>
            </w:r>
            <w:r w:rsidR="002756CE" w:rsidRPr="00D941C3">
              <w:t xml:space="preserve"> Produçã</w:t>
            </w:r>
            <w:r w:rsidR="002756CE">
              <w:t>o</w:t>
            </w:r>
            <w:r w:rsidRPr="00D941C3">
              <w:t xml:space="preserve">, </w:t>
            </w:r>
            <w:r w:rsidR="00D941C3" w:rsidRPr="00D941C3">
              <w:t xml:space="preserve">excluindo a possibilidade de qualificação técnica na categoria de </w:t>
            </w:r>
            <w:proofErr w:type="spellStart"/>
            <w:r w:rsidR="00D941C3" w:rsidRPr="00D941C3">
              <w:t>Não-Operador</w:t>
            </w:r>
            <w:proofErr w:type="spellEnd"/>
            <w:r w:rsidR="00D941C3" w:rsidRPr="00D941C3">
              <w:t xml:space="preserve">, </w:t>
            </w:r>
            <w:r w:rsidR="00116C17">
              <w:t xml:space="preserve">fica </w:t>
            </w:r>
            <w:r w:rsidRPr="00D941C3">
              <w:t xml:space="preserve">clara a inconformidade com a Lei </w:t>
            </w:r>
            <w:r w:rsidRPr="00D941C3">
              <w:lastRenderedPageBreak/>
              <w:t xml:space="preserve">da Partilha da Produção e as diretrizes fixadas pelo Ministério de Minas e Energia. </w:t>
            </w:r>
            <w:r w:rsidR="002756CE">
              <w:t>N</w:t>
            </w:r>
            <w:r w:rsidR="002756CE" w:rsidRPr="00D941C3">
              <w:t xml:space="preserve">ão é </w:t>
            </w:r>
            <w:r w:rsidR="002756CE">
              <w:t xml:space="preserve">lícito nem </w:t>
            </w:r>
            <w:r w:rsidR="002756CE" w:rsidRPr="00D941C3">
              <w:t xml:space="preserve">razoável </w:t>
            </w:r>
            <w:r w:rsidR="002756CE">
              <w:t>simplesmente</w:t>
            </w:r>
            <w:r w:rsidR="002756CE" w:rsidRPr="00D941C3">
              <w:t xml:space="preserve"> </w:t>
            </w:r>
            <w:r w:rsidR="002756CE">
              <w:t>afastar</w:t>
            </w:r>
            <w:r w:rsidR="002756CE" w:rsidRPr="00D941C3">
              <w:t xml:space="preserve"> a possibilidade de que outras </w:t>
            </w:r>
            <w:r w:rsidR="002756CE" w:rsidRPr="008A3DDC">
              <w:t>sociedade</w:t>
            </w:r>
            <w:r w:rsidR="002756CE">
              <w:t>s</w:t>
            </w:r>
            <w:r w:rsidR="002756CE" w:rsidRPr="008A3DDC">
              <w:t xml:space="preserve"> empresária</w:t>
            </w:r>
            <w:r w:rsidR="002756CE">
              <w:t>s</w:t>
            </w:r>
            <w:r w:rsidR="002756CE" w:rsidRPr="008A3DDC">
              <w:t xml:space="preserve"> interessada</w:t>
            </w:r>
            <w:r w:rsidR="002756CE">
              <w:t>s</w:t>
            </w:r>
            <w:r w:rsidR="002756CE" w:rsidRPr="008A3DDC">
              <w:t xml:space="preserve"> </w:t>
            </w:r>
            <w:r w:rsidR="002756CE">
              <w:t>possam se qualificar</w:t>
            </w:r>
            <w:r w:rsidR="002756CE" w:rsidRPr="00D941C3">
              <w:t xml:space="preserve"> na categoria de </w:t>
            </w:r>
            <w:proofErr w:type="spellStart"/>
            <w:r w:rsidR="002756CE" w:rsidRPr="00D941C3">
              <w:t>Não-Operador</w:t>
            </w:r>
            <w:proofErr w:type="spellEnd"/>
            <w:r w:rsidR="002756CE" w:rsidRPr="00D941C3">
              <w:t xml:space="preserve">.  </w:t>
            </w:r>
          </w:p>
          <w:p w:rsidR="00D941C3" w:rsidRDefault="002756CE" w:rsidP="00D941C3">
            <w:pPr>
              <w:pStyle w:val="Edital-CT"/>
            </w:pPr>
            <w:r>
              <w:t>N</w:t>
            </w:r>
            <w:r w:rsidR="00D941C3">
              <w:t xml:space="preserve">ote-se que a presente proposta não altera a redação do terceiro parágrafo do item 3.4, segundo o qual o consórcio interessado em participar da licitação deverá ser formado com pelo menos </w:t>
            </w:r>
            <w:proofErr w:type="gramStart"/>
            <w:r w:rsidR="00D941C3">
              <w:t>1</w:t>
            </w:r>
            <w:proofErr w:type="gramEnd"/>
            <w:r w:rsidR="00D941C3">
              <w:t xml:space="preserve"> (uma) sociedade empresária que tenha obtido a</w:t>
            </w:r>
            <w:r w:rsidR="00D941C3" w:rsidRPr="00631C71">
              <w:t xml:space="preserve"> qualificação </w:t>
            </w:r>
            <w:r w:rsidR="00D941C3">
              <w:t xml:space="preserve">mínima </w:t>
            </w:r>
            <w:r w:rsidR="00D941C3" w:rsidRPr="00631C71">
              <w:t xml:space="preserve">como </w:t>
            </w:r>
            <w:r w:rsidR="00D941C3">
              <w:t>Licitante “Nível A”</w:t>
            </w:r>
            <w:r w:rsidR="00B36550">
              <w:t xml:space="preserve">, em consonância com a </w:t>
            </w:r>
            <w:r w:rsidR="00B36550" w:rsidRPr="00D941C3">
              <w:t>Portaria n. 218, de 20 de junho de 2013, do Ministério de Minas e Energia</w:t>
            </w:r>
            <w:r w:rsidR="00D941C3">
              <w:t>.</w:t>
            </w:r>
            <w:r w:rsidR="00116C17">
              <w:t xml:space="preserve"> </w:t>
            </w:r>
          </w:p>
          <w:p w:rsidR="00D941C3" w:rsidRPr="00D941C3" w:rsidRDefault="00D941C3" w:rsidP="00D941C3"/>
        </w:tc>
      </w:tr>
      <w:tr w:rsidR="00A30EA2" w:rsidRPr="004A005A" w:rsidTr="00F86CE9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6F2BF6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055258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3.4</w:t>
            </w:r>
          </w:p>
        </w:tc>
        <w:tc>
          <w:tcPr>
            <w:tcW w:w="1950" w:type="pct"/>
            <w:vAlign w:val="center"/>
          </w:tcPr>
          <w:p w:rsidR="00055258" w:rsidRPr="00FE362D" w:rsidRDefault="00055258" w:rsidP="00FE362D">
            <w:pPr>
              <w:pStyle w:val="Ttulo3"/>
              <w:numPr>
                <w:ilvl w:val="0"/>
                <w:numId w:val="0"/>
              </w:numPr>
              <w:ind w:left="720" w:hanging="720"/>
              <w:outlineLvl w:val="2"/>
              <w:rPr>
                <w:rFonts w:cs="Arial"/>
                <w:b w:val="0"/>
                <w:sz w:val="22"/>
              </w:rPr>
            </w:pPr>
            <w:bookmarkStart w:id="4" w:name="_Toc337743460"/>
            <w:bookmarkStart w:id="5" w:name="_Ref349832970"/>
            <w:bookmarkStart w:id="6" w:name="_Ref349833018"/>
            <w:r w:rsidRPr="00FE362D">
              <w:rPr>
                <w:rFonts w:cs="Arial"/>
                <w:b w:val="0"/>
                <w:sz w:val="22"/>
              </w:rPr>
              <w:t>Incluir subitem 3.4.3</w:t>
            </w:r>
            <w:r w:rsidR="00FE362D">
              <w:rPr>
                <w:rFonts w:cs="Arial"/>
                <w:b w:val="0"/>
                <w:sz w:val="22"/>
              </w:rPr>
              <w:t xml:space="preserve"> -</w:t>
            </w:r>
            <w:r w:rsidRPr="00FE362D">
              <w:rPr>
                <w:rFonts w:cs="Arial"/>
                <w:b w:val="0"/>
                <w:sz w:val="22"/>
              </w:rPr>
              <w:t xml:space="preserve"> Qualificação Técnica como </w:t>
            </w:r>
            <w:proofErr w:type="spellStart"/>
            <w:r w:rsidRPr="00FE362D">
              <w:rPr>
                <w:rFonts w:cs="Arial"/>
                <w:b w:val="0"/>
                <w:sz w:val="22"/>
              </w:rPr>
              <w:t>Não-Operador</w:t>
            </w:r>
            <w:proofErr w:type="spellEnd"/>
            <w:r w:rsidR="00FE362D">
              <w:rPr>
                <w:rFonts w:cs="Arial"/>
                <w:b w:val="0"/>
                <w:sz w:val="22"/>
              </w:rPr>
              <w:t>, nos seguintes termos:</w:t>
            </w:r>
          </w:p>
          <w:p w:rsidR="00055258" w:rsidRPr="008A3DDC" w:rsidRDefault="00055258" w:rsidP="00FE362D">
            <w:pPr>
              <w:pStyle w:val="Edital-CT"/>
            </w:pPr>
            <w:r w:rsidRPr="008A3DDC">
              <w:t xml:space="preserve">Para efeito de qualificação técnica como </w:t>
            </w:r>
            <w:proofErr w:type="spellStart"/>
            <w:r w:rsidRPr="008A3DDC">
              <w:t>Não-Operador</w:t>
            </w:r>
            <w:proofErr w:type="spellEnd"/>
            <w:r w:rsidRPr="008A3DDC">
              <w:t xml:space="preserve">, a sociedade empresária interessada deverá apresentar um resumo de sua atividade principal, bem como o seu relacionamento com sua matriz ou controladora, quando aplicável. Este resumo deverá ser elaborado </w:t>
            </w:r>
            <w:r>
              <w:t>conforme modelo d</w:t>
            </w:r>
            <w:r w:rsidRPr="008A3DDC">
              <w:t>o Sumário Técnico 0</w:t>
            </w:r>
            <w:r>
              <w:t>3</w:t>
            </w:r>
            <w:r w:rsidRPr="008A3DDC">
              <w:t xml:space="preserve">, </w:t>
            </w:r>
            <w:r>
              <w:t>constante</w:t>
            </w:r>
            <w:r w:rsidRPr="008A3DDC">
              <w:t xml:space="preserve"> do </w:t>
            </w:r>
            <w:fldSimple w:instr=" REF _Ref344907000 \r \h  \* MERGEFORMAT ">
              <w:r>
                <w:t xml:space="preserve">ANEXO XXII </w:t>
              </w:r>
            </w:fldSimple>
            <w:r>
              <w:t>d</w:t>
            </w:r>
            <w:r w:rsidRPr="008A3DDC">
              <w:t xml:space="preserve">este </w:t>
            </w:r>
            <w:r w:rsidRPr="008A3DDC">
              <w:lastRenderedPageBreak/>
              <w:t>Edital, firmado por Representante Credenciado da sociedade empresária interessada.</w:t>
            </w:r>
          </w:p>
          <w:p w:rsidR="00055258" w:rsidRPr="008A3DDC" w:rsidRDefault="00055258" w:rsidP="00FE362D">
            <w:pPr>
              <w:pStyle w:val="Edital-CT"/>
            </w:pPr>
            <w:r w:rsidRPr="008A3DDC">
              <w:t xml:space="preserve">A sociedade empresária que se qualificar como </w:t>
            </w:r>
            <w:proofErr w:type="spellStart"/>
            <w:r w:rsidRPr="008A3DDC">
              <w:t>Não-Operador</w:t>
            </w:r>
            <w:proofErr w:type="spellEnd"/>
            <w:r w:rsidRPr="008A3DDC">
              <w:t xml:space="preserve"> somente poderá apresentar oferta na </w:t>
            </w:r>
            <w:r w:rsidR="00FE362D" w:rsidRPr="00D941C3">
              <w:t>Primeira Licitação de Partilha d</w:t>
            </w:r>
            <w:r w:rsidR="00FE362D">
              <w:t>e</w:t>
            </w:r>
            <w:r w:rsidR="00FE362D" w:rsidRPr="00D941C3">
              <w:t xml:space="preserve"> Produçã</w:t>
            </w:r>
            <w:r w:rsidR="00FE362D">
              <w:t>o</w:t>
            </w:r>
            <w:r w:rsidR="00FE362D" w:rsidRPr="008A3DDC">
              <w:t xml:space="preserve"> </w:t>
            </w:r>
            <w:r w:rsidRPr="008A3DDC">
              <w:t xml:space="preserve">em consórcio com outra(s) sociedade(s) empresária(s), </w:t>
            </w:r>
            <w:r w:rsidR="00FE362D">
              <w:t xml:space="preserve">formado com pelo menos </w:t>
            </w:r>
            <w:proofErr w:type="gramStart"/>
            <w:r w:rsidR="00FE362D">
              <w:t>1</w:t>
            </w:r>
            <w:proofErr w:type="gramEnd"/>
            <w:r w:rsidR="00FE362D">
              <w:t xml:space="preserve"> (uma) sociedade empresária que tenha obtido a</w:t>
            </w:r>
            <w:r w:rsidR="00FE362D" w:rsidRPr="00631C71">
              <w:t xml:space="preserve"> qualificação </w:t>
            </w:r>
            <w:r w:rsidR="00FE362D">
              <w:t xml:space="preserve">mínima </w:t>
            </w:r>
            <w:r w:rsidR="00FE362D" w:rsidRPr="00631C71">
              <w:t xml:space="preserve">como </w:t>
            </w:r>
            <w:r w:rsidR="00FE362D">
              <w:t>Licitante “Nível A”</w:t>
            </w:r>
            <w:r w:rsidRPr="008A3DDC">
              <w:t xml:space="preserve">. </w:t>
            </w:r>
          </w:p>
          <w:bookmarkEnd w:id="4"/>
          <w:bookmarkEnd w:id="5"/>
          <w:bookmarkEnd w:id="6"/>
          <w:p w:rsidR="00F86CE9" w:rsidRPr="00FE362D" w:rsidRDefault="00F86CE9" w:rsidP="00FE362D">
            <w:pPr>
              <w:pStyle w:val="PargrafodaLista"/>
              <w:rPr>
                <w:rFonts w:ascii="Arial" w:hAnsi="Arial" w:cs="Arial"/>
                <w:sz w:val="22"/>
              </w:rPr>
            </w:pPr>
          </w:p>
        </w:tc>
        <w:tc>
          <w:tcPr>
            <w:tcW w:w="1761" w:type="pct"/>
            <w:vAlign w:val="center"/>
          </w:tcPr>
          <w:p w:rsidR="00A30EA2" w:rsidRPr="00FE362D" w:rsidRDefault="00055258" w:rsidP="00FE362D">
            <w:pPr>
              <w:pStyle w:val="Legenda"/>
              <w:rPr>
                <w:rFonts w:cs="Arial"/>
                <w:sz w:val="22"/>
              </w:rPr>
            </w:pPr>
            <w:r w:rsidRPr="00FE362D">
              <w:rPr>
                <w:rFonts w:cs="Arial"/>
                <w:sz w:val="22"/>
              </w:rPr>
              <w:lastRenderedPageBreak/>
              <w:t xml:space="preserve">Proposta de alteração para incluir a possibilidade de qualificação técnica na categoria de </w:t>
            </w:r>
            <w:proofErr w:type="spellStart"/>
            <w:r w:rsidRPr="00FE362D">
              <w:rPr>
                <w:rFonts w:cs="Arial"/>
                <w:sz w:val="22"/>
              </w:rPr>
              <w:t>Não-Operador</w:t>
            </w:r>
            <w:proofErr w:type="spellEnd"/>
            <w:r w:rsidRPr="00FE362D">
              <w:rPr>
                <w:rFonts w:cs="Arial"/>
                <w:sz w:val="22"/>
              </w:rPr>
              <w:t xml:space="preserve">. </w:t>
            </w:r>
            <w:r w:rsidR="000F709F" w:rsidRPr="00FE362D">
              <w:rPr>
                <w:rFonts w:cs="Arial"/>
                <w:sz w:val="22"/>
              </w:rPr>
              <w:t>Confira-se</w:t>
            </w:r>
            <w:r w:rsidRPr="00FE362D">
              <w:rPr>
                <w:rFonts w:cs="Arial"/>
                <w:sz w:val="22"/>
              </w:rPr>
              <w:t xml:space="preserve"> a</w:t>
            </w:r>
            <w:r w:rsidR="000F709F" w:rsidRPr="00FE362D">
              <w:rPr>
                <w:rFonts w:cs="Arial"/>
                <w:sz w:val="22"/>
              </w:rPr>
              <w:t xml:space="preserve"> justificativa acima.</w:t>
            </w:r>
            <w:r w:rsidRPr="00FE362D">
              <w:rPr>
                <w:rFonts w:cs="Arial"/>
                <w:sz w:val="22"/>
              </w:rPr>
              <w:t xml:space="preserve"> </w:t>
            </w:r>
          </w:p>
        </w:tc>
      </w:tr>
      <w:tr w:rsidR="00A30EA2" w:rsidRPr="004A005A" w:rsidTr="00F86CE9">
        <w:trPr>
          <w:trHeight w:val="2551"/>
        </w:trPr>
        <w:tc>
          <w:tcPr>
            <w:tcW w:w="638" w:type="pct"/>
            <w:vAlign w:val="center"/>
          </w:tcPr>
          <w:p w:rsidR="00A30EA2" w:rsidRPr="005B3CEF" w:rsidRDefault="00055258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A30EA2" w:rsidRPr="005B3CEF" w:rsidRDefault="00055258" w:rsidP="00055258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3.5</w:t>
            </w:r>
          </w:p>
        </w:tc>
        <w:tc>
          <w:tcPr>
            <w:tcW w:w="1950" w:type="pct"/>
            <w:vAlign w:val="center"/>
          </w:tcPr>
          <w:p w:rsidR="00055258" w:rsidRPr="00FE362D" w:rsidRDefault="001C4AB2" w:rsidP="00FE362D">
            <w:pPr>
              <w:pStyle w:val="Ttulo4"/>
              <w:outlineLvl w:val="3"/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</w:pPr>
            <w:r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Incluir subitem</w:t>
            </w:r>
            <w:r w:rsidR="00055258"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 3.5.4.2, nos seguintes termos:</w:t>
            </w:r>
          </w:p>
          <w:p w:rsidR="001C4AB2" w:rsidRDefault="00055258" w:rsidP="001C4AB2">
            <w:pPr>
              <w:pStyle w:val="Edital-CT"/>
              <w:rPr>
                <w:bCs/>
                <w:iCs/>
              </w:rPr>
            </w:pPr>
            <w:r w:rsidRPr="00FE362D">
              <w:t xml:space="preserve">3.5.4.2 </w:t>
            </w:r>
            <w:r w:rsidRPr="00FE362D">
              <w:rPr>
                <w:bCs/>
                <w:iCs/>
              </w:rPr>
              <w:t xml:space="preserve">Patrimônio Líquido Mínimo para apresentação de oferta em Consórcio na condição de </w:t>
            </w:r>
            <w:proofErr w:type="spellStart"/>
            <w:r w:rsidR="001C4AB2">
              <w:rPr>
                <w:bCs/>
                <w:iCs/>
              </w:rPr>
              <w:t>N</w:t>
            </w:r>
            <w:r w:rsidRPr="00FE362D">
              <w:rPr>
                <w:bCs/>
                <w:iCs/>
              </w:rPr>
              <w:t>ão-</w:t>
            </w:r>
            <w:r w:rsidR="001C4AB2">
              <w:rPr>
                <w:bCs/>
                <w:iCs/>
              </w:rPr>
              <w:t>O</w:t>
            </w:r>
            <w:r w:rsidRPr="00FE362D">
              <w:rPr>
                <w:bCs/>
                <w:iCs/>
              </w:rPr>
              <w:t>perador</w:t>
            </w:r>
            <w:proofErr w:type="spellEnd"/>
            <w:r w:rsidRPr="00FE362D">
              <w:rPr>
                <w:bCs/>
                <w:iCs/>
              </w:rPr>
              <w:t xml:space="preserve"> </w:t>
            </w:r>
          </w:p>
          <w:p w:rsidR="00A30EA2" w:rsidRPr="00FE362D" w:rsidRDefault="00055258" w:rsidP="001C4AB2">
            <w:pPr>
              <w:pStyle w:val="Edital-CT"/>
            </w:pPr>
            <w:r w:rsidRPr="00FE362D">
              <w:t>A sociedade empresária</w:t>
            </w:r>
            <w:r w:rsidR="001C4AB2">
              <w:t xml:space="preserve"> qualificada como </w:t>
            </w:r>
            <w:proofErr w:type="spellStart"/>
            <w:r w:rsidR="001C4AB2">
              <w:t>Não-Operador</w:t>
            </w:r>
            <w:proofErr w:type="spellEnd"/>
            <w:r w:rsidR="001C4AB2">
              <w:t xml:space="preserve"> </w:t>
            </w:r>
            <w:r w:rsidRPr="00FE362D">
              <w:t xml:space="preserve">deverá demonstrar que possui Patrimônio Líquido igual ou superior a </w:t>
            </w:r>
            <w:r w:rsidR="001C4AB2" w:rsidRPr="002E73C7">
              <w:t>R$ 1</w:t>
            </w:r>
            <w:r w:rsidR="001C4AB2">
              <w:t>38.500.000,00</w:t>
            </w:r>
            <w:r w:rsidR="001C4AB2" w:rsidRPr="002E73C7">
              <w:t>.</w:t>
            </w:r>
            <w:r w:rsidR="001C4AB2" w:rsidRPr="00FE362D">
              <w:t xml:space="preserve"> </w:t>
            </w:r>
          </w:p>
        </w:tc>
        <w:tc>
          <w:tcPr>
            <w:tcW w:w="1761" w:type="pct"/>
            <w:vAlign w:val="center"/>
          </w:tcPr>
          <w:p w:rsidR="001C4AB2" w:rsidRPr="00E259AC" w:rsidRDefault="00055258" w:rsidP="00D909D8">
            <w:pPr>
              <w:pStyle w:val="Legenda"/>
              <w:rPr>
                <w:rFonts w:cs="Arial"/>
                <w:sz w:val="22"/>
                <w:szCs w:val="22"/>
              </w:rPr>
            </w:pPr>
            <w:r w:rsidRPr="00E259AC">
              <w:rPr>
                <w:rFonts w:cs="Arial"/>
                <w:sz w:val="22"/>
                <w:szCs w:val="22"/>
              </w:rPr>
              <w:t xml:space="preserve">Proposta de alteração para incluir a possibilidade de qualificação técnica na categoria de </w:t>
            </w:r>
            <w:proofErr w:type="spellStart"/>
            <w:r w:rsidRPr="00E259AC">
              <w:rPr>
                <w:rFonts w:cs="Arial"/>
                <w:sz w:val="22"/>
                <w:szCs w:val="22"/>
              </w:rPr>
              <w:t>Não-Operador</w:t>
            </w:r>
            <w:proofErr w:type="spellEnd"/>
            <w:r w:rsidRPr="00E259AC">
              <w:rPr>
                <w:rFonts w:cs="Arial"/>
                <w:sz w:val="22"/>
                <w:szCs w:val="22"/>
              </w:rPr>
              <w:t>. Note-se que a proposta se baseia no modelo adotado no Edital da Décima Primeira Rodada da ANP</w:t>
            </w:r>
            <w:r w:rsidR="001C4AB2" w:rsidRPr="00E259AC">
              <w:rPr>
                <w:rFonts w:cs="Arial"/>
                <w:sz w:val="22"/>
                <w:szCs w:val="22"/>
              </w:rPr>
              <w:t xml:space="preserve">, em que </w:t>
            </w:r>
            <w:r w:rsidR="001C4AB2" w:rsidRPr="00E259AC">
              <w:rPr>
                <w:sz w:val="22"/>
                <w:szCs w:val="22"/>
              </w:rPr>
              <w:t xml:space="preserve">a sociedade empresária qualificada como </w:t>
            </w:r>
            <w:proofErr w:type="spellStart"/>
            <w:r w:rsidR="001C4AB2" w:rsidRPr="00E259AC">
              <w:rPr>
                <w:sz w:val="22"/>
                <w:szCs w:val="22"/>
              </w:rPr>
              <w:t>Não-Operador</w:t>
            </w:r>
            <w:proofErr w:type="spellEnd"/>
            <w:r w:rsidR="001C4AB2" w:rsidRPr="00E259AC">
              <w:rPr>
                <w:sz w:val="22"/>
                <w:szCs w:val="22"/>
              </w:rPr>
              <w:t xml:space="preserve">, para apresentar ofertas participando como consorciada, deveria demonstrar que possuía Patrimônio Líquido igual ou superior a 50% (cinquenta por cento) do valor do Patrimônio Líquido Mínimo requerido para a categoria de Operador do ambiente operacional onde o bloco estava situado. No caso da Primeira Licitação de Partilha de Produção, como é exigido do Licitante “Nível B” </w:t>
            </w:r>
            <w:r w:rsidR="001C4AB2" w:rsidRPr="00E259AC">
              <w:rPr>
                <w:rFonts w:cs="Arial"/>
                <w:bCs/>
                <w:iCs/>
                <w:sz w:val="22"/>
                <w:szCs w:val="22"/>
              </w:rPr>
              <w:t xml:space="preserve">Patrimônio Líquido Mínimo de </w:t>
            </w:r>
            <w:r w:rsidR="001C4AB2" w:rsidRPr="00E259AC">
              <w:rPr>
                <w:sz w:val="22"/>
                <w:szCs w:val="22"/>
              </w:rPr>
              <w:t xml:space="preserve">R$ 277.000.000,00, </w:t>
            </w:r>
            <w:r w:rsidR="00E259AC" w:rsidRPr="00E259AC">
              <w:rPr>
                <w:sz w:val="22"/>
                <w:szCs w:val="22"/>
              </w:rPr>
              <w:t xml:space="preserve">adotando-se a mesma lógica, </w:t>
            </w:r>
            <w:r w:rsidR="001C4AB2" w:rsidRPr="00E259AC">
              <w:rPr>
                <w:sz w:val="22"/>
                <w:szCs w:val="22"/>
              </w:rPr>
              <w:t>propõe-se</w:t>
            </w:r>
            <w:r w:rsidR="001C4AB2" w:rsidRPr="00E259AC">
              <w:rPr>
                <w:rFonts w:cs="Arial"/>
                <w:bCs/>
                <w:iCs/>
                <w:sz w:val="22"/>
                <w:szCs w:val="22"/>
              </w:rPr>
              <w:t xml:space="preserve"> para a categoria de </w:t>
            </w:r>
            <w:proofErr w:type="spellStart"/>
            <w:r w:rsidR="001C4AB2" w:rsidRPr="00E259AC">
              <w:rPr>
                <w:rFonts w:cs="Arial"/>
                <w:bCs/>
                <w:iCs/>
                <w:sz w:val="22"/>
                <w:szCs w:val="22"/>
              </w:rPr>
              <w:t>Não-Operador</w:t>
            </w:r>
            <w:proofErr w:type="spellEnd"/>
            <w:r w:rsidR="001C4AB2" w:rsidRPr="00E259AC">
              <w:rPr>
                <w:rFonts w:cs="Arial"/>
                <w:bCs/>
                <w:iCs/>
                <w:sz w:val="22"/>
                <w:szCs w:val="22"/>
              </w:rPr>
              <w:t xml:space="preserve"> a exigência de Patrimônio Líquido Mínimo</w:t>
            </w:r>
            <w:r w:rsidR="001C4AB2" w:rsidRPr="00E259AC">
              <w:rPr>
                <w:sz w:val="22"/>
                <w:szCs w:val="22"/>
              </w:rPr>
              <w:t xml:space="preserve"> de R$ 138.500.000,00</w:t>
            </w:r>
            <w:r w:rsidR="00E259AC" w:rsidRPr="00E259AC">
              <w:rPr>
                <w:sz w:val="22"/>
                <w:szCs w:val="22"/>
              </w:rPr>
              <w:t>.</w:t>
            </w:r>
          </w:p>
        </w:tc>
      </w:tr>
      <w:tr w:rsidR="00055258" w:rsidRPr="004A005A" w:rsidTr="00F86CE9">
        <w:trPr>
          <w:trHeight w:val="2551"/>
        </w:trPr>
        <w:tc>
          <w:tcPr>
            <w:tcW w:w="638" w:type="pct"/>
            <w:vAlign w:val="center"/>
          </w:tcPr>
          <w:p w:rsidR="00055258" w:rsidRDefault="00FE362D" w:rsidP="00F86CE9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055258" w:rsidRDefault="00FE362D" w:rsidP="00055258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Conteúdo e Anexos</w:t>
            </w:r>
          </w:p>
        </w:tc>
        <w:tc>
          <w:tcPr>
            <w:tcW w:w="1950" w:type="pct"/>
            <w:vAlign w:val="center"/>
          </w:tcPr>
          <w:p w:rsidR="00055258" w:rsidRPr="00FE362D" w:rsidRDefault="00055258" w:rsidP="00FE362D">
            <w:pPr>
              <w:pStyle w:val="Ttulo4"/>
              <w:outlineLvl w:val="3"/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</w:pPr>
            <w:r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Incluir </w:t>
            </w:r>
            <w:fldSimple w:instr=" REF _Ref344907000 \r \h  \* MERGEFORMAT ">
              <w:r w:rsidRPr="00FE362D">
                <w:rPr>
                  <w:rFonts w:ascii="Arial" w:eastAsia="Times New Roman" w:hAnsi="Arial" w:cs="Arial"/>
                  <w:b w:val="0"/>
                  <w:bCs w:val="0"/>
                  <w:i w:val="0"/>
                  <w:iCs w:val="0"/>
                  <w:color w:val="auto"/>
                  <w:sz w:val="22"/>
                </w:rPr>
                <w:t xml:space="preserve">ANEXO XXII </w:t>
              </w:r>
            </w:fldSimple>
            <w:r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- Sumário Técnico 03</w:t>
            </w:r>
            <w:r w:rsidR="00E259AC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: Qualificação Técnica como </w:t>
            </w:r>
            <w:proofErr w:type="spellStart"/>
            <w:r w:rsidR="00E259AC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Não-Operador</w:t>
            </w:r>
            <w:proofErr w:type="spellEnd"/>
            <w:r w:rsidR="00E259AC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,</w:t>
            </w:r>
            <w:r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 </w:t>
            </w:r>
            <w:r w:rsid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com base </w:t>
            </w:r>
            <w:r w:rsidR="00FE362D"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no modelo</w:t>
            </w:r>
            <w:proofErr w:type="gramStart"/>
            <w:r w:rsidR="00FE362D"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 xml:space="preserve">  </w:t>
            </w:r>
            <w:proofErr w:type="gramEnd"/>
            <w:r w:rsidR="00FE362D"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adotado no Edital da Décima Primeira Rodada da ANP</w:t>
            </w:r>
            <w:r w:rsid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, e renumerar demais Anexos</w:t>
            </w:r>
            <w:r w:rsidR="00FE362D" w:rsidRPr="00FE362D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2"/>
              </w:rPr>
              <w:t>.</w:t>
            </w:r>
          </w:p>
        </w:tc>
        <w:tc>
          <w:tcPr>
            <w:tcW w:w="1761" w:type="pct"/>
            <w:vAlign w:val="center"/>
          </w:tcPr>
          <w:p w:rsidR="00055258" w:rsidRPr="00FE362D" w:rsidRDefault="00055258" w:rsidP="00FE362D">
            <w:pPr>
              <w:pStyle w:val="Legenda"/>
              <w:rPr>
                <w:rFonts w:cs="Arial"/>
                <w:sz w:val="22"/>
              </w:rPr>
            </w:pPr>
            <w:r w:rsidRPr="00FE362D">
              <w:rPr>
                <w:rFonts w:cs="Arial"/>
                <w:sz w:val="22"/>
              </w:rPr>
              <w:t xml:space="preserve">Proposta de alteração para incluir a possibilidade de qualificação técnica na categoria de </w:t>
            </w:r>
            <w:proofErr w:type="spellStart"/>
            <w:r w:rsidRPr="00FE362D">
              <w:rPr>
                <w:rFonts w:cs="Arial"/>
                <w:sz w:val="22"/>
              </w:rPr>
              <w:t>Não-Operador</w:t>
            </w:r>
            <w:proofErr w:type="spellEnd"/>
            <w:r w:rsidRPr="00FE362D">
              <w:rPr>
                <w:rFonts w:cs="Arial"/>
                <w:sz w:val="22"/>
              </w:rPr>
              <w:t xml:space="preserve">. Confira-se a justificativa acima. </w:t>
            </w: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AB2" w:rsidRDefault="001C4AB2" w:rsidP="00842086">
      <w:r>
        <w:separator/>
      </w:r>
    </w:p>
  </w:endnote>
  <w:endnote w:type="continuationSeparator" w:id="0">
    <w:p w:rsidR="001C4AB2" w:rsidRDefault="001C4AB2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B2" w:rsidRDefault="001C4AB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B2" w:rsidRDefault="003F085A">
    <w:pPr>
      <w:pStyle w:val="Rodap"/>
      <w:jc w:val="right"/>
    </w:pPr>
    <w:r>
      <w:fldChar w:fldCharType="begin"/>
    </w:r>
    <w:r w:rsidR="001C4AB2">
      <w:instrText xml:space="preserve"> PAGE   \* MERGEFORMAT </w:instrText>
    </w:r>
    <w:r>
      <w:fldChar w:fldCharType="separate"/>
    </w:r>
    <w:r w:rsidR="00B750B9">
      <w:rPr>
        <w:noProof/>
      </w:rPr>
      <w:t>5</w:t>
    </w:r>
    <w:r>
      <w:rPr>
        <w:noProof/>
      </w:rPr>
      <w:fldChar w:fldCharType="end"/>
    </w:r>
  </w:p>
  <w:p w:rsidR="001C4AB2" w:rsidRDefault="001C4AB2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B2" w:rsidRDefault="003F085A">
    <w:pPr>
      <w:pStyle w:val="Rodap"/>
      <w:jc w:val="right"/>
    </w:pPr>
    <w:r>
      <w:fldChar w:fldCharType="begin"/>
    </w:r>
    <w:r w:rsidR="001C4AB2">
      <w:instrText xml:space="preserve"> PAGE   \* MERGEFORMAT </w:instrText>
    </w:r>
    <w:r>
      <w:fldChar w:fldCharType="separate"/>
    </w:r>
    <w:r w:rsidR="00B750B9">
      <w:rPr>
        <w:noProof/>
      </w:rPr>
      <w:t>1</w:t>
    </w:r>
    <w:r>
      <w:rPr>
        <w:noProof/>
      </w:rPr>
      <w:fldChar w:fldCharType="end"/>
    </w:r>
  </w:p>
  <w:p w:rsidR="001C4AB2" w:rsidRDefault="001C4AB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AB2" w:rsidRDefault="001C4AB2" w:rsidP="00842086">
      <w:r>
        <w:separator/>
      </w:r>
    </w:p>
  </w:footnote>
  <w:footnote w:type="continuationSeparator" w:id="0">
    <w:p w:rsidR="001C4AB2" w:rsidRDefault="001C4AB2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B2" w:rsidRDefault="001C4AB2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B2" w:rsidRDefault="001C4AB2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C4AB2" w:rsidRPr="00174E73" w:rsidTr="00395E2D">
      <w:tc>
        <w:tcPr>
          <w:tcW w:w="6629" w:type="dxa"/>
        </w:tcPr>
        <w:p w:rsidR="001C4AB2" w:rsidRPr="00174E73" w:rsidRDefault="001C4AB2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C4AB2" w:rsidRPr="00174E73" w:rsidRDefault="001C4AB2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1C4AB2" w:rsidRPr="00174E73" w:rsidRDefault="001C4AB2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C4AB2" w:rsidRDefault="001C4AB2" w:rsidP="00395E2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A8B"/>
    <w:multiLevelType w:val="multilevel"/>
    <w:tmpl w:val="2774199A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1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C42E18"/>
    <w:multiLevelType w:val="hybridMultilevel"/>
    <w:tmpl w:val="FF8415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DMReference" w:val="2300470-v1\RIODMS"/>
  </w:docVars>
  <w:rsids>
    <w:rsidRoot w:val="00842086"/>
    <w:rsid w:val="000006AD"/>
    <w:rsid w:val="00055258"/>
    <w:rsid w:val="000E6393"/>
    <w:rsid w:val="000F709F"/>
    <w:rsid w:val="00103946"/>
    <w:rsid w:val="00116C17"/>
    <w:rsid w:val="00140CA6"/>
    <w:rsid w:val="00162E18"/>
    <w:rsid w:val="00174E73"/>
    <w:rsid w:val="001965B6"/>
    <w:rsid w:val="001C4AB2"/>
    <w:rsid w:val="002756CE"/>
    <w:rsid w:val="002879B8"/>
    <w:rsid w:val="00303CCD"/>
    <w:rsid w:val="00314BDB"/>
    <w:rsid w:val="00327F69"/>
    <w:rsid w:val="00395E2D"/>
    <w:rsid w:val="003F085A"/>
    <w:rsid w:val="004003CC"/>
    <w:rsid w:val="0040140A"/>
    <w:rsid w:val="00412AA7"/>
    <w:rsid w:val="00471ADB"/>
    <w:rsid w:val="004A005A"/>
    <w:rsid w:val="004C0021"/>
    <w:rsid w:val="004D421E"/>
    <w:rsid w:val="0053364B"/>
    <w:rsid w:val="005600AD"/>
    <w:rsid w:val="0056683F"/>
    <w:rsid w:val="00597636"/>
    <w:rsid w:val="005B3CEF"/>
    <w:rsid w:val="005B7D75"/>
    <w:rsid w:val="005C5B4E"/>
    <w:rsid w:val="005D24EA"/>
    <w:rsid w:val="005D7856"/>
    <w:rsid w:val="00611234"/>
    <w:rsid w:val="0062557C"/>
    <w:rsid w:val="00652EF8"/>
    <w:rsid w:val="006F2BF6"/>
    <w:rsid w:val="007178AA"/>
    <w:rsid w:val="00764EB1"/>
    <w:rsid w:val="007662D7"/>
    <w:rsid w:val="007E2560"/>
    <w:rsid w:val="007F7936"/>
    <w:rsid w:val="0083277E"/>
    <w:rsid w:val="00842086"/>
    <w:rsid w:val="008500E0"/>
    <w:rsid w:val="00854EE5"/>
    <w:rsid w:val="008675C5"/>
    <w:rsid w:val="008E7D7F"/>
    <w:rsid w:val="0092578B"/>
    <w:rsid w:val="009271A8"/>
    <w:rsid w:val="009729D7"/>
    <w:rsid w:val="00983F26"/>
    <w:rsid w:val="0099566E"/>
    <w:rsid w:val="00A267C6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36550"/>
    <w:rsid w:val="00B43186"/>
    <w:rsid w:val="00B7432D"/>
    <w:rsid w:val="00B750B9"/>
    <w:rsid w:val="00BB02EF"/>
    <w:rsid w:val="00BC1BBC"/>
    <w:rsid w:val="00BE0221"/>
    <w:rsid w:val="00C03167"/>
    <w:rsid w:val="00C102D5"/>
    <w:rsid w:val="00C57F32"/>
    <w:rsid w:val="00C85228"/>
    <w:rsid w:val="00C855A3"/>
    <w:rsid w:val="00CE7763"/>
    <w:rsid w:val="00CF02E6"/>
    <w:rsid w:val="00CF2944"/>
    <w:rsid w:val="00D909D8"/>
    <w:rsid w:val="00D941C3"/>
    <w:rsid w:val="00DF2B75"/>
    <w:rsid w:val="00E259AC"/>
    <w:rsid w:val="00E26955"/>
    <w:rsid w:val="00E548B4"/>
    <w:rsid w:val="00E91A45"/>
    <w:rsid w:val="00ED28BC"/>
    <w:rsid w:val="00EE38AD"/>
    <w:rsid w:val="00EF4AFC"/>
    <w:rsid w:val="00F503A5"/>
    <w:rsid w:val="00F63177"/>
    <w:rsid w:val="00F637D7"/>
    <w:rsid w:val="00F86CE9"/>
    <w:rsid w:val="00FE362D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paragraph" w:styleId="Ttulo1">
    <w:name w:val="heading 1"/>
    <w:aliases w:val="EDT - Tit1"/>
    <w:basedOn w:val="Normal"/>
    <w:next w:val="Normal"/>
    <w:link w:val="Ttulo1Char"/>
    <w:autoRedefine/>
    <w:qFormat/>
    <w:rsid w:val="002879B8"/>
    <w:pPr>
      <w:pageBreakBefore/>
      <w:numPr>
        <w:numId w:val="2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Ttulo2">
    <w:name w:val="heading 2"/>
    <w:aliases w:val="EDT - Tit 2"/>
    <w:basedOn w:val="Normal"/>
    <w:next w:val="Normal"/>
    <w:link w:val="Ttulo2Char"/>
    <w:autoRedefine/>
    <w:uiPriority w:val="9"/>
    <w:qFormat/>
    <w:rsid w:val="002879B8"/>
    <w:pPr>
      <w:keepNext/>
      <w:numPr>
        <w:ilvl w:val="1"/>
        <w:numId w:val="2"/>
      </w:numPr>
      <w:tabs>
        <w:tab w:val="clear" w:pos="576"/>
        <w:tab w:val="num" w:pos="0"/>
      </w:tabs>
      <w:spacing w:before="600" w:after="60" w:line="288" w:lineRule="auto"/>
      <w:ind w:left="0" w:firstLine="0"/>
      <w:outlineLvl w:val="1"/>
    </w:pPr>
    <w:rPr>
      <w:rFonts w:ascii="Arial" w:hAnsi="Arial" w:cs="Arial"/>
      <w:b/>
      <w:sz w:val="24"/>
    </w:rPr>
  </w:style>
  <w:style w:type="paragraph" w:styleId="Ttulo3">
    <w:name w:val="heading 3"/>
    <w:aliases w:val="EDT - Tit 3"/>
    <w:next w:val="Normal"/>
    <w:link w:val="Ttulo3Char"/>
    <w:autoRedefine/>
    <w:uiPriority w:val="9"/>
    <w:qFormat/>
    <w:rsid w:val="002879B8"/>
    <w:pPr>
      <w:keepNext/>
      <w:numPr>
        <w:ilvl w:val="2"/>
        <w:numId w:val="2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97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2879B8"/>
    <w:pPr>
      <w:keepNext/>
      <w:numPr>
        <w:ilvl w:val="4"/>
        <w:numId w:val="2"/>
      </w:numPr>
      <w:spacing w:line="360" w:lineRule="auto"/>
      <w:outlineLvl w:val="4"/>
    </w:pPr>
    <w:rPr>
      <w:rFonts w:ascii="Arial" w:hAnsi="Arial"/>
      <w:sz w:val="18"/>
    </w:rPr>
  </w:style>
  <w:style w:type="paragraph" w:styleId="Ttulo6">
    <w:name w:val="heading 6"/>
    <w:basedOn w:val="Normal"/>
    <w:next w:val="Normal"/>
    <w:link w:val="Ttulo6Char"/>
    <w:qFormat/>
    <w:rsid w:val="002879B8"/>
    <w:pPr>
      <w:keepNext/>
      <w:numPr>
        <w:ilvl w:val="5"/>
        <w:numId w:val="2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qFormat/>
    <w:rsid w:val="002879B8"/>
    <w:pPr>
      <w:keepNext/>
      <w:numPr>
        <w:ilvl w:val="6"/>
        <w:numId w:val="2"/>
      </w:numPr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2879B8"/>
    <w:pPr>
      <w:keepNext/>
      <w:numPr>
        <w:ilvl w:val="7"/>
        <w:numId w:val="2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Ttulo9">
    <w:name w:val="heading 9"/>
    <w:basedOn w:val="Normal"/>
    <w:next w:val="Normal"/>
    <w:link w:val="Ttulo9Char"/>
    <w:qFormat/>
    <w:rsid w:val="002879B8"/>
    <w:pPr>
      <w:keepNext/>
      <w:numPr>
        <w:ilvl w:val="8"/>
        <w:numId w:val="2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F86CE9"/>
    <w:pPr>
      <w:ind w:left="720"/>
      <w:contextualSpacing/>
    </w:pPr>
  </w:style>
  <w:style w:type="character" w:customStyle="1" w:styleId="Ttulo1Char">
    <w:name w:val="Título 1 Char"/>
    <w:aliases w:val="EDT - Tit1 Char"/>
    <w:basedOn w:val="Fontepargpadro"/>
    <w:link w:val="Ttulo1"/>
    <w:rsid w:val="002879B8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Ttulo2Char">
    <w:name w:val="Título 2 Char"/>
    <w:aliases w:val="EDT - Tit 2 Char"/>
    <w:basedOn w:val="Fontepargpadro"/>
    <w:link w:val="Ttulo2"/>
    <w:uiPriority w:val="9"/>
    <w:rsid w:val="002879B8"/>
    <w:rPr>
      <w:rFonts w:ascii="Arial" w:hAnsi="Arial" w:cs="Arial"/>
      <w:b/>
      <w:szCs w:val="20"/>
      <w:lang w:eastAsia="pt-BR"/>
    </w:rPr>
  </w:style>
  <w:style w:type="character" w:customStyle="1" w:styleId="Ttulo3Char">
    <w:name w:val="Título 3 Char"/>
    <w:aliases w:val="EDT - Tit 3 Char"/>
    <w:basedOn w:val="Fontepargpadro"/>
    <w:link w:val="Ttulo3"/>
    <w:uiPriority w:val="9"/>
    <w:rsid w:val="002879B8"/>
    <w:rPr>
      <w:rFonts w:ascii="Arial" w:hAnsi="Arial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2879B8"/>
    <w:rPr>
      <w:rFonts w:ascii="Arial" w:hAnsi="Arial"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879B8"/>
    <w:rPr>
      <w:rFonts w:ascii="Arial" w:hAnsi="Arial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879B8"/>
    <w:rPr>
      <w:rFonts w:ascii="Arial" w:hAnsi="Arial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879B8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879B8"/>
    <w:rPr>
      <w:rFonts w:ascii="Arial" w:hAnsi="Arial"/>
      <w:b/>
      <w:i/>
      <w:color w:val="FFFF00"/>
      <w:sz w:val="22"/>
      <w:szCs w:val="20"/>
      <w:lang w:eastAsia="pt-BR"/>
    </w:rPr>
  </w:style>
  <w:style w:type="paragraph" w:customStyle="1" w:styleId="Edital-CT">
    <w:name w:val="Edital - CT"/>
    <w:link w:val="Edital-CTChar"/>
    <w:qFormat/>
    <w:rsid w:val="002879B8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ontepargpadro"/>
    <w:link w:val="Edital-CT"/>
    <w:rsid w:val="002879B8"/>
    <w:rPr>
      <w:rFonts w:ascii="Arial" w:hAnsi="Arial" w:cs="Arial"/>
      <w:sz w:val="2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59763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paragraph" w:customStyle="1" w:styleId="ttulo10">
    <w:name w:val="título10"/>
    <w:basedOn w:val="Ttulo"/>
    <w:rsid w:val="00597636"/>
    <w:pPr>
      <w:pBdr>
        <w:bottom w:val="none" w:sz="0" w:space="0" w:color="auto"/>
      </w:pBdr>
      <w:tabs>
        <w:tab w:val="left" w:pos="720"/>
        <w:tab w:val="left" w:pos="1440"/>
        <w:tab w:val="left" w:pos="2160"/>
        <w:tab w:val="left" w:pos="2880"/>
        <w:tab w:val="right" w:pos="8640"/>
      </w:tabs>
      <w:spacing w:after="0"/>
      <w:contextualSpacing w:val="0"/>
      <w:jc w:val="center"/>
    </w:pPr>
    <w:rPr>
      <w:rFonts w:ascii="Arial" w:eastAsia="Times New Roman" w:hAnsi="Arial" w:cs="Times New Roman"/>
      <w:b/>
      <w:color w:val="auto"/>
      <w:spacing w:val="0"/>
      <w:sz w:val="18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5976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5976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paragraph" w:styleId="Heading1">
    <w:name w:val="heading 1"/>
    <w:aliases w:val="EDT - Tit1"/>
    <w:basedOn w:val="Normal"/>
    <w:next w:val="Normal"/>
    <w:link w:val="Heading1Char"/>
    <w:autoRedefine/>
    <w:qFormat/>
    <w:rsid w:val="002879B8"/>
    <w:pPr>
      <w:pageBreakBefore/>
      <w:numPr>
        <w:numId w:val="2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Heading2">
    <w:name w:val="heading 2"/>
    <w:aliases w:val="EDT - Tit 2"/>
    <w:basedOn w:val="Normal"/>
    <w:next w:val="Normal"/>
    <w:link w:val="Heading2Char"/>
    <w:autoRedefine/>
    <w:uiPriority w:val="9"/>
    <w:qFormat/>
    <w:rsid w:val="002879B8"/>
    <w:pPr>
      <w:keepNext/>
      <w:numPr>
        <w:ilvl w:val="1"/>
        <w:numId w:val="2"/>
      </w:numPr>
      <w:tabs>
        <w:tab w:val="clear" w:pos="576"/>
        <w:tab w:val="num" w:pos="0"/>
      </w:tabs>
      <w:spacing w:before="600" w:after="60" w:line="288" w:lineRule="auto"/>
      <w:ind w:left="0" w:firstLine="0"/>
      <w:outlineLvl w:val="1"/>
    </w:pPr>
    <w:rPr>
      <w:rFonts w:ascii="Arial" w:hAnsi="Arial" w:cs="Arial"/>
      <w:b/>
      <w:sz w:val="24"/>
    </w:rPr>
  </w:style>
  <w:style w:type="paragraph" w:styleId="Heading3">
    <w:name w:val="heading 3"/>
    <w:aliases w:val="EDT - Tit 3"/>
    <w:next w:val="Normal"/>
    <w:link w:val="Heading3Char"/>
    <w:autoRedefine/>
    <w:uiPriority w:val="9"/>
    <w:qFormat/>
    <w:rsid w:val="002879B8"/>
    <w:pPr>
      <w:keepNext/>
      <w:numPr>
        <w:ilvl w:val="2"/>
        <w:numId w:val="2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7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2879B8"/>
    <w:pPr>
      <w:keepNext/>
      <w:numPr>
        <w:ilvl w:val="4"/>
        <w:numId w:val="2"/>
      </w:numPr>
      <w:spacing w:line="360" w:lineRule="auto"/>
      <w:outlineLvl w:val="4"/>
    </w:pPr>
    <w:rPr>
      <w:rFonts w:ascii="Arial" w:hAnsi="Arial"/>
      <w:sz w:val="18"/>
    </w:rPr>
  </w:style>
  <w:style w:type="paragraph" w:styleId="Heading6">
    <w:name w:val="heading 6"/>
    <w:basedOn w:val="Normal"/>
    <w:next w:val="Normal"/>
    <w:link w:val="Heading6Char"/>
    <w:qFormat/>
    <w:rsid w:val="002879B8"/>
    <w:pPr>
      <w:keepNext/>
      <w:numPr>
        <w:ilvl w:val="5"/>
        <w:numId w:val="2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link w:val="Heading7Char"/>
    <w:qFormat/>
    <w:rsid w:val="002879B8"/>
    <w:pPr>
      <w:keepNext/>
      <w:numPr>
        <w:ilvl w:val="6"/>
        <w:numId w:val="2"/>
      </w:numPr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link w:val="Heading8Char"/>
    <w:qFormat/>
    <w:rsid w:val="002879B8"/>
    <w:pPr>
      <w:keepNext/>
      <w:numPr>
        <w:ilvl w:val="7"/>
        <w:numId w:val="2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Heading9">
    <w:name w:val="heading 9"/>
    <w:basedOn w:val="Normal"/>
    <w:next w:val="Normal"/>
    <w:link w:val="Heading9Char"/>
    <w:qFormat/>
    <w:rsid w:val="002879B8"/>
    <w:pPr>
      <w:keepNext/>
      <w:numPr>
        <w:ilvl w:val="8"/>
        <w:numId w:val="2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86CE9"/>
    <w:pPr>
      <w:ind w:left="720"/>
      <w:contextualSpacing/>
    </w:pPr>
  </w:style>
  <w:style w:type="character" w:customStyle="1" w:styleId="Heading1Char">
    <w:name w:val="Heading 1 Char"/>
    <w:aliases w:val="EDT - Tit1 Char"/>
    <w:basedOn w:val="DefaultParagraphFont"/>
    <w:link w:val="Heading1"/>
    <w:rsid w:val="002879B8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Heading2Char">
    <w:name w:val="Heading 2 Char"/>
    <w:aliases w:val="EDT - Tit 2 Char"/>
    <w:basedOn w:val="DefaultParagraphFont"/>
    <w:link w:val="Heading2"/>
    <w:uiPriority w:val="9"/>
    <w:rsid w:val="002879B8"/>
    <w:rPr>
      <w:rFonts w:ascii="Arial" w:hAnsi="Arial" w:cs="Arial"/>
      <w:b/>
      <w:szCs w:val="20"/>
      <w:lang w:eastAsia="pt-BR"/>
    </w:rPr>
  </w:style>
  <w:style w:type="character" w:customStyle="1" w:styleId="Heading3Char">
    <w:name w:val="Heading 3 Char"/>
    <w:aliases w:val="EDT - Tit 3 Char"/>
    <w:basedOn w:val="DefaultParagraphFont"/>
    <w:link w:val="Heading3"/>
    <w:uiPriority w:val="9"/>
    <w:rsid w:val="002879B8"/>
    <w:rPr>
      <w:rFonts w:ascii="Arial" w:hAnsi="Arial"/>
      <w:b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rsid w:val="002879B8"/>
    <w:rPr>
      <w:rFonts w:ascii="Arial" w:hAnsi="Arial"/>
      <w:sz w:val="18"/>
      <w:szCs w:val="20"/>
      <w:lang w:eastAsia="pt-BR"/>
    </w:rPr>
  </w:style>
  <w:style w:type="character" w:customStyle="1" w:styleId="Heading6Char">
    <w:name w:val="Heading 6 Char"/>
    <w:basedOn w:val="DefaultParagraphFont"/>
    <w:link w:val="Heading6"/>
    <w:rsid w:val="002879B8"/>
    <w:rPr>
      <w:rFonts w:ascii="Arial" w:hAnsi="Arial"/>
      <w:b/>
      <w:sz w:val="20"/>
      <w:szCs w:val="20"/>
      <w:lang w:eastAsia="pt-BR"/>
    </w:rPr>
  </w:style>
  <w:style w:type="character" w:customStyle="1" w:styleId="Heading7Char">
    <w:name w:val="Heading 7 Char"/>
    <w:basedOn w:val="DefaultParagraphFont"/>
    <w:link w:val="Heading7"/>
    <w:rsid w:val="002879B8"/>
    <w:rPr>
      <w:rFonts w:ascii="Arial" w:hAnsi="Arial"/>
      <w:b/>
      <w:sz w:val="20"/>
      <w:szCs w:val="20"/>
      <w:lang w:eastAsia="pt-BR"/>
    </w:rPr>
  </w:style>
  <w:style w:type="character" w:customStyle="1" w:styleId="Heading8Char">
    <w:name w:val="Heading 8 Char"/>
    <w:basedOn w:val="DefaultParagraphFont"/>
    <w:link w:val="Heading8"/>
    <w:rsid w:val="002879B8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Heading9Char">
    <w:name w:val="Heading 9 Char"/>
    <w:basedOn w:val="DefaultParagraphFont"/>
    <w:link w:val="Heading9"/>
    <w:rsid w:val="002879B8"/>
    <w:rPr>
      <w:rFonts w:ascii="Arial" w:hAnsi="Arial"/>
      <w:b/>
      <w:i/>
      <w:color w:val="FFFF00"/>
      <w:sz w:val="22"/>
      <w:szCs w:val="20"/>
      <w:lang w:eastAsia="pt-BR"/>
    </w:rPr>
  </w:style>
  <w:style w:type="paragraph" w:customStyle="1" w:styleId="Edital-CT">
    <w:name w:val="Edital - CT"/>
    <w:link w:val="Edital-CTChar"/>
    <w:qFormat/>
    <w:rsid w:val="002879B8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DefaultParagraphFont"/>
    <w:link w:val="Edital-CT"/>
    <w:rsid w:val="002879B8"/>
    <w:rPr>
      <w:rFonts w:ascii="Arial" w:hAnsi="Arial" w:cs="Arial"/>
      <w:sz w:val="22"/>
      <w:szCs w:val="20"/>
      <w:lang w:eastAsia="pt-BR"/>
    </w:rPr>
  </w:style>
  <w:style w:type="character" w:customStyle="1" w:styleId="Heading4Char">
    <w:name w:val="Heading 4 Char"/>
    <w:basedOn w:val="DefaultParagraphFont"/>
    <w:link w:val="Heading4"/>
    <w:rsid w:val="0059763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paragraph" w:customStyle="1" w:styleId="ttulo10">
    <w:name w:val="título10"/>
    <w:basedOn w:val="Title"/>
    <w:rsid w:val="00597636"/>
    <w:pPr>
      <w:pBdr>
        <w:bottom w:val="none" w:sz="0" w:space="0" w:color="auto"/>
      </w:pBdr>
      <w:tabs>
        <w:tab w:val="left" w:pos="720"/>
        <w:tab w:val="left" w:pos="1440"/>
        <w:tab w:val="left" w:pos="2160"/>
        <w:tab w:val="left" w:pos="2880"/>
        <w:tab w:val="right" w:pos="8640"/>
      </w:tabs>
      <w:spacing w:after="0"/>
      <w:contextualSpacing w:val="0"/>
      <w:jc w:val="center"/>
    </w:pPr>
    <w:rPr>
      <w:rFonts w:ascii="Arial" w:eastAsia="Times New Roman" w:hAnsi="Arial" w:cs="Times New Roman"/>
      <w:b/>
      <w:color w:val="auto"/>
      <w:spacing w:val="0"/>
      <w:sz w:val="18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976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76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141A6-3D9E-49F0-AE7B-26A5E831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864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4</cp:revision>
  <cp:lastPrinted>2013-01-24T15:49:00Z</cp:lastPrinted>
  <dcterms:created xsi:type="dcterms:W3CDTF">2013-07-29T20:47:00Z</dcterms:created>
  <dcterms:modified xsi:type="dcterms:W3CDTF">2013-07-29T21:37:00Z</dcterms:modified>
</cp:coreProperties>
</file>