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4E73" w:rsidRDefault="00174E73" w:rsidP="00842086">
      <w:pPr>
        <w:jc w:val="center"/>
        <w:rPr>
          <w:rFonts w:ascii="Arial" w:hAnsi="Arial" w:cs="Arial"/>
          <w:b/>
          <w:sz w:val="28"/>
        </w:rPr>
      </w:pPr>
    </w:p>
    <w:p w:rsidR="00842086" w:rsidRPr="00C855A3" w:rsidRDefault="00842086" w:rsidP="00174E73">
      <w:pPr>
        <w:jc w:val="center"/>
        <w:rPr>
          <w:rFonts w:ascii="Arial" w:hAnsi="Arial" w:cs="Arial"/>
          <w:b/>
        </w:rPr>
      </w:pPr>
      <w:r w:rsidRPr="00C855A3">
        <w:rPr>
          <w:rFonts w:ascii="Arial" w:hAnsi="Arial" w:cs="Arial"/>
          <w:b/>
          <w:sz w:val="28"/>
        </w:rPr>
        <w:t xml:space="preserve">FORMULÁRIO DE </w:t>
      </w:r>
      <w:r w:rsidR="00AC75F7">
        <w:rPr>
          <w:rFonts w:ascii="Arial" w:hAnsi="Arial" w:cs="Arial"/>
          <w:b/>
          <w:sz w:val="28"/>
        </w:rPr>
        <w:t>COMENTÁRIOS</w:t>
      </w:r>
      <w:r w:rsidR="00174E73">
        <w:rPr>
          <w:rFonts w:ascii="Arial" w:hAnsi="Arial" w:cs="Arial"/>
          <w:b/>
          <w:sz w:val="28"/>
        </w:rPr>
        <w:t>/</w:t>
      </w:r>
      <w:r w:rsidR="00AC75F7">
        <w:rPr>
          <w:rFonts w:ascii="Arial" w:hAnsi="Arial" w:cs="Arial"/>
          <w:b/>
          <w:sz w:val="28"/>
        </w:rPr>
        <w:t>SUGESTÕES</w:t>
      </w:r>
    </w:p>
    <w:p w:rsidR="00842086" w:rsidRPr="0083277E" w:rsidRDefault="00842086" w:rsidP="00842086">
      <w:pPr>
        <w:rPr>
          <w:rFonts w:ascii="Arial" w:hAnsi="Arial" w:cs="Arial"/>
          <w:sz w:val="24"/>
        </w:rPr>
      </w:pPr>
    </w:p>
    <w:p w:rsidR="00174E73" w:rsidRDefault="00AC75F7" w:rsidP="00842086">
      <w:pPr>
        <w:pStyle w:val="Legenda"/>
        <w:jc w:val="center"/>
        <w:rPr>
          <w:rFonts w:cs="Arial"/>
        </w:rPr>
      </w:pPr>
      <w:r>
        <w:rPr>
          <w:rFonts w:cs="Arial"/>
        </w:rPr>
        <w:t>CONSULTA</w:t>
      </w:r>
      <w:r w:rsidR="00842086" w:rsidRPr="0062557C">
        <w:rPr>
          <w:rFonts w:cs="Arial"/>
        </w:rPr>
        <w:t xml:space="preserve"> PÚBLICA</w:t>
      </w:r>
      <w:r w:rsidR="00174E73">
        <w:rPr>
          <w:rFonts w:cs="Arial"/>
        </w:rPr>
        <w:t xml:space="preserve"> E AUDIÊNCIA PÚBLUCIA</w:t>
      </w:r>
      <w:r w:rsidR="00842086" w:rsidRPr="0062557C">
        <w:rPr>
          <w:rFonts w:cs="Arial"/>
        </w:rPr>
        <w:t xml:space="preserve"> Nº </w:t>
      </w:r>
      <w:r w:rsidR="00A30EA2">
        <w:rPr>
          <w:rFonts w:cs="Arial"/>
        </w:rPr>
        <w:t>20</w:t>
      </w:r>
      <w:r w:rsidR="00842086" w:rsidRPr="0062557C">
        <w:rPr>
          <w:rFonts w:cs="Arial"/>
        </w:rPr>
        <w:t>/</w:t>
      </w:r>
      <w:r w:rsidR="0092578B">
        <w:rPr>
          <w:rFonts w:cs="Arial"/>
        </w:rPr>
        <w:t>2013</w:t>
      </w:r>
    </w:p>
    <w:p w:rsidR="00174E73" w:rsidRDefault="00174E73" w:rsidP="00842086">
      <w:pPr>
        <w:pStyle w:val="Legenda"/>
        <w:jc w:val="center"/>
        <w:rPr>
          <w:rFonts w:cs="Arial"/>
        </w:rPr>
      </w:pPr>
    </w:p>
    <w:p w:rsidR="00516715" w:rsidRPr="005A106E" w:rsidRDefault="00516715" w:rsidP="00516715">
      <w:pPr>
        <w:pStyle w:val="Legenda"/>
        <w:spacing w:before="120"/>
        <w:jc w:val="center"/>
        <w:rPr>
          <w:rFonts w:cs="Arial"/>
          <w:color w:val="FF0000"/>
          <w:sz w:val="20"/>
        </w:rPr>
      </w:pPr>
      <w:r w:rsidRPr="005A106E">
        <w:rPr>
          <w:rFonts w:cs="Arial"/>
          <w:color w:val="FF0000"/>
          <w:sz w:val="20"/>
        </w:rPr>
        <w:t>Prazo para envio de contribuições: 29/07/2013 (18 horas)</w:t>
      </w:r>
    </w:p>
    <w:p w:rsidR="00842086" w:rsidRDefault="00842086" w:rsidP="00842086">
      <w:pPr>
        <w:pStyle w:val="Legenda"/>
        <w:jc w:val="both"/>
        <w:rPr>
          <w:rFonts w:cs="Arial"/>
          <w:b/>
        </w:rPr>
      </w:pPr>
    </w:p>
    <w:p w:rsidR="00842086" w:rsidRPr="00764EB1" w:rsidRDefault="00764EB1" w:rsidP="00842086">
      <w:pPr>
        <w:rPr>
          <w:rFonts w:ascii="Arial" w:hAnsi="Arial" w:cs="Arial"/>
          <w:b/>
          <w:sz w:val="24"/>
          <w:szCs w:val="24"/>
        </w:rPr>
      </w:pPr>
      <w:r w:rsidRPr="00764EB1">
        <w:rPr>
          <w:rFonts w:ascii="Arial" w:hAnsi="Arial" w:cs="Arial"/>
          <w:b/>
          <w:sz w:val="24"/>
          <w:szCs w:val="24"/>
        </w:rPr>
        <w:t>Identificação:</w:t>
      </w:r>
    </w:p>
    <w:p w:rsidR="00764EB1" w:rsidRPr="00AC3176" w:rsidRDefault="00764EB1" w:rsidP="00842086"/>
    <w:tbl>
      <w:tblPr>
        <w:tblStyle w:val="Tabelacomgrade"/>
        <w:tblW w:w="5000" w:type="pct"/>
        <w:tblBorders>
          <w:top w:val="single" w:sz="4" w:space="0" w:color="595959" w:themeColor="text1" w:themeTint="A6"/>
          <w:left w:val="single" w:sz="4" w:space="0" w:color="595959" w:themeColor="text1" w:themeTint="A6"/>
          <w:bottom w:val="single" w:sz="4" w:space="0" w:color="595959" w:themeColor="text1" w:themeTint="A6"/>
          <w:right w:val="single" w:sz="4" w:space="0" w:color="595959" w:themeColor="text1" w:themeTint="A6"/>
          <w:insideH w:val="single" w:sz="4" w:space="0" w:color="595959" w:themeColor="text1" w:themeTint="A6"/>
          <w:insideV w:val="single" w:sz="4" w:space="0" w:color="595959" w:themeColor="text1" w:themeTint="A6"/>
        </w:tblBorders>
        <w:tblLook w:val="0000"/>
      </w:tblPr>
      <w:tblGrid>
        <w:gridCol w:w="2234"/>
        <w:gridCol w:w="11940"/>
      </w:tblGrid>
      <w:tr w:rsidR="00842086" w:rsidRPr="00EE38AD" w:rsidTr="00CF02E6">
        <w:trPr>
          <w:trHeight w:val="510"/>
        </w:trPr>
        <w:tc>
          <w:tcPr>
            <w:tcW w:w="788" w:type="pct"/>
            <w:vAlign w:val="center"/>
          </w:tcPr>
          <w:p w:rsidR="00842086" w:rsidRPr="00EE38AD" w:rsidRDefault="00842086" w:rsidP="00AC75F7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EE38AD">
              <w:rPr>
                <w:rFonts w:ascii="Arial" w:hAnsi="Arial" w:cs="Arial"/>
                <w:color w:val="000000" w:themeColor="text1"/>
                <w:sz w:val="24"/>
                <w:szCs w:val="24"/>
              </w:rPr>
              <w:t>Empresa</w:t>
            </w:r>
          </w:p>
        </w:tc>
        <w:tc>
          <w:tcPr>
            <w:tcW w:w="4212" w:type="pct"/>
            <w:vAlign w:val="center"/>
          </w:tcPr>
          <w:p w:rsidR="00842086" w:rsidRPr="00524D31" w:rsidRDefault="00EB5F57" w:rsidP="004A005A">
            <w:pPr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ExxonMobil Investments LLC</w:t>
            </w:r>
          </w:p>
        </w:tc>
      </w:tr>
    </w:tbl>
    <w:p w:rsidR="00842086" w:rsidRPr="0083277E" w:rsidRDefault="00842086" w:rsidP="00842086">
      <w:pPr>
        <w:rPr>
          <w:rFonts w:ascii="Arial" w:hAnsi="Arial" w:cs="Arial"/>
          <w:sz w:val="24"/>
          <w:szCs w:val="24"/>
        </w:rPr>
      </w:pPr>
    </w:p>
    <w:p w:rsidR="00C102D5" w:rsidRDefault="00C102D5" w:rsidP="00842086">
      <w:pPr>
        <w:pStyle w:val="Legenda"/>
        <w:jc w:val="both"/>
        <w:rPr>
          <w:rFonts w:cs="Arial"/>
          <w:b/>
          <w:szCs w:val="24"/>
        </w:rPr>
      </w:pPr>
    </w:p>
    <w:p w:rsidR="00842086" w:rsidRPr="00764EB1" w:rsidRDefault="00764EB1" w:rsidP="00842086">
      <w:pPr>
        <w:pStyle w:val="Legenda"/>
        <w:jc w:val="both"/>
        <w:rPr>
          <w:rFonts w:cs="Arial"/>
          <w:b/>
          <w:szCs w:val="24"/>
        </w:rPr>
      </w:pPr>
      <w:r w:rsidRPr="00764EB1">
        <w:rPr>
          <w:rFonts w:cs="Arial"/>
          <w:b/>
          <w:szCs w:val="24"/>
        </w:rPr>
        <w:t>Comentários</w:t>
      </w:r>
      <w:r w:rsidR="00EE38AD">
        <w:rPr>
          <w:rFonts w:cs="Arial"/>
          <w:b/>
          <w:szCs w:val="24"/>
        </w:rPr>
        <w:t>/</w:t>
      </w:r>
      <w:r w:rsidRPr="00764EB1">
        <w:rPr>
          <w:rFonts w:cs="Arial"/>
          <w:b/>
          <w:szCs w:val="24"/>
        </w:rPr>
        <w:t>sugestões:</w:t>
      </w:r>
    </w:p>
    <w:p w:rsidR="00764EB1" w:rsidRDefault="00764EB1" w:rsidP="00764EB1"/>
    <w:tbl>
      <w:tblPr>
        <w:tblStyle w:val="Tabelacomgrade"/>
        <w:tblW w:w="4999" w:type="pct"/>
        <w:tblBorders>
          <w:top w:val="single" w:sz="4" w:space="0" w:color="595959" w:themeColor="text1" w:themeTint="A6"/>
          <w:left w:val="single" w:sz="4" w:space="0" w:color="595959" w:themeColor="text1" w:themeTint="A6"/>
          <w:bottom w:val="single" w:sz="4" w:space="0" w:color="595959" w:themeColor="text1" w:themeTint="A6"/>
          <w:right w:val="single" w:sz="4" w:space="0" w:color="595959" w:themeColor="text1" w:themeTint="A6"/>
          <w:insideH w:val="single" w:sz="4" w:space="0" w:color="595959" w:themeColor="text1" w:themeTint="A6"/>
          <w:insideV w:val="single" w:sz="4" w:space="0" w:color="595959" w:themeColor="text1" w:themeTint="A6"/>
        </w:tblBorders>
        <w:tblLayout w:type="fixed"/>
        <w:tblLook w:val="04A0"/>
      </w:tblPr>
      <w:tblGrid>
        <w:gridCol w:w="1808"/>
        <w:gridCol w:w="1845"/>
        <w:gridCol w:w="5527"/>
        <w:gridCol w:w="4991"/>
      </w:tblGrid>
      <w:tr w:rsidR="00A30EA2" w:rsidRPr="004A005A" w:rsidTr="00A00043">
        <w:trPr>
          <w:trHeight w:val="510"/>
          <w:tblHeader/>
        </w:trPr>
        <w:tc>
          <w:tcPr>
            <w:tcW w:w="638" w:type="pct"/>
            <w:tcBorders>
              <w:bottom w:val="dashSmallGap" w:sz="4" w:space="0" w:color="BFBFBF" w:themeColor="background1" w:themeShade="BF"/>
            </w:tcBorders>
            <w:vAlign w:val="center"/>
          </w:tcPr>
          <w:p w:rsidR="00A30EA2" w:rsidRPr="004A005A" w:rsidRDefault="00A30EA2" w:rsidP="00A00043">
            <w:pPr>
              <w:pStyle w:val="Legenda"/>
              <w:jc w:val="center"/>
              <w:rPr>
                <w:rFonts w:cs="Arial"/>
                <w:color w:val="000000" w:themeColor="text1"/>
                <w:szCs w:val="24"/>
              </w:rPr>
            </w:pPr>
            <w:r>
              <w:rPr>
                <w:rFonts w:cs="Arial"/>
                <w:color w:val="000000" w:themeColor="text1"/>
                <w:szCs w:val="24"/>
              </w:rPr>
              <w:t>Minuta</w:t>
            </w:r>
          </w:p>
        </w:tc>
        <w:tc>
          <w:tcPr>
            <w:tcW w:w="651" w:type="pct"/>
            <w:tcBorders>
              <w:bottom w:val="dashSmallGap" w:sz="4" w:space="0" w:color="BFBFBF" w:themeColor="background1" w:themeShade="BF"/>
            </w:tcBorders>
            <w:vAlign w:val="center"/>
          </w:tcPr>
          <w:p w:rsidR="00A30EA2" w:rsidRPr="004A005A" w:rsidRDefault="00A30EA2" w:rsidP="00A00043">
            <w:pPr>
              <w:pStyle w:val="Legenda"/>
              <w:jc w:val="center"/>
              <w:rPr>
                <w:rFonts w:cs="Arial"/>
                <w:color w:val="000000" w:themeColor="text1"/>
                <w:szCs w:val="24"/>
              </w:rPr>
            </w:pPr>
            <w:r w:rsidRPr="004A005A">
              <w:rPr>
                <w:rFonts w:cs="Arial"/>
                <w:color w:val="000000" w:themeColor="text1"/>
                <w:szCs w:val="24"/>
              </w:rPr>
              <w:t>Item</w:t>
            </w:r>
          </w:p>
        </w:tc>
        <w:tc>
          <w:tcPr>
            <w:tcW w:w="1950" w:type="pct"/>
            <w:tcBorders>
              <w:bottom w:val="dashSmallGap" w:sz="4" w:space="0" w:color="BFBFBF" w:themeColor="background1" w:themeShade="BF"/>
            </w:tcBorders>
            <w:vAlign w:val="center"/>
          </w:tcPr>
          <w:p w:rsidR="00A30EA2" w:rsidRPr="004A005A" w:rsidRDefault="00A30EA2" w:rsidP="00A00043">
            <w:pPr>
              <w:pStyle w:val="Legenda"/>
              <w:jc w:val="center"/>
              <w:rPr>
                <w:rFonts w:cs="Arial"/>
                <w:color w:val="000000" w:themeColor="text1"/>
                <w:szCs w:val="24"/>
              </w:rPr>
            </w:pPr>
            <w:r w:rsidRPr="004A005A">
              <w:rPr>
                <w:rFonts w:cs="Arial"/>
                <w:color w:val="000000" w:themeColor="text1"/>
                <w:szCs w:val="24"/>
              </w:rPr>
              <w:t>Proposta de alteração</w:t>
            </w:r>
          </w:p>
        </w:tc>
        <w:tc>
          <w:tcPr>
            <w:tcW w:w="1761" w:type="pct"/>
            <w:tcBorders>
              <w:bottom w:val="dashSmallGap" w:sz="4" w:space="0" w:color="BFBFBF" w:themeColor="background1" w:themeShade="BF"/>
            </w:tcBorders>
            <w:vAlign w:val="center"/>
          </w:tcPr>
          <w:p w:rsidR="00A30EA2" w:rsidRPr="004A005A" w:rsidRDefault="00A30EA2" w:rsidP="00A00043">
            <w:pPr>
              <w:pStyle w:val="Legenda"/>
              <w:jc w:val="center"/>
              <w:rPr>
                <w:rFonts w:cs="Arial"/>
                <w:color w:val="000000" w:themeColor="text1"/>
                <w:szCs w:val="24"/>
              </w:rPr>
            </w:pPr>
            <w:r w:rsidRPr="004A005A">
              <w:rPr>
                <w:rFonts w:cs="Arial"/>
                <w:color w:val="000000" w:themeColor="text1"/>
                <w:szCs w:val="24"/>
              </w:rPr>
              <w:t>Justificativa</w:t>
            </w:r>
          </w:p>
        </w:tc>
      </w:tr>
      <w:tr w:rsidR="00A30EA2" w:rsidRPr="004A005A" w:rsidTr="00A00043">
        <w:trPr>
          <w:trHeight w:val="510"/>
          <w:tblHeader/>
        </w:trPr>
        <w:tc>
          <w:tcPr>
            <w:tcW w:w="638" w:type="pct"/>
            <w:tcBorders>
              <w:top w:val="dashSmallGap" w:sz="4" w:space="0" w:color="BFBFBF" w:themeColor="background1" w:themeShade="BF"/>
            </w:tcBorders>
            <w:vAlign w:val="center"/>
          </w:tcPr>
          <w:p w:rsidR="00A30EA2" w:rsidRPr="00ED28BC" w:rsidRDefault="00A30EA2" w:rsidP="00A30EA2">
            <w:pPr>
              <w:pStyle w:val="Legenda"/>
              <w:jc w:val="center"/>
              <w:rPr>
                <w:rFonts w:cs="Arial"/>
                <w:color w:val="808080" w:themeColor="background1" w:themeShade="80"/>
                <w:sz w:val="18"/>
                <w:szCs w:val="18"/>
              </w:rPr>
            </w:pPr>
            <w:r>
              <w:rPr>
                <w:rFonts w:cs="Arial"/>
                <w:color w:val="808080" w:themeColor="background1" w:themeShade="80"/>
                <w:sz w:val="18"/>
                <w:szCs w:val="18"/>
              </w:rPr>
              <w:t>E</w:t>
            </w:r>
            <w:r w:rsidRPr="00ED28BC">
              <w:rPr>
                <w:rFonts w:cs="Arial"/>
                <w:color w:val="808080" w:themeColor="background1" w:themeShade="80"/>
                <w:sz w:val="18"/>
                <w:szCs w:val="18"/>
              </w:rPr>
              <w:t xml:space="preserve">dital ou </w:t>
            </w:r>
            <w:r>
              <w:rPr>
                <w:rFonts w:cs="Arial"/>
                <w:color w:val="808080" w:themeColor="background1" w:themeShade="80"/>
                <w:sz w:val="18"/>
                <w:szCs w:val="18"/>
              </w:rPr>
              <w:t>C</w:t>
            </w:r>
            <w:r w:rsidRPr="00ED28BC">
              <w:rPr>
                <w:rFonts w:cs="Arial"/>
                <w:color w:val="808080" w:themeColor="background1" w:themeShade="80"/>
                <w:sz w:val="18"/>
                <w:szCs w:val="18"/>
              </w:rPr>
              <w:t>ontrato</w:t>
            </w:r>
          </w:p>
        </w:tc>
        <w:tc>
          <w:tcPr>
            <w:tcW w:w="651" w:type="pct"/>
            <w:tcBorders>
              <w:top w:val="dashSmallGap" w:sz="4" w:space="0" w:color="BFBFBF" w:themeColor="background1" w:themeShade="BF"/>
            </w:tcBorders>
            <w:vAlign w:val="center"/>
          </w:tcPr>
          <w:p w:rsidR="00A30EA2" w:rsidRPr="00ED28BC" w:rsidRDefault="00A30EA2" w:rsidP="00A00043">
            <w:pPr>
              <w:pStyle w:val="Legenda"/>
              <w:jc w:val="center"/>
              <w:rPr>
                <w:rFonts w:cs="Arial"/>
                <w:color w:val="808080" w:themeColor="background1" w:themeShade="80"/>
                <w:sz w:val="18"/>
                <w:szCs w:val="18"/>
              </w:rPr>
            </w:pPr>
            <w:r>
              <w:rPr>
                <w:rFonts w:cs="Arial"/>
                <w:color w:val="808080" w:themeColor="background1" w:themeShade="80"/>
                <w:sz w:val="18"/>
                <w:szCs w:val="18"/>
              </w:rPr>
              <w:t>Especificar</w:t>
            </w:r>
            <w:r w:rsidRPr="00ED28BC">
              <w:rPr>
                <w:rFonts w:cs="Arial"/>
                <w:color w:val="808080" w:themeColor="background1" w:themeShade="80"/>
                <w:sz w:val="18"/>
                <w:szCs w:val="18"/>
              </w:rPr>
              <w:t xml:space="preserve"> item</w:t>
            </w:r>
          </w:p>
        </w:tc>
        <w:tc>
          <w:tcPr>
            <w:tcW w:w="1950" w:type="pct"/>
            <w:tcBorders>
              <w:top w:val="dashSmallGap" w:sz="4" w:space="0" w:color="BFBFBF" w:themeColor="background1" w:themeShade="BF"/>
            </w:tcBorders>
            <w:vAlign w:val="center"/>
          </w:tcPr>
          <w:p w:rsidR="00A30EA2" w:rsidRPr="00ED28BC" w:rsidRDefault="00A30EA2" w:rsidP="00A00043">
            <w:pPr>
              <w:pStyle w:val="Legenda"/>
              <w:jc w:val="center"/>
              <w:rPr>
                <w:rFonts w:cs="Arial"/>
                <w:color w:val="808080" w:themeColor="background1" w:themeShade="80"/>
                <w:sz w:val="18"/>
                <w:szCs w:val="18"/>
              </w:rPr>
            </w:pPr>
            <w:r>
              <w:rPr>
                <w:rFonts w:cs="Arial"/>
                <w:color w:val="808080" w:themeColor="background1" w:themeShade="80"/>
                <w:sz w:val="18"/>
                <w:szCs w:val="18"/>
              </w:rPr>
              <w:t>Inserir</w:t>
            </w:r>
            <w:r w:rsidRPr="00ED28BC">
              <w:rPr>
                <w:rFonts w:cs="Arial"/>
                <w:color w:val="808080" w:themeColor="background1" w:themeShade="80"/>
                <w:sz w:val="18"/>
                <w:szCs w:val="18"/>
              </w:rPr>
              <w:t xml:space="preserve"> proposta de alteração</w:t>
            </w:r>
          </w:p>
        </w:tc>
        <w:tc>
          <w:tcPr>
            <w:tcW w:w="1761" w:type="pct"/>
            <w:tcBorders>
              <w:top w:val="dashSmallGap" w:sz="4" w:space="0" w:color="BFBFBF" w:themeColor="background1" w:themeShade="BF"/>
            </w:tcBorders>
            <w:vAlign w:val="center"/>
          </w:tcPr>
          <w:p w:rsidR="00A30EA2" w:rsidRPr="00ED28BC" w:rsidRDefault="00A30EA2" w:rsidP="00A00043">
            <w:pPr>
              <w:pStyle w:val="Legenda"/>
              <w:jc w:val="center"/>
              <w:rPr>
                <w:rFonts w:cs="Arial"/>
                <w:color w:val="808080" w:themeColor="background1" w:themeShade="80"/>
                <w:sz w:val="18"/>
                <w:szCs w:val="18"/>
              </w:rPr>
            </w:pPr>
            <w:r>
              <w:rPr>
                <w:rFonts w:cs="Arial"/>
                <w:color w:val="808080" w:themeColor="background1" w:themeShade="80"/>
                <w:sz w:val="18"/>
                <w:szCs w:val="18"/>
              </w:rPr>
              <w:t>Inserir</w:t>
            </w:r>
            <w:r w:rsidRPr="00ED28BC">
              <w:rPr>
                <w:rFonts w:cs="Arial"/>
                <w:color w:val="808080" w:themeColor="background1" w:themeShade="80"/>
                <w:sz w:val="18"/>
                <w:szCs w:val="18"/>
              </w:rPr>
              <w:t xml:space="preserve"> justificativa</w:t>
            </w:r>
          </w:p>
        </w:tc>
      </w:tr>
      <w:tr w:rsidR="00613212" w:rsidRPr="004A005A" w:rsidTr="00A00043">
        <w:trPr>
          <w:trHeight w:val="2551"/>
        </w:trPr>
        <w:tc>
          <w:tcPr>
            <w:tcW w:w="638" w:type="pct"/>
            <w:vAlign w:val="center"/>
          </w:tcPr>
          <w:p w:rsidR="00613212" w:rsidRPr="005A106E" w:rsidRDefault="00613212" w:rsidP="0005765D">
            <w:pPr>
              <w:spacing w:before="120"/>
              <w:jc w:val="center"/>
              <w:rPr>
                <w:rFonts w:ascii="Arial" w:hAnsi="Arial" w:cs="Arial"/>
              </w:rPr>
            </w:pPr>
            <w:r w:rsidRPr="005A106E">
              <w:rPr>
                <w:rFonts w:ascii="Arial" w:hAnsi="Arial" w:cs="Arial"/>
              </w:rPr>
              <w:t>Minuta do Contrato de Partilha de Produção</w:t>
            </w:r>
          </w:p>
        </w:tc>
        <w:tc>
          <w:tcPr>
            <w:tcW w:w="651" w:type="pct"/>
            <w:vAlign w:val="center"/>
          </w:tcPr>
          <w:p w:rsidR="00613212" w:rsidRPr="005A106E" w:rsidRDefault="00613212" w:rsidP="0005765D">
            <w:pPr>
              <w:pStyle w:val="Legenda"/>
              <w:spacing w:before="120"/>
              <w:jc w:val="center"/>
              <w:rPr>
                <w:rFonts w:cs="Arial"/>
                <w:sz w:val="20"/>
              </w:rPr>
            </w:pPr>
            <w:r w:rsidRPr="005A106E">
              <w:rPr>
                <w:rFonts w:cs="Arial"/>
                <w:sz w:val="20"/>
              </w:rPr>
              <w:t>5.6</w:t>
            </w:r>
          </w:p>
        </w:tc>
        <w:tc>
          <w:tcPr>
            <w:tcW w:w="1950" w:type="pct"/>
            <w:vAlign w:val="center"/>
          </w:tcPr>
          <w:p w:rsidR="00EB5F57" w:rsidRDefault="00EB5F57" w:rsidP="00EB5F57">
            <w:pPr>
              <w:pStyle w:val="CTO-TxtClau"/>
              <w:numPr>
                <w:ilvl w:val="0"/>
                <w:numId w:val="0"/>
              </w:numPr>
              <w:spacing w:before="120" w:after="0" w:line="240" w:lineRule="auto"/>
              <w:ind w:left="55"/>
              <w:rPr>
                <w:rFonts w:cs="Arial"/>
                <w:sz w:val="20"/>
              </w:rPr>
            </w:pPr>
          </w:p>
          <w:p w:rsidR="00EB5F57" w:rsidRDefault="00EB5F57" w:rsidP="00EB5F57">
            <w:pPr>
              <w:pStyle w:val="CTO-TxtClau"/>
              <w:numPr>
                <w:ilvl w:val="0"/>
                <w:numId w:val="0"/>
              </w:numPr>
              <w:spacing w:before="120" w:after="0" w:line="240" w:lineRule="auto"/>
              <w:ind w:left="55"/>
              <w:rPr>
                <w:rFonts w:cs="Arial"/>
                <w:sz w:val="20"/>
              </w:rPr>
            </w:pPr>
          </w:p>
          <w:p w:rsidR="00CB611B" w:rsidRPr="001108AB" w:rsidRDefault="00CB611B" w:rsidP="00CB611B">
            <w:pPr>
              <w:pStyle w:val="CTO-TxtClau"/>
              <w:keepNext/>
              <w:numPr>
                <w:ilvl w:val="0"/>
                <w:numId w:val="0"/>
              </w:numPr>
              <w:spacing w:before="120" w:after="0" w:line="240" w:lineRule="auto"/>
              <w:outlineLvl w:val="1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 xml:space="preserve">5.6  </w:t>
            </w:r>
            <w:r w:rsidR="00FC4077" w:rsidRPr="00CB611B">
              <w:rPr>
                <w:rFonts w:cs="Arial"/>
                <w:sz w:val="20"/>
              </w:rPr>
              <w:t xml:space="preserve">Haverá atualização ou </w:t>
            </w:r>
            <w:r w:rsidR="00FC4077" w:rsidRPr="001108AB">
              <w:rPr>
                <w:rFonts w:cs="Arial"/>
                <w:sz w:val="20"/>
              </w:rPr>
              <w:t xml:space="preserve">reajuste monetário ou financeiro do saldo da conta Custo em Óleo, </w:t>
            </w:r>
            <w:r w:rsidRPr="001108AB">
              <w:rPr>
                <w:rFonts w:cs="Arial"/>
                <w:sz w:val="20"/>
              </w:rPr>
              <w:t>de acordo com o índice [indicar]</w:t>
            </w:r>
            <w:r w:rsidRPr="001108AB">
              <w:rPr>
                <w:rFonts w:cs="Arial"/>
                <w:sz w:val="20"/>
                <w:lang w:eastAsia="en-US"/>
              </w:rPr>
              <w:t>, baseado nas Melhores Práticas da Indústria de Petróleo</w:t>
            </w:r>
            <w:r w:rsidRPr="001108AB">
              <w:rPr>
                <w:rFonts w:cs="Arial"/>
                <w:sz w:val="20"/>
              </w:rPr>
              <w:t>.</w:t>
            </w:r>
          </w:p>
          <w:p w:rsidR="00EB5F57" w:rsidRPr="00CB611B" w:rsidRDefault="00EB5F57" w:rsidP="00EB5F57">
            <w:pPr>
              <w:pStyle w:val="CTO-TxtClau"/>
              <w:numPr>
                <w:ilvl w:val="0"/>
                <w:numId w:val="0"/>
              </w:numPr>
              <w:spacing w:before="120" w:after="0" w:line="240" w:lineRule="auto"/>
              <w:ind w:left="55"/>
              <w:rPr>
                <w:rFonts w:cs="Arial"/>
                <w:sz w:val="20"/>
              </w:rPr>
            </w:pPr>
          </w:p>
          <w:p w:rsidR="00EB5F57" w:rsidRDefault="00EB5F57" w:rsidP="00EB5F57">
            <w:pPr>
              <w:pStyle w:val="CTO-TxtClau"/>
              <w:numPr>
                <w:ilvl w:val="0"/>
                <w:numId w:val="0"/>
              </w:numPr>
              <w:spacing w:before="120" w:after="0" w:line="240" w:lineRule="auto"/>
              <w:ind w:left="55"/>
              <w:rPr>
                <w:rFonts w:cs="Arial"/>
                <w:sz w:val="20"/>
              </w:rPr>
            </w:pPr>
          </w:p>
          <w:p w:rsidR="00EB5F57" w:rsidRPr="001108AB" w:rsidRDefault="00CA6AA6" w:rsidP="00EB5F57">
            <w:pPr>
              <w:pStyle w:val="CTO-TxtClau"/>
              <w:numPr>
                <w:ilvl w:val="0"/>
                <w:numId w:val="0"/>
              </w:numPr>
              <w:spacing w:before="120" w:after="0" w:line="240" w:lineRule="auto"/>
              <w:ind w:left="55"/>
              <w:rPr>
                <w:rFonts w:cs="Arial"/>
                <w:b/>
                <w:sz w:val="20"/>
              </w:rPr>
            </w:pPr>
            <w:r w:rsidRPr="001108AB">
              <w:rPr>
                <w:rFonts w:cs="Arial"/>
                <w:b/>
                <w:sz w:val="20"/>
              </w:rPr>
              <w:t>OU</w:t>
            </w:r>
          </w:p>
          <w:p w:rsidR="00EB5F57" w:rsidRDefault="00EB5F57" w:rsidP="00EB5F57">
            <w:pPr>
              <w:pStyle w:val="CTO-TxtClau"/>
              <w:numPr>
                <w:ilvl w:val="0"/>
                <w:numId w:val="0"/>
              </w:numPr>
              <w:spacing w:before="120" w:after="0" w:line="240" w:lineRule="auto"/>
              <w:ind w:left="55"/>
              <w:rPr>
                <w:rFonts w:cs="Arial"/>
                <w:sz w:val="20"/>
              </w:rPr>
            </w:pPr>
          </w:p>
          <w:p w:rsidR="00EB5F57" w:rsidRDefault="00EB5F57" w:rsidP="00EB5F57">
            <w:pPr>
              <w:pStyle w:val="CTO-TxtClau"/>
              <w:numPr>
                <w:ilvl w:val="0"/>
                <w:numId w:val="0"/>
              </w:numPr>
              <w:spacing w:before="120" w:after="0" w:line="240" w:lineRule="auto"/>
              <w:ind w:left="55"/>
              <w:rPr>
                <w:rFonts w:cs="Arial"/>
                <w:sz w:val="20"/>
              </w:rPr>
            </w:pPr>
          </w:p>
          <w:p w:rsidR="00EB5F57" w:rsidRDefault="00EB5F57" w:rsidP="00EB5F57">
            <w:pPr>
              <w:pStyle w:val="CTO-TxtClau"/>
              <w:numPr>
                <w:ilvl w:val="0"/>
                <w:numId w:val="0"/>
              </w:numPr>
              <w:spacing w:before="120" w:after="0" w:line="240" w:lineRule="auto"/>
              <w:ind w:left="55"/>
              <w:rPr>
                <w:rFonts w:cs="Arial"/>
                <w:sz w:val="20"/>
              </w:rPr>
            </w:pPr>
          </w:p>
          <w:p w:rsidR="00EB5F57" w:rsidRDefault="00EB5F57" w:rsidP="00EB5F57">
            <w:pPr>
              <w:pStyle w:val="CTO-TxtClau"/>
              <w:numPr>
                <w:ilvl w:val="0"/>
                <w:numId w:val="0"/>
              </w:numPr>
              <w:spacing w:before="120" w:after="0" w:line="240" w:lineRule="auto"/>
              <w:ind w:left="55"/>
              <w:rPr>
                <w:rFonts w:cs="Arial"/>
                <w:sz w:val="20"/>
              </w:rPr>
            </w:pPr>
          </w:p>
          <w:p w:rsidR="00EB5F57" w:rsidRDefault="00EB5F57" w:rsidP="00EB5F57">
            <w:pPr>
              <w:pStyle w:val="CTO-TxtClau"/>
              <w:numPr>
                <w:ilvl w:val="0"/>
                <w:numId w:val="0"/>
              </w:numPr>
              <w:spacing w:before="120" w:after="0" w:line="240" w:lineRule="auto"/>
              <w:ind w:left="55"/>
              <w:rPr>
                <w:rFonts w:cs="Arial"/>
                <w:sz w:val="20"/>
              </w:rPr>
            </w:pPr>
          </w:p>
          <w:p w:rsidR="00613212" w:rsidRPr="00613212" w:rsidRDefault="00CB611B" w:rsidP="00EB5F57">
            <w:pPr>
              <w:pStyle w:val="CTO-TxtClau"/>
              <w:numPr>
                <w:ilvl w:val="0"/>
                <w:numId w:val="0"/>
              </w:numPr>
              <w:spacing w:before="120" w:after="0" w:line="240" w:lineRule="auto"/>
              <w:ind w:left="55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 xml:space="preserve">5.6  </w:t>
            </w:r>
            <w:r w:rsidR="00613212">
              <w:rPr>
                <w:rFonts w:cs="Arial"/>
                <w:sz w:val="20"/>
              </w:rPr>
              <w:t xml:space="preserve">Não haverá </w:t>
            </w:r>
            <w:r w:rsidR="00613212" w:rsidRPr="005A106E">
              <w:rPr>
                <w:rFonts w:cs="Arial"/>
                <w:sz w:val="20"/>
              </w:rPr>
              <w:t>atualização ou reajuste monetário ou financeiro do saldo da conta Custo em Óleo</w:t>
            </w:r>
            <w:r w:rsidR="00613212">
              <w:rPr>
                <w:rFonts w:cs="Arial"/>
                <w:sz w:val="20"/>
              </w:rPr>
              <w:t>. Entretanto, sempre que a inflação</w:t>
            </w:r>
            <w:r w:rsidR="00EB5F57">
              <w:rPr>
                <w:rFonts w:cs="Arial"/>
                <w:sz w:val="20"/>
              </w:rPr>
              <w:t xml:space="preserve"> anual acumulada</w:t>
            </w:r>
            <w:r w:rsidR="00613212">
              <w:rPr>
                <w:rFonts w:cs="Arial"/>
                <w:sz w:val="20"/>
              </w:rPr>
              <w:t xml:space="preserve">, medida pelo INPC/IBGE, superar o percentual </w:t>
            </w:r>
            <w:r w:rsidR="00EB5F57" w:rsidRPr="00EB5F57">
              <w:rPr>
                <w:rFonts w:cs="Arial"/>
                <w:sz w:val="20"/>
              </w:rPr>
              <w:t xml:space="preserve">10 </w:t>
            </w:r>
            <w:r w:rsidR="00613212" w:rsidRPr="001108AB">
              <w:rPr>
                <w:rFonts w:cs="Arial"/>
                <w:sz w:val="20"/>
              </w:rPr>
              <w:t xml:space="preserve"> %,</w:t>
            </w:r>
            <w:r w:rsidR="00613212" w:rsidRPr="00EB5F57">
              <w:rPr>
                <w:rFonts w:cs="Arial"/>
                <w:sz w:val="20"/>
              </w:rPr>
              <w:t xml:space="preserve"> o percentual</w:t>
            </w:r>
            <w:r w:rsidR="00EB5F57">
              <w:rPr>
                <w:rFonts w:cs="Arial"/>
                <w:sz w:val="20"/>
              </w:rPr>
              <w:t xml:space="preserve"> </w:t>
            </w:r>
            <w:r w:rsidR="00613212">
              <w:rPr>
                <w:rFonts w:cs="Arial"/>
                <w:sz w:val="20"/>
              </w:rPr>
              <w:t xml:space="preserve"> limite </w:t>
            </w:r>
            <w:r w:rsidR="00516715">
              <w:rPr>
                <w:rFonts w:cs="Arial"/>
                <w:sz w:val="20"/>
              </w:rPr>
              <w:t xml:space="preserve">para recuperação do Custo em Óleo </w:t>
            </w:r>
            <w:r w:rsidR="00613212">
              <w:rPr>
                <w:rFonts w:cs="Arial"/>
                <w:sz w:val="20"/>
              </w:rPr>
              <w:t>estabelecido na claúsula 5.4 se</w:t>
            </w:r>
            <w:r w:rsidR="00CA6AA6">
              <w:rPr>
                <w:rFonts w:cs="Arial"/>
                <w:sz w:val="20"/>
              </w:rPr>
              <w:t>r</w:t>
            </w:r>
            <w:r w:rsidR="00FC4077">
              <w:rPr>
                <w:rFonts w:cs="Arial"/>
                <w:sz w:val="20"/>
              </w:rPr>
              <w:t>a ajustado</w:t>
            </w:r>
            <w:r w:rsidR="00CA6AA6">
              <w:rPr>
                <w:rFonts w:cs="Arial"/>
                <w:sz w:val="20"/>
              </w:rPr>
              <w:t xml:space="preserve"> para o ano seguinte, de </w:t>
            </w:r>
            <w:r w:rsidR="00613212">
              <w:rPr>
                <w:rFonts w:cs="Arial"/>
                <w:sz w:val="20"/>
              </w:rPr>
              <w:t xml:space="preserve"> forma a permitir que o Co</w:t>
            </w:r>
            <w:r w:rsidR="00516715">
              <w:rPr>
                <w:rFonts w:cs="Arial"/>
                <w:sz w:val="20"/>
              </w:rPr>
              <w:t>n</w:t>
            </w:r>
            <w:r w:rsidR="00613212">
              <w:rPr>
                <w:rFonts w:cs="Arial"/>
                <w:sz w:val="20"/>
              </w:rPr>
              <w:t xml:space="preserve">tratado possa recuperar de forma </w:t>
            </w:r>
            <w:r w:rsidR="00EB5F57">
              <w:rPr>
                <w:rFonts w:cs="Arial"/>
                <w:sz w:val="20"/>
              </w:rPr>
              <w:t xml:space="preserve">adequada e justa </w:t>
            </w:r>
            <w:r w:rsidR="00613212">
              <w:rPr>
                <w:rFonts w:cs="Arial"/>
                <w:sz w:val="20"/>
              </w:rPr>
              <w:t xml:space="preserve"> </w:t>
            </w:r>
            <w:r w:rsidR="00EB5F57">
              <w:rPr>
                <w:rFonts w:cs="Arial"/>
                <w:sz w:val="20"/>
              </w:rPr>
              <w:t xml:space="preserve">as despesas aprovadas como Custo em Óleo  </w:t>
            </w:r>
            <w:r w:rsidR="00613212">
              <w:rPr>
                <w:rFonts w:cs="Arial"/>
                <w:sz w:val="20"/>
              </w:rPr>
              <w:t>mantendo-se</w:t>
            </w:r>
            <w:r w:rsidR="00EB5F57">
              <w:rPr>
                <w:rFonts w:cs="Arial"/>
                <w:sz w:val="20"/>
              </w:rPr>
              <w:t xml:space="preserve">, desta forma, </w:t>
            </w:r>
            <w:r w:rsidR="00613212">
              <w:rPr>
                <w:rFonts w:cs="Arial"/>
                <w:sz w:val="20"/>
              </w:rPr>
              <w:t xml:space="preserve"> o equiíbrio  econômico e fin</w:t>
            </w:r>
            <w:r w:rsidR="00516715">
              <w:rPr>
                <w:rFonts w:cs="Arial"/>
                <w:sz w:val="20"/>
              </w:rPr>
              <w:t>a</w:t>
            </w:r>
            <w:r w:rsidR="00613212">
              <w:rPr>
                <w:rFonts w:cs="Arial"/>
                <w:sz w:val="20"/>
              </w:rPr>
              <w:t>nceiro do Contrato.</w:t>
            </w:r>
          </w:p>
          <w:p w:rsidR="00613212" w:rsidRPr="005A106E" w:rsidRDefault="00613212" w:rsidP="0005765D">
            <w:pPr>
              <w:spacing w:before="120"/>
              <w:jc w:val="both"/>
              <w:rPr>
                <w:rFonts w:ascii="Arial" w:hAnsi="Arial" w:cs="Arial"/>
              </w:rPr>
            </w:pPr>
          </w:p>
        </w:tc>
        <w:tc>
          <w:tcPr>
            <w:tcW w:w="1761" w:type="pct"/>
            <w:vAlign w:val="center"/>
          </w:tcPr>
          <w:p w:rsidR="00613212" w:rsidRPr="005A106E" w:rsidRDefault="00613212" w:rsidP="0005765D">
            <w:pPr>
              <w:spacing w:before="120"/>
              <w:jc w:val="both"/>
              <w:rPr>
                <w:rFonts w:ascii="Arial" w:hAnsi="Arial" w:cs="Arial"/>
              </w:rPr>
            </w:pPr>
            <w:r w:rsidRPr="005A106E">
              <w:rPr>
                <w:rFonts w:ascii="Arial" w:hAnsi="Arial" w:cs="Arial"/>
              </w:rPr>
              <w:lastRenderedPageBreak/>
              <w:t>O Custo em Óleo deve representar, de forma mais fidedigna possível, os custos e investimentos realizados pelo Contratado para viabilizar a efetiva Produção, nos termos da Lei nº 12.351/10. Entretanto, tendo em vista que os gastos são contabilizados no momento de sua ocorrência, e que apenas são recuperáveis após o início da Produção, e de acordo com os limites estabelecidos no CPP, pode haver um lapso temporal significativo entre o gasto efetivo e sua recuperação por meio do Custo em Óleo.</w:t>
            </w:r>
          </w:p>
          <w:p w:rsidR="00613212" w:rsidRDefault="00613212" w:rsidP="0005765D">
            <w:pPr>
              <w:spacing w:before="120"/>
              <w:jc w:val="both"/>
              <w:rPr>
                <w:rFonts w:ascii="Arial" w:hAnsi="Arial" w:cs="Arial"/>
              </w:rPr>
            </w:pPr>
            <w:r w:rsidRPr="005A106E">
              <w:rPr>
                <w:rFonts w:ascii="Arial" w:hAnsi="Arial" w:cs="Arial"/>
              </w:rPr>
              <w:t>Ainda que o cenário econômico atual seja de</w:t>
            </w:r>
            <w:r>
              <w:rPr>
                <w:rFonts w:ascii="Arial" w:hAnsi="Arial" w:cs="Arial"/>
              </w:rPr>
              <w:t xml:space="preserve"> </w:t>
            </w:r>
            <w:r w:rsidRPr="005A106E">
              <w:rPr>
                <w:rFonts w:ascii="Arial" w:hAnsi="Arial" w:cs="Arial"/>
              </w:rPr>
              <w:t xml:space="preserve"> estabilização da inflação, não se</w:t>
            </w:r>
            <w:r>
              <w:rPr>
                <w:rFonts w:ascii="Arial" w:hAnsi="Arial" w:cs="Arial"/>
              </w:rPr>
              <w:t xml:space="preserve"> pode deixar de considerar a importância do estabelecimento de um critério justo que permita ao Contratado a </w:t>
            </w:r>
            <w:r>
              <w:rPr>
                <w:rFonts w:ascii="Arial" w:hAnsi="Arial" w:cs="Arial"/>
              </w:rPr>
              <w:lastRenderedPageBreak/>
              <w:t xml:space="preserve">recuperacão </w:t>
            </w:r>
            <w:r w:rsidR="00516715">
              <w:rPr>
                <w:rFonts w:ascii="Arial" w:hAnsi="Arial" w:cs="Arial"/>
              </w:rPr>
              <w:t xml:space="preserve">justa e </w:t>
            </w:r>
            <w:r>
              <w:rPr>
                <w:rFonts w:ascii="Arial" w:hAnsi="Arial" w:cs="Arial"/>
              </w:rPr>
              <w:t>adequada dos custos incorridos a aprovados como Custo em Óleo</w:t>
            </w:r>
            <w:r w:rsidR="00EB5F57">
              <w:rPr>
                <w:rFonts w:ascii="Arial" w:hAnsi="Arial" w:cs="Arial"/>
              </w:rPr>
              <w:t>, especialmente em um contrato com duração 35 anos</w:t>
            </w:r>
            <w:r>
              <w:rPr>
                <w:rFonts w:ascii="Arial" w:hAnsi="Arial" w:cs="Arial"/>
              </w:rPr>
              <w:t xml:space="preserve">. </w:t>
            </w:r>
          </w:p>
          <w:p w:rsidR="00613212" w:rsidRDefault="00613212" w:rsidP="0005765D">
            <w:pPr>
              <w:spacing w:before="1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Desta forma, tornar-se fundamental que o contrato de longa duração ofererá as partes uma cláusula que contemple algum a forma de ajuste da recuperação dos custos, senão via reajustamente pelos índices de inflação através da elevação do limite da recuperação do Custo em Óleo e, com isto, a diminuição do impacto da possível inflação sobre o custo acumulado incorrido pelo Contratado</w:t>
            </w:r>
          </w:p>
          <w:p w:rsidR="00613212" w:rsidRPr="005A106E" w:rsidRDefault="00613212" w:rsidP="0005765D">
            <w:pPr>
              <w:spacing w:before="120"/>
              <w:jc w:val="both"/>
              <w:rPr>
                <w:rFonts w:ascii="Arial" w:hAnsi="Arial" w:cs="Arial"/>
              </w:rPr>
            </w:pPr>
            <w:r w:rsidRPr="005A106E">
              <w:rPr>
                <w:rFonts w:ascii="Arial" w:hAnsi="Arial" w:cs="Arial"/>
              </w:rPr>
              <w:t>O próprio CPP também reconhece a importância de</w:t>
            </w:r>
            <w:r w:rsidR="00516715">
              <w:rPr>
                <w:rFonts w:ascii="Arial" w:hAnsi="Arial" w:cs="Arial"/>
              </w:rPr>
              <w:t xml:space="preserve"> critérios para algum tipo de reavaliação </w:t>
            </w:r>
            <w:r w:rsidRPr="005A106E">
              <w:rPr>
                <w:rFonts w:ascii="Arial" w:hAnsi="Arial" w:cs="Arial"/>
              </w:rPr>
              <w:t xml:space="preserve">ao prever a atualização monetária para o cálculo do Excedente em Óleo (cláusula 9.5), valores da Garantia Financeira (cláusula 11.8) e valores monetários para cálculo do Conteúdo Local (cláusula 25.5). </w:t>
            </w:r>
          </w:p>
          <w:p w:rsidR="00613212" w:rsidRDefault="00613212" w:rsidP="0005765D">
            <w:pPr>
              <w:spacing w:before="120"/>
              <w:jc w:val="both"/>
              <w:rPr>
                <w:rFonts w:ascii="Arial" w:hAnsi="Arial" w:cs="Arial"/>
              </w:rPr>
            </w:pPr>
            <w:r w:rsidRPr="005A106E">
              <w:rPr>
                <w:rFonts w:ascii="Arial" w:hAnsi="Arial" w:cs="Arial"/>
              </w:rPr>
              <w:t xml:space="preserve">Assim, não admitir reajuste semelhante ao saldo da conta Custo em Óleo seria contrário à lógica contratual e ao princípio de boa-fé contratual, para não dizer ao próprio espírito da Lei nº 12.351/10, que prevê a efetividade da recuperação dos custos efetivamente incorridos pelos Contratados (o que deve compreender, portanto, a perda de valor monetário decorrente do decurso do tempo). </w:t>
            </w:r>
          </w:p>
          <w:p w:rsidR="00EB5F57" w:rsidRDefault="00EB5F57" w:rsidP="0005765D">
            <w:pPr>
              <w:spacing w:before="120"/>
              <w:jc w:val="both"/>
              <w:rPr>
                <w:rFonts w:ascii="Arial" w:hAnsi="Arial" w:cs="Arial"/>
              </w:rPr>
            </w:pPr>
          </w:p>
          <w:p w:rsidR="00FC4077" w:rsidRDefault="00EB5F57" w:rsidP="0005765D">
            <w:pPr>
              <w:spacing w:before="1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Desta forma, como primeira sugestão entendemos que deveríamos que fosse considerada a recuperação pela dos Custos em Óleo sempre atualizada pela variação da inflação. </w:t>
            </w:r>
          </w:p>
          <w:p w:rsidR="00FC4077" w:rsidRDefault="00FC4077" w:rsidP="0005765D">
            <w:pPr>
              <w:spacing w:before="120"/>
              <w:jc w:val="both"/>
              <w:rPr>
                <w:rFonts w:ascii="Arial" w:hAnsi="Arial" w:cs="Arial"/>
              </w:rPr>
            </w:pPr>
          </w:p>
          <w:p w:rsidR="00EB5F57" w:rsidRDefault="00FC4077" w:rsidP="0005765D">
            <w:pPr>
              <w:spacing w:before="1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Alternativamente, p</w:t>
            </w:r>
            <w:r w:rsidR="00EB5F57">
              <w:rPr>
                <w:rFonts w:ascii="Arial" w:hAnsi="Arial" w:cs="Arial"/>
              </w:rPr>
              <w:t xml:space="preserve">oderíamos sugerir que na hipótese de inflação superior a 10 %, o percentual limite para a recuperação do Custo em Óleo seria </w:t>
            </w:r>
            <w:r>
              <w:rPr>
                <w:rFonts w:ascii="Arial" w:hAnsi="Arial" w:cs="Arial"/>
              </w:rPr>
              <w:lastRenderedPageBreak/>
              <w:t xml:space="preserve">ajustado </w:t>
            </w:r>
            <w:r w:rsidR="00EB5F57">
              <w:rPr>
                <w:rFonts w:ascii="Arial" w:hAnsi="Arial" w:cs="Arial"/>
              </w:rPr>
              <w:t>de forma a permitir que fosse mantido o equilibrio econômico e financeiro do contrato.</w:t>
            </w:r>
          </w:p>
          <w:p w:rsidR="00EB5F57" w:rsidRPr="005A106E" w:rsidRDefault="00EB5F57" w:rsidP="0005765D">
            <w:pPr>
              <w:spacing w:before="120"/>
              <w:jc w:val="both"/>
              <w:rPr>
                <w:rFonts w:ascii="Arial" w:hAnsi="Arial" w:cs="Arial"/>
              </w:rPr>
            </w:pPr>
          </w:p>
          <w:p w:rsidR="00613212" w:rsidRPr="005A106E" w:rsidRDefault="00613212" w:rsidP="0005765D">
            <w:pPr>
              <w:spacing w:before="120"/>
              <w:jc w:val="both"/>
              <w:rPr>
                <w:rFonts w:ascii="Arial" w:hAnsi="Arial" w:cs="Arial"/>
              </w:rPr>
            </w:pPr>
          </w:p>
        </w:tc>
      </w:tr>
      <w:tr w:rsidR="00A30EA2" w:rsidRPr="00516715" w:rsidTr="00A00043">
        <w:trPr>
          <w:trHeight w:val="2551"/>
        </w:trPr>
        <w:tc>
          <w:tcPr>
            <w:tcW w:w="638" w:type="pct"/>
            <w:vAlign w:val="center"/>
          </w:tcPr>
          <w:p w:rsidR="00A30EA2" w:rsidRPr="005B3CEF" w:rsidRDefault="00516715" w:rsidP="00A00043">
            <w:pPr>
              <w:pStyle w:val="Legenda"/>
              <w:jc w:val="center"/>
              <w:rPr>
                <w:rFonts w:cs="Arial"/>
                <w:color w:val="000000" w:themeColor="text1"/>
                <w:sz w:val="20"/>
              </w:rPr>
            </w:pPr>
            <w:r w:rsidRPr="005A106E">
              <w:rPr>
                <w:rFonts w:cs="Arial"/>
              </w:rPr>
              <w:lastRenderedPageBreak/>
              <w:t>Minuta do Contrato de Partilha de Produção</w:t>
            </w:r>
          </w:p>
        </w:tc>
        <w:tc>
          <w:tcPr>
            <w:tcW w:w="651" w:type="pct"/>
            <w:vAlign w:val="center"/>
          </w:tcPr>
          <w:p w:rsidR="00A30EA2" w:rsidRPr="005B3CEF" w:rsidRDefault="00516715" w:rsidP="00FC4077">
            <w:pPr>
              <w:pStyle w:val="Legenda"/>
              <w:jc w:val="center"/>
              <w:rPr>
                <w:rFonts w:cs="Arial"/>
                <w:color w:val="000000" w:themeColor="text1"/>
                <w:sz w:val="20"/>
              </w:rPr>
            </w:pPr>
            <w:r w:rsidRPr="00FC4077">
              <w:rPr>
                <w:rFonts w:cs="Arial"/>
                <w:color w:val="000000" w:themeColor="text1"/>
                <w:sz w:val="20"/>
                <w:lang w:val="en-US"/>
              </w:rPr>
              <w:t xml:space="preserve">5.4 </w:t>
            </w:r>
          </w:p>
        </w:tc>
        <w:tc>
          <w:tcPr>
            <w:tcW w:w="1950" w:type="pct"/>
            <w:vAlign w:val="center"/>
          </w:tcPr>
          <w:p w:rsidR="00516715" w:rsidRPr="00516715" w:rsidRDefault="00516715" w:rsidP="00516715">
            <w:pPr>
              <w:pStyle w:val="Legenda"/>
              <w:jc w:val="both"/>
              <w:rPr>
                <w:rFonts w:cs="Arial"/>
                <w:color w:val="000000" w:themeColor="text1"/>
                <w:sz w:val="20"/>
              </w:rPr>
            </w:pPr>
            <w:bookmarkStart w:id="0" w:name="_Ref360120859"/>
            <w:r w:rsidRPr="005A106E">
              <w:rPr>
                <w:rFonts w:cs="Arial"/>
                <w:sz w:val="20"/>
              </w:rPr>
              <w:t xml:space="preserve">O Contratado, a cada mês, poderá recuperar o Custo em Óleo a que se refere o parágrafo respeitando o limite de 50% (cinquenta por cento) do Valor Bruto da Produção nos dois primeiros anos de Produção </w:t>
            </w:r>
            <w:r w:rsidRPr="00516715">
              <w:rPr>
                <w:rFonts w:cs="Arial"/>
                <w:strike/>
                <w:sz w:val="20"/>
              </w:rPr>
              <w:t>e de 30% (trinta por cento) do Valor Bruto da Produção nos anos seguintes</w:t>
            </w:r>
            <w:r w:rsidRPr="005A106E">
              <w:rPr>
                <w:rFonts w:cs="Arial"/>
                <w:sz w:val="20"/>
              </w:rPr>
              <w:t>,</w:t>
            </w:r>
            <w:r w:rsidR="00CB611B">
              <w:rPr>
                <w:rFonts w:cs="Arial"/>
                <w:sz w:val="20"/>
              </w:rPr>
              <w:t xml:space="preserve"> </w:t>
            </w:r>
            <w:r w:rsidR="00CB611B" w:rsidRPr="005A106E">
              <w:rPr>
                <w:rFonts w:cs="Arial"/>
                <w:sz w:val="20"/>
              </w:rPr>
              <w:t>para cada Módulo da Etapa de Desenvolvimento</w:t>
            </w:r>
            <w:r w:rsidRPr="005A106E">
              <w:rPr>
                <w:rFonts w:cs="Arial"/>
                <w:sz w:val="20"/>
              </w:rPr>
              <w:t>.</w:t>
            </w:r>
            <w:bookmarkEnd w:id="0"/>
          </w:p>
          <w:p w:rsidR="00516715" w:rsidRPr="00516715" w:rsidRDefault="00516715" w:rsidP="00516715">
            <w:pPr>
              <w:pStyle w:val="Legenda"/>
              <w:jc w:val="both"/>
              <w:rPr>
                <w:rFonts w:cs="Arial"/>
                <w:color w:val="000000" w:themeColor="text1"/>
                <w:sz w:val="20"/>
              </w:rPr>
            </w:pPr>
          </w:p>
          <w:p w:rsidR="00A30EA2" w:rsidRPr="001108AB" w:rsidRDefault="00A30EA2" w:rsidP="00516715">
            <w:pPr>
              <w:pStyle w:val="Legenda"/>
              <w:jc w:val="center"/>
              <w:rPr>
                <w:rFonts w:cs="Arial"/>
                <w:color w:val="000000" w:themeColor="text1"/>
                <w:sz w:val="20"/>
              </w:rPr>
            </w:pPr>
          </w:p>
        </w:tc>
        <w:tc>
          <w:tcPr>
            <w:tcW w:w="1761" w:type="pct"/>
            <w:vAlign w:val="center"/>
          </w:tcPr>
          <w:p w:rsidR="003D420C" w:rsidRDefault="00516715" w:rsidP="003D420C">
            <w:pPr>
              <w:pStyle w:val="Legenda"/>
              <w:jc w:val="both"/>
              <w:rPr>
                <w:rFonts w:cs="Arial"/>
                <w:color w:val="000000" w:themeColor="text1"/>
                <w:sz w:val="20"/>
              </w:rPr>
            </w:pPr>
            <w:r w:rsidRPr="00516715">
              <w:rPr>
                <w:rFonts w:cs="Arial"/>
                <w:color w:val="000000" w:themeColor="text1"/>
                <w:sz w:val="20"/>
              </w:rPr>
              <w:t>O Estabelecimento de um limite</w:t>
            </w:r>
            <w:r w:rsidR="003D420C">
              <w:rPr>
                <w:rFonts w:cs="Arial"/>
                <w:color w:val="000000" w:themeColor="text1"/>
                <w:sz w:val="20"/>
              </w:rPr>
              <w:t xml:space="preserve"> único</w:t>
            </w:r>
            <w:r w:rsidRPr="00516715">
              <w:rPr>
                <w:rFonts w:cs="Arial"/>
                <w:color w:val="000000" w:themeColor="text1"/>
                <w:sz w:val="20"/>
              </w:rPr>
              <w:t xml:space="preserve"> para a recupera</w:t>
            </w:r>
            <w:r>
              <w:rPr>
                <w:rFonts w:cs="Arial"/>
                <w:color w:val="000000" w:themeColor="text1"/>
                <w:sz w:val="20"/>
              </w:rPr>
              <w:t>ção do Custo em Óleo,</w:t>
            </w:r>
            <w:r w:rsidR="00CB611B">
              <w:rPr>
                <w:rFonts w:cs="Arial"/>
                <w:color w:val="000000" w:themeColor="text1"/>
                <w:sz w:val="20"/>
              </w:rPr>
              <w:t xml:space="preserve"> ao longo da vigência do Contrato</w:t>
            </w:r>
            <w:r>
              <w:rPr>
                <w:rFonts w:cs="Arial"/>
                <w:color w:val="000000" w:themeColor="text1"/>
                <w:sz w:val="20"/>
              </w:rPr>
              <w:t xml:space="preserve"> conforme previsto em lei, deve permitir que de forma justa e equilibrada o Contratado possa recuperar o incorrido Custo em Óleo. </w:t>
            </w:r>
          </w:p>
          <w:p w:rsidR="003D420C" w:rsidRDefault="003D420C" w:rsidP="003D420C">
            <w:pPr>
              <w:pStyle w:val="Legenda"/>
              <w:jc w:val="both"/>
              <w:rPr>
                <w:rFonts w:cs="Arial"/>
                <w:color w:val="000000" w:themeColor="text1"/>
                <w:sz w:val="20"/>
              </w:rPr>
            </w:pPr>
          </w:p>
          <w:p w:rsidR="00A30EA2" w:rsidRPr="00516715" w:rsidRDefault="00516715" w:rsidP="00FC4077">
            <w:pPr>
              <w:pStyle w:val="Legenda"/>
              <w:jc w:val="both"/>
              <w:rPr>
                <w:rFonts w:cs="Arial"/>
                <w:color w:val="000000" w:themeColor="text1"/>
                <w:sz w:val="20"/>
              </w:rPr>
            </w:pPr>
            <w:r>
              <w:rPr>
                <w:rFonts w:cs="Arial"/>
                <w:color w:val="000000" w:themeColor="text1"/>
                <w:sz w:val="20"/>
              </w:rPr>
              <w:t xml:space="preserve">Todo Custo em Óleo deve ser sempre </w:t>
            </w:r>
            <w:r w:rsidR="003D420C">
              <w:rPr>
                <w:rFonts w:cs="Arial"/>
                <w:color w:val="000000" w:themeColor="text1"/>
                <w:sz w:val="20"/>
              </w:rPr>
              <w:t xml:space="preserve">previamente </w:t>
            </w:r>
            <w:r>
              <w:rPr>
                <w:rFonts w:cs="Arial"/>
                <w:color w:val="000000" w:themeColor="text1"/>
                <w:sz w:val="20"/>
              </w:rPr>
              <w:t>aprovado pelo Comite pelo que</w:t>
            </w:r>
            <w:r w:rsidR="003D420C">
              <w:rPr>
                <w:rFonts w:cs="Arial"/>
                <w:color w:val="000000" w:themeColor="text1"/>
                <w:sz w:val="20"/>
              </w:rPr>
              <w:t xml:space="preserve"> o mecanismo ideal de controle dos custos já encontra-se presente no Contrato. Ademais, ao longo do período de produção do campo, novos investimentos podem se fazer necessários para se manter o equilíbrio económico do contrato pelo que a redução do percentual pode ser um desestímulo para novos investimentos</w:t>
            </w:r>
            <w:r w:rsidR="00FC4077">
              <w:rPr>
                <w:rFonts w:cs="Arial"/>
                <w:color w:val="000000" w:themeColor="text1"/>
                <w:sz w:val="20"/>
              </w:rPr>
              <w:t xml:space="preserve"> na área em produção,</w:t>
            </w:r>
            <w:r w:rsidR="003D420C">
              <w:rPr>
                <w:rFonts w:cs="Arial"/>
                <w:color w:val="000000" w:themeColor="text1"/>
                <w:sz w:val="20"/>
              </w:rPr>
              <w:t xml:space="preserve"> ao longo do tempo</w:t>
            </w:r>
            <w:r w:rsidR="00FC4077">
              <w:rPr>
                <w:rFonts w:cs="Arial"/>
                <w:color w:val="000000" w:themeColor="text1"/>
                <w:sz w:val="20"/>
              </w:rPr>
              <w:t xml:space="preserve"> de duração do contrato.</w:t>
            </w:r>
            <w:r>
              <w:rPr>
                <w:rFonts w:cs="Arial"/>
                <w:color w:val="000000" w:themeColor="text1"/>
                <w:sz w:val="20"/>
              </w:rPr>
              <w:t xml:space="preserve">  </w:t>
            </w:r>
          </w:p>
        </w:tc>
      </w:tr>
      <w:tr w:rsidR="00A30EA2" w:rsidRPr="00516715" w:rsidTr="00A00043">
        <w:trPr>
          <w:trHeight w:val="2551"/>
        </w:trPr>
        <w:tc>
          <w:tcPr>
            <w:tcW w:w="638" w:type="pct"/>
            <w:vAlign w:val="center"/>
          </w:tcPr>
          <w:p w:rsidR="00A30EA2" w:rsidRPr="00516715" w:rsidRDefault="003D420C" w:rsidP="00A00043">
            <w:pPr>
              <w:pStyle w:val="Legenda"/>
              <w:jc w:val="center"/>
              <w:rPr>
                <w:rFonts w:cs="Arial"/>
                <w:color w:val="000000" w:themeColor="text1"/>
                <w:sz w:val="20"/>
              </w:rPr>
            </w:pPr>
            <w:r w:rsidRPr="005A106E">
              <w:rPr>
                <w:rFonts w:cs="Arial"/>
              </w:rPr>
              <w:lastRenderedPageBreak/>
              <w:t>Minuta do Contrato de Partilha de Produção</w:t>
            </w:r>
          </w:p>
        </w:tc>
        <w:tc>
          <w:tcPr>
            <w:tcW w:w="651" w:type="pct"/>
            <w:vAlign w:val="center"/>
          </w:tcPr>
          <w:p w:rsidR="00A30EA2" w:rsidRPr="00516715" w:rsidRDefault="00134954" w:rsidP="00A00043">
            <w:pPr>
              <w:pStyle w:val="Legenda"/>
              <w:jc w:val="center"/>
              <w:rPr>
                <w:rFonts w:cs="Arial"/>
                <w:color w:val="000000" w:themeColor="text1"/>
                <w:sz w:val="20"/>
              </w:rPr>
            </w:pPr>
            <w:r>
              <w:rPr>
                <w:rFonts w:cs="Arial"/>
                <w:color w:val="000000" w:themeColor="text1"/>
                <w:sz w:val="20"/>
              </w:rPr>
              <w:t>17.8</w:t>
            </w:r>
          </w:p>
        </w:tc>
        <w:tc>
          <w:tcPr>
            <w:tcW w:w="1950" w:type="pct"/>
            <w:vAlign w:val="center"/>
          </w:tcPr>
          <w:p w:rsidR="009B2F1B" w:rsidRPr="005A106E" w:rsidRDefault="009B2F1B" w:rsidP="00134954">
            <w:pPr>
              <w:pStyle w:val="CTO-TxtClau"/>
              <w:numPr>
                <w:ilvl w:val="0"/>
                <w:numId w:val="0"/>
              </w:numPr>
              <w:spacing w:before="120" w:after="0" w:line="240" w:lineRule="auto"/>
              <w:ind w:left="38"/>
              <w:rPr>
                <w:rFonts w:cs="Arial"/>
                <w:sz w:val="20"/>
              </w:rPr>
            </w:pPr>
            <w:bookmarkStart w:id="1" w:name="_Ref343776074"/>
            <w:r w:rsidRPr="005A106E">
              <w:rPr>
                <w:rFonts w:cs="Arial"/>
                <w:sz w:val="20"/>
              </w:rPr>
              <w:t>Em situações de emergência</w:t>
            </w:r>
            <w:r>
              <w:rPr>
                <w:rFonts w:cs="Arial"/>
                <w:sz w:val="20"/>
              </w:rPr>
              <w:t xml:space="preserve">, declarada pelo Presidente da républica, </w:t>
            </w:r>
            <w:r w:rsidRPr="005A106E">
              <w:rPr>
                <w:rFonts w:cs="Arial"/>
                <w:sz w:val="20"/>
              </w:rPr>
              <w:t>que possam colocar em risco o abastecimento nacional de Petróleo e de Gás Natural, bem como de seus derivados, a ANP poderá determinar ao Contratado que limite suas exportações destes hidrocarbonetos, sendo</w:t>
            </w:r>
            <w:r>
              <w:rPr>
                <w:rFonts w:cs="Arial"/>
                <w:sz w:val="20"/>
              </w:rPr>
              <w:t>-lhe assegurada a compensação conforme previst</w:t>
            </w:r>
            <w:r w:rsidR="00134954">
              <w:rPr>
                <w:rFonts w:cs="Arial"/>
                <w:sz w:val="20"/>
              </w:rPr>
              <w:t>a</w:t>
            </w:r>
            <w:r>
              <w:rPr>
                <w:rFonts w:cs="Arial"/>
                <w:sz w:val="20"/>
              </w:rPr>
              <w:t xml:space="preserve"> no Anexo V</w:t>
            </w:r>
            <w:r w:rsidR="00CB611B">
              <w:rPr>
                <w:rFonts w:cs="Arial"/>
                <w:sz w:val="20"/>
              </w:rPr>
              <w:t>II</w:t>
            </w:r>
            <w:r w:rsidR="00CA6AA6">
              <w:rPr>
                <w:rFonts w:cs="Arial"/>
                <w:sz w:val="20"/>
              </w:rPr>
              <w:t xml:space="preserve"> </w:t>
            </w:r>
            <w:r>
              <w:rPr>
                <w:rFonts w:cs="Arial"/>
                <w:sz w:val="20"/>
              </w:rPr>
              <w:t xml:space="preserve">do presente Contrato. </w:t>
            </w:r>
            <w:bookmarkEnd w:id="1"/>
            <w:r w:rsidRPr="005A106E">
              <w:rPr>
                <w:rFonts w:cs="Arial"/>
                <w:sz w:val="20"/>
              </w:rPr>
              <w:t xml:space="preserve"> </w:t>
            </w:r>
          </w:p>
          <w:p w:rsidR="00A30EA2" w:rsidRPr="00516715" w:rsidRDefault="00A30EA2" w:rsidP="00A00043">
            <w:pPr>
              <w:pStyle w:val="Legenda"/>
              <w:jc w:val="center"/>
              <w:rPr>
                <w:rFonts w:cs="Arial"/>
                <w:color w:val="000000" w:themeColor="text1"/>
                <w:sz w:val="20"/>
              </w:rPr>
            </w:pPr>
          </w:p>
        </w:tc>
        <w:tc>
          <w:tcPr>
            <w:tcW w:w="1761" w:type="pct"/>
            <w:vAlign w:val="center"/>
          </w:tcPr>
          <w:p w:rsidR="009B2F1B" w:rsidRPr="005A106E" w:rsidRDefault="009B2F1B" w:rsidP="009B2F1B">
            <w:pPr>
              <w:pStyle w:val="Textodecomentrio"/>
              <w:spacing w:before="120"/>
              <w:jc w:val="both"/>
              <w:rPr>
                <w:rFonts w:ascii="Arial" w:hAnsi="Arial" w:cs="Arial"/>
              </w:rPr>
            </w:pPr>
            <w:r w:rsidRPr="005A106E">
              <w:rPr>
                <w:rFonts w:ascii="Arial" w:hAnsi="Arial" w:cs="Arial"/>
              </w:rPr>
              <w:t>A hipótese prevista na cláusula 17.8 refere-se a uma situação de emergência,</w:t>
            </w:r>
            <w:r w:rsidR="00134954">
              <w:rPr>
                <w:rFonts w:ascii="Arial" w:hAnsi="Arial" w:cs="Arial"/>
              </w:rPr>
              <w:t xml:space="preserve"> assim declarada nos termos da lei pelo Presidente da Répública, na qual o Contratado tem a </w:t>
            </w:r>
            <w:r w:rsidRPr="005A106E">
              <w:rPr>
                <w:rFonts w:ascii="Arial" w:hAnsi="Arial" w:cs="Arial"/>
              </w:rPr>
              <w:t>sua liberdade de comercializar</w:t>
            </w:r>
            <w:r w:rsidR="00134954">
              <w:rPr>
                <w:rFonts w:ascii="Arial" w:hAnsi="Arial" w:cs="Arial"/>
              </w:rPr>
              <w:t xml:space="preserve"> limitada</w:t>
            </w:r>
            <w:r w:rsidRPr="005A106E">
              <w:rPr>
                <w:rFonts w:ascii="Arial" w:hAnsi="Arial" w:cs="Arial"/>
              </w:rPr>
              <w:t>, tendo em vista interesse nacional.</w:t>
            </w:r>
          </w:p>
          <w:p w:rsidR="009B2F1B" w:rsidRPr="005A106E" w:rsidRDefault="009B2F1B" w:rsidP="009B2F1B">
            <w:pPr>
              <w:pStyle w:val="Textodecomentrio"/>
              <w:spacing w:before="120"/>
              <w:jc w:val="both"/>
              <w:rPr>
                <w:rFonts w:ascii="Arial" w:hAnsi="Arial" w:cs="Arial"/>
              </w:rPr>
            </w:pPr>
            <w:r w:rsidRPr="005A106E">
              <w:rPr>
                <w:rFonts w:ascii="Arial" w:hAnsi="Arial" w:cs="Arial"/>
              </w:rPr>
              <w:t xml:space="preserve">Entende-se </w:t>
            </w:r>
            <w:r w:rsidR="00134954">
              <w:rPr>
                <w:rFonts w:ascii="Arial" w:hAnsi="Arial" w:cs="Arial"/>
              </w:rPr>
              <w:t xml:space="preserve">como justa e adequada a previsão de uma </w:t>
            </w:r>
            <w:r w:rsidRPr="005A106E">
              <w:rPr>
                <w:rFonts w:ascii="Arial" w:hAnsi="Arial" w:cs="Arial"/>
              </w:rPr>
              <w:t>devida</w:t>
            </w:r>
            <w:r w:rsidR="00134954">
              <w:rPr>
                <w:rFonts w:ascii="Arial" w:hAnsi="Arial" w:cs="Arial"/>
              </w:rPr>
              <w:t xml:space="preserve"> comensação conforme previsto </w:t>
            </w:r>
            <w:r w:rsidRPr="005A106E">
              <w:rPr>
                <w:rFonts w:ascii="Arial" w:hAnsi="Arial" w:cs="Arial"/>
              </w:rPr>
              <w:t xml:space="preserve">no art. 5º, XXV, Constituição Federal, nas quais é assegurada indenização ulterior, se houver dano. </w:t>
            </w:r>
          </w:p>
          <w:p w:rsidR="00A30EA2" w:rsidRPr="00516715" w:rsidRDefault="00A30EA2" w:rsidP="009B2F1B">
            <w:pPr>
              <w:pStyle w:val="Legenda"/>
              <w:jc w:val="both"/>
              <w:rPr>
                <w:rFonts w:cs="Arial"/>
                <w:color w:val="000000" w:themeColor="text1"/>
                <w:sz w:val="20"/>
              </w:rPr>
            </w:pPr>
          </w:p>
        </w:tc>
      </w:tr>
      <w:tr w:rsidR="00134954" w:rsidRPr="00516715" w:rsidTr="0013495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51"/>
        </w:trPr>
        <w:tc>
          <w:tcPr>
            <w:tcW w:w="638" w:type="pct"/>
          </w:tcPr>
          <w:p w:rsidR="00134954" w:rsidRPr="00516715" w:rsidRDefault="00134954" w:rsidP="0005765D">
            <w:pPr>
              <w:pStyle w:val="Legenda"/>
              <w:jc w:val="center"/>
              <w:rPr>
                <w:rFonts w:cs="Arial"/>
                <w:color w:val="000000" w:themeColor="text1"/>
                <w:sz w:val="20"/>
              </w:rPr>
            </w:pPr>
            <w:r w:rsidRPr="005A106E">
              <w:rPr>
                <w:rFonts w:cs="Arial"/>
              </w:rPr>
              <w:t>Minuta do Contrato de Partilha de Produção</w:t>
            </w:r>
          </w:p>
        </w:tc>
        <w:tc>
          <w:tcPr>
            <w:tcW w:w="651" w:type="pct"/>
          </w:tcPr>
          <w:p w:rsidR="00134954" w:rsidRPr="00516715" w:rsidRDefault="00672AD7" w:rsidP="001108AB">
            <w:pPr>
              <w:pStyle w:val="Legenda"/>
              <w:jc w:val="center"/>
              <w:rPr>
                <w:rFonts w:cs="Arial"/>
                <w:color w:val="000000" w:themeColor="text1"/>
                <w:sz w:val="20"/>
              </w:rPr>
            </w:pPr>
            <w:r>
              <w:rPr>
                <w:rFonts w:cs="Arial"/>
                <w:color w:val="000000" w:themeColor="text1"/>
                <w:sz w:val="20"/>
              </w:rPr>
              <w:t>36.</w:t>
            </w:r>
            <w:r w:rsidR="001108AB">
              <w:rPr>
                <w:rFonts w:cs="Arial"/>
                <w:color w:val="000000" w:themeColor="text1"/>
                <w:sz w:val="20"/>
              </w:rPr>
              <w:t>2</w:t>
            </w:r>
            <w:r>
              <w:rPr>
                <w:rFonts w:cs="Arial"/>
                <w:color w:val="000000" w:themeColor="text1"/>
                <w:sz w:val="20"/>
              </w:rPr>
              <w:t xml:space="preserve"> </w:t>
            </w:r>
          </w:p>
        </w:tc>
        <w:tc>
          <w:tcPr>
            <w:tcW w:w="1950" w:type="pct"/>
          </w:tcPr>
          <w:p w:rsidR="00672AD7" w:rsidRPr="001108AB" w:rsidRDefault="00672AD7" w:rsidP="001108AB">
            <w:pPr>
              <w:pStyle w:val="CTO-TxtClau"/>
              <w:numPr>
                <w:ilvl w:val="0"/>
                <w:numId w:val="0"/>
              </w:numPr>
              <w:spacing w:before="120" w:after="0" w:line="240" w:lineRule="auto"/>
              <w:rPr>
                <w:rFonts w:cs="Arial"/>
                <w:sz w:val="20"/>
              </w:rPr>
            </w:pPr>
            <w:r w:rsidRPr="001108AB">
              <w:rPr>
                <w:rFonts w:cs="Arial"/>
                <w:sz w:val="20"/>
              </w:rPr>
              <w:t>As Partes e demais signatários deste Contrato se comprometem a envidar todos os esforços no sentido de resolver entre si, amigavelmente, toda e qualquer disputa ou controvérsia decorrente deste Contrato ou com ele relacionada.</w:t>
            </w:r>
            <w:bookmarkStart w:id="2" w:name="_GoBack"/>
            <w:bookmarkEnd w:id="2"/>
          </w:p>
          <w:p w:rsidR="00672AD7" w:rsidRPr="001108AB" w:rsidRDefault="00672AD7" w:rsidP="001108AB">
            <w:pPr>
              <w:pStyle w:val="CTO-TxtClau"/>
              <w:numPr>
                <w:ilvl w:val="0"/>
                <w:numId w:val="0"/>
              </w:numPr>
              <w:spacing w:before="120" w:after="0" w:line="240" w:lineRule="auto"/>
              <w:ind w:left="38"/>
              <w:rPr>
                <w:rFonts w:cs="Arial"/>
                <w:sz w:val="20"/>
              </w:rPr>
            </w:pPr>
            <w:r w:rsidRPr="001108AB">
              <w:rPr>
                <w:rFonts w:cs="Arial"/>
                <w:sz w:val="20"/>
              </w:rPr>
              <w:t>As Partes e demais signatários poderão, desde que firmem acordo formal e por escrito, recorrer a perito independente, para dele obter parecer fundamentado que possa levar ao encerramento da disputa ou controvérsia.</w:t>
            </w:r>
          </w:p>
          <w:p w:rsidR="00672AD7" w:rsidRPr="001108AB" w:rsidRDefault="008A5754" w:rsidP="00672AD7">
            <w:pPr>
              <w:pStyle w:val="CTO-TxtClau"/>
              <w:numPr>
                <w:ilvl w:val="0"/>
                <w:numId w:val="0"/>
              </w:numPr>
              <w:spacing w:before="120" w:after="0" w:line="240" w:lineRule="auto"/>
              <w:rPr>
                <w:rFonts w:cs="Arial"/>
                <w:sz w:val="20"/>
                <w:rPrChange w:id="3" w:author="Mendes, Marcio G" w:date="2013-07-29T17:53:00Z">
                  <w:rPr>
                    <w:sz w:val="23"/>
                    <w:szCs w:val="23"/>
                  </w:rPr>
                </w:rPrChange>
              </w:rPr>
            </w:pPr>
            <w:r w:rsidRPr="008A5754">
              <w:rPr>
                <w:rFonts w:cs="Arial"/>
                <w:sz w:val="20"/>
                <w:rPrChange w:id="4" w:author="Mendes, Marcio G" w:date="2013-07-29T17:53:00Z">
                  <w:rPr>
                    <w:sz w:val="23"/>
                    <w:szCs w:val="23"/>
                  </w:rPr>
                </w:rPrChange>
              </w:rPr>
              <w:t>Caso firmado tal acordo,  a decisão do expert será final e vinculativa em relação às partes da Controvérsia, a menos que contestada em uma arbitragem dentro de 60 (sessenta) dias da data em que a decisão final do expert for recebida pelas partes da Controvérsia. o recurso à arbitragem somente poderá ser exercido após a emissão do parecer pelo perito.</w:t>
            </w:r>
          </w:p>
          <w:p w:rsidR="00134954" w:rsidRPr="001108AB" w:rsidRDefault="00134954" w:rsidP="00CB611B">
            <w:pPr>
              <w:pStyle w:val="CTO-TxtClau"/>
              <w:numPr>
                <w:ilvl w:val="0"/>
                <w:numId w:val="0"/>
              </w:numPr>
              <w:spacing w:before="120" w:after="0" w:line="240" w:lineRule="auto"/>
              <w:rPr>
                <w:rFonts w:cs="Arial"/>
                <w:sz w:val="20"/>
                <w:rPrChange w:id="5" w:author="Mendes, Marcio G" w:date="2013-07-29T17:53:00Z">
                  <w:rPr>
                    <w:rFonts w:cs="Arial"/>
                    <w:color w:val="000000" w:themeColor="text1"/>
                    <w:sz w:val="20"/>
                  </w:rPr>
                </w:rPrChange>
              </w:rPr>
            </w:pPr>
          </w:p>
        </w:tc>
        <w:tc>
          <w:tcPr>
            <w:tcW w:w="1761" w:type="pct"/>
          </w:tcPr>
          <w:p w:rsidR="00134954" w:rsidRPr="00516715" w:rsidRDefault="00672AD7" w:rsidP="001108AB">
            <w:pPr>
              <w:pStyle w:val="Textodecomentrio"/>
              <w:spacing w:before="120"/>
              <w:jc w:val="both"/>
              <w:rPr>
                <w:rFonts w:cs="Arial"/>
                <w:color w:val="000000" w:themeColor="text1"/>
              </w:rPr>
            </w:pPr>
            <w:r w:rsidRPr="005A106E">
              <w:rPr>
                <w:rFonts w:ascii="Arial" w:hAnsi="Arial" w:cs="Arial"/>
              </w:rPr>
              <w:t xml:space="preserve">A </w:t>
            </w:r>
            <w:r>
              <w:rPr>
                <w:rFonts w:ascii="Arial" w:hAnsi="Arial" w:cs="Arial"/>
              </w:rPr>
              <w:t>inclusão da possibilidade da decisão da Conciliação ser vinculativa as partes</w:t>
            </w:r>
            <w:r w:rsidR="001108AB">
              <w:rPr>
                <w:rFonts w:ascii="Arial" w:hAnsi="Arial" w:cs="Arial"/>
              </w:rPr>
              <w:t xml:space="preserve"> oferece maior agilidade e menor custo na resolução de questoes entre as partes permitingdo maior eficiência nas operações.</w:t>
            </w:r>
          </w:p>
        </w:tc>
      </w:tr>
      <w:tr w:rsidR="00CA6AA6" w:rsidRPr="00516715" w:rsidTr="00FC40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51"/>
        </w:trPr>
        <w:tc>
          <w:tcPr>
            <w:tcW w:w="638" w:type="pct"/>
          </w:tcPr>
          <w:p w:rsidR="00CA6AA6" w:rsidRPr="00516715" w:rsidRDefault="00CA6AA6" w:rsidP="0005765D">
            <w:pPr>
              <w:pStyle w:val="Legenda"/>
              <w:jc w:val="center"/>
              <w:rPr>
                <w:rFonts w:cs="Arial"/>
                <w:color w:val="000000" w:themeColor="text1"/>
                <w:sz w:val="20"/>
              </w:rPr>
            </w:pPr>
            <w:r w:rsidRPr="005A106E">
              <w:rPr>
                <w:rFonts w:cs="Arial"/>
              </w:rPr>
              <w:lastRenderedPageBreak/>
              <w:t>Minuta do Contrato de Partilha de Produção</w:t>
            </w:r>
          </w:p>
        </w:tc>
        <w:tc>
          <w:tcPr>
            <w:tcW w:w="651" w:type="pct"/>
          </w:tcPr>
          <w:p w:rsidR="00CA6AA6" w:rsidRDefault="00CA6AA6" w:rsidP="00CA6AA6">
            <w:pPr>
              <w:pStyle w:val="Legenda"/>
              <w:jc w:val="center"/>
              <w:rPr>
                <w:rFonts w:cs="Arial"/>
                <w:color w:val="000000" w:themeColor="text1"/>
                <w:sz w:val="20"/>
              </w:rPr>
            </w:pPr>
            <w:r>
              <w:rPr>
                <w:rFonts w:cs="Arial"/>
                <w:color w:val="000000" w:themeColor="text1"/>
                <w:sz w:val="20"/>
              </w:rPr>
              <w:t>Anexo XI  - Item 1.21</w:t>
            </w:r>
          </w:p>
          <w:p w:rsidR="00CA6AA6" w:rsidRPr="001108AB" w:rsidRDefault="00CA6AA6" w:rsidP="001108AB">
            <w:pPr>
              <w:pStyle w:val="Legenda"/>
              <w:jc w:val="center"/>
            </w:pPr>
            <w:r w:rsidRPr="001108AB">
              <w:rPr>
                <w:rFonts w:cs="Arial"/>
                <w:color w:val="000000" w:themeColor="text1"/>
                <w:sz w:val="20"/>
              </w:rPr>
              <w:t>Tabela de Competência e Deliberações</w:t>
            </w:r>
          </w:p>
        </w:tc>
        <w:tc>
          <w:tcPr>
            <w:tcW w:w="1950" w:type="pct"/>
          </w:tcPr>
          <w:p w:rsidR="00CA6AA6" w:rsidRDefault="00CA6AA6" w:rsidP="001108AB">
            <w:pPr>
              <w:pStyle w:val="CTO-TxtClau"/>
              <w:numPr>
                <w:ilvl w:val="0"/>
                <w:numId w:val="0"/>
              </w:numPr>
              <w:spacing w:before="120" w:after="0" w:line="240" w:lineRule="auto"/>
              <w:rPr>
                <w:rFonts w:cs="Arial"/>
                <w:bCs/>
              </w:rPr>
            </w:pPr>
            <w:r>
              <w:rPr>
                <w:rFonts w:cs="Arial"/>
                <w:bCs/>
              </w:rPr>
              <w:t xml:space="preserve">5 - </w:t>
            </w:r>
            <w:r w:rsidRPr="003A5525">
              <w:rPr>
                <w:rFonts w:cs="Arial"/>
                <w:bCs/>
              </w:rPr>
              <w:t>Acordo de Disponibilização da Produção</w:t>
            </w:r>
            <w:r>
              <w:rPr>
                <w:rFonts w:cs="Arial"/>
                <w:bCs/>
              </w:rPr>
              <w:t xml:space="preserve">: </w:t>
            </w:r>
            <w:r w:rsidRPr="00F73532">
              <w:rPr>
                <w:rFonts w:cs="Arial"/>
                <w:bCs/>
              </w:rPr>
              <w:t>D</w:t>
            </w:r>
            <w:r w:rsidRPr="00F73532">
              <w:rPr>
                <w:rFonts w:cs="Arial"/>
                <w:bCs/>
                <w:vertAlign w:val="subscript"/>
              </w:rPr>
              <w:t>3</w:t>
            </w:r>
            <w:r w:rsidRPr="003A5525">
              <w:rPr>
                <w:rFonts w:cs="Arial"/>
                <w:bCs/>
              </w:rPr>
              <w:t xml:space="preserve"> </w:t>
            </w:r>
          </w:p>
          <w:p w:rsidR="00CA6AA6" w:rsidRDefault="00CA6AA6" w:rsidP="001108AB">
            <w:pPr>
              <w:pStyle w:val="CTO-TxtClau"/>
              <w:numPr>
                <w:ilvl w:val="0"/>
                <w:numId w:val="0"/>
              </w:numPr>
              <w:spacing w:before="120" w:after="0" w:line="240" w:lineRule="auto"/>
              <w:rPr>
                <w:rFonts w:cs="Arial"/>
                <w:bCs/>
              </w:rPr>
            </w:pPr>
          </w:p>
          <w:p w:rsidR="00CA6AA6" w:rsidRDefault="00CA6AA6" w:rsidP="001108AB">
            <w:pPr>
              <w:pStyle w:val="CTO-TxtClau"/>
              <w:numPr>
                <w:ilvl w:val="0"/>
                <w:numId w:val="0"/>
              </w:numPr>
              <w:spacing w:before="120" w:after="0" w:line="240" w:lineRule="auto"/>
              <w:rPr>
                <w:rFonts w:cs="Arial"/>
                <w:bCs/>
              </w:rPr>
            </w:pPr>
            <w:r>
              <w:rPr>
                <w:rFonts w:cs="Arial"/>
                <w:bCs/>
              </w:rPr>
              <w:t xml:space="preserve">6 - </w:t>
            </w:r>
            <w:r w:rsidRPr="003A5525">
              <w:rPr>
                <w:rFonts w:cs="Arial"/>
                <w:bCs/>
              </w:rPr>
              <w:t xml:space="preserve">Programas Anuais de Trabalho e Orçamento </w:t>
            </w:r>
            <w:r w:rsidRPr="00F73532">
              <w:rPr>
                <w:rFonts w:cs="Arial"/>
                <w:bCs/>
              </w:rPr>
              <w:t>D</w:t>
            </w:r>
            <w:r w:rsidRPr="00F73532">
              <w:rPr>
                <w:rFonts w:cs="Arial"/>
                <w:bCs/>
                <w:vertAlign w:val="subscript"/>
              </w:rPr>
              <w:t xml:space="preserve">3, </w:t>
            </w:r>
            <w:r w:rsidRPr="00F73532">
              <w:rPr>
                <w:rFonts w:cs="Arial"/>
                <w:bCs/>
              </w:rPr>
              <w:t>D</w:t>
            </w:r>
            <w:r w:rsidRPr="00F73532">
              <w:rPr>
                <w:rFonts w:cs="Arial"/>
                <w:bCs/>
                <w:vertAlign w:val="subscript"/>
              </w:rPr>
              <w:t>2</w:t>
            </w:r>
            <w:r w:rsidRPr="00F73532">
              <w:rPr>
                <w:rFonts w:cs="Arial"/>
                <w:bCs/>
              </w:rPr>
              <w:t>**</w:t>
            </w:r>
          </w:p>
          <w:p w:rsidR="001108AB" w:rsidRDefault="001108AB" w:rsidP="001108AB">
            <w:pPr>
              <w:pStyle w:val="CTO-TxtClau"/>
              <w:numPr>
                <w:ilvl w:val="0"/>
                <w:numId w:val="0"/>
              </w:numPr>
              <w:spacing w:before="120" w:after="0" w:line="240" w:lineRule="auto"/>
              <w:rPr>
                <w:rFonts w:cs="Arial"/>
                <w:bCs/>
              </w:rPr>
            </w:pPr>
          </w:p>
          <w:p w:rsidR="001108AB" w:rsidRDefault="001108AB" w:rsidP="001108AB">
            <w:pPr>
              <w:pStyle w:val="CTO-TxtClau"/>
              <w:numPr>
                <w:ilvl w:val="0"/>
                <w:numId w:val="0"/>
              </w:numPr>
              <w:spacing w:before="120" w:after="0" w:line="240" w:lineRule="auto"/>
              <w:rPr>
                <w:rFonts w:cs="Arial"/>
                <w:bCs/>
              </w:rPr>
            </w:pPr>
            <w:r w:rsidRPr="001108AB">
              <w:rPr>
                <w:rFonts w:cs="Arial"/>
                <w:bCs/>
                <w:strike/>
              </w:rPr>
              <w:t>9 - Contabilização dos gastos realizados:</w:t>
            </w:r>
            <w:r>
              <w:rPr>
                <w:rFonts w:cs="Arial"/>
                <w:bCs/>
              </w:rPr>
              <w:t xml:space="preserve"> Deletar</w:t>
            </w:r>
          </w:p>
          <w:p w:rsidR="001108AB" w:rsidRDefault="001108AB" w:rsidP="001108AB">
            <w:pPr>
              <w:pStyle w:val="CTO-TxtClau"/>
              <w:numPr>
                <w:ilvl w:val="0"/>
                <w:numId w:val="0"/>
              </w:numPr>
              <w:spacing w:before="120" w:after="0" w:line="240" w:lineRule="auto"/>
              <w:rPr>
                <w:rFonts w:cs="Arial"/>
                <w:bCs/>
              </w:rPr>
            </w:pPr>
          </w:p>
          <w:p w:rsidR="001108AB" w:rsidRDefault="001108AB" w:rsidP="001108AB">
            <w:pPr>
              <w:pStyle w:val="CTO-TxtClau"/>
              <w:numPr>
                <w:ilvl w:val="0"/>
                <w:numId w:val="0"/>
              </w:numPr>
              <w:spacing w:before="120" w:after="0" w:line="240" w:lineRule="auto"/>
              <w:rPr>
                <w:rFonts w:cs="Arial"/>
                <w:bCs/>
              </w:rPr>
            </w:pPr>
            <w:r>
              <w:rPr>
                <w:rFonts w:cs="Arial"/>
                <w:color w:val="000000" w:themeColor="text1"/>
                <w:sz w:val="20"/>
              </w:rPr>
              <w:t xml:space="preserve">10 - </w:t>
            </w:r>
            <w:r w:rsidRPr="00F73532">
              <w:rPr>
                <w:rFonts w:cs="Arial"/>
                <w:bCs/>
              </w:rPr>
              <w:t>Autorização de Dispêndios</w:t>
            </w:r>
            <w:r>
              <w:rPr>
                <w:rFonts w:cs="Arial"/>
                <w:bCs/>
              </w:rPr>
              <w:t xml:space="preserve">: </w:t>
            </w:r>
            <w:r w:rsidRPr="00F73532">
              <w:rPr>
                <w:rFonts w:cs="Arial"/>
                <w:bCs/>
              </w:rPr>
              <w:t>D</w:t>
            </w:r>
            <w:r w:rsidRPr="00F73532">
              <w:rPr>
                <w:rFonts w:cs="Arial"/>
                <w:bCs/>
                <w:vertAlign w:val="subscript"/>
              </w:rPr>
              <w:t xml:space="preserve">3, </w:t>
            </w:r>
            <w:r w:rsidRPr="00F73532">
              <w:rPr>
                <w:rFonts w:cs="Arial"/>
                <w:bCs/>
              </w:rPr>
              <w:t>D</w:t>
            </w:r>
            <w:r w:rsidRPr="00F73532">
              <w:rPr>
                <w:rFonts w:cs="Arial"/>
                <w:bCs/>
                <w:vertAlign w:val="subscript"/>
              </w:rPr>
              <w:t>2</w:t>
            </w:r>
            <w:r w:rsidRPr="00F73532">
              <w:rPr>
                <w:rFonts w:cs="Arial"/>
                <w:bCs/>
              </w:rPr>
              <w:t>**</w:t>
            </w:r>
          </w:p>
          <w:p w:rsidR="001108AB" w:rsidRDefault="001108AB" w:rsidP="001108AB">
            <w:pPr>
              <w:pStyle w:val="CTO-TxtClau"/>
              <w:numPr>
                <w:ilvl w:val="0"/>
                <w:numId w:val="0"/>
              </w:numPr>
              <w:spacing w:before="120" w:after="0" w:line="240" w:lineRule="auto"/>
              <w:rPr>
                <w:rFonts w:cs="Arial"/>
                <w:bCs/>
              </w:rPr>
            </w:pPr>
          </w:p>
          <w:p w:rsidR="001108AB" w:rsidRDefault="001108AB" w:rsidP="001108AB">
            <w:pPr>
              <w:pStyle w:val="CTO-TxtClau"/>
              <w:numPr>
                <w:ilvl w:val="0"/>
                <w:numId w:val="0"/>
              </w:numPr>
              <w:spacing w:before="120" w:after="0" w:line="240" w:lineRule="auto"/>
              <w:rPr>
                <w:rFonts w:cs="Arial"/>
                <w:bCs/>
              </w:rPr>
            </w:pPr>
            <w:r>
              <w:rPr>
                <w:rFonts w:cs="Arial"/>
                <w:bCs/>
              </w:rPr>
              <w:t xml:space="preserve">11 - </w:t>
            </w:r>
            <w:r w:rsidRPr="00F73532">
              <w:rPr>
                <w:rFonts w:cs="Arial"/>
                <w:bCs/>
              </w:rPr>
              <w:t>Contratação de bens e serviços</w:t>
            </w:r>
            <w:r>
              <w:rPr>
                <w:rFonts w:cs="Arial"/>
                <w:bCs/>
              </w:rPr>
              <w:t xml:space="preserve">; </w:t>
            </w:r>
            <w:r w:rsidRPr="00F73532">
              <w:rPr>
                <w:rFonts w:cs="Arial"/>
                <w:bCs/>
              </w:rPr>
              <w:t>D</w:t>
            </w:r>
            <w:r w:rsidRPr="00F73532">
              <w:rPr>
                <w:rFonts w:cs="Arial"/>
                <w:bCs/>
                <w:vertAlign w:val="subscript"/>
              </w:rPr>
              <w:t xml:space="preserve">3, </w:t>
            </w:r>
            <w:r w:rsidRPr="00F73532">
              <w:rPr>
                <w:rFonts w:cs="Arial"/>
                <w:bCs/>
              </w:rPr>
              <w:t>D</w:t>
            </w:r>
            <w:r w:rsidRPr="00F73532">
              <w:rPr>
                <w:rFonts w:cs="Arial"/>
                <w:bCs/>
                <w:vertAlign w:val="subscript"/>
              </w:rPr>
              <w:t>2</w:t>
            </w:r>
            <w:r w:rsidRPr="00F73532">
              <w:rPr>
                <w:rFonts w:cs="Arial"/>
                <w:bCs/>
              </w:rPr>
              <w:t>**</w:t>
            </w:r>
          </w:p>
          <w:p w:rsidR="001108AB" w:rsidRDefault="001108AB" w:rsidP="001108AB">
            <w:pPr>
              <w:pStyle w:val="CTO-TxtClau"/>
              <w:numPr>
                <w:ilvl w:val="0"/>
                <w:numId w:val="0"/>
              </w:numPr>
              <w:spacing w:before="120" w:after="0" w:line="240" w:lineRule="auto"/>
              <w:rPr>
                <w:rFonts w:cs="Arial"/>
                <w:bCs/>
              </w:rPr>
            </w:pPr>
          </w:p>
          <w:p w:rsidR="001108AB" w:rsidRDefault="001108AB" w:rsidP="001108AB">
            <w:pPr>
              <w:pStyle w:val="CTO-TxtClau"/>
              <w:numPr>
                <w:ilvl w:val="0"/>
                <w:numId w:val="0"/>
              </w:numPr>
              <w:spacing w:before="120" w:after="0" w:line="240" w:lineRule="auto"/>
              <w:rPr>
                <w:rFonts w:cs="Arial"/>
                <w:bCs/>
              </w:rPr>
            </w:pPr>
            <w:r>
              <w:rPr>
                <w:rFonts w:cs="Arial"/>
                <w:bCs/>
              </w:rPr>
              <w:t xml:space="preserve">12 - </w:t>
            </w:r>
            <w:r w:rsidRPr="00F73532">
              <w:rPr>
                <w:rFonts w:cs="Arial"/>
                <w:bCs/>
              </w:rPr>
              <w:t>Criação de subcomitês</w:t>
            </w:r>
            <w:r>
              <w:rPr>
                <w:rFonts w:cs="Arial"/>
                <w:bCs/>
              </w:rPr>
              <w:t xml:space="preserve">: </w:t>
            </w:r>
            <w:r w:rsidRPr="00F73532">
              <w:rPr>
                <w:rFonts w:cs="Arial"/>
                <w:bCs/>
              </w:rPr>
              <w:t>D</w:t>
            </w:r>
            <w:r w:rsidRPr="00F73532">
              <w:rPr>
                <w:rFonts w:cs="Arial"/>
                <w:bCs/>
                <w:vertAlign w:val="subscript"/>
              </w:rPr>
              <w:t xml:space="preserve">3, </w:t>
            </w:r>
            <w:r w:rsidRPr="00F73532">
              <w:rPr>
                <w:rFonts w:cs="Arial"/>
                <w:bCs/>
              </w:rPr>
              <w:t>D</w:t>
            </w:r>
            <w:r w:rsidRPr="00F73532">
              <w:rPr>
                <w:rFonts w:cs="Arial"/>
                <w:bCs/>
                <w:vertAlign w:val="subscript"/>
              </w:rPr>
              <w:t>2</w:t>
            </w:r>
            <w:r w:rsidRPr="00F73532">
              <w:rPr>
                <w:rFonts w:cs="Arial"/>
                <w:bCs/>
              </w:rPr>
              <w:t>**</w:t>
            </w:r>
          </w:p>
          <w:p w:rsidR="001108AB" w:rsidRDefault="001108AB" w:rsidP="001108AB">
            <w:pPr>
              <w:pStyle w:val="CTO-TxtClau"/>
              <w:numPr>
                <w:ilvl w:val="0"/>
                <w:numId w:val="0"/>
              </w:numPr>
              <w:spacing w:before="120" w:after="0" w:line="240" w:lineRule="auto"/>
              <w:rPr>
                <w:rFonts w:cs="Arial"/>
                <w:color w:val="000000" w:themeColor="text1"/>
                <w:sz w:val="20"/>
              </w:rPr>
            </w:pPr>
          </w:p>
          <w:p w:rsidR="001108AB" w:rsidRDefault="001108AB" w:rsidP="001108AB">
            <w:pPr>
              <w:pStyle w:val="CTO-TxtClau"/>
              <w:numPr>
                <w:ilvl w:val="0"/>
                <w:numId w:val="0"/>
              </w:numPr>
              <w:spacing w:before="120" w:after="0" w:line="240" w:lineRule="auto"/>
              <w:rPr>
                <w:rFonts w:cs="Arial"/>
                <w:bCs/>
              </w:rPr>
            </w:pPr>
            <w:r>
              <w:rPr>
                <w:rFonts w:cs="Arial"/>
                <w:color w:val="000000" w:themeColor="text1"/>
                <w:sz w:val="20"/>
              </w:rPr>
              <w:t xml:space="preserve">19 - </w:t>
            </w:r>
            <w:r w:rsidRPr="00F73532">
              <w:rPr>
                <w:rFonts w:cs="Arial"/>
                <w:bCs/>
              </w:rPr>
              <w:t>Devolução parcial de áreas do contrato, incluindo avaliação do respectivo relatório de devolução</w:t>
            </w:r>
            <w:r>
              <w:rPr>
                <w:rFonts w:cs="Arial"/>
                <w:bCs/>
              </w:rPr>
              <w:t xml:space="preserve">: </w:t>
            </w:r>
            <w:r w:rsidRPr="00F73532">
              <w:rPr>
                <w:rFonts w:cs="Arial"/>
                <w:bCs/>
              </w:rPr>
              <w:t>D</w:t>
            </w:r>
            <w:r w:rsidRPr="00F73532">
              <w:rPr>
                <w:rFonts w:cs="Arial"/>
                <w:bCs/>
                <w:vertAlign w:val="subscript"/>
              </w:rPr>
              <w:t>3</w:t>
            </w:r>
            <w:r w:rsidRPr="003A5525">
              <w:rPr>
                <w:rFonts w:cs="Arial"/>
                <w:bCs/>
              </w:rPr>
              <w:t xml:space="preserve"> </w:t>
            </w:r>
          </w:p>
          <w:p w:rsidR="001108AB" w:rsidRDefault="001108AB" w:rsidP="001108AB">
            <w:pPr>
              <w:pStyle w:val="CTO-TxtClau"/>
              <w:numPr>
                <w:ilvl w:val="0"/>
                <w:numId w:val="0"/>
              </w:numPr>
              <w:spacing w:before="120" w:after="0" w:line="240" w:lineRule="auto"/>
              <w:rPr>
                <w:rFonts w:cs="Arial"/>
                <w:color w:val="000000" w:themeColor="text1"/>
                <w:sz w:val="20"/>
              </w:rPr>
            </w:pPr>
          </w:p>
          <w:p w:rsidR="001108AB" w:rsidRPr="00516715" w:rsidRDefault="001108AB" w:rsidP="001108AB">
            <w:pPr>
              <w:pStyle w:val="CTO-TxtClau"/>
              <w:numPr>
                <w:ilvl w:val="0"/>
                <w:numId w:val="0"/>
              </w:numPr>
              <w:spacing w:before="120" w:after="0" w:line="240" w:lineRule="auto"/>
              <w:rPr>
                <w:rFonts w:cs="Arial"/>
                <w:color w:val="000000" w:themeColor="text1"/>
                <w:sz w:val="20"/>
              </w:rPr>
            </w:pPr>
            <w:r>
              <w:rPr>
                <w:rFonts w:cs="Arial"/>
                <w:color w:val="000000" w:themeColor="text1"/>
                <w:sz w:val="20"/>
              </w:rPr>
              <w:t xml:space="preserve">20 - </w:t>
            </w:r>
            <w:r w:rsidRPr="00F73532">
              <w:rPr>
                <w:rFonts w:cs="Arial"/>
                <w:bCs/>
              </w:rPr>
              <w:t>Solicitação de prorrogação do prazo da Fase de Exploração</w:t>
            </w:r>
            <w:r w:rsidR="00B953D9">
              <w:rPr>
                <w:rFonts w:cs="Arial"/>
                <w:bCs/>
              </w:rPr>
              <w:t xml:space="preserve"> </w:t>
            </w:r>
            <w:r w:rsidR="00B953D9" w:rsidRPr="00F73532">
              <w:rPr>
                <w:rFonts w:cs="Arial"/>
                <w:bCs/>
              </w:rPr>
              <w:t>D</w:t>
            </w:r>
            <w:r w:rsidR="00B953D9" w:rsidRPr="00F73532">
              <w:rPr>
                <w:rFonts w:cs="Arial"/>
                <w:bCs/>
                <w:vertAlign w:val="subscript"/>
              </w:rPr>
              <w:t>3</w:t>
            </w:r>
          </w:p>
        </w:tc>
        <w:tc>
          <w:tcPr>
            <w:tcW w:w="1761" w:type="pct"/>
          </w:tcPr>
          <w:p w:rsidR="00CA6AA6" w:rsidRPr="00516715" w:rsidRDefault="001108AB" w:rsidP="001108AB">
            <w:pPr>
              <w:pStyle w:val="Textodecomentrio"/>
              <w:spacing w:before="120"/>
              <w:jc w:val="both"/>
              <w:rPr>
                <w:rFonts w:cs="Arial"/>
                <w:color w:val="000000" w:themeColor="text1"/>
              </w:rPr>
            </w:pPr>
            <w:r>
              <w:rPr>
                <w:rFonts w:ascii="Arial" w:hAnsi="Arial" w:cs="Arial"/>
              </w:rPr>
              <w:t>Sugerimos a simplificação do processo de votação para assegurar uma operação eficiente e eliminar redundância na votação de itens já previamente aprovados.</w:t>
            </w:r>
          </w:p>
        </w:tc>
      </w:tr>
    </w:tbl>
    <w:p w:rsidR="00764EB1" w:rsidRPr="00516715" w:rsidRDefault="00764EB1" w:rsidP="004D421E">
      <w:pPr>
        <w:pStyle w:val="Legenda"/>
        <w:spacing w:line="360" w:lineRule="auto"/>
        <w:jc w:val="both"/>
        <w:rPr>
          <w:rFonts w:cs="Arial"/>
          <w:szCs w:val="24"/>
          <w:u w:val="single"/>
        </w:rPr>
      </w:pPr>
    </w:p>
    <w:p w:rsidR="00842086" w:rsidRDefault="00842086" w:rsidP="004D421E">
      <w:pPr>
        <w:pStyle w:val="Legenda"/>
        <w:spacing w:line="360" w:lineRule="auto"/>
        <w:jc w:val="both"/>
        <w:rPr>
          <w:rFonts w:cs="Arial"/>
          <w:szCs w:val="24"/>
        </w:rPr>
      </w:pPr>
      <w:r w:rsidRPr="00C855A3">
        <w:rPr>
          <w:rFonts w:cs="Arial"/>
          <w:szCs w:val="24"/>
          <w:u w:val="single"/>
        </w:rPr>
        <w:t>Instruções de envio:</w:t>
      </w:r>
    </w:p>
    <w:p w:rsidR="00854EE5" w:rsidRDefault="00842086" w:rsidP="00C102D5">
      <w:pPr>
        <w:pStyle w:val="Legenda"/>
        <w:spacing w:line="360" w:lineRule="auto"/>
        <w:jc w:val="both"/>
      </w:pPr>
      <w:r w:rsidRPr="0083277E">
        <w:rPr>
          <w:rFonts w:cs="Arial"/>
          <w:szCs w:val="24"/>
        </w:rPr>
        <w:t>Após o preenc</w:t>
      </w:r>
      <w:r>
        <w:rPr>
          <w:rFonts w:cs="Arial"/>
          <w:szCs w:val="24"/>
        </w:rPr>
        <w:t>himento deste formulário, remeta</w:t>
      </w:r>
      <w:r w:rsidRPr="0083277E">
        <w:rPr>
          <w:rFonts w:cs="Arial"/>
          <w:szCs w:val="24"/>
        </w:rPr>
        <w:t>-o à A</w:t>
      </w:r>
      <w:r w:rsidR="00174E73">
        <w:rPr>
          <w:rFonts w:cs="Arial"/>
          <w:szCs w:val="24"/>
        </w:rPr>
        <w:t>NP</w:t>
      </w:r>
      <w:r w:rsidRPr="0083277E">
        <w:rPr>
          <w:rFonts w:cs="Arial"/>
          <w:szCs w:val="24"/>
        </w:rPr>
        <w:t xml:space="preserve"> até </w:t>
      </w:r>
      <w:r w:rsidR="00174E73">
        <w:rPr>
          <w:rFonts w:eastAsia="PMingLiU" w:cs="Arial"/>
          <w:color w:val="000000"/>
          <w:szCs w:val="24"/>
        </w:rPr>
        <w:t>às 18 horas do</w:t>
      </w:r>
      <w:r w:rsidRPr="0083277E">
        <w:rPr>
          <w:rFonts w:eastAsia="PMingLiU" w:cs="Arial"/>
          <w:color w:val="000000"/>
          <w:szCs w:val="24"/>
        </w:rPr>
        <w:t xml:space="preserve"> dia </w:t>
      </w:r>
      <w:r w:rsidR="00A30EA2">
        <w:rPr>
          <w:rFonts w:eastAsia="PMingLiU" w:cs="Arial"/>
          <w:color w:val="000000"/>
          <w:szCs w:val="24"/>
        </w:rPr>
        <w:t>19</w:t>
      </w:r>
      <w:r>
        <w:rPr>
          <w:rFonts w:eastAsia="PMingLiU" w:cs="Arial"/>
          <w:color w:val="000000"/>
          <w:szCs w:val="24"/>
        </w:rPr>
        <w:t xml:space="preserve"> </w:t>
      </w:r>
      <w:r w:rsidRPr="0083277E">
        <w:rPr>
          <w:rFonts w:eastAsia="PMingLiU" w:cs="Arial"/>
          <w:color w:val="000000"/>
          <w:szCs w:val="24"/>
        </w:rPr>
        <w:t xml:space="preserve">de </w:t>
      </w:r>
      <w:r w:rsidR="00174E73">
        <w:rPr>
          <w:rFonts w:eastAsia="PMingLiU" w:cs="Arial"/>
          <w:color w:val="000000"/>
          <w:szCs w:val="24"/>
        </w:rPr>
        <w:t>ju</w:t>
      </w:r>
      <w:r w:rsidR="00A30EA2">
        <w:rPr>
          <w:rFonts w:eastAsia="PMingLiU" w:cs="Arial"/>
          <w:color w:val="000000"/>
          <w:szCs w:val="24"/>
        </w:rPr>
        <w:t>l</w:t>
      </w:r>
      <w:r w:rsidR="00174E73">
        <w:rPr>
          <w:rFonts w:eastAsia="PMingLiU" w:cs="Arial"/>
          <w:color w:val="000000"/>
          <w:szCs w:val="24"/>
        </w:rPr>
        <w:t>ho</w:t>
      </w:r>
      <w:r w:rsidRPr="0083277E">
        <w:rPr>
          <w:rFonts w:eastAsia="PMingLiU" w:cs="Arial"/>
          <w:color w:val="000000"/>
          <w:szCs w:val="24"/>
        </w:rPr>
        <w:t xml:space="preserve"> de</w:t>
      </w:r>
      <w:r>
        <w:rPr>
          <w:rFonts w:eastAsia="PMingLiU" w:cs="Arial"/>
          <w:color w:val="000000"/>
          <w:szCs w:val="24"/>
        </w:rPr>
        <w:t xml:space="preserve"> 2013</w:t>
      </w:r>
      <w:r w:rsidR="00174E73">
        <w:rPr>
          <w:rFonts w:eastAsia="PMingLiU" w:cs="Arial"/>
          <w:color w:val="000000"/>
          <w:szCs w:val="24"/>
        </w:rPr>
        <w:t xml:space="preserve"> </w:t>
      </w:r>
      <w:r w:rsidRPr="00AC7BE3">
        <w:rPr>
          <w:rFonts w:cs="Arial"/>
          <w:szCs w:val="24"/>
        </w:rPr>
        <w:t>pelo</w:t>
      </w:r>
      <w:r w:rsidRPr="00AC7BE3">
        <w:rPr>
          <w:rFonts w:cs="Arial"/>
          <w:b/>
          <w:szCs w:val="24"/>
        </w:rPr>
        <w:t xml:space="preserve"> </w:t>
      </w:r>
      <w:r w:rsidRPr="00C855A3">
        <w:rPr>
          <w:rFonts w:cs="Arial"/>
          <w:szCs w:val="24"/>
        </w:rPr>
        <w:t>e-mail</w:t>
      </w:r>
      <w:r>
        <w:rPr>
          <w:szCs w:val="24"/>
        </w:rPr>
        <w:t xml:space="preserve"> </w:t>
      </w:r>
      <w:r w:rsidRPr="00C85228">
        <w:rPr>
          <w:szCs w:val="24"/>
        </w:rPr>
        <w:t>rodadas@anp.gov.br</w:t>
      </w:r>
      <w:r w:rsidR="00174E73">
        <w:rPr>
          <w:szCs w:val="24"/>
        </w:rPr>
        <w:t>.</w:t>
      </w:r>
      <w:r w:rsidR="005B3CEF">
        <w:rPr>
          <w:rFonts w:cs="Arial"/>
          <w:snapToGrid w:val="0"/>
          <w:color w:val="000000"/>
          <w:szCs w:val="24"/>
        </w:rPr>
        <w:t xml:space="preserve"> A utilização deste formulário é obrigatória</w:t>
      </w:r>
      <w:r w:rsidR="00EE38AD">
        <w:rPr>
          <w:rFonts w:cs="Arial"/>
          <w:snapToGrid w:val="0"/>
          <w:color w:val="000000"/>
          <w:szCs w:val="24"/>
        </w:rPr>
        <w:t>, inclusive a manutenção do arquivo no formato Word.</w:t>
      </w:r>
      <w:r w:rsidR="005B3CEF">
        <w:rPr>
          <w:rFonts w:cs="Arial"/>
          <w:snapToGrid w:val="0"/>
          <w:color w:val="000000"/>
          <w:szCs w:val="24"/>
        </w:rPr>
        <w:t xml:space="preserve"> Não serão </w:t>
      </w:r>
      <w:r w:rsidR="00EE38AD">
        <w:rPr>
          <w:rFonts w:cs="Arial"/>
          <w:snapToGrid w:val="0"/>
          <w:color w:val="000000"/>
          <w:szCs w:val="24"/>
        </w:rPr>
        <w:t>aceitos</w:t>
      </w:r>
      <w:r w:rsidR="005B3CEF">
        <w:rPr>
          <w:rFonts w:cs="Arial"/>
          <w:snapToGrid w:val="0"/>
          <w:color w:val="000000"/>
          <w:szCs w:val="24"/>
        </w:rPr>
        <w:t xml:space="preserve"> </w:t>
      </w:r>
      <w:r w:rsidR="00EE38AD">
        <w:rPr>
          <w:rFonts w:cs="Arial"/>
          <w:snapToGrid w:val="0"/>
          <w:color w:val="000000"/>
          <w:szCs w:val="24"/>
        </w:rPr>
        <w:t>comentários/</w:t>
      </w:r>
      <w:r w:rsidR="005B3CEF">
        <w:rPr>
          <w:rFonts w:cs="Arial"/>
          <w:snapToGrid w:val="0"/>
          <w:color w:val="000000"/>
          <w:szCs w:val="24"/>
        </w:rPr>
        <w:t>sugestões fora do padrão deste formulário.</w:t>
      </w:r>
    </w:p>
    <w:sectPr w:rsidR="00854EE5" w:rsidSect="00983F2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080" w:right="1440" w:bottom="991" w:left="1440" w:header="397" w:footer="397" w:gutter="0"/>
      <w:cols w:space="708"/>
      <w:vAlign w:val="center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37D0A" w:rsidRDefault="00A37D0A" w:rsidP="00842086">
      <w:r>
        <w:separator/>
      </w:r>
    </w:p>
  </w:endnote>
  <w:endnote w:type="continuationSeparator" w:id="0">
    <w:p w:rsidR="00A37D0A" w:rsidRDefault="00A37D0A" w:rsidP="00842086">
      <w:r>
        <w:continuationSeparator/>
      </w:r>
    </w:p>
  </w:endnote>
  <w:endnote w:type="continuationNotice" w:id="1">
    <w:p w:rsidR="00880710" w:rsidRDefault="00880710"/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PMingLiU">
    <w:altName w:val="新細明體"/>
    <w:panose1 w:val="02020300000000000000"/>
    <w:charset w:val="88"/>
    <w:family w:val="auto"/>
    <w:notTrueType/>
    <w:pitch w:val="variable"/>
    <w:sig w:usb0="00000001" w:usb1="08080000" w:usb2="00000010" w:usb3="00000000" w:csb0="001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5E2D" w:rsidRDefault="00395E2D">
    <w:pPr>
      <w:pStyle w:val="Rodap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2E18" w:rsidRDefault="008A5754">
    <w:pPr>
      <w:pStyle w:val="Rodap"/>
      <w:jc w:val="right"/>
    </w:pPr>
    <w:r>
      <w:fldChar w:fldCharType="begin"/>
    </w:r>
    <w:r w:rsidR="00B953D9">
      <w:instrText xml:space="preserve"> PAGE   \* MERGEFORMAT </w:instrText>
    </w:r>
    <w:r>
      <w:fldChar w:fldCharType="separate"/>
    </w:r>
    <w:r w:rsidR="00064122">
      <w:rPr>
        <w:noProof/>
      </w:rPr>
      <w:t>3</w:t>
    </w:r>
    <w:r>
      <w:rPr>
        <w:noProof/>
      </w:rPr>
      <w:fldChar w:fldCharType="end"/>
    </w:r>
  </w:p>
  <w:p w:rsidR="00162E18" w:rsidRDefault="00162E18">
    <w:pPr>
      <w:pStyle w:val="Rodap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2E18" w:rsidRDefault="008A5754">
    <w:pPr>
      <w:pStyle w:val="Rodap"/>
      <w:jc w:val="right"/>
    </w:pPr>
    <w:r>
      <w:fldChar w:fldCharType="begin"/>
    </w:r>
    <w:r w:rsidR="00B953D9">
      <w:instrText xml:space="preserve"> PAGE   \* MERGEFORMAT </w:instrText>
    </w:r>
    <w:r>
      <w:fldChar w:fldCharType="separate"/>
    </w:r>
    <w:r w:rsidR="00064122">
      <w:rPr>
        <w:noProof/>
      </w:rPr>
      <w:t>1</w:t>
    </w:r>
    <w:r>
      <w:rPr>
        <w:noProof/>
      </w:rPr>
      <w:fldChar w:fldCharType="end"/>
    </w:r>
  </w:p>
  <w:p w:rsidR="00162E18" w:rsidRDefault="00162E18">
    <w:pPr>
      <w:pStyle w:val="Rodap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37D0A" w:rsidRDefault="00A37D0A" w:rsidP="00842086">
      <w:r>
        <w:separator/>
      </w:r>
    </w:p>
  </w:footnote>
  <w:footnote w:type="continuationSeparator" w:id="0">
    <w:p w:rsidR="00A37D0A" w:rsidRDefault="00A37D0A" w:rsidP="00842086">
      <w:r>
        <w:continuationSeparator/>
      </w:r>
    </w:p>
  </w:footnote>
  <w:footnote w:type="continuationNotice" w:id="1">
    <w:p w:rsidR="00880710" w:rsidRDefault="00880710"/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5E2D" w:rsidRDefault="00395E2D">
    <w:pPr>
      <w:pStyle w:val="Cabealho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2E18" w:rsidRDefault="00162E18" w:rsidP="00842086">
    <w:pPr>
      <w:pStyle w:val="Cabealho"/>
      <w:tabs>
        <w:tab w:val="clear" w:pos="8504"/>
        <w:tab w:val="right" w:pos="9923"/>
      </w:tabs>
      <w:ind w:left="-142"/>
      <w:jc w:val="cent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Look w:val="04A0"/>
    </w:tblPr>
    <w:tblGrid>
      <w:gridCol w:w="6629"/>
      <w:gridCol w:w="7469"/>
    </w:tblGrid>
    <w:tr w:rsidR="00162E18" w:rsidRPr="00174E73" w:rsidTr="00395E2D">
      <w:tc>
        <w:tcPr>
          <w:tcW w:w="6629" w:type="dxa"/>
        </w:tcPr>
        <w:p w:rsidR="00162E18" w:rsidRPr="00174E73" w:rsidRDefault="00395E2D">
          <w:pPr>
            <w:pStyle w:val="Cabealho"/>
            <w:rPr>
              <w:rFonts w:ascii="Arial" w:hAnsi="Arial" w:cs="Arial"/>
              <w:sz w:val="24"/>
              <w:szCs w:val="24"/>
            </w:rPr>
          </w:pPr>
          <w:r>
            <w:rPr>
              <w:rFonts w:ascii="Arial" w:hAnsi="Arial" w:cs="Arial"/>
              <w:noProof/>
              <w:sz w:val="24"/>
              <w:szCs w:val="24"/>
            </w:rPr>
            <w:drawing>
              <wp:inline distT="0" distB="0" distL="0" distR="0">
                <wp:extent cx="3308941" cy="812355"/>
                <wp:effectExtent l="19050" t="0" r="5759" b="0"/>
                <wp:docPr id="1" name="Imagem 0" descr="assinatura ANP+Brasil_PRE_SAL_16cm150dpi_RGB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assinatura ANP+Brasil_PRE_SAL_16cm150dpi_RGB.jpg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302290" cy="810722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469" w:type="dxa"/>
          <w:vAlign w:val="center"/>
        </w:tcPr>
        <w:p w:rsidR="00162E18" w:rsidRPr="00174E73" w:rsidRDefault="00162E18" w:rsidP="00395E2D">
          <w:pPr>
            <w:pStyle w:val="Cabealho"/>
            <w:spacing w:before="120" w:after="120" w:line="360" w:lineRule="auto"/>
            <w:jc w:val="right"/>
            <w:rPr>
              <w:rFonts w:ascii="Arial" w:hAnsi="Arial" w:cs="Arial"/>
              <w:b/>
              <w:sz w:val="24"/>
              <w:szCs w:val="24"/>
            </w:rPr>
          </w:pPr>
          <w:r w:rsidRPr="00174E73">
            <w:rPr>
              <w:rFonts w:ascii="Arial" w:hAnsi="Arial" w:cs="Arial"/>
              <w:b/>
              <w:sz w:val="24"/>
              <w:szCs w:val="24"/>
            </w:rPr>
            <w:t>Agência Nacional do Petróleo, Gás Natural e Biocombustíveis</w:t>
          </w:r>
        </w:p>
        <w:p w:rsidR="00162E18" w:rsidRPr="00174E73" w:rsidRDefault="00162E18" w:rsidP="00395E2D">
          <w:pPr>
            <w:pStyle w:val="Cabealho"/>
            <w:spacing w:before="120" w:after="120" w:line="360" w:lineRule="auto"/>
            <w:jc w:val="right"/>
            <w:rPr>
              <w:rFonts w:ascii="Arial" w:hAnsi="Arial" w:cs="Arial"/>
              <w:sz w:val="24"/>
              <w:szCs w:val="24"/>
            </w:rPr>
          </w:pPr>
          <w:r w:rsidRPr="00174E73">
            <w:rPr>
              <w:rFonts w:ascii="Arial" w:hAnsi="Arial" w:cs="Arial"/>
              <w:sz w:val="24"/>
              <w:szCs w:val="24"/>
            </w:rPr>
            <w:t xml:space="preserve">Consulta Pública e Audiência Pública nº </w:t>
          </w:r>
          <w:r w:rsidR="00A30EA2">
            <w:rPr>
              <w:rFonts w:ascii="Arial" w:hAnsi="Arial" w:cs="Arial"/>
              <w:sz w:val="24"/>
              <w:szCs w:val="24"/>
            </w:rPr>
            <w:t>20</w:t>
          </w:r>
          <w:r w:rsidRPr="00174E73">
            <w:rPr>
              <w:rFonts w:ascii="Arial" w:hAnsi="Arial" w:cs="Arial"/>
              <w:sz w:val="24"/>
              <w:szCs w:val="24"/>
            </w:rPr>
            <w:t>/2013</w:t>
          </w:r>
        </w:p>
      </w:tc>
    </w:tr>
  </w:tbl>
  <w:p w:rsidR="00162E18" w:rsidRDefault="00162E18" w:rsidP="00395E2D">
    <w:pPr>
      <w:pStyle w:val="Cabealho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586603"/>
    <w:multiLevelType w:val="multilevel"/>
    <w:tmpl w:val="64602EF4"/>
    <w:lvl w:ilvl="0">
      <w:start w:val="17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>
    <w:nsid w:val="14011962"/>
    <w:multiLevelType w:val="multilevel"/>
    <w:tmpl w:val="D5B2CF7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2CCE26BF"/>
    <w:multiLevelType w:val="multilevel"/>
    <w:tmpl w:val="64602EF4"/>
    <w:lvl w:ilvl="0">
      <w:start w:val="17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>
    <w:nsid w:val="36743524"/>
    <w:multiLevelType w:val="hybridMultilevel"/>
    <w:tmpl w:val="FCE685A6"/>
    <w:lvl w:ilvl="0" w:tplc="D79C0F8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EE23EF2"/>
    <w:multiLevelType w:val="multilevel"/>
    <w:tmpl w:val="73FE548E"/>
    <w:lvl w:ilvl="0">
      <w:start w:val="1"/>
      <w:numFmt w:val="upperRoman"/>
      <w:pStyle w:val="CTO-TtCap"/>
      <w:suff w:val="nothing"/>
      <w:lvlText w:val="CAPÍTULO %1 - "/>
      <w:lvlJc w:val="center"/>
      <w:pPr>
        <w:ind w:left="0" w:firstLine="0"/>
      </w:pPr>
      <w:rPr>
        <w:rFonts w:ascii="Arial" w:hAnsi="Arial" w:hint="default"/>
        <w:caps/>
        <w:sz w:val="22"/>
      </w:rPr>
    </w:lvl>
    <w:lvl w:ilvl="1">
      <w:start w:val="1"/>
      <w:numFmt w:val="decimal"/>
      <w:lvlRestart w:val="0"/>
      <w:pStyle w:val="CTO-NumClau"/>
      <w:suff w:val="nothing"/>
      <w:lvlText w:val="%2 "/>
      <w:lvlJc w:val="center"/>
      <w:pPr>
        <w:ind w:left="0" w:firstLine="0"/>
      </w:pPr>
      <w:rPr>
        <w:rFonts w:ascii="Arial" w:hAnsi="Arial" w:hint="default"/>
        <w:caps w:val="0"/>
        <w:color w:val="FFFFFF" w:themeColor="background1"/>
        <w:sz w:val="24"/>
      </w:rPr>
    </w:lvl>
    <w:lvl w:ilvl="2">
      <w:start w:val="1"/>
      <w:numFmt w:val="decimal"/>
      <w:pStyle w:val="CTO-TxtClau"/>
      <w:isLgl/>
      <w:lvlText w:val="%2.%3"/>
      <w:lvlJc w:val="left"/>
      <w:pPr>
        <w:ind w:left="680" w:hanging="680"/>
      </w:pPr>
      <w:rPr>
        <w:rFonts w:hint="default"/>
      </w:rPr>
    </w:lvl>
    <w:lvl w:ilvl="3">
      <w:start w:val="1"/>
      <w:numFmt w:val="decimal"/>
      <w:pStyle w:val="CTOAsubpargrafo"/>
      <w:isLgl/>
      <w:lvlText w:val="%2.%3.%4"/>
      <w:lvlJc w:val="left"/>
      <w:pPr>
        <w:ind w:left="851" w:hanging="851"/>
      </w:pPr>
      <w:rPr>
        <w:rFonts w:hint="default"/>
        <w:b w:val="0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0"/>
  </w:num>
  <w:num w:numId="5">
    <w:abstractNumId w:val="4"/>
  </w:num>
  <w:num w:numId="6">
    <w:abstractNumId w:val="4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endnote w:id="-1"/>
    <w:endnote w:id="0"/>
    <w:endnote w:id="1"/>
  </w:endnotePr>
  <w:compat/>
  <w:docVars>
    <w:docVar w:name="dip" w:val="True"/>
  </w:docVars>
  <w:rsids>
    <w:rsidRoot w:val="00842086"/>
    <w:rsid w:val="00064122"/>
    <w:rsid w:val="000E6393"/>
    <w:rsid w:val="00103946"/>
    <w:rsid w:val="001108AB"/>
    <w:rsid w:val="00134954"/>
    <w:rsid w:val="00140CA6"/>
    <w:rsid w:val="00162E18"/>
    <w:rsid w:val="00174E73"/>
    <w:rsid w:val="001965B6"/>
    <w:rsid w:val="00314BDB"/>
    <w:rsid w:val="00327F69"/>
    <w:rsid w:val="00395E2D"/>
    <w:rsid w:val="003D420C"/>
    <w:rsid w:val="0040140A"/>
    <w:rsid w:val="00412AA7"/>
    <w:rsid w:val="00471ADB"/>
    <w:rsid w:val="004A005A"/>
    <w:rsid w:val="004C0021"/>
    <w:rsid w:val="004D421E"/>
    <w:rsid w:val="00516715"/>
    <w:rsid w:val="00524D31"/>
    <w:rsid w:val="005600AD"/>
    <w:rsid w:val="0056683F"/>
    <w:rsid w:val="005B3CEF"/>
    <w:rsid w:val="005B7D75"/>
    <w:rsid w:val="005C5B4E"/>
    <w:rsid w:val="005D7856"/>
    <w:rsid w:val="00613212"/>
    <w:rsid w:val="0062557C"/>
    <w:rsid w:val="00672AD7"/>
    <w:rsid w:val="007178AA"/>
    <w:rsid w:val="00764EB1"/>
    <w:rsid w:val="007662D7"/>
    <w:rsid w:val="007E2560"/>
    <w:rsid w:val="007F7936"/>
    <w:rsid w:val="0083277E"/>
    <w:rsid w:val="00842086"/>
    <w:rsid w:val="008500E0"/>
    <w:rsid w:val="00854EE5"/>
    <w:rsid w:val="008675C5"/>
    <w:rsid w:val="00880710"/>
    <w:rsid w:val="008A5754"/>
    <w:rsid w:val="008E7D7F"/>
    <w:rsid w:val="0092578B"/>
    <w:rsid w:val="009271A8"/>
    <w:rsid w:val="00983F26"/>
    <w:rsid w:val="0099566E"/>
    <w:rsid w:val="009B2F1B"/>
    <w:rsid w:val="009D4A3E"/>
    <w:rsid w:val="00A30EA2"/>
    <w:rsid w:val="00A37D0A"/>
    <w:rsid w:val="00A621DA"/>
    <w:rsid w:val="00A73456"/>
    <w:rsid w:val="00A76862"/>
    <w:rsid w:val="00A91CC2"/>
    <w:rsid w:val="00AC3176"/>
    <w:rsid w:val="00AC75F7"/>
    <w:rsid w:val="00AC7BE3"/>
    <w:rsid w:val="00AE02B1"/>
    <w:rsid w:val="00B12E02"/>
    <w:rsid w:val="00B13EFD"/>
    <w:rsid w:val="00B40EED"/>
    <w:rsid w:val="00B43186"/>
    <w:rsid w:val="00B953D9"/>
    <w:rsid w:val="00BC1BBC"/>
    <w:rsid w:val="00BE0221"/>
    <w:rsid w:val="00C102D5"/>
    <w:rsid w:val="00C57F32"/>
    <w:rsid w:val="00C85228"/>
    <w:rsid w:val="00C855A3"/>
    <w:rsid w:val="00C9332D"/>
    <w:rsid w:val="00CA6AA6"/>
    <w:rsid w:val="00CB611B"/>
    <w:rsid w:val="00CF02E6"/>
    <w:rsid w:val="00CF2944"/>
    <w:rsid w:val="00D24FFA"/>
    <w:rsid w:val="00DE1050"/>
    <w:rsid w:val="00DF2B75"/>
    <w:rsid w:val="00E548B4"/>
    <w:rsid w:val="00E91A45"/>
    <w:rsid w:val="00EB5F57"/>
    <w:rsid w:val="00ED28BC"/>
    <w:rsid w:val="00EE38AD"/>
    <w:rsid w:val="00EF4AFC"/>
    <w:rsid w:val="00F503A5"/>
    <w:rsid w:val="00F63177"/>
    <w:rsid w:val="00F637D7"/>
    <w:rsid w:val="00FC40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4"/>
        <w:szCs w:val="24"/>
        <w:lang w:val="pt-BR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42086"/>
    <w:pPr>
      <w:jc w:val="left"/>
    </w:pPr>
    <w:rPr>
      <w:sz w:val="20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Legenda">
    <w:name w:val="caption"/>
    <w:basedOn w:val="Normal"/>
    <w:next w:val="Normal"/>
    <w:uiPriority w:val="99"/>
    <w:qFormat/>
    <w:rsid w:val="00842086"/>
    <w:rPr>
      <w:rFonts w:ascii="Arial" w:hAnsi="Arial"/>
      <w:sz w:val="24"/>
    </w:rPr>
  </w:style>
  <w:style w:type="table" w:styleId="Tabelacomgrade">
    <w:name w:val="Table Grid"/>
    <w:basedOn w:val="Tabelanormal"/>
    <w:uiPriority w:val="59"/>
    <w:rsid w:val="00842086"/>
    <w:pPr>
      <w:jc w:val="left"/>
    </w:pPr>
    <w:rPr>
      <w:sz w:val="20"/>
      <w:szCs w:val="20"/>
      <w:lang w:eastAsia="pt-B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abealho">
    <w:name w:val="header"/>
    <w:basedOn w:val="Normal"/>
    <w:link w:val="CabealhoChar"/>
    <w:uiPriority w:val="99"/>
    <w:unhideWhenUsed/>
    <w:rsid w:val="00842086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locked/>
    <w:rsid w:val="00842086"/>
    <w:rPr>
      <w:rFonts w:eastAsia="Times New Roman" w:cs="Times New Roman"/>
      <w:sz w:val="20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842086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locked/>
    <w:rsid w:val="00842086"/>
    <w:rPr>
      <w:rFonts w:eastAsia="Times New Roman" w:cs="Times New Roman"/>
      <w:sz w:val="20"/>
      <w:szCs w:val="20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842086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locked/>
    <w:rsid w:val="00842086"/>
    <w:rPr>
      <w:rFonts w:ascii="Tahoma" w:hAnsi="Tahoma" w:cs="Tahoma"/>
      <w:sz w:val="16"/>
      <w:szCs w:val="16"/>
      <w:lang w:eastAsia="pt-BR"/>
    </w:rPr>
  </w:style>
  <w:style w:type="character" w:styleId="TextodoEspaoReservado">
    <w:name w:val="Placeholder Text"/>
    <w:basedOn w:val="Fontepargpadro"/>
    <w:uiPriority w:val="99"/>
    <w:semiHidden/>
    <w:rsid w:val="00A91CC2"/>
    <w:rPr>
      <w:rFonts w:cs="Times New Roman"/>
      <w:color w:val="808080"/>
    </w:r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40140A"/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locked/>
    <w:rsid w:val="0040140A"/>
    <w:rPr>
      <w:rFonts w:eastAsia="Times New Roman" w:cs="Times New Roman"/>
      <w:sz w:val="20"/>
      <w:szCs w:val="20"/>
      <w:lang w:eastAsia="pt-BR"/>
    </w:rPr>
  </w:style>
  <w:style w:type="character" w:styleId="Refdenotaderodap">
    <w:name w:val="footnote reference"/>
    <w:basedOn w:val="Fontepargpadro"/>
    <w:uiPriority w:val="99"/>
    <w:semiHidden/>
    <w:unhideWhenUsed/>
    <w:rsid w:val="0040140A"/>
    <w:rPr>
      <w:rFonts w:cs="Times New Roman"/>
      <w:vertAlign w:val="superscript"/>
    </w:rPr>
  </w:style>
  <w:style w:type="paragraph" w:styleId="Textodecomentrio">
    <w:name w:val="annotation text"/>
    <w:basedOn w:val="Normal"/>
    <w:link w:val="TextodecomentrioChar"/>
    <w:uiPriority w:val="99"/>
    <w:semiHidden/>
    <w:rsid w:val="00524D31"/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524D31"/>
    <w:rPr>
      <w:sz w:val="20"/>
      <w:szCs w:val="20"/>
      <w:lang w:eastAsia="pt-BR"/>
    </w:rPr>
  </w:style>
  <w:style w:type="paragraph" w:customStyle="1" w:styleId="CTO-TtCap">
    <w:name w:val="CTO - Tít. Cap."/>
    <w:basedOn w:val="Normal"/>
    <w:next w:val="CTO-NumClau"/>
    <w:qFormat/>
    <w:rsid w:val="00613212"/>
    <w:pPr>
      <w:pageBreakBefore/>
      <w:numPr>
        <w:numId w:val="1"/>
      </w:numPr>
      <w:spacing w:before="360" w:after="80"/>
      <w:jc w:val="center"/>
      <w:outlineLvl w:val="0"/>
    </w:pPr>
    <w:rPr>
      <w:rFonts w:ascii="Arial" w:hAnsi="Arial"/>
      <w:b/>
      <w:caps/>
      <w:sz w:val="22"/>
    </w:rPr>
  </w:style>
  <w:style w:type="paragraph" w:customStyle="1" w:styleId="CTO-NumClau">
    <w:name w:val="CTO - Num. Clau."/>
    <w:basedOn w:val="Normal"/>
    <w:next w:val="Normal"/>
    <w:qFormat/>
    <w:rsid w:val="00613212"/>
    <w:pPr>
      <w:keepNext/>
      <w:numPr>
        <w:ilvl w:val="1"/>
        <w:numId w:val="1"/>
      </w:numPr>
      <w:spacing w:before="960" w:after="600"/>
      <w:jc w:val="center"/>
      <w:outlineLvl w:val="1"/>
    </w:pPr>
    <w:rPr>
      <w:rFonts w:ascii="Arial" w:hAnsi="Arial"/>
      <w:b/>
      <w:caps/>
      <w:sz w:val="22"/>
    </w:rPr>
  </w:style>
  <w:style w:type="paragraph" w:customStyle="1" w:styleId="CTO-TxtClau">
    <w:name w:val="CTO - Txt Clau"/>
    <w:basedOn w:val="Normal"/>
    <w:link w:val="CTO-TxtClauChar"/>
    <w:qFormat/>
    <w:rsid w:val="00613212"/>
    <w:pPr>
      <w:numPr>
        <w:ilvl w:val="2"/>
        <w:numId w:val="1"/>
      </w:numPr>
      <w:spacing w:before="200" w:after="200" w:line="264" w:lineRule="auto"/>
      <w:jc w:val="both"/>
    </w:pPr>
    <w:rPr>
      <w:rFonts w:ascii="Arial" w:hAnsi="Arial"/>
      <w:sz w:val="22"/>
    </w:rPr>
  </w:style>
  <w:style w:type="paragraph" w:customStyle="1" w:styleId="CTOAsubpargrafo">
    <w:name w:val="CTO_A subparágrafo"/>
    <w:basedOn w:val="CTO-TxtClau"/>
    <w:qFormat/>
    <w:rsid w:val="00613212"/>
    <w:pPr>
      <w:numPr>
        <w:ilvl w:val="3"/>
      </w:numPr>
    </w:pPr>
  </w:style>
  <w:style w:type="character" w:customStyle="1" w:styleId="CTO-TxtClauChar">
    <w:name w:val="CTO - Txt Clau Char"/>
    <w:basedOn w:val="Fontepargpadro"/>
    <w:link w:val="CTO-TxtClau"/>
    <w:rsid w:val="00613212"/>
    <w:rPr>
      <w:rFonts w:ascii="Arial" w:hAnsi="Arial"/>
      <w:sz w:val="22"/>
      <w:szCs w:val="20"/>
      <w:lang w:eastAsia="pt-BR"/>
    </w:rPr>
  </w:style>
  <w:style w:type="paragraph" w:styleId="Reviso">
    <w:name w:val="Revision"/>
    <w:hidden/>
    <w:uiPriority w:val="99"/>
    <w:semiHidden/>
    <w:rsid w:val="00880710"/>
    <w:pPr>
      <w:jc w:val="left"/>
    </w:pPr>
    <w:rPr>
      <w:sz w:val="20"/>
      <w:szCs w:val="20"/>
      <w:lang w:eastAsia="pt-B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pt-BR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42086"/>
    <w:pPr>
      <w:jc w:val="left"/>
    </w:pPr>
    <w:rPr>
      <w:sz w:val="20"/>
      <w:szCs w:val="20"/>
      <w:lang w:eastAsia="pt-B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aption">
    <w:name w:val="caption"/>
    <w:basedOn w:val="Normal"/>
    <w:next w:val="Normal"/>
    <w:uiPriority w:val="99"/>
    <w:qFormat/>
    <w:rsid w:val="00842086"/>
    <w:rPr>
      <w:rFonts w:ascii="Arial" w:hAnsi="Arial"/>
      <w:sz w:val="24"/>
    </w:rPr>
  </w:style>
  <w:style w:type="table" w:styleId="TableGrid">
    <w:name w:val="Table Grid"/>
    <w:basedOn w:val="TableNormal"/>
    <w:uiPriority w:val="59"/>
    <w:rsid w:val="00842086"/>
    <w:pPr>
      <w:jc w:val="left"/>
    </w:pPr>
    <w:rPr>
      <w:sz w:val="20"/>
      <w:szCs w:val="20"/>
      <w:lang w:eastAsia="pt-B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842086"/>
    <w:pPr>
      <w:tabs>
        <w:tab w:val="center" w:pos="4252"/>
        <w:tab w:val="right" w:pos="8504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842086"/>
    <w:rPr>
      <w:rFonts w:eastAsia="Times New Roman" w:cs="Times New Roman"/>
      <w:sz w:val="20"/>
      <w:szCs w:val="20"/>
      <w:lang w:eastAsia="pt-BR"/>
    </w:rPr>
  </w:style>
  <w:style w:type="paragraph" w:styleId="Footer">
    <w:name w:val="footer"/>
    <w:basedOn w:val="Normal"/>
    <w:link w:val="FooterChar"/>
    <w:uiPriority w:val="99"/>
    <w:unhideWhenUsed/>
    <w:rsid w:val="00842086"/>
    <w:pPr>
      <w:tabs>
        <w:tab w:val="center" w:pos="4252"/>
        <w:tab w:val="right" w:pos="8504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842086"/>
    <w:rPr>
      <w:rFonts w:eastAsia="Times New Roman" w:cs="Times New Roman"/>
      <w:sz w:val="20"/>
      <w:szCs w:val="20"/>
      <w:lang w:eastAsia="pt-B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4208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842086"/>
    <w:rPr>
      <w:rFonts w:ascii="Tahoma" w:hAnsi="Tahoma" w:cs="Tahoma"/>
      <w:sz w:val="16"/>
      <w:szCs w:val="16"/>
      <w:lang w:eastAsia="pt-BR"/>
    </w:rPr>
  </w:style>
  <w:style w:type="character" w:styleId="PlaceholderText">
    <w:name w:val="Placeholder Text"/>
    <w:basedOn w:val="DefaultParagraphFont"/>
    <w:uiPriority w:val="99"/>
    <w:semiHidden/>
    <w:rsid w:val="00A91CC2"/>
    <w:rPr>
      <w:rFonts w:cs="Times New Roman"/>
      <w:color w:val="808080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40140A"/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40140A"/>
    <w:rPr>
      <w:rFonts w:eastAsia="Times New Roman" w:cs="Times New Roman"/>
      <w:sz w:val="20"/>
      <w:szCs w:val="20"/>
      <w:lang w:eastAsia="pt-BR"/>
    </w:rPr>
  </w:style>
  <w:style w:type="character" w:styleId="FootnoteReference">
    <w:name w:val="footnote reference"/>
    <w:basedOn w:val="DefaultParagraphFont"/>
    <w:uiPriority w:val="99"/>
    <w:semiHidden/>
    <w:unhideWhenUsed/>
    <w:rsid w:val="0040140A"/>
    <w:rPr>
      <w:rFonts w:cs="Times New Roman"/>
      <w:vertAlign w:val="superscript"/>
    </w:rPr>
  </w:style>
  <w:style w:type="paragraph" w:styleId="CommentText">
    <w:name w:val="annotation text"/>
    <w:basedOn w:val="Normal"/>
    <w:link w:val="CommentTextChar"/>
    <w:uiPriority w:val="99"/>
    <w:semiHidden/>
    <w:rsid w:val="00524D31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24D31"/>
    <w:rPr>
      <w:sz w:val="20"/>
      <w:szCs w:val="20"/>
      <w:lang w:eastAsia="pt-BR"/>
    </w:rPr>
  </w:style>
  <w:style w:type="paragraph" w:customStyle="1" w:styleId="CTO-TtCap">
    <w:name w:val="CTO - Tít. Cap."/>
    <w:basedOn w:val="Normal"/>
    <w:next w:val="CTO-NumClau"/>
    <w:qFormat/>
    <w:rsid w:val="00613212"/>
    <w:pPr>
      <w:pageBreakBefore/>
      <w:numPr>
        <w:numId w:val="1"/>
      </w:numPr>
      <w:spacing w:before="360" w:after="80"/>
      <w:jc w:val="center"/>
      <w:outlineLvl w:val="0"/>
    </w:pPr>
    <w:rPr>
      <w:rFonts w:ascii="Arial" w:hAnsi="Arial"/>
      <w:b/>
      <w:caps/>
      <w:sz w:val="22"/>
    </w:rPr>
  </w:style>
  <w:style w:type="paragraph" w:customStyle="1" w:styleId="CTO-NumClau">
    <w:name w:val="CTO - Num. Clau."/>
    <w:basedOn w:val="Normal"/>
    <w:next w:val="Normal"/>
    <w:qFormat/>
    <w:rsid w:val="00613212"/>
    <w:pPr>
      <w:keepNext/>
      <w:numPr>
        <w:ilvl w:val="1"/>
        <w:numId w:val="1"/>
      </w:numPr>
      <w:spacing w:before="960" w:after="600"/>
      <w:jc w:val="center"/>
      <w:outlineLvl w:val="1"/>
    </w:pPr>
    <w:rPr>
      <w:rFonts w:ascii="Arial" w:hAnsi="Arial"/>
      <w:b/>
      <w:caps/>
      <w:sz w:val="22"/>
    </w:rPr>
  </w:style>
  <w:style w:type="paragraph" w:customStyle="1" w:styleId="CTO-TxtClau">
    <w:name w:val="CTO - Txt Clau"/>
    <w:basedOn w:val="Normal"/>
    <w:link w:val="CTO-TxtClauChar"/>
    <w:qFormat/>
    <w:rsid w:val="00613212"/>
    <w:pPr>
      <w:numPr>
        <w:ilvl w:val="2"/>
        <w:numId w:val="1"/>
      </w:numPr>
      <w:spacing w:before="200" w:after="200" w:line="264" w:lineRule="auto"/>
      <w:jc w:val="both"/>
    </w:pPr>
    <w:rPr>
      <w:rFonts w:ascii="Arial" w:hAnsi="Arial"/>
      <w:sz w:val="22"/>
    </w:rPr>
  </w:style>
  <w:style w:type="paragraph" w:customStyle="1" w:styleId="CTOAsubpargrafo">
    <w:name w:val="CTO_A subparágrafo"/>
    <w:basedOn w:val="CTO-TxtClau"/>
    <w:qFormat/>
    <w:rsid w:val="00613212"/>
    <w:pPr>
      <w:numPr>
        <w:ilvl w:val="3"/>
      </w:numPr>
    </w:pPr>
  </w:style>
  <w:style w:type="character" w:customStyle="1" w:styleId="CTO-TxtClauChar">
    <w:name w:val="CTO - Txt Clau Char"/>
    <w:basedOn w:val="DefaultParagraphFont"/>
    <w:link w:val="CTO-TxtClau"/>
    <w:rsid w:val="00613212"/>
    <w:rPr>
      <w:rFonts w:ascii="Arial" w:hAnsi="Arial"/>
      <w:sz w:val="22"/>
      <w:szCs w:val="20"/>
      <w:lang w:eastAsia="pt-BR"/>
    </w:rPr>
  </w:style>
  <w:style w:type="paragraph" w:styleId="Revision">
    <w:name w:val="Revision"/>
    <w:hidden/>
    <w:uiPriority w:val="99"/>
    <w:semiHidden/>
    <w:rsid w:val="00880710"/>
    <w:pPr>
      <w:jc w:val="left"/>
    </w:pPr>
    <w:rPr>
      <w:sz w:val="20"/>
      <w:szCs w:val="20"/>
      <w:lang w:eastAsia="pt-B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9575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6ED8625-053C-4522-9D76-F1B9371B1B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1150</Words>
  <Characters>6250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ANP</Company>
  <LinksUpToDate>false</LinksUpToDate>
  <CharactersWithSpaces>7386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Eduardo Peçanha</dc:creator>
  <cp:lastModifiedBy>Eduardo Peçanha</cp:lastModifiedBy>
  <cp:revision>3</cp:revision>
  <cp:lastPrinted>2013-07-29T20:55:00Z</cp:lastPrinted>
  <dcterms:created xsi:type="dcterms:W3CDTF">2013-07-29T20:59:00Z</dcterms:created>
  <dcterms:modified xsi:type="dcterms:W3CDTF">2013-07-29T21:31:00Z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_EmailSubject">
    <vt:lpwstr>CONSULTA PÚBLICA E AUDIÊNCIA PÚBLUCIA Nº 20/2013</vt:lpwstr>
  </property>
  <property fmtid="{D5CDD505-2E9C-101B-9397-08002B2CF9AE}" pid="4" name="_AuthorEmail">
    <vt:lpwstr>marcio.g.mendes@exxonmobil.com</vt:lpwstr>
  </property>
  <property fmtid="{D5CDD505-2E9C-101B-9397-08002B2CF9AE}" pid="5" name="_AuthorEmailDisplayName">
    <vt:lpwstr>Mendes, Marcio G</vt:lpwstr>
  </property>
  <property fmtid="{D5CDD505-2E9C-101B-9397-08002B2CF9AE}" pid="6" name="_AdHocReviewCycleID">
    <vt:i4>1466927589</vt:i4>
  </property>
  <property fmtid="{D5CDD505-2E9C-101B-9397-08002B2CF9AE}" pid="7" name="_ReviewingToolsShownOnce">
    <vt:lpwstr/>
  </property>
</Properties>
</file>