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5E8E1F" w14:textId="77777777" w:rsidR="0036380F" w:rsidRPr="000C0894" w:rsidRDefault="006E3142" w:rsidP="00B27481">
      <w:pPr>
        <w:spacing w:before="120" w:after="120" w:line="360" w:lineRule="auto"/>
        <w:jc w:val="both"/>
        <w:rPr>
          <w:rFonts w:ascii="Arial" w:hAnsi="Arial" w:cs="Arial"/>
          <w:b/>
          <w:sz w:val="24"/>
          <w:szCs w:val="24"/>
        </w:rPr>
      </w:pPr>
      <w:r w:rsidRPr="000C0894">
        <w:rPr>
          <w:rFonts w:ascii="Arial" w:hAnsi="Arial" w:cs="Arial"/>
          <w:b/>
          <w:sz w:val="24"/>
          <w:szCs w:val="24"/>
        </w:rPr>
        <w:t>I</w:t>
      </w:r>
      <w:r w:rsidR="0036380F" w:rsidRPr="000C0894">
        <w:rPr>
          <w:rFonts w:ascii="Arial" w:hAnsi="Arial" w:cs="Arial"/>
          <w:b/>
          <w:sz w:val="24"/>
          <w:szCs w:val="24"/>
        </w:rPr>
        <w:t>nstruç</w:t>
      </w:r>
      <w:r w:rsidR="008A590E" w:rsidRPr="000C0894">
        <w:rPr>
          <w:rFonts w:ascii="Arial" w:hAnsi="Arial" w:cs="Arial"/>
          <w:b/>
          <w:sz w:val="24"/>
          <w:szCs w:val="24"/>
        </w:rPr>
        <w:t>ões para</w:t>
      </w:r>
      <w:r w:rsidR="0036380F" w:rsidRPr="000C0894">
        <w:rPr>
          <w:rFonts w:ascii="Arial" w:hAnsi="Arial" w:cs="Arial"/>
          <w:b/>
          <w:sz w:val="24"/>
          <w:szCs w:val="24"/>
        </w:rPr>
        <w:t xml:space="preserve"> preenchimento do formulário:</w:t>
      </w:r>
    </w:p>
    <w:p w14:paraId="057F1687" w14:textId="77777777" w:rsidR="0036380F" w:rsidRPr="000C0894" w:rsidRDefault="0036380F"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Documento</w:t>
      </w:r>
      <w:r w:rsidRPr="000C0894">
        <w:rPr>
          <w:rFonts w:ascii="Arial" w:hAnsi="Arial" w:cs="Arial"/>
          <w:sz w:val="24"/>
          <w:szCs w:val="24"/>
        </w:rPr>
        <w:t xml:space="preserve">, deve ser especificado o instrumento licitatório para o qual </w:t>
      </w:r>
      <w:r w:rsidR="002158EA" w:rsidRPr="000C0894">
        <w:rPr>
          <w:rFonts w:ascii="Arial" w:hAnsi="Arial" w:cs="Arial"/>
          <w:sz w:val="24"/>
          <w:szCs w:val="24"/>
        </w:rPr>
        <w:t>está sendo sugerida</w:t>
      </w:r>
      <w:r w:rsidR="00EA1DC4" w:rsidRPr="000C0894">
        <w:rPr>
          <w:rFonts w:ascii="Arial" w:hAnsi="Arial" w:cs="Arial"/>
          <w:sz w:val="24"/>
          <w:szCs w:val="24"/>
        </w:rPr>
        <w:t xml:space="preserve"> </w:t>
      </w:r>
      <w:r w:rsidR="002158EA" w:rsidRPr="000C0894">
        <w:rPr>
          <w:rFonts w:ascii="Arial" w:hAnsi="Arial" w:cs="Arial"/>
          <w:sz w:val="24"/>
          <w:szCs w:val="24"/>
        </w:rPr>
        <w:t xml:space="preserve">modificação. </w:t>
      </w:r>
      <w:r w:rsidRPr="000C0894">
        <w:rPr>
          <w:rFonts w:ascii="Arial" w:hAnsi="Arial" w:cs="Arial"/>
          <w:sz w:val="24"/>
          <w:szCs w:val="24"/>
        </w:rPr>
        <w:t xml:space="preserve">Neste campo, </w:t>
      </w:r>
      <w:r w:rsidR="008A590E" w:rsidRPr="000C0894">
        <w:rPr>
          <w:rFonts w:ascii="Arial" w:hAnsi="Arial" w:cs="Arial"/>
          <w:sz w:val="24"/>
          <w:szCs w:val="24"/>
        </w:rPr>
        <w:t xml:space="preserve">deve-se </w:t>
      </w:r>
      <w:r w:rsidRPr="000C0894">
        <w:rPr>
          <w:rFonts w:ascii="Arial" w:hAnsi="Arial" w:cs="Arial"/>
          <w:sz w:val="24"/>
          <w:szCs w:val="24"/>
        </w:rPr>
        <w:t xml:space="preserve">digitar </w:t>
      </w:r>
      <w:r w:rsidR="008A590E" w:rsidRPr="000C0894">
        <w:rPr>
          <w:rFonts w:ascii="Arial" w:hAnsi="Arial" w:cs="Arial"/>
          <w:sz w:val="24"/>
          <w:szCs w:val="24"/>
        </w:rPr>
        <w:t xml:space="preserve">apenas </w:t>
      </w:r>
      <w:r w:rsidR="009403DB" w:rsidRPr="009403DB">
        <w:rPr>
          <w:rFonts w:ascii="Arial" w:hAnsi="Arial" w:cs="Arial"/>
          <w:sz w:val="24"/>
          <w:szCs w:val="24"/>
          <w:u w:val="single"/>
        </w:rPr>
        <w:t>p</w:t>
      </w:r>
      <w:r w:rsidR="008A590E" w:rsidRPr="000C0894">
        <w:rPr>
          <w:rFonts w:ascii="Arial" w:hAnsi="Arial" w:cs="Arial"/>
          <w:sz w:val="24"/>
          <w:szCs w:val="24"/>
          <w:u w:val="single"/>
        </w:rPr>
        <w:t>ré-e</w:t>
      </w:r>
      <w:r w:rsidRPr="000C0894">
        <w:rPr>
          <w:rFonts w:ascii="Arial" w:hAnsi="Arial" w:cs="Arial"/>
          <w:sz w:val="24"/>
          <w:szCs w:val="24"/>
          <w:u w:val="single"/>
        </w:rPr>
        <w:t>dital</w:t>
      </w:r>
      <w:r w:rsidRPr="000C0894">
        <w:rPr>
          <w:rFonts w:ascii="Arial" w:hAnsi="Arial" w:cs="Arial"/>
          <w:sz w:val="24"/>
          <w:szCs w:val="24"/>
        </w:rPr>
        <w:t xml:space="preserve"> ou </w:t>
      </w:r>
      <w:r w:rsidR="009403DB" w:rsidRPr="009403DB">
        <w:rPr>
          <w:rFonts w:ascii="Arial" w:hAnsi="Arial" w:cs="Arial"/>
          <w:sz w:val="24"/>
          <w:szCs w:val="24"/>
          <w:u w:val="single"/>
        </w:rPr>
        <w:t>m</w:t>
      </w:r>
      <w:r w:rsidR="008A590E" w:rsidRPr="009403DB">
        <w:rPr>
          <w:rFonts w:ascii="Arial" w:hAnsi="Arial" w:cs="Arial"/>
          <w:sz w:val="24"/>
          <w:szCs w:val="24"/>
          <w:u w:val="single"/>
        </w:rPr>
        <w:t>i</w:t>
      </w:r>
      <w:r w:rsidR="008A590E" w:rsidRPr="000C0894">
        <w:rPr>
          <w:rFonts w:ascii="Arial" w:hAnsi="Arial" w:cs="Arial"/>
          <w:sz w:val="24"/>
          <w:szCs w:val="24"/>
          <w:u w:val="single"/>
        </w:rPr>
        <w:t>nuta do c</w:t>
      </w:r>
      <w:r w:rsidRPr="000C0894">
        <w:rPr>
          <w:rFonts w:ascii="Arial" w:hAnsi="Arial" w:cs="Arial"/>
          <w:sz w:val="24"/>
          <w:szCs w:val="24"/>
          <w:u w:val="single"/>
        </w:rPr>
        <w:t>ontrato</w:t>
      </w:r>
      <w:r w:rsidRPr="000C0894">
        <w:rPr>
          <w:rFonts w:ascii="Arial" w:hAnsi="Arial" w:cs="Arial"/>
          <w:sz w:val="24"/>
          <w:szCs w:val="24"/>
        </w:rPr>
        <w:t>;</w:t>
      </w:r>
    </w:p>
    <w:p w14:paraId="778FF5A8" w14:textId="77777777" w:rsidR="002158EA" w:rsidRPr="000C0894" w:rsidRDefault="002158EA"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Natureza da sugestão</w:t>
      </w:r>
      <w:r w:rsidR="00EA1DC4" w:rsidRPr="000C0894">
        <w:rPr>
          <w:rFonts w:ascii="Arial" w:hAnsi="Arial" w:cs="Arial"/>
          <w:sz w:val="24"/>
          <w:szCs w:val="24"/>
        </w:rPr>
        <w:t>, deve ser indicado</w:t>
      </w:r>
      <w:r w:rsidRPr="000C0894">
        <w:rPr>
          <w:rFonts w:ascii="Arial" w:hAnsi="Arial" w:cs="Arial"/>
          <w:sz w:val="24"/>
          <w:szCs w:val="24"/>
        </w:rPr>
        <w:t xml:space="preserve"> se a sugestão proposta é </w:t>
      </w:r>
      <w:r w:rsidR="006E7756">
        <w:rPr>
          <w:rFonts w:ascii="Arial" w:hAnsi="Arial" w:cs="Arial"/>
          <w:sz w:val="24"/>
          <w:szCs w:val="24"/>
        </w:rPr>
        <w:t xml:space="preserve">de </w:t>
      </w:r>
      <w:r w:rsidRPr="000C0894">
        <w:rPr>
          <w:rFonts w:ascii="Arial" w:hAnsi="Arial" w:cs="Arial"/>
          <w:sz w:val="24"/>
          <w:szCs w:val="24"/>
          <w:u w:val="single"/>
        </w:rPr>
        <w:t>Inclusão</w:t>
      </w:r>
      <w:r w:rsidRPr="000C0894">
        <w:rPr>
          <w:rFonts w:ascii="Arial" w:hAnsi="Arial" w:cs="Arial"/>
          <w:sz w:val="24"/>
          <w:szCs w:val="24"/>
        </w:rPr>
        <w:t xml:space="preserve">, </w:t>
      </w:r>
      <w:r w:rsidRPr="000C0894">
        <w:rPr>
          <w:rFonts w:ascii="Arial" w:hAnsi="Arial" w:cs="Arial"/>
          <w:sz w:val="24"/>
          <w:szCs w:val="24"/>
          <w:u w:val="single"/>
        </w:rPr>
        <w:t>Alteração</w:t>
      </w:r>
      <w:r w:rsidRPr="000C0894">
        <w:rPr>
          <w:rFonts w:ascii="Arial" w:hAnsi="Arial" w:cs="Arial"/>
          <w:sz w:val="24"/>
          <w:szCs w:val="24"/>
        </w:rPr>
        <w:t xml:space="preserve"> ou </w:t>
      </w:r>
      <w:r w:rsidRPr="000C0894">
        <w:rPr>
          <w:rFonts w:ascii="Arial" w:hAnsi="Arial" w:cs="Arial"/>
          <w:sz w:val="24"/>
          <w:szCs w:val="24"/>
          <w:u w:val="single"/>
        </w:rPr>
        <w:t>Exclusão</w:t>
      </w:r>
      <w:r w:rsidRPr="000C0894">
        <w:rPr>
          <w:rFonts w:ascii="Arial" w:hAnsi="Arial" w:cs="Arial"/>
          <w:sz w:val="24"/>
          <w:szCs w:val="24"/>
        </w:rPr>
        <w:t>;</w:t>
      </w:r>
    </w:p>
    <w:p w14:paraId="68D02C35" w14:textId="77777777" w:rsidR="008A590E" w:rsidRPr="000C0894" w:rsidRDefault="0036380F"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Item</w:t>
      </w:r>
      <w:r w:rsidR="006E7756">
        <w:rPr>
          <w:rFonts w:ascii="Arial" w:hAnsi="Arial" w:cs="Arial"/>
          <w:sz w:val="24"/>
          <w:szCs w:val="24"/>
        </w:rPr>
        <w:t>, deve ser discriminado</w:t>
      </w:r>
      <w:r w:rsidRPr="000C0894">
        <w:rPr>
          <w:rFonts w:ascii="Arial" w:hAnsi="Arial" w:cs="Arial"/>
          <w:sz w:val="24"/>
          <w:szCs w:val="24"/>
        </w:rPr>
        <w:t xml:space="preserve"> </w:t>
      </w:r>
      <w:r w:rsidR="008A590E" w:rsidRPr="000C0894">
        <w:rPr>
          <w:rFonts w:ascii="Arial" w:hAnsi="Arial" w:cs="Arial"/>
          <w:sz w:val="24"/>
          <w:szCs w:val="24"/>
        </w:rPr>
        <w:t xml:space="preserve">o item do </w:t>
      </w:r>
      <w:r w:rsidR="009403DB">
        <w:rPr>
          <w:rFonts w:ascii="Arial" w:hAnsi="Arial" w:cs="Arial"/>
          <w:sz w:val="24"/>
          <w:szCs w:val="24"/>
        </w:rPr>
        <w:t>p</w:t>
      </w:r>
      <w:r w:rsidR="008A590E" w:rsidRPr="000C0894">
        <w:rPr>
          <w:rFonts w:ascii="Arial" w:hAnsi="Arial" w:cs="Arial"/>
          <w:sz w:val="24"/>
          <w:szCs w:val="24"/>
        </w:rPr>
        <w:t xml:space="preserve">ré-edital, ou a cláusula da </w:t>
      </w:r>
      <w:r w:rsidR="009403DB">
        <w:rPr>
          <w:rFonts w:ascii="Arial" w:hAnsi="Arial" w:cs="Arial"/>
          <w:sz w:val="24"/>
          <w:szCs w:val="24"/>
        </w:rPr>
        <w:t>m</w:t>
      </w:r>
      <w:r w:rsidR="008A590E" w:rsidRPr="000C0894">
        <w:rPr>
          <w:rFonts w:ascii="Arial" w:hAnsi="Arial" w:cs="Arial"/>
          <w:sz w:val="24"/>
          <w:szCs w:val="24"/>
        </w:rPr>
        <w:t xml:space="preserve">inuta do contrato, ou, ainda, o </w:t>
      </w:r>
      <w:r w:rsidR="009403DB">
        <w:rPr>
          <w:rFonts w:ascii="Arial" w:hAnsi="Arial" w:cs="Arial"/>
          <w:sz w:val="24"/>
          <w:szCs w:val="24"/>
        </w:rPr>
        <w:t>a</w:t>
      </w:r>
      <w:r w:rsidR="008A590E" w:rsidRPr="000C0894">
        <w:rPr>
          <w:rFonts w:ascii="Arial" w:hAnsi="Arial" w:cs="Arial"/>
          <w:sz w:val="24"/>
          <w:szCs w:val="24"/>
        </w:rPr>
        <w:t>nexo p</w:t>
      </w:r>
      <w:r w:rsidR="002158EA" w:rsidRPr="000C0894">
        <w:rPr>
          <w:rFonts w:ascii="Arial" w:hAnsi="Arial" w:cs="Arial"/>
          <w:sz w:val="24"/>
          <w:szCs w:val="24"/>
        </w:rPr>
        <w:t xml:space="preserve">ara o qual </w:t>
      </w:r>
      <w:r w:rsidR="00BA4C9C" w:rsidRPr="000C0894">
        <w:rPr>
          <w:rFonts w:ascii="Arial" w:hAnsi="Arial" w:cs="Arial"/>
          <w:sz w:val="24"/>
          <w:szCs w:val="24"/>
        </w:rPr>
        <w:t xml:space="preserve">está sendo sugerida modificação. </w:t>
      </w:r>
      <w:r w:rsidR="008A590E" w:rsidRPr="000C0894">
        <w:rPr>
          <w:rFonts w:ascii="Arial" w:hAnsi="Arial" w:cs="Arial"/>
          <w:sz w:val="24"/>
          <w:szCs w:val="24"/>
        </w:rPr>
        <w:t xml:space="preserve">Neste campo, deve-se digitar apenas o </w:t>
      </w:r>
      <w:r w:rsidR="008A590E" w:rsidRPr="000C0894">
        <w:rPr>
          <w:rFonts w:ascii="Arial" w:hAnsi="Arial" w:cs="Arial"/>
          <w:sz w:val="24"/>
          <w:szCs w:val="24"/>
          <w:u w:val="single"/>
        </w:rPr>
        <w:t>número do item</w:t>
      </w:r>
      <w:r w:rsidR="008A590E" w:rsidRPr="000C0894">
        <w:rPr>
          <w:rFonts w:ascii="Arial" w:hAnsi="Arial" w:cs="Arial"/>
          <w:sz w:val="24"/>
          <w:szCs w:val="24"/>
        </w:rPr>
        <w:t xml:space="preserve"> ou o </w:t>
      </w:r>
      <w:r w:rsidR="008A590E" w:rsidRPr="000C0894">
        <w:rPr>
          <w:rFonts w:ascii="Arial" w:hAnsi="Arial" w:cs="Arial"/>
          <w:sz w:val="24"/>
          <w:szCs w:val="24"/>
          <w:u w:val="single"/>
        </w:rPr>
        <w:t>número da cláusula</w:t>
      </w:r>
      <w:r w:rsidR="008A590E" w:rsidRPr="000C0894">
        <w:rPr>
          <w:rFonts w:ascii="Arial" w:hAnsi="Arial" w:cs="Arial"/>
          <w:sz w:val="24"/>
          <w:szCs w:val="24"/>
        </w:rPr>
        <w:t>, sem detalhar o seu título</w:t>
      </w:r>
      <w:r w:rsidR="000C7F3F" w:rsidRPr="000C0894">
        <w:rPr>
          <w:rFonts w:ascii="Arial" w:hAnsi="Arial" w:cs="Arial"/>
          <w:sz w:val="24"/>
          <w:szCs w:val="24"/>
        </w:rPr>
        <w:t>.</w:t>
      </w:r>
      <w:r w:rsidR="00264138">
        <w:rPr>
          <w:rFonts w:ascii="Arial" w:hAnsi="Arial" w:cs="Arial"/>
          <w:sz w:val="24"/>
          <w:szCs w:val="24"/>
        </w:rPr>
        <w:t xml:space="preserve"> No caso de sugestão à </w:t>
      </w:r>
      <w:r w:rsidR="009403DB">
        <w:rPr>
          <w:rFonts w:ascii="Arial" w:hAnsi="Arial" w:cs="Arial"/>
          <w:sz w:val="24"/>
          <w:szCs w:val="24"/>
        </w:rPr>
        <w:t>a</w:t>
      </w:r>
      <w:r w:rsidR="00264138">
        <w:rPr>
          <w:rFonts w:ascii="Arial" w:hAnsi="Arial" w:cs="Arial"/>
          <w:sz w:val="24"/>
          <w:szCs w:val="24"/>
        </w:rPr>
        <w:t xml:space="preserve">nexo, </w:t>
      </w:r>
      <w:r w:rsidR="00FB378C">
        <w:rPr>
          <w:rFonts w:ascii="Arial" w:hAnsi="Arial" w:cs="Arial"/>
          <w:sz w:val="24"/>
          <w:szCs w:val="24"/>
        </w:rPr>
        <w:t xml:space="preserve">deve-se </w:t>
      </w:r>
      <w:r w:rsidR="00264138">
        <w:rPr>
          <w:rFonts w:ascii="Arial" w:hAnsi="Arial" w:cs="Arial"/>
          <w:sz w:val="24"/>
          <w:szCs w:val="24"/>
        </w:rPr>
        <w:t xml:space="preserve">incluir o </w:t>
      </w:r>
      <w:r w:rsidR="00264138" w:rsidRPr="00264138">
        <w:rPr>
          <w:rFonts w:ascii="Arial" w:hAnsi="Arial" w:cs="Arial"/>
          <w:sz w:val="24"/>
          <w:szCs w:val="24"/>
          <w:u w:val="single"/>
        </w:rPr>
        <w:t xml:space="preserve">número do </w:t>
      </w:r>
      <w:r w:rsidR="009403DB">
        <w:rPr>
          <w:rFonts w:ascii="Arial" w:hAnsi="Arial" w:cs="Arial"/>
          <w:sz w:val="24"/>
          <w:szCs w:val="24"/>
          <w:u w:val="single"/>
        </w:rPr>
        <w:t>a</w:t>
      </w:r>
      <w:r w:rsidR="00264138" w:rsidRPr="00264138">
        <w:rPr>
          <w:rFonts w:ascii="Arial" w:hAnsi="Arial" w:cs="Arial"/>
          <w:sz w:val="24"/>
          <w:szCs w:val="24"/>
          <w:u w:val="single"/>
        </w:rPr>
        <w:t>nexo</w:t>
      </w:r>
      <w:r w:rsidR="00264138">
        <w:rPr>
          <w:rFonts w:ascii="Arial" w:hAnsi="Arial" w:cs="Arial"/>
          <w:sz w:val="24"/>
          <w:szCs w:val="24"/>
        </w:rPr>
        <w:t xml:space="preserve"> e o </w:t>
      </w:r>
      <w:r w:rsidR="00264138" w:rsidRPr="00264138">
        <w:rPr>
          <w:rFonts w:ascii="Arial" w:hAnsi="Arial" w:cs="Arial"/>
          <w:sz w:val="24"/>
          <w:szCs w:val="24"/>
          <w:u w:val="single"/>
        </w:rPr>
        <w:t>número do item</w:t>
      </w:r>
      <w:r w:rsidR="00264138">
        <w:rPr>
          <w:rFonts w:ascii="Arial" w:hAnsi="Arial" w:cs="Arial"/>
          <w:sz w:val="24"/>
          <w:szCs w:val="24"/>
        </w:rPr>
        <w:t xml:space="preserve"> objeto da sugestão</w:t>
      </w:r>
      <w:r w:rsidR="00FB378C">
        <w:rPr>
          <w:rFonts w:ascii="Arial" w:hAnsi="Arial" w:cs="Arial"/>
          <w:sz w:val="24"/>
          <w:szCs w:val="24"/>
        </w:rPr>
        <w:t>, caso existente</w:t>
      </w:r>
      <w:r w:rsidR="00264138">
        <w:rPr>
          <w:rFonts w:ascii="Arial" w:hAnsi="Arial" w:cs="Arial"/>
          <w:sz w:val="24"/>
          <w:szCs w:val="24"/>
        </w:rPr>
        <w:t>.</w:t>
      </w:r>
      <w:r w:rsidR="000C7F3F" w:rsidRPr="000C0894">
        <w:rPr>
          <w:rFonts w:ascii="Arial" w:hAnsi="Arial" w:cs="Arial"/>
          <w:sz w:val="24"/>
          <w:szCs w:val="24"/>
        </w:rPr>
        <w:t xml:space="preserve"> </w:t>
      </w:r>
      <w:r w:rsidR="002158EA" w:rsidRPr="000C0894">
        <w:rPr>
          <w:rFonts w:ascii="Arial" w:hAnsi="Arial" w:cs="Arial"/>
          <w:sz w:val="24"/>
          <w:szCs w:val="24"/>
        </w:rPr>
        <w:t xml:space="preserve">Caso a sugestão seja de </w:t>
      </w:r>
      <w:r w:rsidR="002158EA" w:rsidRPr="000C0894">
        <w:rPr>
          <w:rFonts w:ascii="Arial" w:hAnsi="Arial" w:cs="Arial"/>
          <w:sz w:val="24"/>
          <w:szCs w:val="24"/>
          <w:u w:val="single"/>
        </w:rPr>
        <w:t>Inclusão</w:t>
      </w:r>
      <w:r w:rsidR="002158EA" w:rsidRPr="000C0894">
        <w:rPr>
          <w:rFonts w:ascii="Arial" w:hAnsi="Arial" w:cs="Arial"/>
          <w:sz w:val="24"/>
          <w:szCs w:val="24"/>
        </w:rPr>
        <w:t>, deve-se es</w:t>
      </w:r>
      <w:r w:rsidR="00264138">
        <w:rPr>
          <w:rFonts w:ascii="Arial" w:hAnsi="Arial" w:cs="Arial"/>
          <w:sz w:val="24"/>
          <w:szCs w:val="24"/>
        </w:rPr>
        <w:t>pecificar o número que o item ou a c</w:t>
      </w:r>
      <w:r w:rsidR="002158EA" w:rsidRPr="000C0894">
        <w:rPr>
          <w:rFonts w:ascii="Arial" w:hAnsi="Arial" w:cs="Arial"/>
          <w:sz w:val="24"/>
          <w:szCs w:val="24"/>
        </w:rPr>
        <w:t xml:space="preserve">láusula teria </w:t>
      </w:r>
      <w:r w:rsidR="000C7F3F" w:rsidRPr="000C0894">
        <w:rPr>
          <w:rFonts w:ascii="Arial" w:hAnsi="Arial" w:cs="Arial"/>
          <w:sz w:val="24"/>
          <w:szCs w:val="24"/>
        </w:rPr>
        <w:t>caso</w:t>
      </w:r>
      <w:r w:rsidR="002158EA" w:rsidRPr="000C0894">
        <w:rPr>
          <w:rFonts w:ascii="Arial" w:hAnsi="Arial" w:cs="Arial"/>
          <w:sz w:val="24"/>
          <w:szCs w:val="24"/>
        </w:rPr>
        <w:t xml:space="preserve"> a sugestão fosse acatada pela ANP;</w:t>
      </w:r>
    </w:p>
    <w:p w14:paraId="153CE8F7" w14:textId="77777777" w:rsidR="002158EA" w:rsidRPr="000C0894" w:rsidRDefault="002158EA"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00BA4C9C" w:rsidRPr="000C0894">
        <w:rPr>
          <w:rFonts w:ascii="Arial" w:hAnsi="Arial" w:cs="Arial"/>
          <w:sz w:val="24"/>
          <w:szCs w:val="24"/>
          <w:u w:val="single"/>
        </w:rPr>
        <w:t>Proposta de alteração</w:t>
      </w:r>
      <w:r w:rsidR="00BA4C9C" w:rsidRPr="000C0894">
        <w:rPr>
          <w:rFonts w:ascii="Arial" w:hAnsi="Arial" w:cs="Arial"/>
          <w:sz w:val="24"/>
          <w:szCs w:val="24"/>
        </w:rPr>
        <w:t xml:space="preserve">, </w:t>
      </w:r>
      <w:r w:rsidR="000C7F3F" w:rsidRPr="000C0894">
        <w:rPr>
          <w:rFonts w:ascii="Arial" w:hAnsi="Arial" w:cs="Arial"/>
          <w:sz w:val="24"/>
          <w:szCs w:val="24"/>
        </w:rPr>
        <w:t xml:space="preserve">deve ser redigida a redação proposta para o item, em sua versão final. Não se deve usar texto tachado, negrito, sublinhado ou destacado em cores. Caso a sugestão seja de </w:t>
      </w:r>
      <w:r w:rsidR="000C7F3F" w:rsidRPr="000C0894">
        <w:rPr>
          <w:rFonts w:ascii="Arial" w:hAnsi="Arial" w:cs="Arial"/>
          <w:sz w:val="24"/>
          <w:szCs w:val="24"/>
          <w:u w:val="single"/>
        </w:rPr>
        <w:t>Exclusão</w:t>
      </w:r>
      <w:r w:rsidR="00932C2C" w:rsidRPr="000C0894">
        <w:rPr>
          <w:rFonts w:ascii="Arial" w:hAnsi="Arial" w:cs="Arial"/>
          <w:sz w:val="24"/>
          <w:szCs w:val="24"/>
        </w:rPr>
        <w:t>, deve-</w:t>
      </w:r>
      <w:r w:rsidR="000C7F3F" w:rsidRPr="000C0894">
        <w:rPr>
          <w:rFonts w:ascii="Arial" w:hAnsi="Arial" w:cs="Arial"/>
          <w:sz w:val="24"/>
          <w:szCs w:val="24"/>
        </w:rPr>
        <w:t>se deixar o campo em branco;</w:t>
      </w:r>
    </w:p>
    <w:p w14:paraId="5CC1FAEF" w14:textId="77777777" w:rsidR="000C7F3F" w:rsidRPr="000C0894" w:rsidRDefault="000C7F3F" w:rsidP="00B2748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Justificativa</w:t>
      </w:r>
      <w:r w:rsidRPr="000C0894">
        <w:rPr>
          <w:rFonts w:ascii="Arial" w:hAnsi="Arial" w:cs="Arial"/>
          <w:sz w:val="24"/>
          <w:szCs w:val="24"/>
        </w:rPr>
        <w:t xml:space="preserve">, deve ser descrita </w:t>
      </w:r>
      <w:r w:rsidR="00EA1DC4" w:rsidRPr="000C0894">
        <w:rPr>
          <w:rFonts w:ascii="Arial" w:hAnsi="Arial" w:cs="Arial"/>
          <w:sz w:val="24"/>
          <w:szCs w:val="24"/>
        </w:rPr>
        <w:t xml:space="preserve">a </w:t>
      </w:r>
      <w:r w:rsidRPr="000C0894">
        <w:rPr>
          <w:rFonts w:ascii="Arial" w:hAnsi="Arial" w:cs="Arial"/>
          <w:sz w:val="24"/>
          <w:szCs w:val="24"/>
        </w:rPr>
        <w:t xml:space="preserve">justificativa </w:t>
      </w:r>
      <w:r w:rsidR="00EA1DC4" w:rsidRPr="000C0894">
        <w:rPr>
          <w:rFonts w:ascii="Arial" w:hAnsi="Arial" w:cs="Arial"/>
          <w:sz w:val="24"/>
          <w:szCs w:val="24"/>
        </w:rPr>
        <w:t xml:space="preserve">para a sugestão proposta. </w:t>
      </w:r>
    </w:p>
    <w:p w14:paraId="18C48D4D" w14:textId="77777777" w:rsidR="006E7756" w:rsidRDefault="006E7756" w:rsidP="008A590E">
      <w:pPr>
        <w:rPr>
          <w:rFonts w:ascii="Arial" w:hAnsi="Arial" w:cs="Arial"/>
          <w:sz w:val="24"/>
          <w:szCs w:val="24"/>
        </w:rPr>
      </w:pPr>
    </w:p>
    <w:p w14:paraId="476D7AB8" w14:textId="77777777" w:rsidR="00FB378C" w:rsidRDefault="00FB378C" w:rsidP="008A590E">
      <w:pPr>
        <w:rPr>
          <w:rFonts w:ascii="Arial" w:hAnsi="Arial" w:cs="Arial"/>
          <w:b/>
          <w:sz w:val="24"/>
          <w:szCs w:val="24"/>
        </w:rPr>
      </w:pPr>
    </w:p>
    <w:p w14:paraId="4E09C414" w14:textId="77777777" w:rsidR="00FB378C" w:rsidRDefault="00FB378C" w:rsidP="008A590E">
      <w:pPr>
        <w:rPr>
          <w:rFonts w:ascii="Arial" w:hAnsi="Arial" w:cs="Arial"/>
          <w:b/>
          <w:sz w:val="24"/>
          <w:szCs w:val="24"/>
        </w:rPr>
      </w:pPr>
    </w:p>
    <w:p w14:paraId="67B407EF" w14:textId="77777777" w:rsidR="00FB378C" w:rsidRDefault="00FB378C" w:rsidP="008A590E">
      <w:pPr>
        <w:rPr>
          <w:rFonts w:ascii="Arial" w:hAnsi="Arial" w:cs="Arial"/>
          <w:b/>
          <w:sz w:val="24"/>
          <w:szCs w:val="24"/>
        </w:rPr>
      </w:pPr>
    </w:p>
    <w:p w14:paraId="00A13F68" w14:textId="77777777" w:rsidR="00006A74" w:rsidRDefault="00006A74" w:rsidP="008A590E">
      <w:pPr>
        <w:rPr>
          <w:rFonts w:ascii="Arial" w:hAnsi="Arial" w:cs="Arial"/>
          <w:b/>
          <w:sz w:val="24"/>
          <w:szCs w:val="24"/>
        </w:rPr>
      </w:pPr>
    </w:p>
    <w:p w14:paraId="450A3B9E" w14:textId="77777777" w:rsidR="00FB378C" w:rsidRDefault="00FB378C" w:rsidP="008A590E">
      <w:pPr>
        <w:rPr>
          <w:rFonts w:ascii="Arial" w:hAnsi="Arial" w:cs="Arial"/>
          <w:b/>
          <w:sz w:val="24"/>
          <w:szCs w:val="24"/>
        </w:rPr>
      </w:pPr>
    </w:p>
    <w:p w14:paraId="349DF724" w14:textId="77777777" w:rsidR="00FB378C" w:rsidRDefault="00FB378C" w:rsidP="008A590E">
      <w:pPr>
        <w:rPr>
          <w:rFonts w:ascii="Arial" w:hAnsi="Arial" w:cs="Arial"/>
          <w:b/>
          <w:sz w:val="24"/>
          <w:szCs w:val="24"/>
        </w:rPr>
      </w:pPr>
    </w:p>
    <w:p w14:paraId="2B1EDDBF" w14:textId="77777777" w:rsidR="00FB378C" w:rsidRDefault="00FB378C" w:rsidP="008A590E">
      <w:pPr>
        <w:rPr>
          <w:rFonts w:ascii="Arial" w:hAnsi="Arial" w:cs="Arial"/>
          <w:b/>
          <w:sz w:val="24"/>
          <w:szCs w:val="24"/>
        </w:rPr>
      </w:pPr>
    </w:p>
    <w:p w14:paraId="5A2DAEAB" w14:textId="77777777" w:rsidR="00FB378C" w:rsidRDefault="00FB378C" w:rsidP="008A590E">
      <w:pPr>
        <w:rPr>
          <w:rFonts w:ascii="Arial" w:hAnsi="Arial" w:cs="Arial"/>
          <w:b/>
          <w:sz w:val="24"/>
          <w:szCs w:val="24"/>
        </w:rPr>
      </w:pPr>
    </w:p>
    <w:p w14:paraId="2592BE80" w14:textId="77777777" w:rsidR="008A590E" w:rsidRPr="00FB378C" w:rsidRDefault="008A590E" w:rsidP="00FB378C">
      <w:pPr>
        <w:spacing w:before="120" w:after="120" w:line="360" w:lineRule="auto"/>
        <w:rPr>
          <w:rFonts w:ascii="Arial" w:hAnsi="Arial" w:cs="Arial"/>
          <w:b/>
          <w:sz w:val="24"/>
          <w:szCs w:val="24"/>
        </w:rPr>
      </w:pPr>
      <w:r w:rsidRPr="00FB378C">
        <w:rPr>
          <w:rFonts w:ascii="Arial" w:hAnsi="Arial" w:cs="Arial"/>
          <w:b/>
          <w:sz w:val="24"/>
          <w:szCs w:val="24"/>
        </w:rPr>
        <w:t>E</w:t>
      </w:r>
      <w:r w:rsidR="00932C2C" w:rsidRPr="00FB378C">
        <w:rPr>
          <w:rFonts w:ascii="Arial" w:hAnsi="Arial" w:cs="Arial"/>
          <w:b/>
          <w:sz w:val="24"/>
          <w:szCs w:val="24"/>
        </w:rPr>
        <w:t>xemplo de preenchimento do formulário de comentários e sugestões:</w:t>
      </w:r>
    </w:p>
    <w:p w14:paraId="09A2E8F4" w14:textId="77777777" w:rsidR="008A590E" w:rsidRPr="000C0894" w:rsidRDefault="008A590E" w:rsidP="00FB378C">
      <w:pPr>
        <w:spacing w:before="120" w:after="120" w:line="360" w:lineRule="auto"/>
        <w:rPr>
          <w:rFonts w:ascii="Arial" w:hAnsi="Arial" w:cs="Arial"/>
          <w:sz w:val="24"/>
          <w:szCs w:val="24"/>
        </w:rPr>
      </w:pPr>
    </w:p>
    <w:tbl>
      <w:tblPr>
        <w:tblStyle w:val="Tabelacomgrade"/>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536"/>
        <w:gridCol w:w="1492"/>
        <w:gridCol w:w="1492"/>
        <w:gridCol w:w="4865"/>
        <w:gridCol w:w="4565"/>
      </w:tblGrid>
      <w:tr w:rsidR="00932C2C" w:rsidRPr="000C0894" w14:paraId="762691AA" w14:textId="77777777" w:rsidTr="00FB378C">
        <w:trPr>
          <w:trHeight w:val="1701"/>
          <w:tblHeader/>
        </w:trPr>
        <w:tc>
          <w:tcPr>
            <w:tcW w:w="538" w:type="pct"/>
            <w:vAlign w:val="center"/>
          </w:tcPr>
          <w:p w14:paraId="49CF91D0" w14:textId="77777777"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Documento</w:t>
            </w:r>
          </w:p>
        </w:tc>
        <w:tc>
          <w:tcPr>
            <w:tcW w:w="538" w:type="pct"/>
            <w:vAlign w:val="center"/>
          </w:tcPr>
          <w:p w14:paraId="3B19A2BE" w14:textId="77777777"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Natureza da sugestão</w:t>
            </w:r>
          </w:p>
        </w:tc>
        <w:tc>
          <w:tcPr>
            <w:tcW w:w="538" w:type="pct"/>
            <w:vAlign w:val="center"/>
          </w:tcPr>
          <w:p w14:paraId="6185261E" w14:textId="77777777"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Item</w:t>
            </w:r>
          </w:p>
        </w:tc>
        <w:tc>
          <w:tcPr>
            <w:tcW w:w="1747" w:type="pct"/>
            <w:vAlign w:val="center"/>
          </w:tcPr>
          <w:p w14:paraId="4C143799" w14:textId="77777777"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Proposta de alteração</w:t>
            </w:r>
          </w:p>
        </w:tc>
        <w:tc>
          <w:tcPr>
            <w:tcW w:w="1639" w:type="pct"/>
            <w:vAlign w:val="center"/>
          </w:tcPr>
          <w:p w14:paraId="3EA5B53C" w14:textId="77777777" w:rsidR="002158EA" w:rsidRPr="000C0894" w:rsidRDefault="002158EA" w:rsidP="00FB378C">
            <w:pPr>
              <w:pStyle w:val="Legenda"/>
              <w:spacing w:before="120" w:after="120"/>
              <w:jc w:val="center"/>
              <w:rPr>
                <w:rFonts w:cs="Arial"/>
                <w:b/>
                <w:color w:val="000000" w:themeColor="text1"/>
                <w:szCs w:val="24"/>
              </w:rPr>
            </w:pPr>
            <w:r w:rsidRPr="000C0894">
              <w:rPr>
                <w:rFonts w:cs="Arial"/>
                <w:b/>
                <w:color w:val="000000" w:themeColor="text1"/>
                <w:szCs w:val="24"/>
              </w:rPr>
              <w:t>Justificativa</w:t>
            </w:r>
          </w:p>
        </w:tc>
      </w:tr>
      <w:tr w:rsidR="00932C2C" w:rsidRPr="000C0894" w14:paraId="1262692C" w14:textId="77777777" w:rsidTr="00FB378C">
        <w:trPr>
          <w:trHeight w:val="1701"/>
        </w:trPr>
        <w:tc>
          <w:tcPr>
            <w:tcW w:w="538" w:type="pct"/>
            <w:vAlign w:val="center"/>
          </w:tcPr>
          <w:p w14:paraId="40AF22EA" w14:textId="77777777" w:rsidR="002158EA" w:rsidRPr="000C0894" w:rsidRDefault="00615A71" w:rsidP="00FB378C">
            <w:pPr>
              <w:pStyle w:val="Legenda"/>
              <w:spacing w:before="120" w:after="120"/>
              <w:jc w:val="center"/>
              <w:rPr>
                <w:rFonts w:cs="Arial"/>
                <w:color w:val="000000" w:themeColor="text1"/>
                <w:szCs w:val="24"/>
              </w:rPr>
            </w:pPr>
            <w:r>
              <w:rPr>
                <w:rFonts w:cs="Arial"/>
                <w:color w:val="000000" w:themeColor="text1"/>
                <w:szCs w:val="24"/>
              </w:rPr>
              <w:t>Minuta do contrato</w:t>
            </w:r>
          </w:p>
        </w:tc>
        <w:tc>
          <w:tcPr>
            <w:tcW w:w="538" w:type="pct"/>
            <w:vAlign w:val="center"/>
          </w:tcPr>
          <w:p w14:paraId="19DB441A" w14:textId="77777777" w:rsidR="002158EA" w:rsidRPr="000C0894" w:rsidRDefault="00932C2C" w:rsidP="00FB378C">
            <w:pPr>
              <w:pStyle w:val="Legenda"/>
              <w:spacing w:before="120" w:after="120"/>
              <w:jc w:val="center"/>
              <w:rPr>
                <w:rFonts w:cs="Arial"/>
                <w:color w:val="000000" w:themeColor="text1"/>
                <w:szCs w:val="24"/>
              </w:rPr>
            </w:pPr>
            <w:r w:rsidRPr="000C0894">
              <w:rPr>
                <w:rFonts w:cs="Arial"/>
                <w:color w:val="000000" w:themeColor="text1"/>
                <w:szCs w:val="24"/>
              </w:rPr>
              <w:t>Alteração</w:t>
            </w:r>
          </w:p>
        </w:tc>
        <w:tc>
          <w:tcPr>
            <w:tcW w:w="538" w:type="pct"/>
            <w:vAlign w:val="center"/>
          </w:tcPr>
          <w:p w14:paraId="0BD04BCD" w14:textId="77777777" w:rsidR="002158EA" w:rsidRPr="000C0894" w:rsidRDefault="002158EA" w:rsidP="00615A71">
            <w:pPr>
              <w:pStyle w:val="Legenda"/>
              <w:spacing w:before="120" w:after="120"/>
              <w:jc w:val="center"/>
              <w:rPr>
                <w:rFonts w:cs="Arial"/>
                <w:color w:val="000000" w:themeColor="text1"/>
                <w:szCs w:val="24"/>
              </w:rPr>
            </w:pPr>
            <w:r w:rsidRPr="000C0894">
              <w:rPr>
                <w:rFonts w:cs="Arial"/>
                <w:color w:val="000000" w:themeColor="text1"/>
                <w:szCs w:val="24"/>
              </w:rPr>
              <w:t xml:space="preserve">Anexo </w:t>
            </w:r>
            <w:r w:rsidR="00615A71">
              <w:rPr>
                <w:rFonts w:cs="Arial"/>
                <w:color w:val="000000" w:themeColor="text1"/>
                <w:szCs w:val="24"/>
              </w:rPr>
              <w:t>II</w:t>
            </w:r>
            <w:r w:rsidR="005C4925">
              <w:rPr>
                <w:rFonts w:cs="Arial"/>
                <w:color w:val="000000" w:themeColor="text1"/>
                <w:szCs w:val="24"/>
              </w:rPr>
              <w:t xml:space="preserve"> – </w:t>
            </w:r>
            <w:r w:rsidR="00615A71">
              <w:rPr>
                <w:rFonts w:cs="Arial"/>
                <w:color w:val="000000" w:themeColor="text1"/>
                <w:szCs w:val="24"/>
              </w:rPr>
              <w:t>3.2.1</w:t>
            </w:r>
          </w:p>
        </w:tc>
        <w:tc>
          <w:tcPr>
            <w:tcW w:w="1747" w:type="pct"/>
            <w:vAlign w:val="center"/>
          </w:tcPr>
          <w:p w14:paraId="50F8AD58" w14:textId="77777777" w:rsidR="002158EA" w:rsidRPr="000C0894" w:rsidRDefault="002158EA" w:rsidP="00FB378C">
            <w:pPr>
              <w:pStyle w:val="Legenda"/>
              <w:spacing w:before="120" w:after="120"/>
              <w:jc w:val="center"/>
              <w:rPr>
                <w:rFonts w:cs="Arial"/>
                <w:color w:val="000000" w:themeColor="text1"/>
                <w:szCs w:val="24"/>
              </w:rPr>
            </w:pPr>
            <w:r w:rsidRPr="000C0894">
              <w:rPr>
                <w:rFonts w:cs="Arial"/>
                <w:color w:val="000000" w:themeColor="text1"/>
                <w:szCs w:val="24"/>
              </w:rPr>
              <w:t>Texto proposto.</w:t>
            </w:r>
          </w:p>
        </w:tc>
        <w:tc>
          <w:tcPr>
            <w:tcW w:w="1639" w:type="pct"/>
            <w:vAlign w:val="center"/>
          </w:tcPr>
          <w:p w14:paraId="6F1EF9CF" w14:textId="77777777" w:rsidR="002158EA" w:rsidRPr="000C0894" w:rsidRDefault="002158EA" w:rsidP="00FB378C">
            <w:pPr>
              <w:pStyle w:val="Legenda"/>
              <w:spacing w:before="120" w:after="120"/>
              <w:jc w:val="center"/>
              <w:rPr>
                <w:rFonts w:cs="Arial"/>
                <w:color w:val="000000" w:themeColor="text1"/>
                <w:szCs w:val="24"/>
              </w:rPr>
            </w:pPr>
            <w:r w:rsidRPr="000C0894">
              <w:rPr>
                <w:rFonts w:cs="Arial"/>
                <w:color w:val="000000" w:themeColor="text1"/>
                <w:szCs w:val="24"/>
              </w:rPr>
              <w:t>Justificativa.</w:t>
            </w:r>
          </w:p>
        </w:tc>
      </w:tr>
      <w:tr w:rsidR="00932C2C" w:rsidRPr="000C0894" w14:paraId="5A294BC2" w14:textId="77777777" w:rsidTr="00FB378C">
        <w:trPr>
          <w:trHeight w:val="1701"/>
        </w:trPr>
        <w:tc>
          <w:tcPr>
            <w:tcW w:w="538" w:type="pct"/>
            <w:vAlign w:val="center"/>
          </w:tcPr>
          <w:p w14:paraId="646970E8" w14:textId="77777777" w:rsidR="002158EA" w:rsidRPr="000C0894" w:rsidRDefault="00615A71" w:rsidP="00FB378C">
            <w:pPr>
              <w:pStyle w:val="Legenda"/>
              <w:spacing w:before="120" w:after="120"/>
              <w:jc w:val="center"/>
              <w:rPr>
                <w:rFonts w:cs="Arial"/>
                <w:color w:val="000000" w:themeColor="text1"/>
                <w:szCs w:val="24"/>
              </w:rPr>
            </w:pPr>
            <w:r>
              <w:rPr>
                <w:rFonts w:cs="Arial"/>
                <w:color w:val="000000" w:themeColor="text1"/>
                <w:szCs w:val="24"/>
              </w:rPr>
              <w:t>Pré-edital</w:t>
            </w:r>
          </w:p>
        </w:tc>
        <w:tc>
          <w:tcPr>
            <w:tcW w:w="538" w:type="pct"/>
            <w:vAlign w:val="center"/>
          </w:tcPr>
          <w:p w14:paraId="3C1D6FC3" w14:textId="77777777" w:rsidR="002158EA" w:rsidRPr="000C0894" w:rsidRDefault="00932C2C" w:rsidP="00FB378C">
            <w:pPr>
              <w:pStyle w:val="Legenda"/>
              <w:spacing w:before="120" w:after="120"/>
              <w:jc w:val="center"/>
              <w:rPr>
                <w:rFonts w:cs="Arial"/>
                <w:color w:val="000000" w:themeColor="text1"/>
                <w:szCs w:val="24"/>
              </w:rPr>
            </w:pPr>
            <w:r w:rsidRPr="000C0894">
              <w:rPr>
                <w:rFonts w:cs="Arial"/>
                <w:color w:val="000000" w:themeColor="text1"/>
                <w:szCs w:val="24"/>
              </w:rPr>
              <w:t>Exclusão</w:t>
            </w:r>
          </w:p>
        </w:tc>
        <w:tc>
          <w:tcPr>
            <w:tcW w:w="538" w:type="pct"/>
            <w:vAlign w:val="center"/>
          </w:tcPr>
          <w:p w14:paraId="505572DE" w14:textId="77777777" w:rsidR="002158EA" w:rsidRPr="000C0894" w:rsidRDefault="00615A71" w:rsidP="00FB378C">
            <w:pPr>
              <w:pStyle w:val="Legenda"/>
              <w:spacing w:before="120" w:after="120"/>
              <w:jc w:val="center"/>
              <w:rPr>
                <w:rFonts w:cs="Arial"/>
                <w:color w:val="000000" w:themeColor="text1"/>
                <w:szCs w:val="24"/>
              </w:rPr>
            </w:pPr>
            <w:r>
              <w:rPr>
                <w:rFonts w:cs="Arial"/>
                <w:color w:val="000000" w:themeColor="text1"/>
                <w:szCs w:val="24"/>
              </w:rPr>
              <w:t>1.4.3</w:t>
            </w:r>
          </w:p>
        </w:tc>
        <w:tc>
          <w:tcPr>
            <w:tcW w:w="1747" w:type="pct"/>
            <w:vAlign w:val="center"/>
          </w:tcPr>
          <w:p w14:paraId="79247F1E" w14:textId="77777777" w:rsidR="002158EA" w:rsidRPr="000C0894" w:rsidRDefault="002158EA" w:rsidP="00FB378C">
            <w:pPr>
              <w:pStyle w:val="Legenda"/>
              <w:spacing w:before="120" w:after="120"/>
              <w:jc w:val="center"/>
              <w:rPr>
                <w:rFonts w:cs="Arial"/>
                <w:color w:val="000000" w:themeColor="text1"/>
                <w:szCs w:val="24"/>
              </w:rPr>
            </w:pPr>
          </w:p>
        </w:tc>
        <w:tc>
          <w:tcPr>
            <w:tcW w:w="1639" w:type="pct"/>
            <w:vAlign w:val="center"/>
          </w:tcPr>
          <w:p w14:paraId="082DA540" w14:textId="77777777" w:rsidR="002158EA" w:rsidRPr="000C0894" w:rsidRDefault="002158EA" w:rsidP="00FB378C">
            <w:pPr>
              <w:pStyle w:val="Legenda"/>
              <w:spacing w:before="120" w:after="120"/>
              <w:jc w:val="center"/>
              <w:rPr>
                <w:rFonts w:cs="Arial"/>
                <w:color w:val="000000" w:themeColor="text1"/>
                <w:szCs w:val="24"/>
              </w:rPr>
            </w:pPr>
            <w:r w:rsidRPr="000C0894">
              <w:rPr>
                <w:rFonts w:cs="Arial"/>
                <w:color w:val="000000" w:themeColor="text1"/>
                <w:szCs w:val="24"/>
              </w:rPr>
              <w:t>Justificativa</w:t>
            </w:r>
          </w:p>
        </w:tc>
      </w:tr>
    </w:tbl>
    <w:p w14:paraId="7D4C4490" w14:textId="7857BBDC" w:rsidR="006E3142" w:rsidRPr="000C0894" w:rsidRDefault="00743100" w:rsidP="00743100">
      <w:pPr>
        <w:pStyle w:val="Legenda"/>
        <w:tabs>
          <w:tab w:val="left" w:pos="9830"/>
        </w:tabs>
        <w:spacing w:before="120" w:after="120" w:line="360" w:lineRule="auto"/>
        <w:jc w:val="both"/>
        <w:rPr>
          <w:rFonts w:cs="Arial"/>
          <w:b/>
          <w:szCs w:val="24"/>
        </w:rPr>
      </w:pPr>
      <w:r>
        <w:rPr>
          <w:rFonts w:cs="Arial"/>
          <w:b/>
          <w:szCs w:val="24"/>
        </w:rPr>
        <w:tab/>
      </w:r>
    </w:p>
    <w:p w14:paraId="71EF4883" w14:textId="77777777" w:rsidR="006E3142" w:rsidRPr="000C0894" w:rsidRDefault="006E3142" w:rsidP="00FB378C">
      <w:pPr>
        <w:pStyle w:val="Legenda"/>
        <w:spacing w:before="120" w:after="120" w:line="360" w:lineRule="auto"/>
        <w:jc w:val="both"/>
        <w:rPr>
          <w:rFonts w:cs="Arial"/>
          <w:b/>
          <w:szCs w:val="24"/>
        </w:rPr>
      </w:pPr>
      <w:r w:rsidRPr="000C0894">
        <w:rPr>
          <w:rFonts w:cs="Arial"/>
          <w:b/>
          <w:szCs w:val="24"/>
        </w:rPr>
        <w:t>Instruções para envio do formulário:</w:t>
      </w:r>
    </w:p>
    <w:p w14:paraId="03BDC1B4" w14:textId="77777777" w:rsidR="006E3142" w:rsidRDefault="006E3142" w:rsidP="005A66BD">
      <w:pPr>
        <w:pStyle w:val="Legenda"/>
        <w:spacing w:before="120" w:after="120" w:line="360" w:lineRule="auto"/>
        <w:jc w:val="both"/>
        <w:rPr>
          <w:rFonts w:cs="Arial"/>
          <w:b/>
          <w:szCs w:val="24"/>
        </w:rPr>
      </w:pPr>
      <w:r w:rsidRPr="000C0894">
        <w:rPr>
          <w:rFonts w:cs="Arial"/>
          <w:szCs w:val="24"/>
        </w:rPr>
        <w:t xml:space="preserve">Após o preenchimento deste formulário, remeta-o à Agência Nacional do Petróleo, Gás Natural e Biocombustíveis (ANP) até </w:t>
      </w:r>
      <w:r w:rsidR="009403DB">
        <w:rPr>
          <w:rFonts w:cs="Arial"/>
          <w:szCs w:val="24"/>
        </w:rPr>
        <w:t xml:space="preserve">às </w:t>
      </w:r>
      <w:r w:rsidR="00AB3B7A" w:rsidRPr="00AB3B7A">
        <w:rPr>
          <w:rFonts w:cs="Arial"/>
          <w:b/>
          <w:szCs w:val="24"/>
        </w:rPr>
        <w:t>18</w:t>
      </w:r>
      <w:r w:rsidR="009403DB" w:rsidRPr="009403DB">
        <w:rPr>
          <w:rFonts w:cs="Arial"/>
          <w:b/>
          <w:szCs w:val="24"/>
        </w:rPr>
        <w:t xml:space="preserve"> horas do </w:t>
      </w:r>
      <w:r w:rsidRPr="009403DB">
        <w:rPr>
          <w:rFonts w:eastAsia="PMingLiU" w:cs="Arial"/>
          <w:b/>
          <w:color w:val="000000"/>
          <w:szCs w:val="24"/>
        </w:rPr>
        <w:t xml:space="preserve">dia </w:t>
      </w:r>
      <w:r w:rsidR="0072007B">
        <w:rPr>
          <w:rFonts w:eastAsia="PMingLiU" w:cs="Arial"/>
          <w:b/>
          <w:color w:val="000000"/>
          <w:szCs w:val="24"/>
        </w:rPr>
        <w:t>18</w:t>
      </w:r>
      <w:r w:rsidRPr="009403DB">
        <w:rPr>
          <w:rFonts w:eastAsia="PMingLiU" w:cs="Arial"/>
          <w:b/>
          <w:color w:val="000000"/>
          <w:szCs w:val="24"/>
        </w:rPr>
        <w:t xml:space="preserve"> de </w:t>
      </w:r>
      <w:r w:rsidR="0072007B">
        <w:rPr>
          <w:rFonts w:eastAsia="PMingLiU" w:cs="Arial"/>
          <w:b/>
          <w:color w:val="000000"/>
          <w:szCs w:val="24"/>
        </w:rPr>
        <w:t>dezembro</w:t>
      </w:r>
      <w:r w:rsidR="009403DB" w:rsidRPr="009403DB">
        <w:rPr>
          <w:rFonts w:eastAsia="PMingLiU" w:cs="Arial"/>
          <w:b/>
          <w:color w:val="000000"/>
          <w:szCs w:val="24"/>
        </w:rPr>
        <w:t xml:space="preserve"> de 201</w:t>
      </w:r>
      <w:r w:rsidR="002A1E27">
        <w:rPr>
          <w:rFonts w:eastAsia="PMingLiU" w:cs="Arial"/>
          <w:b/>
          <w:color w:val="000000"/>
          <w:szCs w:val="24"/>
        </w:rPr>
        <w:t>7</w:t>
      </w:r>
      <w:r w:rsidRPr="009403DB">
        <w:rPr>
          <w:rFonts w:eastAsia="PMingLiU" w:cs="Arial"/>
          <w:b/>
          <w:color w:val="000000"/>
          <w:szCs w:val="24"/>
        </w:rPr>
        <w:t xml:space="preserve"> </w:t>
      </w:r>
      <w:r w:rsidRPr="000C0894">
        <w:rPr>
          <w:rFonts w:cs="Arial"/>
          <w:szCs w:val="24"/>
        </w:rPr>
        <w:t>pelo</w:t>
      </w:r>
      <w:r w:rsidRPr="000C0894">
        <w:rPr>
          <w:rFonts w:cs="Arial"/>
          <w:b/>
          <w:szCs w:val="24"/>
        </w:rPr>
        <w:t xml:space="preserve"> </w:t>
      </w:r>
      <w:r w:rsidRPr="000C0894">
        <w:rPr>
          <w:rFonts w:cs="Arial"/>
          <w:szCs w:val="24"/>
        </w:rPr>
        <w:t xml:space="preserve">e-mail </w:t>
      </w:r>
      <w:hyperlink r:id="rId8" w:history="1">
        <w:r w:rsidRPr="000C0894">
          <w:rPr>
            <w:rStyle w:val="Hyperlink"/>
            <w:rFonts w:cs="Arial"/>
            <w:szCs w:val="24"/>
          </w:rPr>
          <w:t>rodadas@anp.gov.br</w:t>
        </w:r>
      </w:hyperlink>
      <w:r w:rsidRPr="000C0894">
        <w:rPr>
          <w:rFonts w:cs="Arial"/>
          <w:szCs w:val="24"/>
        </w:rPr>
        <w:t xml:space="preserve">. </w:t>
      </w:r>
      <w:r w:rsidRPr="000C0894">
        <w:rPr>
          <w:rFonts w:cs="Arial"/>
          <w:snapToGrid w:val="0"/>
          <w:color w:val="000000"/>
          <w:szCs w:val="24"/>
        </w:rPr>
        <w:t>A utilização deste formulário é obrigatória. Não serão aceitas sugestões e comentários fora do padrão deste formulário.</w:t>
      </w:r>
      <w:r>
        <w:rPr>
          <w:rFonts w:cs="Arial"/>
          <w:b/>
          <w:szCs w:val="24"/>
        </w:rPr>
        <w:br w:type="page"/>
      </w:r>
    </w:p>
    <w:p w14:paraId="21BCD076" w14:textId="77777777" w:rsidR="006E3142" w:rsidRPr="00C855A3" w:rsidRDefault="006E3142" w:rsidP="00615A71">
      <w:pPr>
        <w:spacing w:before="120" w:after="120" w:line="360" w:lineRule="auto"/>
        <w:jc w:val="center"/>
        <w:rPr>
          <w:rFonts w:ascii="Arial" w:hAnsi="Arial" w:cs="Arial"/>
          <w:b/>
        </w:rPr>
      </w:pPr>
      <w:r w:rsidRPr="00C855A3">
        <w:rPr>
          <w:rFonts w:ascii="Arial" w:hAnsi="Arial" w:cs="Arial"/>
          <w:b/>
          <w:sz w:val="28"/>
        </w:rPr>
        <w:lastRenderedPageBreak/>
        <w:t xml:space="preserve">FORMULÁRIO DE </w:t>
      </w:r>
      <w:r>
        <w:rPr>
          <w:rFonts w:ascii="Arial" w:hAnsi="Arial" w:cs="Arial"/>
          <w:b/>
          <w:sz w:val="28"/>
        </w:rPr>
        <w:t>COMENTÁRIOS E SUGESTÕES</w:t>
      </w:r>
    </w:p>
    <w:p w14:paraId="63960FF0" w14:textId="77777777" w:rsidR="006E3142" w:rsidRPr="0062557C" w:rsidRDefault="006E3142" w:rsidP="00615A71">
      <w:pPr>
        <w:pStyle w:val="Legenda"/>
        <w:spacing w:before="120" w:after="120" w:line="360" w:lineRule="auto"/>
        <w:jc w:val="center"/>
        <w:rPr>
          <w:rFonts w:cs="Arial"/>
        </w:rPr>
      </w:pPr>
      <w:r>
        <w:rPr>
          <w:rFonts w:cs="Arial"/>
        </w:rPr>
        <w:t>CONSULTA</w:t>
      </w:r>
      <w:r w:rsidRPr="0062557C">
        <w:rPr>
          <w:rFonts w:cs="Arial"/>
        </w:rPr>
        <w:t xml:space="preserve"> PÚBLICA Nº </w:t>
      </w:r>
      <w:r w:rsidR="00AB3B7A" w:rsidRPr="00AB3B7A">
        <w:rPr>
          <w:rFonts w:cs="Arial"/>
        </w:rPr>
        <w:t>25</w:t>
      </w:r>
      <w:r w:rsidRPr="00AB3B7A">
        <w:rPr>
          <w:rFonts w:cs="Arial"/>
        </w:rPr>
        <w:t>/201</w:t>
      </w:r>
      <w:r w:rsidR="002A1E27" w:rsidRPr="00AB3B7A">
        <w:rPr>
          <w:rFonts w:cs="Arial"/>
        </w:rPr>
        <w:t>7</w:t>
      </w:r>
    </w:p>
    <w:p w14:paraId="0EEE588F" w14:textId="77777777" w:rsidR="006E3142" w:rsidRDefault="006E3142" w:rsidP="00842086">
      <w:pPr>
        <w:pStyle w:val="Legenda"/>
        <w:jc w:val="both"/>
        <w:rPr>
          <w:rFonts w:cs="Arial"/>
          <w:b/>
          <w:szCs w:val="24"/>
        </w:rPr>
      </w:pPr>
    </w:p>
    <w:p w14:paraId="68C82EC7" w14:textId="77777777" w:rsidR="006E3142" w:rsidRDefault="006E3142" w:rsidP="00842086">
      <w:pPr>
        <w:pStyle w:val="Legenda"/>
        <w:jc w:val="both"/>
        <w:rPr>
          <w:rFonts w:cs="Arial"/>
          <w:b/>
          <w:szCs w:val="24"/>
        </w:rPr>
      </w:pPr>
    </w:p>
    <w:tbl>
      <w:tblPr>
        <w:tblStyle w:val="Tabelacomgrade"/>
        <w:tblW w:w="5000" w:type="pct"/>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ook w:val="04A0" w:firstRow="1" w:lastRow="0" w:firstColumn="1" w:lastColumn="0" w:noHBand="0" w:noVBand="1"/>
      </w:tblPr>
      <w:tblGrid>
        <w:gridCol w:w="1536"/>
        <w:gridCol w:w="1493"/>
        <w:gridCol w:w="1493"/>
        <w:gridCol w:w="4866"/>
        <w:gridCol w:w="4562"/>
      </w:tblGrid>
      <w:tr w:rsidR="006E3142" w:rsidRPr="00932C2C" w14:paraId="13C0FFEA" w14:textId="77777777" w:rsidTr="00245D87">
        <w:trPr>
          <w:trHeight w:val="850"/>
          <w:tblHeader/>
        </w:trPr>
        <w:tc>
          <w:tcPr>
            <w:tcW w:w="551" w:type="pct"/>
            <w:tcBorders>
              <w:bottom w:val="dashSmallGap" w:sz="4" w:space="0" w:color="BFBFBF" w:themeColor="background1" w:themeShade="BF"/>
            </w:tcBorders>
            <w:vAlign w:val="center"/>
          </w:tcPr>
          <w:p w14:paraId="62B77769" w14:textId="77777777" w:rsidR="006E3142" w:rsidRPr="00932C2C" w:rsidRDefault="006E3142" w:rsidP="000C0894">
            <w:pPr>
              <w:pStyle w:val="Legenda"/>
              <w:jc w:val="center"/>
              <w:rPr>
                <w:rFonts w:cs="Arial"/>
                <w:b/>
                <w:color w:val="000000" w:themeColor="text1"/>
                <w:szCs w:val="24"/>
              </w:rPr>
            </w:pPr>
            <w:r w:rsidRPr="00932C2C">
              <w:rPr>
                <w:rFonts w:cs="Arial"/>
                <w:b/>
                <w:color w:val="000000" w:themeColor="text1"/>
                <w:szCs w:val="24"/>
              </w:rPr>
              <w:t>Documento</w:t>
            </w:r>
          </w:p>
        </w:tc>
        <w:tc>
          <w:tcPr>
            <w:tcW w:w="535" w:type="pct"/>
            <w:tcBorders>
              <w:bottom w:val="dashSmallGap" w:sz="4" w:space="0" w:color="BFBFBF" w:themeColor="background1" w:themeShade="BF"/>
            </w:tcBorders>
            <w:vAlign w:val="center"/>
          </w:tcPr>
          <w:p w14:paraId="336CDF4C" w14:textId="77777777" w:rsidR="006E3142" w:rsidRPr="00932C2C" w:rsidRDefault="006E3142" w:rsidP="000C0894">
            <w:pPr>
              <w:pStyle w:val="Legenda"/>
              <w:jc w:val="center"/>
              <w:rPr>
                <w:rFonts w:cs="Arial"/>
                <w:b/>
                <w:color w:val="000000" w:themeColor="text1"/>
                <w:szCs w:val="24"/>
              </w:rPr>
            </w:pPr>
            <w:r w:rsidRPr="00932C2C">
              <w:rPr>
                <w:rFonts w:cs="Arial"/>
                <w:b/>
                <w:color w:val="000000" w:themeColor="text1"/>
                <w:szCs w:val="24"/>
              </w:rPr>
              <w:t>Natureza da sugestão</w:t>
            </w:r>
          </w:p>
        </w:tc>
        <w:tc>
          <w:tcPr>
            <w:tcW w:w="535" w:type="pct"/>
            <w:tcBorders>
              <w:bottom w:val="dashSmallGap" w:sz="4" w:space="0" w:color="BFBFBF" w:themeColor="background1" w:themeShade="BF"/>
            </w:tcBorders>
            <w:vAlign w:val="center"/>
          </w:tcPr>
          <w:p w14:paraId="72BF2C84" w14:textId="77777777" w:rsidR="006E3142" w:rsidRPr="00932C2C" w:rsidRDefault="006E3142" w:rsidP="000C0894">
            <w:pPr>
              <w:pStyle w:val="Legenda"/>
              <w:jc w:val="center"/>
              <w:rPr>
                <w:rFonts w:cs="Arial"/>
                <w:b/>
                <w:color w:val="000000" w:themeColor="text1"/>
                <w:szCs w:val="24"/>
              </w:rPr>
            </w:pPr>
            <w:r w:rsidRPr="00932C2C">
              <w:rPr>
                <w:rFonts w:cs="Arial"/>
                <w:b/>
                <w:color w:val="000000" w:themeColor="text1"/>
                <w:szCs w:val="24"/>
              </w:rPr>
              <w:t>Item</w:t>
            </w:r>
          </w:p>
        </w:tc>
        <w:tc>
          <w:tcPr>
            <w:tcW w:w="1744" w:type="pct"/>
            <w:tcBorders>
              <w:bottom w:val="dashSmallGap" w:sz="4" w:space="0" w:color="BFBFBF" w:themeColor="background1" w:themeShade="BF"/>
            </w:tcBorders>
            <w:vAlign w:val="center"/>
          </w:tcPr>
          <w:p w14:paraId="2B1BAFDA" w14:textId="77777777" w:rsidR="006E3142" w:rsidRPr="00932C2C" w:rsidRDefault="006E3142" w:rsidP="000C0894">
            <w:pPr>
              <w:pStyle w:val="Legenda"/>
              <w:jc w:val="center"/>
              <w:rPr>
                <w:rFonts w:cs="Arial"/>
                <w:b/>
                <w:color w:val="000000" w:themeColor="text1"/>
                <w:szCs w:val="24"/>
              </w:rPr>
            </w:pPr>
            <w:r w:rsidRPr="00932C2C">
              <w:rPr>
                <w:rFonts w:cs="Arial"/>
                <w:b/>
                <w:color w:val="000000" w:themeColor="text1"/>
                <w:szCs w:val="24"/>
              </w:rPr>
              <w:t>Proposta de alteração</w:t>
            </w:r>
          </w:p>
        </w:tc>
        <w:tc>
          <w:tcPr>
            <w:tcW w:w="1635" w:type="pct"/>
            <w:tcBorders>
              <w:bottom w:val="dashSmallGap" w:sz="4" w:space="0" w:color="BFBFBF" w:themeColor="background1" w:themeShade="BF"/>
            </w:tcBorders>
            <w:vAlign w:val="center"/>
          </w:tcPr>
          <w:p w14:paraId="60360740" w14:textId="77777777" w:rsidR="006E3142" w:rsidRPr="00932C2C" w:rsidRDefault="006E3142" w:rsidP="000C0894">
            <w:pPr>
              <w:pStyle w:val="Legenda"/>
              <w:jc w:val="center"/>
              <w:rPr>
                <w:rFonts w:cs="Arial"/>
                <w:b/>
                <w:color w:val="000000" w:themeColor="text1"/>
                <w:szCs w:val="24"/>
              </w:rPr>
            </w:pPr>
            <w:r w:rsidRPr="00932C2C">
              <w:rPr>
                <w:rFonts w:cs="Arial"/>
                <w:b/>
                <w:color w:val="000000" w:themeColor="text1"/>
                <w:szCs w:val="24"/>
              </w:rPr>
              <w:t>Justificativa</w:t>
            </w:r>
          </w:p>
        </w:tc>
      </w:tr>
      <w:tr w:rsidR="006E3142" w:rsidRPr="00932C2C" w14:paraId="3793A9FC" w14:textId="77777777" w:rsidTr="00245D87">
        <w:trPr>
          <w:trHeight w:val="2268"/>
        </w:trPr>
        <w:tc>
          <w:tcPr>
            <w:tcW w:w="551" w:type="pct"/>
            <w:vAlign w:val="center"/>
          </w:tcPr>
          <w:p w14:paraId="6E26696E" w14:textId="77777777" w:rsidR="006E3142" w:rsidRPr="005240BB" w:rsidRDefault="00555E76" w:rsidP="000C0894">
            <w:pPr>
              <w:pStyle w:val="Legenda"/>
              <w:jc w:val="center"/>
            </w:pPr>
            <w:r w:rsidRPr="005240BB">
              <w:t>Minuta do Contrato</w:t>
            </w:r>
          </w:p>
        </w:tc>
        <w:tc>
          <w:tcPr>
            <w:tcW w:w="535" w:type="pct"/>
            <w:vAlign w:val="center"/>
          </w:tcPr>
          <w:p w14:paraId="52A78E5B" w14:textId="77777777" w:rsidR="006E3142" w:rsidRPr="005240BB" w:rsidRDefault="00555E76" w:rsidP="000C0894">
            <w:pPr>
              <w:pStyle w:val="Legenda"/>
              <w:jc w:val="center"/>
            </w:pPr>
            <w:r w:rsidRPr="005240BB">
              <w:t>Inclusão</w:t>
            </w:r>
          </w:p>
        </w:tc>
        <w:tc>
          <w:tcPr>
            <w:tcW w:w="535" w:type="pct"/>
            <w:vAlign w:val="center"/>
          </w:tcPr>
          <w:p w14:paraId="010D1A65" w14:textId="77777777" w:rsidR="006E3142" w:rsidRPr="005240BB" w:rsidRDefault="00555E76" w:rsidP="000C0894">
            <w:pPr>
              <w:pStyle w:val="Legenda"/>
              <w:jc w:val="center"/>
            </w:pPr>
            <w:r w:rsidRPr="005240BB">
              <w:t>1.2.8</w:t>
            </w:r>
          </w:p>
        </w:tc>
        <w:tc>
          <w:tcPr>
            <w:tcW w:w="1744" w:type="pct"/>
            <w:vAlign w:val="center"/>
          </w:tcPr>
          <w:p w14:paraId="6EBA464B" w14:textId="77777777" w:rsidR="006E3142" w:rsidRPr="005240BB" w:rsidRDefault="00555E76" w:rsidP="000C0894">
            <w:pPr>
              <w:pStyle w:val="Legenda"/>
              <w:jc w:val="both"/>
            </w:pPr>
            <w:r w:rsidRPr="005240BB">
              <w:t>Concessionário: individual ou coletivamente, as pessoas jurídicas que exerçam atividade empresarial integrantes do consórcio, inclusive o Operador.</w:t>
            </w:r>
          </w:p>
        </w:tc>
        <w:tc>
          <w:tcPr>
            <w:tcW w:w="1635" w:type="pct"/>
            <w:vAlign w:val="center"/>
          </w:tcPr>
          <w:p w14:paraId="7B278E86" w14:textId="20D365E8" w:rsidR="006E3142" w:rsidRPr="005240BB" w:rsidRDefault="00D035B6" w:rsidP="00530547">
            <w:pPr>
              <w:pStyle w:val="Legenda"/>
              <w:jc w:val="both"/>
            </w:pPr>
            <w:r>
              <w:br/>
            </w:r>
            <w:r w:rsidRPr="005240BB">
              <w:t>É importante que a definição permaneça para deixar claro que os direitos previstos no Contrato de Concessão são coletivamente detidos pelos Concessionários.</w:t>
            </w:r>
            <w:r w:rsidR="00530547">
              <w:t xml:space="preserve"> Além disso, não há definição legal de Concessionário.</w:t>
            </w:r>
          </w:p>
        </w:tc>
      </w:tr>
      <w:tr w:rsidR="006E3142" w:rsidRPr="00932C2C" w14:paraId="76EDA4DE" w14:textId="77777777" w:rsidTr="00245D87">
        <w:trPr>
          <w:trHeight w:val="2268"/>
        </w:trPr>
        <w:tc>
          <w:tcPr>
            <w:tcW w:w="551" w:type="pct"/>
            <w:vAlign w:val="center"/>
          </w:tcPr>
          <w:p w14:paraId="36ECF367" w14:textId="77777777" w:rsidR="006E3142" w:rsidRPr="005240BB" w:rsidRDefault="00555E76" w:rsidP="000C0894">
            <w:pPr>
              <w:pStyle w:val="Legenda"/>
              <w:jc w:val="center"/>
            </w:pPr>
            <w:r w:rsidRPr="005240BB">
              <w:t>Minuta do Contrato</w:t>
            </w:r>
          </w:p>
        </w:tc>
        <w:tc>
          <w:tcPr>
            <w:tcW w:w="535" w:type="pct"/>
            <w:vAlign w:val="center"/>
          </w:tcPr>
          <w:p w14:paraId="3B427B81" w14:textId="77777777" w:rsidR="006E3142" w:rsidRPr="005240BB" w:rsidRDefault="00555E76" w:rsidP="000C0894">
            <w:pPr>
              <w:pStyle w:val="Legenda"/>
              <w:jc w:val="center"/>
            </w:pPr>
            <w:r w:rsidRPr="005240BB">
              <w:t>Inclusão</w:t>
            </w:r>
          </w:p>
        </w:tc>
        <w:tc>
          <w:tcPr>
            <w:tcW w:w="535" w:type="pct"/>
            <w:vAlign w:val="center"/>
          </w:tcPr>
          <w:p w14:paraId="0088C97A" w14:textId="77777777" w:rsidR="006E3142" w:rsidRPr="005240BB" w:rsidRDefault="00555E76" w:rsidP="000C0894">
            <w:pPr>
              <w:pStyle w:val="Legenda"/>
              <w:jc w:val="center"/>
            </w:pPr>
            <w:r w:rsidRPr="005240BB">
              <w:t>1.2.29</w:t>
            </w:r>
          </w:p>
        </w:tc>
        <w:tc>
          <w:tcPr>
            <w:tcW w:w="1744" w:type="pct"/>
            <w:vAlign w:val="center"/>
          </w:tcPr>
          <w:p w14:paraId="1AA5F6FC" w14:textId="1327F0A7" w:rsidR="006E3142" w:rsidRPr="005240BB" w:rsidRDefault="00555E76" w:rsidP="00FA11E1">
            <w:pPr>
              <w:pStyle w:val="Legenda"/>
              <w:jc w:val="both"/>
            </w:pPr>
            <w:r w:rsidRPr="00555E76">
              <w:t>Compromisso</w:t>
            </w:r>
            <w:r w:rsidR="00FA11E1">
              <w:t xml:space="preserve"> Contingente</w:t>
            </w:r>
            <w:r w:rsidRPr="00555E76">
              <w:t>:</w:t>
            </w:r>
            <w:r w:rsidR="00D035B6">
              <w:t xml:space="preserve"> </w:t>
            </w:r>
            <w:r w:rsidR="00D035B6" w:rsidRPr="00D035B6">
              <w:t xml:space="preserve">é a atividade prevista no Plano de Avaliação de Descoberta cuja realização é incerta e dependente do resultado dos </w:t>
            </w:r>
            <w:r w:rsidR="00FA11E1">
              <w:t>C</w:t>
            </w:r>
            <w:r w:rsidR="00D035B6" w:rsidRPr="00D035B6">
              <w:t xml:space="preserve">ompromissos </w:t>
            </w:r>
            <w:r w:rsidR="00FA11E1">
              <w:t>F</w:t>
            </w:r>
            <w:r w:rsidR="00D035B6" w:rsidRPr="00D035B6">
              <w:t>irmes que a antecedem e a ela são correlatos.</w:t>
            </w:r>
          </w:p>
        </w:tc>
        <w:tc>
          <w:tcPr>
            <w:tcW w:w="1635" w:type="pct"/>
            <w:vAlign w:val="center"/>
          </w:tcPr>
          <w:p w14:paraId="6C00D4B9" w14:textId="77777777" w:rsidR="006E3142" w:rsidRPr="005240BB" w:rsidRDefault="001077A4" w:rsidP="000C0894">
            <w:pPr>
              <w:pStyle w:val="Legenda"/>
              <w:jc w:val="both"/>
            </w:pPr>
            <w:r w:rsidRPr="005240BB">
              <w:t>Apesar da referida definição já constar na Resolução ANP 30/2014, não haverá prejuízo em sua inclusão no Contrato vez que ela reforçaria a eficácia do conceito, trazendo mais segurança jurídica.</w:t>
            </w:r>
          </w:p>
        </w:tc>
      </w:tr>
      <w:tr w:rsidR="001077A4" w:rsidRPr="000B5384" w14:paraId="3C44FDBD" w14:textId="77777777" w:rsidTr="00245D87">
        <w:trPr>
          <w:trHeight w:val="2268"/>
        </w:trPr>
        <w:tc>
          <w:tcPr>
            <w:tcW w:w="551" w:type="pct"/>
            <w:vAlign w:val="center"/>
          </w:tcPr>
          <w:p w14:paraId="15DAD136" w14:textId="77777777" w:rsidR="001077A4" w:rsidRPr="005240BB" w:rsidRDefault="001077A4" w:rsidP="000C0894">
            <w:pPr>
              <w:pStyle w:val="Legenda"/>
              <w:jc w:val="center"/>
            </w:pPr>
            <w:r w:rsidRPr="005240BB">
              <w:t>Minuta do Contrato</w:t>
            </w:r>
          </w:p>
        </w:tc>
        <w:tc>
          <w:tcPr>
            <w:tcW w:w="535" w:type="pct"/>
            <w:vAlign w:val="center"/>
          </w:tcPr>
          <w:p w14:paraId="0698C223" w14:textId="77777777" w:rsidR="001077A4" w:rsidRPr="005240BB" w:rsidRDefault="001077A4" w:rsidP="000C0894">
            <w:pPr>
              <w:pStyle w:val="Legenda"/>
              <w:jc w:val="center"/>
            </w:pPr>
            <w:r w:rsidRPr="005240BB">
              <w:t>Inclusão</w:t>
            </w:r>
          </w:p>
        </w:tc>
        <w:tc>
          <w:tcPr>
            <w:tcW w:w="535" w:type="pct"/>
            <w:vAlign w:val="center"/>
          </w:tcPr>
          <w:p w14:paraId="2D5C7110" w14:textId="77777777" w:rsidR="001077A4" w:rsidRPr="005240BB" w:rsidRDefault="001077A4" w:rsidP="000C0894">
            <w:pPr>
              <w:pStyle w:val="Legenda"/>
              <w:jc w:val="center"/>
            </w:pPr>
            <w:r w:rsidRPr="005240BB">
              <w:t>1.2.48</w:t>
            </w:r>
          </w:p>
        </w:tc>
        <w:tc>
          <w:tcPr>
            <w:tcW w:w="1744" w:type="pct"/>
            <w:vAlign w:val="center"/>
          </w:tcPr>
          <w:p w14:paraId="4E6A3D11" w14:textId="77777777" w:rsidR="001077A4" w:rsidRPr="000B5384" w:rsidRDefault="001077A4" w:rsidP="000B5384">
            <w:pPr>
              <w:pStyle w:val="Legenda"/>
              <w:jc w:val="both"/>
            </w:pPr>
            <w:r w:rsidRPr="001077A4">
              <w:t>Compromisso Firme: é a atividade prevista no Plano de Avaliação de Descoberta cuja realização é certa e obrigatória para atingir os objetivos do Plano de Avaliação de Descoberta.</w:t>
            </w:r>
          </w:p>
        </w:tc>
        <w:tc>
          <w:tcPr>
            <w:tcW w:w="1635" w:type="pct"/>
            <w:vAlign w:val="center"/>
          </w:tcPr>
          <w:p w14:paraId="5CB58F3D" w14:textId="77777777" w:rsidR="001077A4" w:rsidRPr="005240BB" w:rsidRDefault="001077A4" w:rsidP="000C0894">
            <w:pPr>
              <w:pStyle w:val="Legenda"/>
              <w:jc w:val="both"/>
            </w:pPr>
            <w:r w:rsidRPr="005240BB">
              <w:t>Apesar da referida definição já constar na Resolução ANP 30/2014, não haverá prejuízo em sua inclusão no Contrato vez que ela reforçaria a eficácia do conceito, trazendo mais segurança jurídica.</w:t>
            </w:r>
          </w:p>
        </w:tc>
      </w:tr>
      <w:tr w:rsidR="006E3142" w:rsidRPr="000B5384" w14:paraId="03262B82" w14:textId="77777777" w:rsidTr="00245D87">
        <w:trPr>
          <w:trHeight w:val="2268"/>
        </w:trPr>
        <w:tc>
          <w:tcPr>
            <w:tcW w:w="551" w:type="pct"/>
            <w:vAlign w:val="center"/>
          </w:tcPr>
          <w:p w14:paraId="3DC708B0" w14:textId="77777777" w:rsidR="006E3142" w:rsidRPr="005240BB" w:rsidRDefault="003C2829" w:rsidP="000C0894">
            <w:pPr>
              <w:pStyle w:val="Legenda"/>
              <w:jc w:val="center"/>
            </w:pPr>
            <w:r w:rsidRPr="005240BB">
              <w:lastRenderedPageBreak/>
              <w:t>Minuta do Contrato</w:t>
            </w:r>
          </w:p>
        </w:tc>
        <w:tc>
          <w:tcPr>
            <w:tcW w:w="535" w:type="pct"/>
            <w:vAlign w:val="center"/>
          </w:tcPr>
          <w:p w14:paraId="17A5174A" w14:textId="77777777" w:rsidR="006E3142" w:rsidRPr="005240BB" w:rsidRDefault="003C2829" w:rsidP="000C0894">
            <w:pPr>
              <w:pStyle w:val="Legenda"/>
              <w:jc w:val="center"/>
            </w:pPr>
            <w:r w:rsidRPr="005240BB">
              <w:t>Inclusão</w:t>
            </w:r>
          </w:p>
        </w:tc>
        <w:tc>
          <w:tcPr>
            <w:tcW w:w="535" w:type="pct"/>
            <w:vAlign w:val="center"/>
          </w:tcPr>
          <w:p w14:paraId="337B3312" w14:textId="77777777" w:rsidR="006E3142" w:rsidRPr="005240BB" w:rsidRDefault="003C2829" w:rsidP="000C0894">
            <w:pPr>
              <w:pStyle w:val="Legenda"/>
              <w:jc w:val="center"/>
            </w:pPr>
            <w:r w:rsidRPr="005240BB">
              <w:t>5.18 e)</w:t>
            </w:r>
          </w:p>
        </w:tc>
        <w:tc>
          <w:tcPr>
            <w:tcW w:w="1744" w:type="pct"/>
            <w:vAlign w:val="center"/>
          </w:tcPr>
          <w:p w14:paraId="1863146E" w14:textId="77777777" w:rsidR="006E3142" w:rsidRPr="00DE744B" w:rsidRDefault="000B5384" w:rsidP="000B5384">
            <w:pPr>
              <w:pStyle w:val="Legenda"/>
              <w:jc w:val="both"/>
            </w:pPr>
            <w:r w:rsidRPr="000B5384">
              <w:t>Conduzir</w:t>
            </w:r>
            <w:r w:rsidRPr="00DE744B">
              <w:t xml:space="preserve"> um programa </w:t>
            </w:r>
            <w:r>
              <w:t xml:space="preserve">adicional </w:t>
            </w:r>
            <w:r w:rsidRPr="00DE744B">
              <w:t>de</w:t>
            </w:r>
            <w:r>
              <w:t xml:space="preserve"> </w:t>
            </w:r>
            <w:r w:rsidRPr="00DE744B">
              <w:t>Exploração conforme aprov</w:t>
            </w:r>
            <w:r>
              <w:t xml:space="preserve">ação </w:t>
            </w:r>
            <w:r w:rsidRPr="000B5384">
              <w:t>da</w:t>
            </w:r>
            <w:r w:rsidRPr="00DE744B">
              <w:t xml:space="preserve"> ANP para o restante do Período de Exploração</w:t>
            </w:r>
            <w:r>
              <w:t>.</w:t>
            </w:r>
          </w:p>
        </w:tc>
        <w:tc>
          <w:tcPr>
            <w:tcW w:w="1635" w:type="pct"/>
            <w:vAlign w:val="center"/>
          </w:tcPr>
          <w:p w14:paraId="2C13801A" w14:textId="77777777" w:rsidR="006E3142" w:rsidRPr="00DE744B" w:rsidRDefault="001077A4" w:rsidP="000C0894">
            <w:pPr>
              <w:pStyle w:val="Legenda"/>
              <w:jc w:val="both"/>
            </w:pPr>
            <w:r w:rsidRPr="005240BB">
              <w:t>Esta inclusão visa deixar claro que a Concessionária pode realizar trabalhos adicionais de exploração até o final do período previsto para a conclusão do Período de Exploração, além das demais atividades listadas.</w:t>
            </w:r>
          </w:p>
        </w:tc>
      </w:tr>
      <w:tr w:rsidR="006E3142" w:rsidRPr="003C2829" w14:paraId="18A9C405" w14:textId="77777777" w:rsidTr="00245D87">
        <w:trPr>
          <w:trHeight w:val="2268"/>
        </w:trPr>
        <w:tc>
          <w:tcPr>
            <w:tcW w:w="551" w:type="pct"/>
            <w:vAlign w:val="center"/>
          </w:tcPr>
          <w:p w14:paraId="6A5FC755" w14:textId="77777777" w:rsidR="006E3142" w:rsidRPr="005240BB" w:rsidRDefault="003C2829" w:rsidP="000C0894">
            <w:pPr>
              <w:pStyle w:val="Legenda"/>
              <w:jc w:val="center"/>
            </w:pPr>
            <w:r w:rsidRPr="005240BB">
              <w:t>Minuta do Contrato</w:t>
            </w:r>
          </w:p>
        </w:tc>
        <w:tc>
          <w:tcPr>
            <w:tcW w:w="535" w:type="pct"/>
            <w:vAlign w:val="center"/>
          </w:tcPr>
          <w:p w14:paraId="776EEF0E" w14:textId="77777777" w:rsidR="006E3142" w:rsidRPr="00DE744B" w:rsidRDefault="003C2829" w:rsidP="000C0894">
            <w:pPr>
              <w:pStyle w:val="Legenda"/>
              <w:jc w:val="center"/>
            </w:pPr>
            <w:r w:rsidRPr="00DE744B">
              <w:t>Alteração</w:t>
            </w:r>
          </w:p>
        </w:tc>
        <w:tc>
          <w:tcPr>
            <w:tcW w:w="535" w:type="pct"/>
            <w:vAlign w:val="center"/>
          </w:tcPr>
          <w:p w14:paraId="75D5E17F" w14:textId="77777777" w:rsidR="006E3142" w:rsidRPr="005240BB" w:rsidRDefault="003C2829" w:rsidP="000C0894">
            <w:pPr>
              <w:pStyle w:val="Legenda"/>
              <w:jc w:val="center"/>
            </w:pPr>
            <w:r w:rsidRPr="005240BB">
              <w:t>5.19</w:t>
            </w:r>
          </w:p>
        </w:tc>
        <w:tc>
          <w:tcPr>
            <w:tcW w:w="1744" w:type="pct"/>
            <w:vAlign w:val="center"/>
          </w:tcPr>
          <w:p w14:paraId="2938B741" w14:textId="77777777" w:rsidR="003C2829" w:rsidRPr="005240BB" w:rsidRDefault="000B5384" w:rsidP="005240BB">
            <w:pPr>
              <w:pStyle w:val="Contrato-Clausula-Nvel2-1dezena"/>
              <w:numPr>
                <w:ilvl w:val="0"/>
                <w:numId w:val="0"/>
              </w:numPr>
              <w:rPr>
                <w:sz w:val="24"/>
              </w:rPr>
            </w:pPr>
            <w:bookmarkStart w:id="0" w:name="_Ref343731422"/>
            <w:bookmarkStart w:id="1" w:name="_Ref102292984"/>
            <w:r w:rsidRPr="005240BB">
              <w:rPr>
                <w:sz w:val="24"/>
              </w:rPr>
              <w:t>No que diz respeito a áreas não retidas do Plano de Avaliação de Descoberta ou Declaração de Comercialidade, dentro do</w:t>
            </w:r>
            <w:r w:rsidR="003C2829" w:rsidRPr="005240BB">
              <w:rPr>
                <w:sz w:val="24"/>
              </w:rPr>
              <w:t xml:space="preserve"> prazo de até 60 (sessenta) dias após o término da Fase de Exploração, o Concessionário deverá encaminhar à ANP um plano de devolução de áreas, elaborado conforme Legislação Aplicável.</w:t>
            </w:r>
            <w:bookmarkStart w:id="2" w:name="_Hlt103052885"/>
            <w:bookmarkEnd w:id="0"/>
            <w:bookmarkEnd w:id="1"/>
            <w:bookmarkEnd w:id="2"/>
          </w:p>
          <w:p w14:paraId="7FDB04A9" w14:textId="77777777" w:rsidR="003C2829" w:rsidRPr="005240BB" w:rsidRDefault="003C2829" w:rsidP="000C0894">
            <w:pPr>
              <w:pStyle w:val="Legenda"/>
              <w:jc w:val="both"/>
            </w:pPr>
          </w:p>
          <w:p w14:paraId="104ED59D" w14:textId="77777777" w:rsidR="003C2829" w:rsidRPr="005240BB" w:rsidRDefault="003C2829" w:rsidP="003C2829">
            <w:pPr>
              <w:rPr>
                <w:rFonts w:ascii="Arial" w:hAnsi="Arial"/>
                <w:sz w:val="24"/>
              </w:rPr>
            </w:pPr>
          </w:p>
          <w:p w14:paraId="3B659238" w14:textId="77777777" w:rsidR="006E3142" w:rsidRPr="005240BB" w:rsidRDefault="006E3142" w:rsidP="003C2829">
            <w:pPr>
              <w:rPr>
                <w:rFonts w:ascii="Arial" w:hAnsi="Arial"/>
                <w:sz w:val="24"/>
              </w:rPr>
            </w:pPr>
          </w:p>
        </w:tc>
        <w:tc>
          <w:tcPr>
            <w:tcW w:w="1635" w:type="pct"/>
            <w:vAlign w:val="center"/>
          </w:tcPr>
          <w:p w14:paraId="42A7524C" w14:textId="77777777" w:rsidR="00EE030F" w:rsidRPr="005240BB" w:rsidRDefault="00EE030F" w:rsidP="00EE030F">
            <w:pPr>
              <w:pStyle w:val="Legenda"/>
              <w:jc w:val="both"/>
            </w:pPr>
            <w:r w:rsidRPr="005240BB">
              <w:t>A redação original é imprecisa, pois sugere que todas as áreas devem ser devolvidas no final da Fase de Exploração. A sugestão visa esclarecer que apenas as áreas não retidas em PADs ou Declarações de Comercialidade devem ser devolvidas.</w:t>
            </w:r>
          </w:p>
          <w:p w14:paraId="280D134A" w14:textId="77777777" w:rsidR="006E3142" w:rsidRPr="005240BB" w:rsidRDefault="006E3142" w:rsidP="000C0894">
            <w:pPr>
              <w:pStyle w:val="Legenda"/>
              <w:jc w:val="both"/>
            </w:pPr>
          </w:p>
        </w:tc>
      </w:tr>
      <w:tr w:rsidR="00605710" w:rsidRPr="003C2829" w14:paraId="29D92FAE" w14:textId="77777777" w:rsidTr="00245D87">
        <w:trPr>
          <w:trHeight w:val="2268"/>
        </w:trPr>
        <w:tc>
          <w:tcPr>
            <w:tcW w:w="551" w:type="pct"/>
            <w:vAlign w:val="center"/>
          </w:tcPr>
          <w:p w14:paraId="43D1A7E4" w14:textId="77777777" w:rsidR="00605710" w:rsidRPr="00561048" w:rsidRDefault="009D2DF3" w:rsidP="000C0894">
            <w:pPr>
              <w:pStyle w:val="Legenda"/>
              <w:jc w:val="center"/>
              <w:rPr>
                <w:color w:val="000000" w:themeColor="text1"/>
              </w:rPr>
            </w:pPr>
            <w:r w:rsidRPr="00561048">
              <w:rPr>
                <w:color w:val="000000" w:themeColor="text1"/>
              </w:rPr>
              <w:t>Minuta do Contrato</w:t>
            </w:r>
          </w:p>
        </w:tc>
        <w:tc>
          <w:tcPr>
            <w:tcW w:w="535" w:type="pct"/>
            <w:vAlign w:val="center"/>
          </w:tcPr>
          <w:p w14:paraId="5D22B8E2" w14:textId="77777777" w:rsidR="00605710" w:rsidRPr="00561048" w:rsidRDefault="009D2DF3" w:rsidP="000C0894">
            <w:pPr>
              <w:pStyle w:val="Legenda"/>
              <w:jc w:val="center"/>
              <w:rPr>
                <w:color w:val="000000" w:themeColor="text1"/>
              </w:rPr>
            </w:pPr>
            <w:r w:rsidRPr="00561048">
              <w:rPr>
                <w:color w:val="000000" w:themeColor="text1"/>
              </w:rPr>
              <w:t>Alteração</w:t>
            </w:r>
          </w:p>
        </w:tc>
        <w:tc>
          <w:tcPr>
            <w:tcW w:w="535" w:type="pct"/>
            <w:vAlign w:val="center"/>
          </w:tcPr>
          <w:p w14:paraId="181B94E3" w14:textId="77777777" w:rsidR="00605710" w:rsidRPr="00561048" w:rsidRDefault="009D2DF3" w:rsidP="000C0894">
            <w:pPr>
              <w:pStyle w:val="Legenda"/>
              <w:jc w:val="center"/>
              <w:rPr>
                <w:color w:val="000000" w:themeColor="text1"/>
              </w:rPr>
            </w:pPr>
            <w:r w:rsidRPr="00561048">
              <w:rPr>
                <w:color w:val="000000" w:themeColor="text1"/>
              </w:rPr>
              <w:t>9.3</w:t>
            </w:r>
          </w:p>
        </w:tc>
        <w:tc>
          <w:tcPr>
            <w:tcW w:w="1744" w:type="pct"/>
            <w:vAlign w:val="center"/>
          </w:tcPr>
          <w:p w14:paraId="752B99AF" w14:textId="77777777" w:rsidR="00605710" w:rsidRPr="00561048" w:rsidRDefault="009D2DF3" w:rsidP="005240BB">
            <w:pPr>
              <w:pStyle w:val="Contrato-Clausula-Nvel2"/>
              <w:numPr>
                <w:ilvl w:val="0"/>
                <w:numId w:val="0"/>
              </w:numPr>
              <w:rPr>
                <w:color w:val="000000" w:themeColor="text1"/>
                <w:sz w:val="24"/>
              </w:rPr>
            </w:pPr>
            <w:r w:rsidRPr="00561048">
              <w:rPr>
                <w:color w:val="000000" w:themeColor="text1"/>
                <w:sz w:val="24"/>
              </w:rPr>
              <w:t>O Concessionário deverá observar na Fase de Produção</w:t>
            </w:r>
            <w:r w:rsidR="00EC1B05" w:rsidRPr="00561048">
              <w:rPr>
                <w:color w:val="000000" w:themeColor="text1"/>
                <w:sz w:val="24"/>
              </w:rPr>
              <w:t>, em conformidade com as Melhores Práticas da Indústria do Petróleo:</w:t>
            </w:r>
          </w:p>
        </w:tc>
        <w:tc>
          <w:tcPr>
            <w:tcW w:w="1635" w:type="pct"/>
            <w:vAlign w:val="center"/>
          </w:tcPr>
          <w:p w14:paraId="24B3CAE2" w14:textId="2AF39C54" w:rsidR="00EE030F" w:rsidRPr="00561048" w:rsidRDefault="00EE030F" w:rsidP="00EE030F">
            <w:pPr>
              <w:pStyle w:val="Pr-formataoHTML"/>
              <w:shd w:val="clear" w:color="auto" w:fill="FFFFFF"/>
              <w:rPr>
                <w:rFonts w:ascii="Arial" w:hAnsi="Arial" w:cs="Times New Roman"/>
                <w:color w:val="000000" w:themeColor="text1"/>
                <w:sz w:val="24"/>
              </w:rPr>
            </w:pPr>
            <w:r w:rsidRPr="00561048">
              <w:rPr>
                <w:rFonts w:ascii="Arial" w:hAnsi="Arial" w:cs="Times New Roman"/>
                <w:color w:val="000000" w:themeColor="text1"/>
                <w:sz w:val="24"/>
              </w:rPr>
              <w:t>A inclusão</w:t>
            </w:r>
            <w:r w:rsidR="001056CE" w:rsidRPr="00561048">
              <w:rPr>
                <w:rFonts w:ascii="Arial" w:hAnsi="Arial" w:cs="Times New Roman"/>
                <w:color w:val="000000" w:themeColor="text1"/>
                <w:sz w:val="24"/>
              </w:rPr>
              <w:t xml:space="preserve"> de redação “em conformidade com as Melhores Práticas da Indústria do Petróleo”</w:t>
            </w:r>
            <w:r w:rsidRPr="00561048">
              <w:rPr>
                <w:rFonts w:ascii="Arial" w:hAnsi="Arial" w:cs="Times New Roman"/>
                <w:color w:val="000000" w:themeColor="text1"/>
                <w:sz w:val="24"/>
              </w:rPr>
              <w:t xml:space="preserve"> visa esclarecer que os conceitos de racionalização da Produção, o controle das reservas em declínio, etc., que são indefinidas, devem atender ao padrão das Melhores Práticas </w:t>
            </w:r>
            <w:r w:rsidR="00FA11E1">
              <w:rPr>
                <w:rFonts w:ascii="Arial" w:hAnsi="Arial" w:cs="Times New Roman"/>
                <w:color w:val="000000" w:themeColor="text1"/>
                <w:sz w:val="24"/>
              </w:rPr>
              <w:t>d</w:t>
            </w:r>
            <w:r w:rsidRPr="00561048">
              <w:rPr>
                <w:rFonts w:ascii="Arial" w:hAnsi="Arial" w:cs="Times New Roman"/>
                <w:color w:val="000000" w:themeColor="text1"/>
                <w:sz w:val="24"/>
              </w:rPr>
              <w:t>a Indústria Petrolífera.</w:t>
            </w:r>
          </w:p>
          <w:p w14:paraId="207B00C4" w14:textId="77777777" w:rsidR="00605710" w:rsidRPr="00561048" w:rsidRDefault="00605710" w:rsidP="000C0894">
            <w:pPr>
              <w:pStyle w:val="Legenda"/>
              <w:jc w:val="both"/>
              <w:rPr>
                <w:color w:val="000000" w:themeColor="text1"/>
              </w:rPr>
            </w:pPr>
          </w:p>
        </w:tc>
      </w:tr>
      <w:tr w:rsidR="00605710" w:rsidRPr="003C2829" w14:paraId="52E08EFB" w14:textId="77777777" w:rsidTr="00245D87">
        <w:trPr>
          <w:trHeight w:val="2268"/>
        </w:trPr>
        <w:tc>
          <w:tcPr>
            <w:tcW w:w="551" w:type="pct"/>
            <w:vAlign w:val="center"/>
          </w:tcPr>
          <w:p w14:paraId="0C06DCD6" w14:textId="77777777" w:rsidR="00605710" w:rsidRPr="00DE744B" w:rsidRDefault="009D2DF3" w:rsidP="000C0894">
            <w:pPr>
              <w:pStyle w:val="Legenda"/>
              <w:jc w:val="center"/>
            </w:pPr>
            <w:r w:rsidRPr="00DE744B">
              <w:lastRenderedPageBreak/>
              <w:t>Minuta do Contrato</w:t>
            </w:r>
          </w:p>
        </w:tc>
        <w:tc>
          <w:tcPr>
            <w:tcW w:w="535" w:type="pct"/>
            <w:vAlign w:val="center"/>
          </w:tcPr>
          <w:p w14:paraId="7E52C12D" w14:textId="77777777" w:rsidR="00605710" w:rsidRPr="00DE744B" w:rsidRDefault="009D2DF3" w:rsidP="000C0894">
            <w:pPr>
              <w:pStyle w:val="Legenda"/>
              <w:jc w:val="center"/>
            </w:pPr>
            <w:r w:rsidRPr="00DE744B">
              <w:t xml:space="preserve">Alteração </w:t>
            </w:r>
          </w:p>
        </w:tc>
        <w:tc>
          <w:tcPr>
            <w:tcW w:w="535" w:type="pct"/>
            <w:vAlign w:val="center"/>
          </w:tcPr>
          <w:p w14:paraId="47C9C778" w14:textId="77777777" w:rsidR="00605710" w:rsidRPr="00DE744B" w:rsidRDefault="009D2DF3" w:rsidP="001056CE">
            <w:pPr>
              <w:pStyle w:val="Legenda"/>
              <w:numPr>
                <w:ilvl w:val="1"/>
                <w:numId w:val="9"/>
              </w:numPr>
              <w:jc w:val="center"/>
            </w:pPr>
            <w:r w:rsidRPr="00DE744B">
              <w:t>d</w:t>
            </w:r>
          </w:p>
        </w:tc>
        <w:tc>
          <w:tcPr>
            <w:tcW w:w="1744" w:type="pct"/>
            <w:vAlign w:val="center"/>
          </w:tcPr>
          <w:p w14:paraId="22F624A1" w14:textId="77777777" w:rsidR="009D2DF3" w:rsidRPr="00DE744B" w:rsidRDefault="001056CE" w:rsidP="001056CE">
            <w:pPr>
              <w:pStyle w:val="Contrato-Alnea"/>
              <w:tabs>
                <w:tab w:val="left" w:pos="993"/>
              </w:tabs>
              <w:ind w:left="720"/>
              <w:rPr>
                <w:rFonts w:cs="Times New Roman"/>
                <w:sz w:val="24"/>
                <w:szCs w:val="20"/>
              </w:rPr>
            </w:pPr>
            <w:r w:rsidRPr="00DE744B">
              <w:rPr>
                <w:rFonts w:cs="Times New Roman"/>
                <w:sz w:val="24"/>
                <w:szCs w:val="20"/>
              </w:rPr>
              <w:t xml:space="preserve">d) </w:t>
            </w:r>
            <w:r w:rsidR="009D2DF3" w:rsidRPr="00DE744B">
              <w:rPr>
                <w:rFonts w:cs="Times New Roman"/>
                <w:sz w:val="24"/>
                <w:szCs w:val="20"/>
              </w:rPr>
              <w:t xml:space="preserve">a segurança operacional e a utilização de processos e alternativas que minimizem o impacto das Operações </w:t>
            </w:r>
            <w:r w:rsidR="00EC1B05" w:rsidRPr="00DE744B">
              <w:rPr>
                <w:rFonts w:cs="Times New Roman"/>
                <w:sz w:val="24"/>
                <w:szCs w:val="20"/>
              </w:rPr>
              <w:t>no que diz respeito</w:t>
            </w:r>
            <w:r w:rsidR="009D2DF3" w:rsidRPr="00DE744B" w:rsidDel="00533111">
              <w:rPr>
                <w:rFonts w:cs="Times New Roman"/>
                <w:sz w:val="24"/>
                <w:szCs w:val="20"/>
              </w:rPr>
              <w:t xml:space="preserve"> </w:t>
            </w:r>
            <w:r w:rsidR="00EC1B05" w:rsidRPr="00DE744B">
              <w:rPr>
                <w:rFonts w:cs="Times New Roman"/>
                <w:sz w:val="24"/>
                <w:szCs w:val="20"/>
              </w:rPr>
              <w:t>à</w:t>
            </w:r>
            <w:r w:rsidR="009D2DF3" w:rsidRPr="00DE744B">
              <w:rPr>
                <w:rFonts w:cs="Times New Roman"/>
                <w:sz w:val="24"/>
                <w:szCs w:val="20"/>
              </w:rPr>
              <w:t xml:space="preserve"> proteção da vida humana e a preservação do meio ambiente. </w:t>
            </w:r>
          </w:p>
          <w:p w14:paraId="57E80CC1" w14:textId="77777777" w:rsidR="00605710" w:rsidRPr="00DE744B" w:rsidRDefault="00605710" w:rsidP="000C0894">
            <w:pPr>
              <w:pStyle w:val="Legenda"/>
              <w:jc w:val="both"/>
            </w:pPr>
          </w:p>
        </w:tc>
        <w:tc>
          <w:tcPr>
            <w:tcW w:w="1635" w:type="pct"/>
            <w:vAlign w:val="center"/>
          </w:tcPr>
          <w:p w14:paraId="67D796B9" w14:textId="0AB1CA4A" w:rsidR="00DE744B" w:rsidRPr="00FA11E1" w:rsidRDefault="00DE744B" w:rsidP="00DE744B">
            <w:pPr>
              <w:pStyle w:val="Pr-formataoHTML"/>
              <w:shd w:val="clear" w:color="auto" w:fill="FFFFFF"/>
              <w:rPr>
                <w:rFonts w:ascii="Arial" w:hAnsi="Arial" w:cs="Times New Roman"/>
                <w:sz w:val="24"/>
              </w:rPr>
            </w:pPr>
            <w:r w:rsidRPr="00FA11E1">
              <w:rPr>
                <w:rFonts w:ascii="Arial" w:hAnsi="Arial" w:cs="Times New Roman"/>
                <w:sz w:val="24"/>
              </w:rPr>
              <w:t>"Garantia" é um termo técnico, que possui um significado especializado em um contexto jurídico particular, não pertencendo à letra (d)</w:t>
            </w:r>
            <w:r w:rsidR="00FA11E1">
              <w:rPr>
                <w:rFonts w:ascii="Arial" w:hAnsi="Arial" w:cs="Times New Roman"/>
                <w:sz w:val="24"/>
              </w:rPr>
              <w:t>, além de ser requisito</w:t>
            </w:r>
            <w:r w:rsidRPr="00FA11E1">
              <w:rPr>
                <w:rFonts w:ascii="Arial" w:hAnsi="Arial" w:cs="Times New Roman"/>
                <w:sz w:val="24"/>
              </w:rPr>
              <w:t xml:space="preserve"> subjetivo que pode dar origem a disputas.</w:t>
            </w:r>
          </w:p>
          <w:p w14:paraId="7681211F" w14:textId="77777777" w:rsidR="00605710" w:rsidRPr="00561048" w:rsidRDefault="00605710" w:rsidP="000C0894">
            <w:pPr>
              <w:pStyle w:val="Legenda"/>
              <w:jc w:val="both"/>
              <w:rPr>
                <w:rFonts w:cs="Arial"/>
                <w:color w:val="FF0000"/>
                <w:szCs w:val="24"/>
              </w:rPr>
            </w:pPr>
          </w:p>
        </w:tc>
      </w:tr>
      <w:tr w:rsidR="00006A74" w:rsidRPr="00EC1B05" w14:paraId="705A6084" w14:textId="77777777" w:rsidTr="00245D87">
        <w:trPr>
          <w:trHeight w:val="2268"/>
        </w:trPr>
        <w:tc>
          <w:tcPr>
            <w:tcW w:w="551" w:type="pct"/>
            <w:vAlign w:val="center"/>
          </w:tcPr>
          <w:p w14:paraId="0BDA229B" w14:textId="77777777" w:rsidR="00006A74" w:rsidRPr="005240BB" w:rsidRDefault="009D2DF3" w:rsidP="000C0894">
            <w:pPr>
              <w:pStyle w:val="Legenda"/>
              <w:jc w:val="center"/>
            </w:pPr>
            <w:r w:rsidRPr="005240BB">
              <w:t>Minuta do Contrato</w:t>
            </w:r>
          </w:p>
        </w:tc>
        <w:tc>
          <w:tcPr>
            <w:tcW w:w="535" w:type="pct"/>
            <w:vAlign w:val="center"/>
          </w:tcPr>
          <w:p w14:paraId="4A6E4B9B" w14:textId="77777777" w:rsidR="00006A74" w:rsidRPr="005240BB" w:rsidRDefault="009D2DF3" w:rsidP="000C0894">
            <w:pPr>
              <w:pStyle w:val="Legenda"/>
              <w:jc w:val="center"/>
            </w:pPr>
            <w:r w:rsidRPr="005240BB">
              <w:t xml:space="preserve">Alteração </w:t>
            </w:r>
          </w:p>
        </w:tc>
        <w:tc>
          <w:tcPr>
            <w:tcW w:w="535" w:type="pct"/>
            <w:vAlign w:val="center"/>
          </w:tcPr>
          <w:p w14:paraId="0457551A" w14:textId="77777777" w:rsidR="00006A74" w:rsidRPr="005240BB" w:rsidRDefault="002663AD" w:rsidP="000C0894">
            <w:pPr>
              <w:pStyle w:val="Legenda"/>
              <w:jc w:val="center"/>
            </w:pPr>
            <w:r w:rsidRPr="005240BB">
              <w:t>9.11</w:t>
            </w:r>
          </w:p>
        </w:tc>
        <w:tc>
          <w:tcPr>
            <w:tcW w:w="1744" w:type="pct"/>
            <w:vAlign w:val="center"/>
          </w:tcPr>
          <w:p w14:paraId="2568671E" w14:textId="52A41FEE" w:rsidR="002663AD" w:rsidRPr="005240BB" w:rsidRDefault="002663AD" w:rsidP="002663AD">
            <w:pPr>
              <w:pStyle w:val="Contrato-Clausula-Nvel2-1dezena"/>
              <w:numPr>
                <w:ilvl w:val="0"/>
                <w:numId w:val="0"/>
              </w:numPr>
              <w:rPr>
                <w:sz w:val="24"/>
              </w:rPr>
            </w:pPr>
            <w:r w:rsidRPr="005240BB">
              <w:rPr>
                <w:sz w:val="24"/>
              </w:rPr>
              <w:t xml:space="preserve">Na ausência de regulamentação específica, </w:t>
            </w:r>
            <w:r w:rsidR="00486C95">
              <w:rPr>
                <w:rFonts w:cs="Arial"/>
                <w:sz w:val="24"/>
                <w:szCs w:val="24"/>
              </w:rPr>
              <w:t>a</w:t>
            </w:r>
            <w:r w:rsidR="00486C95" w:rsidRPr="00FF5010">
              <w:rPr>
                <w:rFonts w:cs="Arial"/>
                <w:sz w:val="24"/>
                <w:szCs w:val="24"/>
              </w:rPr>
              <w:t xml:space="preserve"> ANP terá o prazo de 180 (cento e oitenta) dias, contados da data de recebimento do Programa de Desativação das Instalações, para aprová-lo ou solicitar ao Concessionário as modificações que julgar cabíveis e optar quais instalações receberá por sua própria conta, se houver</w:t>
            </w:r>
            <w:r w:rsidR="00EC1B05" w:rsidRPr="005240BB">
              <w:rPr>
                <w:sz w:val="24"/>
              </w:rPr>
              <w:t xml:space="preserve">. </w:t>
            </w:r>
          </w:p>
          <w:p w14:paraId="3148A4DE" w14:textId="77777777" w:rsidR="00006A74" w:rsidRPr="005240BB" w:rsidRDefault="00006A74" w:rsidP="002663AD">
            <w:pPr>
              <w:pStyle w:val="Contrato-Clausula-Nvel2-1dezena"/>
              <w:numPr>
                <w:ilvl w:val="0"/>
                <w:numId w:val="0"/>
              </w:numPr>
              <w:ind w:left="567" w:hanging="567"/>
              <w:rPr>
                <w:sz w:val="24"/>
              </w:rPr>
            </w:pPr>
          </w:p>
        </w:tc>
        <w:tc>
          <w:tcPr>
            <w:tcW w:w="1635" w:type="pct"/>
            <w:vAlign w:val="center"/>
          </w:tcPr>
          <w:p w14:paraId="4AE9B09D" w14:textId="1DB8B287" w:rsidR="001056CE" w:rsidRPr="005240BB" w:rsidRDefault="001056CE" w:rsidP="001056CE">
            <w:pPr>
              <w:pStyle w:val="Pr-formataoHTML"/>
              <w:shd w:val="clear" w:color="auto" w:fill="FFFFFF"/>
              <w:rPr>
                <w:rFonts w:ascii="Arial" w:hAnsi="Arial" w:cs="Times New Roman"/>
                <w:sz w:val="24"/>
              </w:rPr>
            </w:pPr>
            <w:r w:rsidRPr="005240BB">
              <w:rPr>
                <w:rFonts w:ascii="Arial" w:hAnsi="Arial" w:cs="Times New Roman"/>
                <w:sz w:val="24"/>
              </w:rPr>
              <w:t xml:space="preserve">Um período de 1 ano para que a ANP </w:t>
            </w:r>
            <w:r w:rsidR="008A25B3">
              <w:rPr>
                <w:rFonts w:ascii="Arial" w:hAnsi="Arial" w:cs="Times New Roman"/>
                <w:sz w:val="24"/>
              </w:rPr>
              <w:t>analise</w:t>
            </w:r>
            <w:r w:rsidRPr="005240BB">
              <w:rPr>
                <w:rFonts w:ascii="Arial" w:hAnsi="Arial" w:cs="Times New Roman"/>
                <w:sz w:val="24"/>
              </w:rPr>
              <w:t xml:space="preserve"> o Programa de </w:t>
            </w:r>
            <w:r w:rsidR="001B6062" w:rsidRPr="005240BB">
              <w:rPr>
                <w:rFonts w:ascii="Arial" w:hAnsi="Arial" w:cs="Times New Roman"/>
                <w:sz w:val="24"/>
              </w:rPr>
              <w:t>De</w:t>
            </w:r>
            <w:r w:rsidR="00FA11E1">
              <w:rPr>
                <w:rFonts w:ascii="Arial" w:hAnsi="Arial" w:cs="Times New Roman"/>
                <w:sz w:val="24"/>
              </w:rPr>
              <w:t>s</w:t>
            </w:r>
            <w:r w:rsidR="001B6062" w:rsidRPr="005240BB">
              <w:rPr>
                <w:rFonts w:ascii="Arial" w:hAnsi="Arial" w:cs="Times New Roman"/>
                <w:sz w:val="24"/>
              </w:rPr>
              <w:t>comissionamento</w:t>
            </w:r>
            <w:r w:rsidRPr="005240BB">
              <w:rPr>
                <w:rFonts w:ascii="Arial" w:hAnsi="Arial" w:cs="Times New Roman"/>
                <w:sz w:val="24"/>
              </w:rPr>
              <w:t xml:space="preserve"> de Instalações </w:t>
            </w:r>
            <w:r w:rsidR="001B6062" w:rsidRPr="005240BB">
              <w:rPr>
                <w:rFonts w:ascii="Arial" w:hAnsi="Arial" w:cs="Times New Roman"/>
                <w:sz w:val="24"/>
              </w:rPr>
              <w:t xml:space="preserve">não </w:t>
            </w:r>
            <w:r w:rsidRPr="005240BB">
              <w:rPr>
                <w:rFonts w:ascii="Arial" w:hAnsi="Arial" w:cs="Times New Roman"/>
                <w:sz w:val="24"/>
              </w:rPr>
              <w:t xml:space="preserve">parece </w:t>
            </w:r>
            <w:r w:rsidR="001B6062" w:rsidRPr="005240BB">
              <w:rPr>
                <w:rFonts w:ascii="Arial" w:hAnsi="Arial" w:cs="Times New Roman"/>
                <w:sz w:val="24"/>
              </w:rPr>
              <w:t xml:space="preserve">razoável </w:t>
            </w:r>
            <w:r w:rsidR="008A25B3">
              <w:rPr>
                <w:rFonts w:ascii="Arial" w:hAnsi="Arial" w:cs="Times New Roman"/>
                <w:sz w:val="24"/>
              </w:rPr>
              <w:t xml:space="preserve">e </w:t>
            </w:r>
            <w:r w:rsidRPr="005240BB">
              <w:rPr>
                <w:rFonts w:ascii="Arial" w:hAnsi="Arial" w:cs="Times New Roman"/>
                <w:sz w:val="24"/>
              </w:rPr>
              <w:t xml:space="preserve">de acordo com as Melhores Práticas da Indústria </w:t>
            </w:r>
            <w:r w:rsidR="001B6062" w:rsidRPr="005240BB">
              <w:rPr>
                <w:rFonts w:ascii="Arial" w:hAnsi="Arial" w:cs="Times New Roman"/>
                <w:sz w:val="24"/>
              </w:rPr>
              <w:t>do Petróleo</w:t>
            </w:r>
            <w:r w:rsidRPr="005240BB">
              <w:rPr>
                <w:rFonts w:ascii="Arial" w:hAnsi="Arial" w:cs="Times New Roman"/>
                <w:sz w:val="24"/>
              </w:rPr>
              <w:t xml:space="preserve">, </w:t>
            </w:r>
            <w:r w:rsidR="008A25B3">
              <w:rPr>
                <w:rFonts w:ascii="Arial" w:hAnsi="Arial" w:cs="Times New Roman"/>
                <w:sz w:val="24"/>
              </w:rPr>
              <w:t>podendo</w:t>
            </w:r>
            <w:r w:rsidRPr="005240BB">
              <w:rPr>
                <w:rFonts w:ascii="Arial" w:hAnsi="Arial" w:cs="Times New Roman"/>
                <w:sz w:val="24"/>
              </w:rPr>
              <w:t xml:space="preserve"> comprometer a execução do plano.</w:t>
            </w:r>
          </w:p>
          <w:p w14:paraId="02295A52" w14:textId="77777777" w:rsidR="001B6062" w:rsidRPr="005240BB" w:rsidRDefault="001B6062" w:rsidP="001056CE">
            <w:pPr>
              <w:pStyle w:val="Pr-formataoHTML"/>
              <w:shd w:val="clear" w:color="auto" w:fill="FFFFFF"/>
              <w:rPr>
                <w:rFonts w:ascii="Arial" w:hAnsi="Arial" w:cs="Times New Roman"/>
                <w:sz w:val="24"/>
              </w:rPr>
            </w:pPr>
          </w:p>
          <w:p w14:paraId="077AA2C1" w14:textId="43A8425A" w:rsidR="001B6062" w:rsidRPr="005240BB" w:rsidRDefault="001B6062" w:rsidP="001056CE">
            <w:pPr>
              <w:pStyle w:val="Pr-formataoHTML"/>
              <w:shd w:val="clear" w:color="auto" w:fill="FFFFFF"/>
              <w:rPr>
                <w:rFonts w:ascii="Arial" w:hAnsi="Arial" w:cs="Times New Roman"/>
                <w:sz w:val="24"/>
              </w:rPr>
            </w:pPr>
            <w:r w:rsidRPr="005240BB">
              <w:rPr>
                <w:rFonts w:ascii="Arial" w:hAnsi="Arial" w:cs="Times New Roman"/>
                <w:sz w:val="24"/>
              </w:rPr>
              <w:br/>
              <w:t xml:space="preserve">Quanto à segunda inclusão, o objetivo é fornecer mais certeza quanto ao momento em que a ANP </w:t>
            </w:r>
            <w:r w:rsidR="00FA11E1">
              <w:rPr>
                <w:rFonts w:ascii="Arial" w:hAnsi="Arial" w:cs="Times New Roman"/>
                <w:sz w:val="24"/>
              </w:rPr>
              <w:t>indicaria</w:t>
            </w:r>
            <w:r w:rsidRPr="005240BB">
              <w:rPr>
                <w:rFonts w:ascii="Arial" w:hAnsi="Arial" w:cs="Times New Roman"/>
                <w:sz w:val="24"/>
              </w:rPr>
              <w:t xml:space="preserve"> os ativos a serem revertidos no âmbito do contrato de concessão.</w:t>
            </w:r>
          </w:p>
          <w:p w14:paraId="06C28AFB" w14:textId="77777777" w:rsidR="00006A74" w:rsidRPr="005240BB" w:rsidRDefault="00006A74" w:rsidP="000C0894">
            <w:pPr>
              <w:pStyle w:val="Legenda"/>
              <w:jc w:val="both"/>
            </w:pPr>
          </w:p>
        </w:tc>
      </w:tr>
      <w:tr w:rsidR="001B6062" w:rsidRPr="00EC1B05" w14:paraId="358E8720" w14:textId="77777777" w:rsidTr="00245D87">
        <w:trPr>
          <w:trHeight w:val="2268"/>
        </w:trPr>
        <w:tc>
          <w:tcPr>
            <w:tcW w:w="551" w:type="pct"/>
            <w:vAlign w:val="center"/>
          </w:tcPr>
          <w:p w14:paraId="56359261" w14:textId="77777777" w:rsidR="001B6062" w:rsidRPr="005240BB" w:rsidRDefault="001B6062" w:rsidP="000C0894">
            <w:pPr>
              <w:pStyle w:val="Legenda"/>
              <w:jc w:val="center"/>
            </w:pPr>
            <w:r w:rsidRPr="005240BB">
              <w:t>Minuta do Contrato</w:t>
            </w:r>
          </w:p>
        </w:tc>
        <w:tc>
          <w:tcPr>
            <w:tcW w:w="535" w:type="pct"/>
            <w:vAlign w:val="center"/>
          </w:tcPr>
          <w:p w14:paraId="603D71DF" w14:textId="77777777" w:rsidR="001B6062" w:rsidRPr="005240BB" w:rsidRDefault="001B6062" w:rsidP="000C0894">
            <w:pPr>
              <w:pStyle w:val="Legenda"/>
              <w:jc w:val="center"/>
            </w:pPr>
            <w:r w:rsidRPr="005240BB">
              <w:t>Inclusão</w:t>
            </w:r>
          </w:p>
        </w:tc>
        <w:tc>
          <w:tcPr>
            <w:tcW w:w="535" w:type="pct"/>
            <w:vAlign w:val="center"/>
          </w:tcPr>
          <w:p w14:paraId="304661A9" w14:textId="77777777" w:rsidR="001B6062" w:rsidRPr="005240BB" w:rsidRDefault="001B6062" w:rsidP="000C0894">
            <w:pPr>
              <w:pStyle w:val="Legenda"/>
              <w:jc w:val="center"/>
            </w:pPr>
            <w:r w:rsidRPr="005240BB">
              <w:t>9.11.4</w:t>
            </w:r>
          </w:p>
        </w:tc>
        <w:tc>
          <w:tcPr>
            <w:tcW w:w="1744" w:type="pct"/>
            <w:vAlign w:val="center"/>
          </w:tcPr>
          <w:p w14:paraId="171D6E95" w14:textId="23CC8528" w:rsidR="001B6062" w:rsidRPr="00486C95" w:rsidRDefault="001B6062" w:rsidP="002663AD">
            <w:pPr>
              <w:pStyle w:val="Contrato-Clausula-Nvel2-1dezena"/>
              <w:numPr>
                <w:ilvl w:val="0"/>
                <w:numId w:val="0"/>
              </w:numPr>
              <w:rPr>
                <w:sz w:val="24"/>
                <w:szCs w:val="24"/>
              </w:rPr>
            </w:pPr>
            <w:r w:rsidRPr="00486C95">
              <w:rPr>
                <w:sz w:val="24"/>
                <w:szCs w:val="24"/>
              </w:rPr>
              <w:br/>
            </w:r>
            <w:r w:rsidR="00486C95" w:rsidRPr="00486C95">
              <w:rPr>
                <w:rFonts w:cs="Arial"/>
                <w:color w:val="000000" w:themeColor="text1"/>
                <w:sz w:val="24"/>
                <w:szCs w:val="24"/>
              </w:rPr>
              <w:t xml:space="preserve">Se a ANP decidir receber as instalações dentro da Área de Concessão, a Concessionária deverá transferir todos os direitos remanescentes e propriedade de todos os bens dentro da Área de Concessão em sua condição então existente, sem </w:t>
            </w:r>
            <w:r w:rsidR="00486C95" w:rsidRPr="00486C95">
              <w:rPr>
                <w:rFonts w:cs="Arial"/>
                <w:color w:val="000000" w:themeColor="text1"/>
                <w:sz w:val="24"/>
                <w:szCs w:val="24"/>
              </w:rPr>
              <w:lastRenderedPageBreak/>
              <w:t>nenhuma garantia de qualquer tipo, e a ANP será exclusivamente responsável por tais instalações, incluindo seu abandono e descarte finais. Caso a ANP decida não receber quaisquer de tais instalações, a Concessionária será responsável pela desativação e abandono das instalações e o Operador deverá proceder com a execução do Programa de Desativação das Instalações com relação a tais instalações.</w:t>
            </w:r>
          </w:p>
        </w:tc>
        <w:tc>
          <w:tcPr>
            <w:tcW w:w="1635" w:type="pct"/>
            <w:vAlign w:val="center"/>
          </w:tcPr>
          <w:p w14:paraId="5F2809F7" w14:textId="77777777" w:rsidR="00261220" w:rsidRPr="005240BB" w:rsidRDefault="00261220" w:rsidP="00261220">
            <w:pPr>
              <w:pStyle w:val="Pr-formataoHTML"/>
              <w:shd w:val="clear" w:color="auto" w:fill="FFFFFF"/>
              <w:rPr>
                <w:rFonts w:ascii="Arial" w:hAnsi="Arial" w:cs="Times New Roman"/>
                <w:sz w:val="24"/>
              </w:rPr>
            </w:pPr>
          </w:p>
          <w:p w14:paraId="4E07F519" w14:textId="77777777" w:rsidR="00486C95" w:rsidRDefault="00486C95" w:rsidP="00486C95">
            <w:pPr>
              <w:pStyle w:val="Legenda"/>
              <w:jc w:val="both"/>
              <w:rPr>
                <w:rFonts w:cs="Arial"/>
                <w:color w:val="000000" w:themeColor="text1"/>
                <w:szCs w:val="24"/>
              </w:rPr>
            </w:pPr>
            <w:r>
              <w:rPr>
                <w:rFonts w:cs="Arial"/>
                <w:color w:val="000000" w:themeColor="text1"/>
                <w:szCs w:val="24"/>
              </w:rPr>
              <w:t>O objetivo desta inclusão é fornecer mais segurança com relação à alocação de responsabilidade no que diz respeito às instalações, bens e ativos que deverão ser transferidos, da forma optada pela ANP, em vista do descomissionamento e abandono pelo concessionário.</w:t>
            </w:r>
          </w:p>
          <w:p w14:paraId="22529F9E" w14:textId="77777777" w:rsidR="00486C95" w:rsidRPr="00E03127" w:rsidRDefault="00486C95" w:rsidP="00486C95"/>
          <w:p w14:paraId="744E12DC" w14:textId="77777777" w:rsidR="00261220" w:rsidRDefault="00486C95" w:rsidP="00486C95">
            <w:pPr>
              <w:pStyle w:val="Pr-formataoHTML"/>
              <w:shd w:val="clear" w:color="auto" w:fill="FFFFFF"/>
              <w:rPr>
                <w:rFonts w:ascii="Arial" w:hAnsi="Arial" w:cs="Arial"/>
                <w:color w:val="000000" w:themeColor="text1"/>
                <w:sz w:val="24"/>
                <w:szCs w:val="24"/>
              </w:rPr>
            </w:pPr>
            <w:r>
              <w:rPr>
                <w:rFonts w:ascii="Arial" w:hAnsi="Arial" w:cs="Arial"/>
                <w:color w:val="000000" w:themeColor="text1"/>
                <w:sz w:val="24"/>
                <w:szCs w:val="24"/>
              </w:rPr>
              <w:t>Caso contrário</w:t>
            </w:r>
            <w:r w:rsidRPr="00080504">
              <w:rPr>
                <w:rFonts w:ascii="Arial" w:hAnsi="Arial" w:cs="Arial"/>
                <w:color w:val="000000" w:themeColor="text1"/>
                <w:sz w:val="24"/>
                <w:szCs w:val="24"/>
              </w:rPr>
              <w:t>, embora as instalações, bens e ativos sejam retidos pela ANP, o concessionário que estiver saindo da concessão teria responsabilidade eterna pelos ativos que não mais opera</w:t>
            </w:r>
            <w:r>
              <w:rPr>
                <w:rFonts w:ascii="Arial" w:hAnsi="Arial" w:cs="Arial"/>
                <w:color w:val="000000" w:themeColor="text1"/>
                <w:sz w:val="24"/>
                <w:szCs w:val="24"/>
              </w:rPr>
              <w:t>, gerando riscos injustificáveis e possíveis perdas. Nestes casos, o operador poderia decidir por abandonar ou descomissionar ao invés de transferir tais ativos e acabar retendo responsabilidade.</w:t>
            </w:r>
          </w:p>
          <w:p w14:paraId="5B06F915" w14:textId="56C23A94" w:rsidR="00486C95" w:rsidRPr="005240BB" w:rsidRDefault="00486C95" w:rsidP="00486C95">
            <w:pPr>
              <w:pStyle w:val="Pr-formataoHTML"/>
              <w:shd w:val="clear" w:color="auto" w:fill="FFFFFF"/>
              <w:rPr>
                <w:rFonts w:ascii="Arial" w:hAnsi="Arial" w:cs="Times New Roman"/>
                <w:sz w:val="24"/>
              </w:rPr>
            </w:pPr>
          </w:p>
        </w:tc>
      </w:tr>
      <w:tr w:rsidR="00006A74" w:rsidRPr="003C2829" w14:paraId="2C893141" w14:textId="77777777" w:rsidTr="00245D87">
        <w:trPr>
          <w:trHeight w:val="2268"/>
        </w:trPr>
        <w:tc>
          <w:tcPr>
            <w:tcW w:w="551" w:type="pct"/>
            <w:vAlign w:val="center"/>
          </w:tcPr>
          <w:p w14:paraId="37E2B110" w14:textId="77777777" w:rsidR="00006A74" w:rsidRPr="00DE744B" w:rsidRDefault="002663AD" w:rsidP="000C0894">
            <w:pPr>
              <w:pStyle w:val="Legenda"/>
              <w:jc w:val="center"/>
              <w:rPr>
                <w:rFonts w:cs="Arial"/>
                <w:szCs w:val="24"/>
              </w:rPr>
            </w:pPr>
            <w:r w:rsidRPr="00DE744B">
              <w:rPr>
                <w:rFonts w:cs="Arial"/>
                <w:szCs w:val="24"/>
              </w:rPr>
              <w:lastRenderedPageBreak/>
              <w:t>Minuta do Contrato</w:t>
            </w:r>
          </w:p>
        </w:tc>
        <w:tc>
          <w:tcPr>
            <w:tcW w:w="535" w:type="pct"/>
            <w:vAlign w:val="center"/>
          </w:tcPr>
          <w:p w14:paraId="0EAF95DF" w14:textId="77777777" w:rsidR="00006A74" w:rsidRPr="00DE744B" w:rsidRDefault="002663AD" w:rsidP="000C0894">
            <w:pPr>
              <w:pStyle w:val="Legenda"/>
              <w:jc w:val="center"/>
              <w:rPr>
                <w:rFonts w:cs="Arial"/>
                <w:szCs w:val="24"/>
              </w:rPr>
            </w:pPr>
            <w:r w:rsidRPr="00DE744B">
              <w:rPr>
                <w:rFonts w:cs="Arial"/>
                <w:szCs w:val="24"/>
              </w:rPr>
              <w:t xml:space="preserve">Alteração </w:t>
            </w:r>
          </w:p>
        </w:tc>
        <w:tc>
          <w:tcPr>
            <w:tcW w:w="535" w:type="pct"/>
            <w:vAlign w:val="center"/>
          </w:tcPr>
          <w:p w14:paraId="01154470" w14:textId="77777777" w:rsidR="00006A74" w:rsidRPr="00DE744B" w:rsidRDefault="002663AD" w:rsidP="000C0894">
            <w:pPr>
              <w:pStyle w:val="Legenda"/>
              <w:jc w:val="center"/>
              <w:rPr>
                <w:rFonts w:cs="Arial"/>
                <w:szCs w:val="24"/>
              </w:rPr>
            </w:pPr>
            <w:r w:rsidRPr="00DE744B">
              <w:rPr>
                <w:rFonts w:cs="Arial"/>
                <w:szCs w:val="24"/>
              </w:rPr>
              <w:t>10.1</w:t>
            </w:r>
          </w:p>
        </w:tc>
        <w:tc>
          <w:tcPr>
            <w:tcW w:w="1744" w:type="pct"/>
            <w:vAlign w:val="center"/>
          </w:tcPr>
          <w:p w14:paraId="27EF278C" w14:textId="77777777" w:rsidR="002663AD" w:rsidRPr="00DE744B" w:rsidRDefault="002663AD" w:rsidP="005240BB">
            <w:pPr>
              <w:pStyle w:val="Contrato-Clausula-Nvel2-1dezena"/>
              <w:numPr>
                <w:ilvl w:val="0"/>
                <w:numId w:val="0"/>
              </w:numPr>
              <w:rPr>
                <w:sz w:val="24"/>
              </w:rPr>
            </w:pPr>
            <w:r w:rsidRPr="00DE744B">
              <w:rPr>
                <w:sz w:val="24"/>
              </w:rPr>
              <w:t>O Concessionário deverá apresentar o Plano de Desenvolvimento à ANP no prazo de</w:t>
            </w:r>
            <w:r w:rsidR="00EC1B05" w:rsidRPr="00DE744B">
              <w:rPr>
                <w:sz w:val="24"/>
              </w:rPr>
              <w:t xml:space="preserve"> 365 (trezentos e sessenta e cinco) dias </w:t>
            </w:r>
            <w:r w:rsidRPr="00DE744B">
              <w:rPr>
                <w:sz w:val="24"/>
              </w:rPr>
              <w:t>contados do recebimento de comunicação da aprovação do Relatório Final de Avaliação de Descoberta.</w:t>
            </w:r>
          </w:p>
          <w:p w14:paraId="1CCCFBCE" w14:textId="77777777" w:rsidR="00006A74" w:rsidRPr="00DE744B" w:rsidRDefault="00006A74" w:rsidP="000C0894">
            <w:pPr>
              <w:pStyle w:val="Legenda"/>
              <w:jc w:val="both"/>
              <w:rPr>
                <w:rFonts w:cs="Arial"/>
                <w:szCs w:val="24"/>
              </w:rPr>
            </w:pPr>
          </w:p>
        </w:tc>
        <w:tc>
          <w:tcPr>
            <w:tcW w:w="1635" w:type="pct"/>
            <w:vAlign w:val="center"/>
          </w:tcPr>
          <w:p w14:paraId="38FA8ADB" w14:textId="77777777" w:rsidR="00DE744B" w:rsidRPr="00DE744B" w:rsidRDefault="00DE744B" w:rsidP="00DE744B">
            <w:pPr>
              <w:pStyle w:val="Legenda"/>
              <w:jc w:val="both"/>
              <w:rPr>
                <w:rFonts w:cs="Arial"/>
                <w:color w:val="000000" w:themeColor="text1"/>
                <w:szCs w:val="24"/>
              </w:rPr>
            </w:pPr>
            <w:r w:rsidRPr="00DE744B">
              <w:rPr>
                <w:rFonts w:cs="Arial"/>
                <w:color w:val="000000" w:themeColor="text1"/>
                <w:szCs w:val="24"/>
              </w:rPr>
              <w:t>A experiência mostra que um período de 180 dias é muito exíguo para produzir e entregar um plano de desenvolvimento sólido para cumprir com os requisitos necessários. Apesar da previsão para revisão do Plano de Desenvolvimento, entendemos que um prazo maior para a elaboração e apresentação de um plano de tamanha importância aumentaria a eficiência das conduções das operações e da atuação da ANP na fiscalização dos Concessionários, já que se diminuiria consideravelmente o trâmite burocrático e os custos impostos pelas revisões.</w:t>
            </w:r>
          </w:p>
          <w:p w14:paraId="7EE4D9EC" w14:textId="0B25820B" w:rsidR="00006A74" w:rsidRPr="00DE744B" w:rsidRDefault="00006A74" w:rsidP="000C0894">
            <w:pPr>
              <w:pStyle w:val="Legenda"/>
              <w:jc w:val="both"/>
              <w:rPr>
                <w:rFonts w:cs="Arial"/>
                <w:color w:val="FF0000"/>
                <w:szCs w:val="24"/>
              </w:rPr>
            </w:pPr>
          </w:p>
        </w:tc>
      </w:tr>
      <w:tr w:rsidR="00006A74" w:rsidRPr="003C2829" w14:paraId="50928291" w14:textId="77777777" w:rsidTr="00245D87">
        <w:trPr>
          <w:trHeight w:val="2268"/>
        </w:trPr>
        <w:tc>
          <w:tcPr>
            <w:tcW w:w="551" w:type="pct"/>
            <w:vAlign w:val="center"/>
          </w:tcPr>
          <w:p w14:paraId="263345E2" w14:textId="77777777" w:rsidR="00006A74" w:rsidRPr="0009491C" w:rsidRDefault="002663AD" w:rsidP="000C0894">
            <w:pPr>
              <w:pStyle w:val="Legenda"/>
              <w:jc w:val="center"/>
            </w:pPr>
            <w:r w:rsidRPr="0009491C">
              <w:lastRenderedPageBreak/>
              <w:t>Minuta do Contrato</w:t>
            </w:r>
          </w:p>
        </w:tc>
        <w:tc>
          <w:tcPr>
            <w:tcW w:w="535" w:type="pct"/>
            <w:vAlign w:val="center"/>
          </w:tcPr>
          <w:p w14:paraId="180CBC95" w14:textId="77777777" w:rsidR="00006A74" w:rsidRPr="0009491C" w:rsidRDefault="002663AD" w:rsidP="000C0894">
            <w:pPr>
              <w:pStyle w:val="Legenda"/>
              <w:jc w:val="center"/>
            </w:pPr>
            <w:r w:rsidRPr="0009491C">
              <w:t>Alteração</w:t>
            </w:r>
          </w:p>
        </w:tc>
        <w:tc>
          <w:tcPr>
            <w:tcW w:w="535" w:type="pct"/>
            <w:vAlign w:val="center"/>
          </w:tcPr>
          <w:p w14:paraId="3BAB4C90" w14:textId="77777777" w:rsidR="00006A74" w:rsidRPr="0009491C" w:rsidRDefault="002663AD" w:rsidP="000C0894">
            <w:pPr>
              <w:pStyle w:val="Legenda"/>
              <w:jc w:val="center"/>
            </w:pPr>
            <w:r w:rsidRPr="0009491C">
              <w:t>11.1</w:t>
            </w:r>
          </w:p>
        </w:tc>
        <w:tc>
          <w:tcPr>
            <w:tcW w:w="1744" w:type="pct"/>
            <w:vAlign w:val="center"/>
          </w:tcPr>
          <w:p w14:paraId="35A4FF23" w14:textId="77777777" w:rsidR="00006A74" w:rsidRPr="0009491C" w:rsidRDefault="002663AD" w:rsidP="00EC1B05">
            <w:pPr>
              <w:pStyle w:val="Legenda"/>
              <w:jc w:val="both"/>
            </w:pPr>
            <w:r w:rsidRPr="00345793">
              <w:t>A Data de Início da Produção d</w:t>
            </w:r>
            <w:r>
              <w:t>o</w:t>
            </w:r>
            <w:r w:rsidRPr="00345793">
              <w:t xml:space="preserve"> Campo deverá ocorrer no prazo máximo de 5 (cinco) anos, prorrogáveis a critério da ANP, contados da data de </w:t>
            </w:r>
            <w:r w:rsidR="00EC1B05">
              <w:t>aprovação do Plano de Desenvolvimento.</w:t>
            </w:r>
            <w:r>
              <w:t xml:space="preserve"> </w:t>
            </w:r>
          </w:p>
        </w:tc>
        <w:tc>
          <w:tcPr>
            <w:tcW w:w="1635" w:type="pct"/>
            <w:vAlign w:val="center"/>
          </w:tcPr>
          <w:p w14:paraId="15DCBEDB" w14:textId="1B64C17E" w:rsidR="00006A74" w:rsidRPr="0009491C" w:rsidRDefault="00561048" w:rsidP="00D72356">
            <w:pPr>
              <w:pStyle w:val="Legenda"/>
              <w:jc w:val="both"/>
            </w:pPr>
            <w:r>
              <w:t>Considerando que o Plano de D</w:t>
            </w:r>
            <w:r w:rsidR="00D72356" w:rsidRPr="0009491C">
              <w:t>esenvolvimento será preparado e s</w:t>
            </w:r>
            <w:r>
              <w:t>ubmetido para aprovação após a Declaração de C</w:t>
            </w:r>
            <w:r w:rsidR="00D72356" w:rsidRPr="0009491C">
              <w:t>omercialidade, o período de 5 anos para início da produção pode ser muito curto, e na maioria dos casos, as empresas solicitam sua prorrogação. Visando diminuir a burocracia e consequentemente os custos extras, tanto para o Concessionário quanto para a ANP, sugerimos que o prazo de 5 anos seja a partir da efetiva aprovação do Plano de Desenvolvimento e não da Declaração de Comercialidade.</w:t>
            </w:r>
          </w:p>
        </w:tc>
      </w:tr>
      <w:tr w:rsidR="002663AD" w:rsidRPr="003C2829" w14:paraId="5EFEDB9D" w14:textId="77777777" w:rsidTr="00245D87">
        <w:trPr>
          <w:trHeight w:val="2268"/>
        </w:trPr>
        <w:tc>
          <w:tcPr>
            <w:tcW w:w="551" w:type="pct"/>
            <w:vAlign w:val="center"/>
          </w:tcPr>
          <w:p w14:paraId="1FA7D88F" w14:textId="3B228D52" w:rsidR="002663AD" w:rsidRPr="0009491C" w:rsidRDefault="002663AD" w:rsidP="000C0894">
            <w:pPr>
              <w:pStyle w:val="Legenda"/>
              <w:jc w:val="center"/>
            </w:pPr>
            <w:r w:rsidRPr="0009491C">
              <w:t>Minuta do Contrato</w:t>
            </w:r>
          </w:p>
        </w:tc>
        <w:tc>
          <w:tcPr>
            <w:tcW w:w="535" w:type="pct"/>
            <w:vAlign w:val="center"/>
          </w:tcPr>
          <w:p w14:paraId="052B9E4D" w14:textId="77777777" w:rsidR="002663AD" w:rsidRPr="0009491C" w:rsidRDefault="002663AD" w:rsidP="000C0894">
            <w:pPr>
              <w:pStyle w:val="Legenda"/>
              <w:jc w:val="center"/>
            </w:pPr>
            <w:r w:rsidRPr="0009491C">
              <w:t>Alteração</w:t>
            </w:r>
          </w:p>
        </w:tc>
        <w:tc>
          <w:tcPr>
            <w:tcW w:w="535" w:type="pct"/>
            <w:vAlign w:val="center"/>
          </w:tcPr>
          <w:p w14:paraId="756493DC" w14:textId="77777777" w:rsidR="002663AD" w:rsidRPr="0009491C" w:rsidRDefault="002663AD" w:rsidP="000C0894">
            <w:pPr>
              <w:pStyle w:val="Legenda"/>
              <w:jc w:val="center"/>
            </w:pPr>
            <w:r w:rsidRPr="0009491C">
              <w:t>11.5.2</w:t>
            </w:r>
          </w:p>
        </w:tc>
        <w:tc>
          <w:tcPr>
            <w:tcW w:w="1744" w:type="pct"/>
            <w:vAlign w:val="center"/>
          </w:tcPr>
          <w:p w14:paraId="2E895F5A" w14:textId="55A1A174" w:rsidR="002663AD" w:rsidRPr="0009491C" w:rsidRDefault="002663AD" w:rsidP="001A04E1">
            <w:pPr>
              <w:pStyle w:val="Legenda"/>
              <w:jc w:val="both"/>
            </w:pPr>
            <w:r w:rsidRPr="0009491C">
              <w:t>Caso o Concessionário discorde das modificações propostas, poderá discuti-las com a ANP, visando ajustar as modificações a serem implementadas no Programa Anual de Produção de acordo com as Melhores Práticas da Indústria do Petróleo.</w:t>
            </w:r>
          </w:p>
          <w:p w14:paraId="671BC00F" w14:textId="77777777" w:rsidR="002663AD" w:rsidRPr="0009491C" w:rsidRDefault="002663AD" w:rsidP="002663AD">
            <w:pPr>
              <w:rPr>
                <w:rFonts w:ascii="Arial" w:hAnsi="Arial"/>
                <w:sz w:val="24"/>
              </w:rPr>
            </w:pPr>
          </w:p>
        </w:tc>
        <w:tc>
          <w:tcPr>
            <w:tcW w:w="1635" w:type="pct"/>
            <w:vAlign w:val="center"/>
          </w:tcPr>
          <w:p w14:paraId="2EA3DA6A" w14:textId="65C04B9E" w:rsidR="002663AD" w:rsidRPr="0009491C" w:rsidRDefault="001A04E1" w:rsidP="008A25B3">
            <w:pPr>
              <w:pStyle w:val="Legenda"/>
              <w:jc w:val="both"/>
            </w:pPr>
            <w:r>
              <w:br/>
            </w:r>
            <w:r w:rsidRPr="0009491C">
              <w:t xml:space="preserve">A exclusão desta disposição visa reduzir a burocracia desnecessária e </w:t>
            </w:r>
            <w:r w:rsidR="008A25B3">
              <w:t>ineficiências</w:t>
            </w:r>
            <w:r w:rsidRPr="0009491C">
              <w:t>, gera</w:t>
            </w:r>
            <w:r w:rsidR="008A25B3">
              <w:t>ndo</w:t>
            </w:r>
            <w:r w:rsidRPr="0009491C">
              <w:t xml:space="preserve"> custos adicionais</w:t>
            </w:r>
            <w:r w:rsidR="00486C95">
              <w:t>,</w:t>
            </w:r>
            <w:r w:rsidRPr="0009491C">
              <w:t xml:space="preserve"> </w:t>
            </w:r>
            <w:r w:rsidR="008A25B3">
              <w:t>sendo que os</w:t>
            </w:r>
            <w:r w:rsidR="00486C95">
              <w:t xml:space="preserve"> </w:t>
            </w:r>
            <w:r w:rsidRPr="0009491C">
              <w:t xml:space="preserve">benefícios </w:t>
            </w:r>
            <w:r w:rsidR="008A25B3">
              <w:t xml:space="preserve">dessa atuação pela ANP </w:t>
            </w:r>
            <w:r w:rsidRPr="0009491C">
              <w:t>são questionáveis.</w:t>
            </w:r>
          </w:p>
        </w:tc>
      </w:tr>
      <w:tr w:rsidR="002663AD" w:rsidRPr="003C2829" w14:paraId="35AA26BC" w14:textId="77777777" w:rsidTr="00245D87">
        <w:trPr>
          <w:trHeight w:val="2268"/>
        </w:trPr>
        <w:tc>
          <w:tcPr>
            <w:tcW w:w="551" w:type="pct"/>
            <w:vAlign w:val="center"/>
          </w:tcPr>
          <w:p w14:paraId="723BFE55" w14:textId="77777777" w:rsidR="002663AD" w:rsidRPr="0009491C" w:rsidRDefault="002663AD" w:rsidP="000C0894">
            <w:pPr>
              <w:pStyle w:val="Legenda"/>
              <w:jc w:val="center"/>
            </w:pPr>
            <w:r w:rsidRPr="0009491C">
              <w:t>Minuta do Contrato</w:t>
            </w:r>
          </w:p>
        </w:tc>
        <w:tc>
          <w:tcPr>
            <w:tcW w:w="535" w:type="pct"/>
            <w:vAlign w:val="center"/>
          </w:tcPr>
          <w:p w14:paraId="0298FD17" w14:textId="77777777" w:rsidR="002663AD" w:rsidRPr="0009491C" w:rsidRDefault="002663AD" w:rsidP="000C0894">
            <w:pPr>
              <w:pStyle w:val="Legenda"/>
              <w:jc w:val="center"/>
            </w:pPr>
            <w:r w:rsidRPr="0009491C">
              <w:t>Alteração</w:t>
            </w:r>
          </w:p>
        </w:tc>
        <w:tc>
          <w:tcPr>
            <w:tcW w:w="535" w:type="pct"/>
            <w:vAlign w:val="center"/>
          </w:tcPr>
          <w:p w14:paraId="423218B9" w14:textId="77777777" w:rsidR="002663AD" w:rsidRPr="0009491C" w:rsidRDefault="002663AD" w:rsidP="000C0894">
            <w:pPr>
              <w:pStyle w:val="Legenda"/>
              <w:jc w:val="center"/>
            </w:pPr>
            <w:r w:rsidRPr="0009491C">
              <w:t>11.6</w:t>
            </w:r>
          </w:p>
        </w:tc>
        <w:tc>
          <w:tcPr>
            <w:tcW w:w="1744" w:type="pct"/>
            <w:vAlign w:val="center"/>
          </w:tcPr>
          <w:p w14:paraId="16EB41FC" w14:textId="2051CB12" w:rsidR="002663AD" w:rsidRPr="0009491C" w:rsidRDefault="002663AD" w:rsidP="001A04E1">
            <w:pPr>
              <w:pStyle w:val="Legenda"/>
              <w:jc w:val="both"/>
            </w:pPr>
            <w:bookmarkStart w:id="3" w:name="_Ref343770830"/>
            <w:r w:rsidRPr="0009491C">
              <w:t>O Concessionário estará obrigado a cumprir o Programa Anual de Produção com as modificações eventualmente determinadas pela ANP</w:t>
            </w:r>
            <w:r w:rsidR="00456FBA" w:rsidRPr="0009491C">
              <w:t>, de acordo com</w:t>
            </w:r>
            <w:r w:rsidR="001A04E1" w:rsidRPr="0009491C">
              <w:t xml:space="preserve"> o procedimento estabelecido na cláusula</w:t>
            </w:r>
            <w:r w:rsidR="00456FBA" w:rsidRPr="0009491C">
              <w:t xml:space="preserve"> 11.5</w:t>
            </w:r>
            <w:bookmarkEnd w:id="3"/>
            <w:r w:rsidR="00456FBA" w:rsidRPr="0009491C">
              <w:t>.</w:t>
            </w:r>
            <w:r w:rsidRPr="0009491C">
              <w:t xml:space="preserve"> </w:t>
            </w:r>
          </w:p>
          <w:p w14:paraId="5A4F23AE" w14:textId="77777777" w:rsidR="002663AD" w:rsidRPr="0009491C" w:rsidRDefault="002663AD" w:rsidP="001A04E1">
            <w:pPr>
              <w:pStyle w:val="Legenda"/>
              <w:jc w:val="both"/>
            </w:pPr>
          </w:p>
        </w:tc>
        <w:tc>
          <w:tcPr>
            <w:tcW w:w="1635" w:type="pct"/>
            <w:vAlign w:val="center"/>
          </w:tcPr>
          <w:p w14:paraId="1C1FE273" w14:textId="00E9D134" w:rsidR="001A04E1" w:rsidRPr="0009491C" w:rsidRDefault="001A04E1" w:rsidP="001A04E1">
            <w:pPr>
              <w:pStyle w:val="Legenda"/>
              <w:jc w:val="both"/>
            </w:pPr>
            <w:r w:rsidRPr="0009491C">
              <w:t>A reinserção trará mais certeza quanto ao procedimento que deve ser seguido pelas Partes.</w:t>
            </w:r>
          </w:p>
          <w:p w14:paraId="2918C0D3" w14:textId="77777777" w:rsidR="002663AD" w:rsidRPr="0009491C" w:rsidRDefault="002663AD" w:rsidP="001A04E1">
            <w:pPr>
              <w:pStyle w:val="Legenda"/>
              <w:jc w:val="both"/>
            </w:pPr>
          </w:p>
        </w:tc>
      </w:tr>
      <w:tr w:rsidR="00044CA4" w:rsidRPr="003C2829" w14:paraId="4A39CB25" w14:textId="77777777" w:rsidTr="00245D87">
        <w:trPr>
          <w:trHeight w:val="2268"/>
        </w:trPr>
        <w:tc>
          <w:tcPr>
            <w:tcW w:w="551" w:type="pct"/>
            <w:vAlign w:val="center"/>
          </w:tcPr>
          <w:p w14:paraId="4CEE94E6" w14:textId="116002B6" w:rsidR="00044CA4" w:rsidRDefault="00044CA4" w:rsidP="000C0894">
            <w:pPr>
              <w:pStyle w:val="Legenda"/>
              <w:jc w:val="center"/>
              <w:rPr>
                <w:rFonts w:cs="Arial"/>
                <w:color w:val="000000" w:themeColor="text1"/>
                <w:szCs w:val="24"/>
              </w:rPr>
            </w:pPr>
            <w:r>
              <w:rPr>
                <w:rFonts w:cs="Arial"/>
                <w:color w:val="000000" w:themeColor="text1"/>
                <w:szCs w:val="24"/>
              </w:rPr>
              <w:lastRenderedPageBreak/>
              <w:t>Minuta do Contrato</w:t>
            </w:r>
          </w:p>
        </w:tc>
        <w:tc>
          <w:tcPr>
            <w:tcW w:w="535" w:type="pct"/>
            <w:vAlign w:val="center"/>
          </w:tcPr>
          <w:p w14:paraId="77D3170A" w14:textId="6F577366" w:rsidR="00044CA4" w:rsidRDefault="00044CA4" w:rsidP="000C0894">
            <w:pPr>
              <w:pStyle w:val="Legenda"/>
              <w:jc w:val="center"/>
              <w:rPr>
                <w:rFonts w:cs="Arial"/>
                <w:color w:val="000000" w:themeColor="text1"/>
                <w:szCs w:val="24"/>
              </w:rPr>
            </w:pPr>
            <w:r>
              <w:rPr>
                <w:rFonts w:cs="Arial"/>
                <w:color w:val="000000" w:themeColor="text1"/>
                <w:szCs w:val="24"/>
              </w:rPr>
              <w:t>Inclusão</w:t>
            </w:r>
          </w:p>
        </w:tc>
        <w:tc>
          <w:tcPr>
            <w:tcW w:w="535" w:type="pct"/>
            <w:vAlign w:val="center"/>
          </w:tcPr>
          <w:p w14:paraId="7827D284" w14:textId="08F3119C" w:rsidR="00044CA4" w:rsidRDefault="00044CA4" w:rsidP="000C0894">
            <w:pPr>
              <w:pStyle w:val="Legenda"/>
              <w:jc w:val="center"/>
              <w:rPr>
                <w:rFonts w:cs="Arial"/>
                <w:color w:val="000000" w:themeColor="text1"/>
                <w:szCs w:val="24"/>
              </w:rPr>
            </w:pPr>
            <w:r>
              <w:rPr>
                <w:rFonts w:cs="Arial"/>
                <w:color w:val="000000" w:themeColor="text1"/>
                <w:szCs w:val="24"/>
              </w:rPr>
              <w:t>12.5.5</w:t>
            </w:r>
          </w:p>
        </w:tc>
        <w:tc>
          <w:tcPr>
            <w:tcW w:w="1744" w:type="pct"/>
            <w:vAlign w:val="center"/>
          </w:tcPr>
          <w:p w14:paraId="2AC403C5" w14:textId="47E42CF7" w:rsidR="00044CA4" w:rsidRPr="001A04E1" w:rsidRDefault="00486C95" w:rsidP="001A04E1">
            <w:pPr>
              <w:pStyle w:val="Legenda"/>
              <w:jc w:val="both"/>
              <w:rPr>
                <w:rFonts w:cs="Arial"/>
                <w:color w:val="212121"/>
                <w:shd w:val="clear" w:color="auto" w:fill="FFFFFF"/>
              </w:rPr>
            </w:pPr>
            <w:r w:rsidRPr="00F03999">
              <w:rPr>
                <w:rFonts w:cs="Arial"/>
                <w:color w:val="000000" w:themeColor="text1"/>
                <w:szCs w:val="24"/>
              </w:rPr>
              <w:t xml:space="preserve">A </w:t>
            </w:r>
            <w:r w:rsidRPr="005660DC">
              <w:rPr>
                <w:rFonts w:cs="Arial"/>
                <w:color w:val="000000" w:themeColor="text1"/>
                <w:szCs w:val="24"/>
              </w:rPr>
              <w:t xml:space="preserve">Concessionária será </w:t>
            </w:r>
            <w:r>
              <w:rPr>
                <w:rFonts w:cs="Arial"/>
                <w:color w:val="000000" w:themeColor="text1"/>
                <w:szCs w:val="24"/>
              </w:rPr>
              <w:t>remunerada</w:t>
            </w:r>
            <w:r w:rsidRPr="00051F7A">
              <w:rPr>
                <w:rFonts w:cs="Arial"/>
                <w:color w:val="000000" w:themeColor="text1"/>
                <w:szCs w:val="24"/>
              </w:rPr>
              <w:t xml:space="preserve"> pela parcela da Produção </w:t>
            </w:r>
            <w:r>
              <w:rPr>
                <w:rFonts w:cs="Arial"/>
                <w:color w:val="000000" w:themeColor="text1"/>
                <w:szCs w:val="24"/>
              </w:rPr>
              <w:t>sobre a</w:t>
            </w:r>
            <w:r w:rsidRPr="00051F7A">
              <w:rPr>
                <w:rFonts w:cs="Arial"/>
                <w:color w:val="000000" w:themeColor="text1"/>
                <w:szCs w:val="24"/>
              </w:rPr>
              <w:t xml:space="preserve"> qual </w:t>
            </w:r>
            <w:r>
              <w:rPr>
                <w:rFonts w:cs="Arial"/>
                <w:color w:val="000000" w:themeColor="text1"/>
                <w:szCs w:val="24"/>
              </w:rPr>
              <w:t xml:space="preserve">incidir a restrição à livre disposição a não menos que </w:t>
            </w:r>
            <w:r w:rsidRPr="00051F7A">
              <w:rPr>
                <w:rFonts w:cs="Arial"/>
                <w:color w:val="000000" w:themeColor="text1"/>
                <w:szCs w:val="24"/>
              </w:rPr>
              <w:t>o Preço de Referência</w:t>
            </w:r>
            <w:r>
              <w:rPr>
                <w:rFonts w:cs="Arial"/>
                <w:color w:val="000000" w:themeColor="text1"/>
                <w:szCs w:val="24"/>
              </w:rPr>
              <w:t xml:space="preserve"> aplicável</w:t>
            </w:r>
            <w:r w:rsidRPr="00051F7A">
              <w:rPr>
                <w:rFonts w:cs="Arial"/>
                <w:color w:val="000000" w:themeColor="text1"/>
                <w:szCs w:val="24"/>
              </w:rPr>
              <w:t>.</w:t>
            </w:r>
          </w:p>
        </w:tc>
        <w:tc>
          <w:tcPr>
            <w:tcW w:w="1635" w:type="pct"/>
            <w:vAlign w:val="center"/>
          </w:tcPr>
          <w:p w14:paraId="3CD1731C" w14:textId="41241F60" w:rsidR="00044CA4" w:rsidRPr="001A04E1" w:rsidRDefault="00486C95" w:rsidP="00486C95">
            <w:pPr>
              <w:pStyle w:val="Legenda"/>
              <w:jc w:val="both"/>
              <w:rPr>
                <w:rFonts w:cs="Arial"/>
                <w:color w:val="212121"/>
                <w:shd w:val="clear" w:color="auto" w:fill="FFFFFF"/>
              </w:rPr>
            </w:pPr>
            <w:r w:rsidRPr="00037B68">
              <w:rPr>
                <w:rFonts w:cs="Arial"/>
                <w:color w:val="000000" w:themeColor="text1"/>
                <w:szCs w:val="24"/>
              </w:rPr>
              <w:t>A</w:t>
            </w:r>
            <w:r w:rsidR="00044CA4" w:rsidRPr="00037B68">
              <w:rPr>
                <w:rFonts w:cs="Arial"/>
                <w:color w:val="000000" w:themeColor="text1"/>
                <w:szCs w:val="24"/>
              </w:rPr>
              <w:t xml:space="preserve"> inclusão proposta concede clareza à remuneração justa e no valor de mercado ao concessionário pelo óleo e gás natural cuja produção for mandatoriamente retida para suprimento interno no Brasil.</w:t>
            </w:r>
          </w:p>
        </w:tc>
      </w:tr>
      <w:tr w:rsidR="002663AD" w:rsidRPr="001A04E1" w14:paraId="069907F3" w14:textId="77777777" w:rsidTr="00245D87">
        <w:trPr>
          <w:trHeight w:val="2268"/>
        </w:trPr>
        <w:tc>
          <w:tcPr>
            <w:tcW w:w="551" w:type="pct"/>
            <w:vAlign w:val="center"/>
          </w:tcPr>
          <w:p w14:paraId="5B9CCA18" w14:textId="77777777" w:rsidR="002663AD" w:rsidRPr="003C2829" w:rsidRDefault="002663AD" w:rsidP="002663AD">
            <w:pPr>
              <w:pStyle w:val="Legenda"/>
              <w:jc w:val="center"/>
              <w:rPr>
                <w:rFonts w:cs="Arial"/>
                <w:color w:val="000000" w:themeColor="text1"/>
                <w:szCs w:val="24"/>
              </w:rPr>
            </w:pPr>
            <w:r>
              <w:rPr>
                <w:rFonts w:cs="Arial"/>
                <w:color w:val="000000" w:themeColor="text1"/>
                <w:szCs w:val="24"/>
              </w:rPr>
              <w:t>Minuta do Contrato</w:t>
            </w:r>
          </w:p>
        </w:tc>
        <w:tc>
          <w:tcPr>
            <w:tcW w:w="535" w:type="pct"/>
            <w:vAlign w:val="center"/>
          </w:tcPr>
          <w:p w14:paraId="2901E5B8" w14:textId="77777777" w:rsidR="002663AD" w:rsidRPr="003C2829" w:rsidRDefault="002663AD" w:rsidP="000C0894">
            <w:pPr>
              <w:pStyle w:val="Legenda"/>
              <w:jc w:val="center"/>
              <w:rPr>
                <w:rFonts w:cs="Arial"/>
                <w:color w:val="000000" w:themeColor="text1"/>
                <w:szCs w:val="24"/>
              </w:rPr>
            </w:pPr>
            <w:r>
              <w:rPr>
                <w:rFonts w:cs="Arial"/>
                <w:color w:val="000000" w:themeColor="text1"/>
                <w:szCs w:val="24"/>
              </w:rPr>
              <w:t xml:space="preserve">Exclusão </w:t>
            </w:r>
          </w:p>
        </w:tc>
        <w:tc>
          <w:tcPr>
            <w:tcW w:w="535" w:type="pct"/>
            <w:vAlign w:val="center"/>
          </w:tcPr>
          <w:p w14:paraId="48D68601" w14:textId="77777777" w:rsidR="002663AD" w:rsidRPr="003C2829" w:rsidRDefault="002663AD" w:rsidP="000C0894">
            <w:pPr>
              <w:pStyle w:val="Legenda"/>
              <w:jc w:val="center"/>
              <w:rPr>
                <w:rFonts w:cs="Arial"/>
                <w:color w:val="000000" w:themeColor="text1"/>
                <w:szCs w:val="24"/>
              </w:rPr>
            </w:pPr>
            <w:r>
              <w:rPr>
                <w:rFonts w:cs="Arial"/>
                <w:color w:val="000000" w:themeColor="text1"/>
                <w:szCs w:val="24"/>
              </w:rPr>
              <w:t>14.4</w:t>
            </w:r>
          </w:p>
        </w:tc>
        <w:tc>
          <w:tcPr>
            <w:tcW w:w="1744" w:type="pct"/>
            <w:vAlign w:val="center"/>
          </w:tcPr>
          <w:p w14:paraId="68DFBD1C" w14:textId="01B41F4B" w:rsidR="002663AD" w:rsidRPr="003C2829" w:rsidRDefault="002663AD" w:rsidP="000C0894">
            <w:pPr>
              <w:pStyle w:val="Legenda"/>
              <w:jc w:val="both"/>
              <w:rPr>
                <w:rFonts w:cs="Arial"/>
                <w:color w:val="000000" w:themeColor="text1"/>
                <w:szCs w:val="24"/>
              </w:rPr>
            </w:pPr>
          </w:p>
        </w:tc>
        <w:tc>
          <w:tcPr>
            <w:tcW w:w="1635" w:type="pct"/>
            <w:vAlign w:val="center"/>
          </w:tcPr>
          <w:p w14:paraId="6A66D8D3" w14:textId="2D3314B8" w:rsidR="002663AD" w:rsidRPr="001A04E1" w:rsidRDefault="001A04E1" w:rsidP="006331E1">
            <w:pPr>
              <w:pStyle w:val="Legenda"/>
              <w:jc w:val="both"/>
              <w:rPr>
                <w:rFonts w:cs="Arial"/>
                <w:color w:val="000000" w:themeColor="text1"/>
                <w:szCs w:val="24"/>
              </w:rPr>
            </w:pPr>
            <w:r w:rsidRPr="001A04E1">
              <w:rPr>
                <w:rFonts w:cs="Arial"/>
                <w:color w:val="000000" w:themeColor="text1"/>
                <w:szCs w:val="24"/>
              </w:rPr>
              <w:t xml:space="preserve">O pagamento de obrigações de investimento é uma questão </w:t>
            </w:r>
            <w:r w:rsidR="006331E1">
              <w:rPr>
                <w:rFonts w:cs="Arial"/>
                <w:color w:val="000000" w:themeColor="text1"/>
                <w:szCs w:val="24"/>
              </w:rPr>
              <w:t>atinente a acordos</w:t>
            </w:r>
            <w:r w:rsidRPr="001A04E1">
              <w:rPr>
                <w:rFonts w:cs="Arial"/>
                <w:color w:val="000000" w:themeColor="text1"/>
                <w:szCs w:val="24"/>
              </w:rPr>
              <w:t xml:space="preserve"> privado</w:t>
            </w:r>
            <w:r w:rsidR="006331E1">
              <w:rPr>
                <w:rFonts w:cs="Arial"/>
                <w:color w:val="000000" w:themeColor="text1"/>
                <w:szCs w:val="24"/>
              </w:rPr>
              <w:t>s</w:t>
            </w:r>
            <w:r w:rsidRPr="001A04E1">
              <w:rPr>
                <w:rFonts w:cs="Arial"/>
                <w:color w:val="000000" w:themeColor="text1"/>
                <w:szCs w:val="24"/>
              </w:rPr>
              <w:t xml:space="preserve"> entre os membros do Consórcio</w:t>
            </w:r>
            <w:r w:rsidR="00AB0063">
              <w:rPr>
                <w:rFonts w:cs="Arial"/>
                <w:color w:val="000000" w:themeColor="text1"/>
                <w:szCs w:val="24"/>
              </w:rPr>
              <w:t>,</w:t>
            </w:r>
            <w:r w:rsidR="00CB4667">
              <w:rPr>
                <w:rFonts w:cs="Arial"/>
                <w:color w:val="000000" w:themeColor="text1"/>
                <w:szCs w:val="24"/>
              </w:rPr>
              <w:t xml:space="preserve"> </w:t>
            </w:r>
            <w:r w:rsidR="00CB4667" w:rsidRPr="00044CA4">
              <w:rPr>
                <w:rFonts w:cs="Arial"/>
                <w:color w:val="000000" w:themeColor="text1"/>
                <w:szCs w:val="24"/>
              </w:rPr>
              <w:t>e a ANP não deve interferir nesse relacionamento</w:t>
            </w:r>
            <w:r w:rsidR="006331E1">
              <w:rPr>
                <w:rFonts w:cs="Arial"/>
                <w:color w:val="000000" w:themeColor="text1"/>
                <w:szCs w:val="24"/>
              </w:rPr>
              <w:t>. Há o</w:t>
            </w:r>
            <w:r w:rsidR="00CB4667" w:rsidRPr="00044CA4">
              <w:rPr>
                <w:rFonts w:cs="Arial"/>
                <w:color w:val="000000" w:themeColor="text1"/>
                <w:szCs w:val="24"/>
              </w:rPr>
              <w:t xml:space="preserve"> risco </w:t>
            </w:r>
            <w:r w:rsidR="006331E1">
              <w:rPr>
                <w:rFonts w:cs="Arial"/>
                <w:color w:val="000000" w:themeColor="text1"/>
                <w:szCs w:val="24"/>
              </w:rPr>
              <w:t>de</w:t>
            </w:r>
            <w:r w:rsidR="00CB4667" w:rsidRPr="00044CA4">
              <w:rPr>
                <w:rFonts w:cs="Arial"/>
                <w:color w:val="000000" w:themeColor="text1"/>
                <w:szCs w:val="24"/>
              </w:rPr>
              <w:t xml:space="preserve"> prejudicar os ef</w:t>
            </w:r>
            <w:r w:rsidR="00CB4667">
              <w:rPr>
                <w:rFonts w:cs="Arial"/>
                <w:color w:val="000000" w:themeColor="text1"/>
                <w:szCs w:val="24"/>
              </w:rPr>
              <w:t>eito</w:t>
            </w:r>
            <w:r w:rsidR="006331E1">
              <w:rPr>
                <w:rFonts w:cs="Arial"/>
                <w:color w:val="000000" w:themeColor="text1"/>
                <w:szCs w:val="24"/>
              </w:rPr>
              <w:t>s dos</w:t>
            </w:r>
            <w:r w:rsidR="00CB4667" w:rsidRPr="00044CA4">
              <w:rPr>
                <w:rFonts w:cs="Arial"/>
                <w:color w:val="000000" w:themeColor="text1"/>
                <w:szCs w:val="24"/>
              </w:rPr>
              <w:t xml:space="preserve"> </w:t>
            </w:r>
            <w:r w:rsidR="006331E1">
              <w:rPr>
                <w:rFonts w:cs="Arial"/>
                <w:color w:val="000000" w:themeColor="text1"/>
                <w:szCs w:val="24"/>
              </w:rPr>
              <w:t>documentos operacionais privados</w:t>
            </w:r>
            <w:r w:rsidR="00AB0063">
              <w:rPr>
                <w:rFonts w:cs="Arial"/>
                <w:color w:val="000000" w:themeColor="text1"/>
                <w:szCs w:val="24"/>
              </w:rPr>
              <w:t>,</w:t>
            </w:r>
            <w:r w:rsidR="00CB4667" w:rsidRPr="00044CA4">
              <w:rPr>
                <w:rFonts w:cs="Arial"/>
                <w:color w:val="000000" w:themeColor="text1"/>
                <w:szCs w:val="24"/>
              </w:rPr>
              <w:t xml:space="preserve"> </w:t>
            </w:r>
            <w:r w:rsidR="006331E1">
              <w:rPr>
                <w:rFonts w:cs="Arial"/>
                <w:color w:val="000000" w:themeColor="text1"/>
                <w:szCs w:val="24"/>
              </w:rPr>
              <w:t>que trazem os remédios necessários, e que são testados em projetos ao redor do mundo há muitas décadas de acordo com as Melhores Práticas da Indústria</w:t>
            </w:r>
            <w:r w:rsidR="006331E1" w:rsidRPr="00044CA4">
              <w:rPr>
                <w:rFonts w:cs="Arial"/>
                <w:color w:val="000000" w:themeColor="text1"/>
                <w:szCs w:val="24"/>
              </w:rPr>
              <w:t>.</w:t>
            </w:r>
          </w:p>
        </w:tc>
      </w:tr>
      <w:tr w:rsidR="002663AD" w:rsidRPr="00B430C1" w14:paraId="46874A63" w14:textId="77777777" w:rsidTr="00245D87">
        <w:trPr>
          <w:trHeight w:val="2268"/>
        </w:trPr>
        <w:tc>
          <w:tcPr>
            <w:tcW w:w="551" w:type="pct"/>
            <w:vAlign w:val="center"/>
          </w:tcPr>
          <w:p w14:paraId="37D29AF8" w14:textId="77777777" w:rsidR="002663AD" w:rsidRPr="006331E1" w:rsidRDefault="002663AD" w:rsidP="000C0894">
            <w:pPr>
              <w:pStyle w:val="Legenda"/>
              <w:jc w:val="center"/>
              <w:rPr>
                <w:rFonts w:cs="Arial"/>
                <w:color w:val="000000" w:themeColor="text1"/>
                <w:szCs w:val="24"/>
              </w:rPr>
            </w:pPr>
            <w:r w:rsidRPr="006331E1">
              <w:rPr>
                <w:rFonts w:cs="Arial"/>
                <w:color w:val="000000" w:themeColor="text1"/>
                <w:szCs w:val="24"/>
              </w:rPr>
              <w:t>Minuta do Contrato</w:t>
            </w:r>
          </w:p>
        </w:tc>
        <w:tc>
          <w:tcPr>
            <w:tcW w:w="535" w:type="pct"/>
            <w:vAlign w:val="center"/>
          </w:tcPr>
          <w:p w14:paraId="258FDD95" w14:textId="77777777" w:rsidR="002663AD" w:rsidRPr="006331E1" w:rsidRDefault="00B430C1" w:rsidP="000C0894">
            <w:pPr>
              <w:pStyle w:val="Legenda"/>
              <w:jc w:val="center"/>
              <w:rPr>
                <w:rFonts w:cs="Arial"/>
                <w:color w:val="000000" w:themeColor="text1"/>
                <w:szCs w:val="24"/>
              </w:rPr>
            </w:pPr>
            <w:r w:rsidRPr="006331E1">
              <w:rPr>
                <w:rFonts w:cs="Arial"/>
                <w:color w:val="000000" w:themeColor="text1"/>
                <w:szCs w:val="24"/>
              </w:rPr>
              <w:t>Alteração</w:t>
            </w:r>
          </w:p>
        </w:tc>
        <w:tc>
          <w:tcPr>
            <w:tcW w:w="535" w:type="pct"/>
            <w:vAlign w:val="center"/>
          </w:tcPr>
          <w:p w14:paraId="1B346D88" w14:textId="77777777" w:rsidR="002663AD" w:rsidRPr="006331E1" w:rsidRDefault="00B430C1" w:rsidP="000C0894">
            <w:pPr>
              <w:pStyle w:val="Legenda"/>
              <w:jc w:val="center"/>
              <w:rPr>
                <w:rFonts w:cs="Arial"/>
                <w:color w:val="000000" w:themeColor="text1"/>
                <w:szCs w:val="24"/>
              </w:rPr>
            </w:pPr>
            <w:r w:rsidRPr="006331E1">
              <w:rPr>
                <w:rFonts w:cs="Arial"/>
                <w:color w:val="000000" w:themeColor="text1"/>
                <w:szCs w:val="24"/>
              </w:rPr>
              <w:t>14.7</w:t>
            </w:r>
          </w:p>
        </w:tc>
        <w:tc>
          <w:tcPr>
            <w:tcW w:w="1744" w:type="pct"/>
            <w:vAlign w:val="center"/>
          </w:tcPr>
          <w:p w14:paraId="455AAA10" w14:textId="77777777" w:rsidR="00B430C1" w:rsidRPr="00044CA4" w:rsidRDefault="00B430C1" w:rsidP="00044CA4">
            <w:pPr>
              <w:pStyle w:val="Legenda"/>
              <w:jc w:val="both"/>
              <w:rPr>
                <w:rFonts w:cs="Arial"/>
                <w:color w:val="000000" w:themeColor="text1"/>
                <w:szCs w:val="24"/>
              </w:rPr>
            </w:pPr>
          </w:p>
          <w:p w14:paraId="03BFB987" w14:textId="1832D5F2" w:rsidR="00CB4667" w:rsidRPr="00CB4667" w:rsidRDefault="00B430C1" w:rsidP="00CB4667">
            <w:pPr>
              <w:pStyle w:val="Legenda"/>
              <w:jc w:val="both"/>
              <w:rPr>
                <w:rFonts w:cs="Arial"/>
                <w:color w:val="000000" w:themeColor="text1"/>
                <w:szCs w:val="24"/>
              </w:rPr>
            </w:pPr>
            <w:r w:rsidRPr="00044CA4">
              <w:rPr>
                <w:rFonts w:cs="Arial"/>
                <w:color w:val="000000" w:themeColor="text1"/>
                <w:szCs w:val="24"/>
              </w:rPr>
              <w:t>Nas hipóteses de transferência da responsabilidade pela Operação</w:t>
            </w:r>
            <w:r w:rsidR="006331E1">
              <w:rPr>
                <w:rFonts w:cs="Arial"/>
                <w:color w:val="000000" w:themeColor="text1"/>
                <w:szCs w:val="24"/>
              </w:rPr>
              <w:t>,</w:t>
            </w:r>
            <w:r w:rsidRPr="00044CA4">
              <w:rPr>
                <w:rFonts w:cs="Arial"/>
                <w:color w:val="000000" w:themeColor="text1"/>
                <w:szCs w:val="24"/>
              </w:rPr>
              <w:t xml:space="preserve"> o Concessionário deverá designar um novo Operador, observado o disposto na Legislação Aplicável.</w:t>
            </w:r>
          </w:p>
          <w:p w14:paraId="69FDD4E5" w14:textId="77777777" w:rsidR="002663AD" w:rsidRPr="00CB4667" w:rsidRDefault="002663AD" w:rsidP="000C0894">
            <w:pPr>
              <w:pStyle w:val="Legenda"/>
              <w:jc w:val="both"/>
              <w:rPr>
                <w:rFonts w:cs="Arial"/>
                <w:color w:val="000000" w:themeColor="text1"/>
                <w:szCs w:val="24"/>
              </w:rPr>
            </w:pPr>
          </w:p>
        </w:tc>
        <w:tc>
          <w:tcPr>
            <w:tcW w:w="1635" w:type="pct"/>
            <w:vAlign w:val="center"/>
          </w:tcPr>
          <w:p w14:paraId="47ACE21F" w14:textId="77777777" w:rsidR="00FD244E" w:rsidRPr="00FD244E" w:rsidRDefault="00044CA4" w:rsidP="00FD244E">
            <w:pPr>
              <w:pStyle w:val="Legenda"/>
              <w:jc w:val="both"/>
              <w:rPr>
                <w:rFonts w:cs="Arial"/>
                <w:color w:val="000000" w:themeColor="text1"/>
                <w:szCs w:val="24"/>
              </w:rPr>
            </w:pPr>
            <w:r w:rsidRPr="00CB4667">
              <w:br/>
            </w:r>
          </w:p>
          <w:p w14:paraId="49DD36AC" w14:textId="03B1849A" w:rsidR="002663AD" w:rsidRPr="00B430C1" w:rsidRDefault="00FD244E" w:rsidP="006331E1">
            <w:pPr>
              <w:pStyle w:val="Legenda"/>
              <w:jc w:val="both"/>
              <w:rPr>
                <w:rFonts w:cs="Arial"/>
                <w:color w:val="000000" w:themeColor="text1"/>
                <w:szCs w:val="24"/>
              </w:rPr>
            </w:pPr>
            <w:r w:rsidRPr="00FD244E">
              <w:rPr>
                <w:rFonts w:cs="Arial"/>
                <w:color w:val="000000" w:themeColor="text1"/>
                <w:szCs w:val="24"/>
              </w:rPr>
              <w:t xml:space="preserve">A remoção do </w:t>
            </w:r>
            <w:r w:rsidR="006331E1">
              <w:rPr>
                <w:rFonts w:cs="Arial"/>
                <w:color w:val="000000" w:themeColor="text1"/>
                <w:szCs w:val="24"/>
              </w:rPr>
              <w:t>O</w:t>
            </w:r>
            <w:r w:rsidRPr="00FD244E">
              <w:rPr>
                <w:rFonts w:cs="Arial"/>
                <w:color w:val="000000" w:themeColor="text1"/>
                <w:szCs w:val="24"/>
              </w:rPr>
              <w:t xml:space="preserve">perador está sujeita a regras </w:t>
            </w:r>
            <w:r>
              <w:rPr>
                <w:rFonts w:cs="Arial"/>
                <w:color w:val="000000" w:themeColor="text1"/>
                <w:szCs w:val="24"/>
              </w:rPr>
              <w:t>estabelecidas nos</w:t>
            </w:r>
            <w:r w:rsidRPr="00FD244E">
              <w:rPr>
                <w:rFonts w:cs="Arial"/>
                <w:color w:val="000000" w:themeColor="text1"/>
                <w:szCs w:val="24"/>
              </w:rPr>
              <w:t xml:space="preserve"> acordos operacionais privados entre os membros do Consórcio. Para fins do Contrato de Concessão, o que importa é a transferência </w:t>
            </w:r>
            <w:r w:rsidR="006331E1">
              <w:rPr>
                <w:rFonts w:cs="Arial"/>
                <w:color w:val="000000" w:themeColor="text1"/>
                <w:szCs w:val="24"/>
              </w:rPr>
              <w:t>da operação</w:t>
            </w:r>
            <w:r w:rsidRPr="00FD244E">
              <w:rPr>
                <w:rFonts w:cs="Arial"/>
                <w:color w:val="000000" w:themeColor="text1"/>
                <w:szCs w:val="24"/>
              </w:rPr>
              <w:t xml:space="preserve">, que será uma </w:t>
            </w:r>
            <w:r w:rsidR="00BD7D6F" w:rsidRPr="00FD244E">
              <w:rPr>
                <w:rFonts w:cs="Arial"/>
                <w:color w:val="000000" w:themeColor="text1"/>
                <w:szCs w:val="24"/>
              </w:rPr>
              <w:t>consequência</w:t>
            </w:r>
            <w:r w:rsidRPr="00FD244E">
              <w:rPr>
                <w:rFonts w:cs="Arial"/>
                <w:color w:val="000000" w:themeColor="text1"/>
                <w:szCs w:val="24"/>
              </w:rPr>
              <w:t xml:space="preserve"> de remoção</w:t>
            </w:r>
            <w:r w:rsidR="006331E1">
              <w:rPr>
                <w:rFonts w:cs="Arial"/>
                <w:color w:val="000000" w:themeColor="text1"/>
                <w:szCs w:val="24"/>
              </w:rPr>
              <w:t xml:space="preserve"> do Operador</w:t>
            </w:r>
            <w:r w:rsidRPr="00FD244E">
              <w:rPr>
                <w:rFonts w:cs="Arial"/>
                <w:color w:val="000000" w:themeColor="text1"/>
                <w:szCs w:val="24"/>
              </w:rPr>
              <w:t>.</w:t>
            </w:r>
          </w:p>
        </w:tc>
      </w:tr>
      <w:tr w:rsidR="002663AD" w:rsidRPr="00422F19" w14:paraId="089FA7FD" w14:textId="77777777" w:rsidTr="00245D87">
        <w:trPr>
          <w:trHeight w:val="2268"/>
        </w:trPr>
        <w:tc>
          <w:tcPr>
            <w:tcW w:w="551" w:type="pct"/>
            <w:vAlign w:val="center"/>
          </w:tcPr>
          <w:p w14:paraId="4F3D9301" w14:textId="77777777" w:rsidR="002663AD" w:rsidRPr="00B430C1" w:rsidRDefault="00B430C1" w:rsidP="000C0894">
            <w:pPr>
              <w:pStyle w:val="Legenda"/>
              <w:jc w:val="center"/>
              <w:rPr>
                <w:rFonts w:cs="Arial"/>
                <w:color w:val="000000" w:themeColor="text1"/>
                <w:szCs w:val="24"/>
              </w:rPr>
            </w:pPr>
            <w:r>
              <w:rPr>
                <w:rFonts w:cs="Arial"/>
                <w:color w:val="000000" w:themeColor="text1"/>
                <w:szCs w:val="24"/>
              </w:rPr>
              <w:lastRenderedPageBreak/>
              <w:t>Minuta do Contrato</w:t>
            </w:r>
          </w:p>
        </w:tc>
        <w:tc>
          <w:tcPr>
            <w:tcW w:w="535" w:type="pct"/>
            <w:vAlign w:val="center"/>
          </w:tcPr>
          <w:p w14:paraId="083D5B71" w14:textId="77777777" w:rsidR="002663AD" w:rsidRPr="00B430C1" w:rsidRDefault="00B430C1" w:rsidP="000C0894">
            <w:pPr>
              <w:pStyle w:val="Legenda"/>
              <w:jc w:val="center"/>
              <w:rPr>
                <w:rFonts w:cs="Arial"/>
                <w:color w:val="000000" w:themeColor="text1"/>
                <w:szCs w:val="24"/>
              </w:rPr>
            </w:pPr>
            <w:r>
              <w:rPr>
                <w:rFonts w:cs="Arial"/>
                <w:color w:val="000000" w:themeColor="text1"/>
                <w:szCs w:val="24"/>
              </w:rPr>
              <w:t>Alteração</w:t>
            </w:r>
          </w:p>
        </w:tc>
        <w:tc>
          <w:tcPr>
            <w:tcW w:w="535" w:type="pct"/>
            <w:vAlign w:val="center"/>
          </w:tcPr>
          <w:p w14:paraId="34E9BBDE" w14:textId="77777777" w:rsidR="002663AD" w:rsidRPr="00B430C1" w:rsidRDefault="00B430C1" w:rsidP="000C0894">
            <w:pPr>
              <w:pStyle w:val="Legenda"/>
              <w:jc w:val="center"/>
              <w:rPr>
                <w:rFonts w:cs="Arial"/>
                <w:color w:val="000000" w:themeColor="text1"/>
                <w:szCs w:val="24"/>
              </w:rPr>
            </w:pPr>
            <w:r>
              <w:rPr>
                <w:rFonts w:cs="Arial"/>
                <w:color w:val="000000" w:themeColor="text1"/>
                <w:szCs w:val="24"/>
              </w:rPr>
              <w:t>14.9.1</w:t>
            </w:r>
          </w:p>
        </w:tc>
        <w:tc>
          <w:tcPr>
            <w:tcW w:w="1744" w:type="pct"/>
            <w:vAlign w:val="center"/>
          </w:tcPr>
          <w:p w14:paraId="05D907DF" w14:textId="6D0AB996" w:rsidR="00B430C1" w:rsidRPr="0009491C" w:rsidRDefault="00B430C1" w:rsidP="00CB4667">
            <w:pPr>
              <w:pStyle w:val="Legenda"/>
              <w:jc w:val="both"/>
              <w:rPr>
                <w:rFonts w:cs="Arial"/>
                <w:color w:val="000000" w:themeColor="text1"/>
                <w:szCs w:val="24"/>
              </w:rPr>
            </w:pPr>
            <w:r w:rsidRPr="0009491C">
              <w:rPr>
                <w:rFonts w:cs="Arial"/>
                <w:color w:val="000000" w:themeColor="text1"/>
                <w:szCs w:val="24"/>
              </w:rPr>
              <w:t>O referido Operador permanecerá responsável, ainda, por todas as obrigações e responsabilidades decorrentes de sua condição de Operador até a transferência prevista no parágrafo 14.8</w:t>
            </w:r>
            <w:r w:rsidR="00422F19" w:rsidRPr="0009491C">
              <w:rPr>
                <w:rFonts w:cs="Arial"/>
                <w:color w:val="000000" w:themeColor="text1"/>
                <w:szCs w:val="24"/>
              </w:rPr>
              <w:t>,</w:t>
            </w:r>
            <w:r w:rsidRPr="0009491C">
              <w:rPr>
                <w:rFonts w:cs="Arial"/>
                <w:color w:val="000000" w:themeColor="text1"/>
                <w:szCs w:val="24"/>
              </w:rPr>
              <w:t xml:space="preserve"> </w:t>
            </w:r>
            <w:r w:rsidR="00037B68">
              <w:rPr>
                <w:rFonts w:cs="Arial"/>
                <w:color w:val="000000" w:themeColor="text1"/>
                <w:szCs w:val="24"/>
              </w:rPr>
              <w:t>sendo que</w:t>
            </w:r>
            <w:r w:rsidR="00422F19" w:rsidRPr="0009491C">
              <w:rPr>
                <w:rFonts w:cs="Arial"/>
                <w:color w:val="000000" w:themeColor="text1"/>
                <w:szCs w:val="24"/>
              </w:rPr>
              <w:t xml:space="preserve"> o referido Operador deverá ser liberado </w:t>
            </w:r>
            <w:r w:rsidR="00A9387C" w:rsidRPr="0009491C">
              <w:rPr>
                <w:rFonts w:cs="Arial"/>
                <w:color w:val="000000" w:themeColor="text1"/>
                <w:szCs w:val="24"/>
              </w:rPr>
              <w:t xml:space="preserve">e </w:t>
            </w:r>
            <w:r w:rsidR="00422F19" w:rsidRPr="0009491C">
              <w:rPr>
                <w:rFonts w:cs="Arial"/>
                <w:color w:val="000000" w:themeColor="text1"/>
                <w:szCs w:val="24"/>
              </w:rPr>
              <w:t xml:space="preserve">dispensado de todas as obrigações e responsabilidades decorrentes de operações que ocorram após a data da referida transferência. </w:t>
            </w:r>
          </w:p>
          <w:p w14:paraId="720FAFC7" w14:textId="77777777" w:rsidR="002663AD" w:rsidRPr="00422F19" w:rsidRDefault="002663AD" w:rsidP="000C0894">
            <w:pPr>
              <w:pStyle w:val="Legenda"/>
              <w:jc w:val="both"/>
              <w:rPr>
                <w:rFonts w:cs="Arial"/>
                <w:color w:val="000000" w:themeColor="text1"/>
                <w:szCs w:val="24"/>
              </w:rPr>
            </w:pPr>
          </w:p>
        </w:tc>
        <w:tc>
          <w:tcPr>
            <w:tcW w:w="1635" w:type="pct"/>
            <w:vAlign w:val="center"/>
          </w:tcPr>
          <w:p w14:paraId="5ED76738" w14:textId="7466A2B0" w:rsidR="002663AD" w:rsidRPr="00422F19" w:rsidRDefault="00CB4667" w:rsidP="006331E1">
            <w:pPr>
              <w:pStyle w:val="Legenda"/>
              <w:jc w:val="both"/>
              <w:rPr>
                <w:rFonts w:cs="Arial"/>
                <w:color w:val="000000" w:themeColor="text1"/>
                <w:szCs w:val="24"/>
              </w:rPr>
            </w:pPr>
            <w:r w:rsidRPr="0009491C">
              <w:rPr>
                <w:rFonts w:cs="Arial"/>
                <w:color w:val="000000" w:themeColor="text1"/>
                <w:szCs w:val="24"/>
              </w:rPr>
              <w:br/>
              <w:t>Esta inclusão visa esclarecer que, embora o Operador continue responsável por obrigações passadas, é dispensado de futuras, sob a responsabilidade do novo Operador.</w:t>
            </w:r>
          </w:p>
        </w:tc>
      </w:tr>
      <w:tr w:rsidR="002663AD" w:rsidRPr="00B430C1" w14:paraId="684C0B91" w14:textId="77777777" w:rsidTr="00245D87">
        <w:trPr>
          <w:trHeight w:val="2268"/>
        </w:trPr>
        <w:tc>
          <w:tcPr>
            <w:tcW w:w="551" w:type="pct"/>
            <w:vAlign w:val="center"/>
          </w:tcPr>
          <w:p w14:paraId="6FFC43D0" w14:textId="77777777" w:rsidR="002663AD" w:rsidRPr="00B430C1" w:rsidRDefault="00B430C1" w:rsidP="000C0894">
            <w:pPr>
              <w:pStyle w:val="Legenda"/>
              <w:jc w:val="center"/>
              <w:rPr>
                <w:rFonts w:cs="Arial"/>
                <w:color w:val="000000" w:themeColor="text1"/>
                <w:szCs w:val="24"/>
              </w:rPr>
            </w:pPr>
            <w:r>
              <w:rPr>
                <w:rFonts w:cs="Arial"/>
                <w:color w:val="000000" w:themeColor="text1"/>
                <w:szCs w:val="24"/>
              </w:rPr>
              <w:t>Minuta do Contrato</w:t>
            </w:r>
          </w:p>
        </w:tc>
        <w:tc>
          <w:tcPr>
            <w:tcW w:w="535" w:type="pct"/>
            <w:vAlign w:val="center"/>
          </w:tcPr>
          <w:p w14:paraId="3BC27787" w14:textId="77777777" w:rsidR="002663AD" w:rsidRPr="00B430C1" w:rsidRDefault="00B430C1" w:rsidP="000C0894">
            <w:pPr>
              <w:pStyle w:val="Legenda"/>
              <w:jc w:val="center"/>
              <w:rPr>
                <w:rFonts w:cs="Arial"/>
                <w:color w:val="000000" w:themeColor="text1"/>
                <w:szCs w:val="24"/>
              </w:rPr>
            </w:pPr>
            <w:r>
              <w:rPr>
                <w:rFonts w:cs="Arial"/>
                <w:color w:val="000000" w:themeColor="text1"/>
                <w:szCs w:val="24"/>
              </w:rPr>
              <w:t xml:space="preserve">Alteração </w:t>
            </w:r>
          </w:p>
        </w:tc>
        <w:tc>
          <w:tcPr>
            <w:tcW w:w="535" w:type="pct"/>
            <w:vAlign w:val="center"/>
          </w:tcPr>
          <w:p w14:paraId="2E703E5A" w14:textId="77777777" w:rsidR="002663AD" w:rsidRPr="00B430C1" w:rsidRDefault="00B430C1" w:rsidP="000C0894">
            <w:pPr>
              <w:pStyle w:val="Legenda"/>
              <w:jc w:val="center"/>
              <w:rPr>
                <w:rFonts w:cs="Arial"/>
                <w:color w:val="000000" w:themeColor="text1"/>
                <w:szCs w:val="24"/>
              </w:rPr>
            </w:pPr>
            <w:r>
              <w:rPr>
                <w:rFonts w:cs="Arial"/>
                <w:color w:val="000000" w:themeColor="text1"/>
                <w:szCs w:val="24"/>
              </w:rPr>
              <w:t>15.3</w:t>
            </w:r>
          </w:p>
        </w:tc>
        <w:tc>
          <w:tcPr>
            <w:tcW w:w="1744" w:type="pct"/>
            <w:vAlign w:val="center"/>
          </w:tcPr>
          <w:p w14:paraId="2314C10A" w14:textId="2BF24AF6" w:rsidR="002663AD" w:rsidRPr="00B430C1" w:rsidRDefault="00B430C1" w:rsidP="006331E1">
            <w:pPr>
              <w:pStyle w:val="Legenda"/>
              <w:jc w:val="both"/>
              <w:rPr>
                <w:rFonts w:cs="Arial"/>
                <w:color w:val="000000" w:themeColor="text1"/>
                <w:szCs w:val="24"/>
              </w:rPr>
            </w:pPr>
            <w:r w:rsidRPr="00B430C1">
              <w:rPr>
                <w:rFonts w:cs="Arial"/>
                <w:color w:val="000000" w:themeColor="text1"/>
                <w:szCs w:val="24"/>
              </w:rPr>
              <w:t xml:space="preserve">O Concessionário deverá permitir livre acesso às autoridades que tenham competência sobre quaisquer de suas atividades, </w:t>
            </w:r>
            <w:r w:rsidR="00A9387C">
              <w:rPr>
                <w:rFonts w:cs="Arial"/>
                <w:color w:val="000000" w:themeColor="text1"/>
                <w:szCs w:val="24"/>
              </w:rPr>
              <w:t>estando sujeito ao cumprimento das políticas de segurança d</w:t>
            </w:r>
            <w:r w:rsidR="006331E1">
              <w:rPr>
                <w:rFonts w:cs="Arial"/>
                <w:color w:val="000000" w:themeColor="text1"/>
                <w:szCs w:val="24"/>
              </w:rPr>
              <w:t>o</w:t>
            </w:r>
            <w:r w:rsidR="00A9387C">
              <w:rPr>
                <w:rFonts w:cs="Arial"/>
                <w:color w:val="000000" w:themeColor="text1"/>
                <w:szCs w:val="24"/>
              </w:rPr>
              <w:t xml:space="preserve"> Concessionári</w:t>
            </w:r>
            <w:r w:rsidR="006331E1">
              <w:rPr>
                <w:rFonts w:cs="Arial"/>
                <w:color w:val="000000" w:themeColor="text1"/>
                <w:szCs w:val="24"/>
              </w:rPr>
              <w:t>o</w:t>
            </w:r>
            <w:r w:rsidR="00A9387C">
              <w:rPr>
                <w:rFonts w:cs="Arial"/>
                <w:color w:val="000000" w:themeColor="text1"/>
                <w:szCs w:val="24"/>
              </w:rPr>
              <w:t xml:space="preserve">. </w:t>
            </w:r>
          </w:p>
        </w:tc>
        <w:tc>
          <w:tcPr>
            <w:tcW w:w="1635" w:type="pct"/>
            <w:vAlign w:val="center"/>
          </w:tcPr>
          <w:p w14:paraId="5A4C15BB" w14:textId="77777777" w:rsidR="00CB4667" w:rsidRPr="00CB4667" w:rsidRDefault="00CB4667" w:rsidP="00CB4667">
            <w:pPr>
              <w:pStyle w:val="Legenda"/>
              <w:jc w:val="both"/>
              <w:rPr>
                <w:rFonts w:cs="Arial"/>
                <w:color w:val="000000" w:themeColor="text1"/>
                <w:szCs w:val="24"/>
              </w:rPr>
            </w:pPr>
            <w:r w:rsidRPr="0009491C">
              <w:rPr>
                <w:rFonts w:cs="Arial"/>
                <w:color w:val="000000" w:themeColor="text1"/>
                <w:szCs w:val="24"/>
              </w:rPr>
              <w:t>Esta inclusão visa prevenir acidentes e outros incidentes que possam ocorrer devido ao não cumprimento dos requisitos de políticas de segurança.</w:t>
            </w:r>
          </w:p>
          <w:p w14:paraId="6E3E54E7" w14:textId="77777777" w:rsidR="002663AD" w:rsidRPr="00B430C1" w:rsidRDefault="002663AD" w:rsidP="000C0894">
            <w:pPr>
              <w:pStyle w:val="Legenda"/>
              <w:jc w:val="both"/>
              <w:rPr>
                <w:rFonts w:cs="Arial"/>
                <w:color w:val="000000" w:themeColor="text1"/>
                <w:szCs w:val="24"/>
              </w:rPr>
            </w:pPr>
          </w:p>
        </w:tc>
      </w:tr>
      <w:tr w:rsidR="00B430C1" w:rsidRPr="00A9387C" w14:paraId="21F1B968" w14:textId="77777777" w:rsidTr="00245D87">
        <w:trPr>
          <w:trHeight w:val="2268"/>
        </w:trPr>
        <w:tc>
          <w:tcPr>
            <w:tcW w:w="551" w:type="pct"/>
            <w:vAlign w:val="center"/>
          </w:tcPr>
          <w:p w14:paraId="48649803" w14:textId="77777777" w:rsidR="00B430C1" w:rsidRDefault="00B430C1" w:rsidP="000C0894">
            <w:pPr>
              <w:pStyle w:val="Legenda"/>
              <w:jc w:val="center"/>
              <w:rPr>
                <w:rFonts w:cs="Arial"/>
                <w:color w:val="000000" w:themeColor="text1"/>
                <w:szCs w:val="24"/>
              </w:rPr>
            </w:pPr>
            <w:r>
              <w:rPr>
                <w:rFonts w:cs="Arial"/>
                <w:color w:val="000000" w:themeColor="text1"/>
                <w:szCs w:val="24"/>
              </w:rPr>
              <w:t>Minuta do Contrato</w:t>
            </w:r>
          </w:p>
        </w:tc>
        <w:tc>
          <w:tcPr>
            <w:tcW w:w="535" w:type="pct"/>
            <w:vAlign w:val="center"/>
          </w:tcPr>
          <w:p w14:paraId="562878DD" w14:textId="77777777" w:rsidR="00B430C1" w:rsidRDefault="00B430C1" w:rsidP="000C0894">
            <w:pPr>
              <w:pStyle w:val="Legenda"/>
              <w:jc w:val="center"/>
              <w:rPr>
                <w:rFonts w:cs="Arial"/>
                <w:color w:val="000000" w:themeColor="text1"/>
                <w:szCs w:val="24"/>
              </w:rPr>
            </w:pPr>
            <w:r>
              <w:rPr>
                <w:rFonts w:cs="Arial"/>
                <w:color w:val="000000" w:themeColor="text1"/>
                <w:szCs w:val="24"/>
              </w:rPr>
              <w:t>Inclusão</w:t>
            </w:r>
          </w:p>
        </w:tc>
        <w:tc>
          <w:tcPr>
            <w:tcW w:w="535" w:type="pct"/>
            <w:vAlign w:val="center"/>
          </w:tcPr>
          <w:p w14:paraId="69B1A4F4" w14:textId="77777777" w:rsidR="00B430C1" w:rsidRDefault="00B430C1" w:rsidP="000C0894">
            <w:pPr>
              <w:pStyle w:val="Legenda"/>
              <w:jc w:val="center"/>
              <w:rPr>
                <w:rFonts w:cs="Arial"/>
                <w:color w:val="000000" w:themeColor="text1"/>
                <w:szCs w:val="24"/>
              </w:rPr>
            </w:pPr>
            <w:r>
              <w:rPr>
                <w:rFonts w:cs="Arial"/>
                <w:color w:val="000000" w:themeColor="text1"/>
                <w:szCs w:val="24"/>
              </w:rPr>
              <w:t>18.9.2</w:t>
            </w:r>
          </w:p>
        </w:tc>
        <w:tc>
          <w:tcPr>
            <w:tcW w:w="1744" w:type="pct"/>
            <w:vAlign w:val="center"/>
          </w:tcPr>
          <w:p w14:paraId="5F120958" w14:textId="1EA8CFBD" w:rsidR="00B430C1" w:rsidRPr="00DE744B" w:rsidRDefault="00A9387C" w:rsidP="00B430C1">
            <w:pPr>
              <w:tabs>
                <w:tab w:val="left" w:pos="1446"/>
              </w:tabs>
              <w:spacing w:after="120"/>
              <w:ind w:right="147"/>
              <w:jc w:val="both"/>
              <w:rPr>
                <w:rFonts w:ascii="Arial" w:hAnsi="Arial" w:cs="Arial"/>
                <w:color w:val="000000" w:themeColor="text1"/>
                <w:sz w:val="24"/>
                <w:szCs w:val="24"/>
              </w:rPr>
            </w:pPr>
            <w:r w:rsidRPr="00170B1A">
              <w:rPr>
                <w:rFonts w:ascii="Arial" w:hAnsi="Arial" w:cs="Arial"/>
                <w:color w:val="000000" w:themeColor="text1"/>
                <w:sz w:val="24"/>
                <w:szCs w:val="24"/>
              </w:rPr>
              <w:br/>
              <w:t xml:space="preserve">Qualquer reversão de ativos, instalações ou bens estará sujeita a </w:t>
            </w:r>
            <w:r w:rsidR="006331E1">
              <w:rPr>
                <w:rFonts w:ascii="Arial" w:hAnsi="Arial" w:cs="Arial"/>
                <w:color w:val="000000" w:themeColor="text1"/>
                <w:sz w:val="24"/>
                <w:szCs w:val="24"/>
              </w:rPr>
              <w:t>indenização</w:t>
            </w:r>
            <w:r w:rsidRPr="00170B1A">
              <w:rPr>
                <w:rFonts w:ascii="Arial" w:hAnsi="Arial" w:cs="Arial"/>
                <w:color w:val="000000" w:themeColor="text1"/>
                <w:sz w:val="24"/>
                <w:szCs w:val="24"/>
              </w:rPr>
              <w:t xml:space="preserve"> prévia em dinheiro, de acordo com o Artigo 5, XXIV da Constituição Federal.</w:t>
            </w:r>
          </w:p>
          <w:p w14:paraId="51FD539A" w14:textId="77777777" w:rsidR="00B430C1" w:rsidRPr="00A9387C" w:rsidRDefault="00B430C1" w:rsidP="000C0894">
            <w:pPr>
              <w:pStyle w:val="Legenda"/>
              <w:jc w:val="both"/>
              <w:rPr>
                <w:rFonts w:cs="Arial"/>
                <w:color w:val="000000" w:themeColor="text1"/>
                <w:szCs w:val="24"/>
              </w:rPr>
            </w:pPr>
          </w:p>
        </w:tc>
        <w:tc>
          <w:tcPr>
            <w:tcW w:w="1635" w:type="pct"/>
            <w:vAlign w:val="center"/>
          </w:tcPr>
          <w:p w14:paraId="7E7D2497" w14:textId="3C24193B" w:rsidR="00B430C1" w:rsidRPr="00A9387C" w:rsidRDefault="00170B1A" w:rsidP="000C0894">
            <w:pPr>
              <w:pStyle w:val="Legenda"/>
              <w:jc w:val="both"/>
              <w:rPr>
                <w:rFonts w:cs="Arial"/>
                <w:color w:val="000000" w:themeColor="text1"/>
                <w:szCs w:val="24"/>
              </w:rPr>
            </w:pPr>
            <w:r>
              <w:rPr>
                <w:rFonts w:cs="Arial"/>
                <w:color w:val="000000" w:themeColor="text1"/>
                <w:szCs w:val="24"/>
              </w:rPr>
              <w:t>Ainda que o edital preveja que a</w:t>
            </w:r>
            <w:r w:rsidRPr="00170B1A">
              <w:rPr>
                <w:rFonts w:cs="Arial"/>
                <w:color w:val="000000" w:themeColor="text1"/>
                <w:szCs w:val="24"/>
              </w:rPr>
              <w:t xml:space="preserve"> indenização dos bens revertidos</w:t>
            </w:r>
            <w:r w:rsidR="00867173">
              <w:rPr>
                <w:rFonts w:cs="Arial"/>
                <w:color w:val="000000" w:themeColor="text1"/>
                <w:szCs w:val="24"/>
              </w:rPr>
              <w:t xml:space="preserve"> será apurada</w:t>
            </w:r>
            <w:r w:rsidRPr="00170B1A">
              <w:rPr>
                <w:rFonts w:cs="Arial"/>
                <w:color w:val="000000" w:themeColor="text1"/>
                <w:szCs w:val="24"/>
              </w:rPr>
              <w:t xml:space="preserve"> no momento do retorno ao poder concedente de todos os bens reversíveis, direitos e privilégios transferidos ao concessionário</w:t>
            </w:r>
            <w:r>
              <w:rPr>
                <w:rFonts w:cs="Arial"/>
                <w:color w:val="000000" w:themeColor="text1"/>
                <w:szCs w:val="24"/>
              </w:rPr>
              <w:t xml:space="preserve">, </w:t>
            </w:r>
            <w:r w:rsidR="004C4F02">
              <w:rPr>
                <w:rFonts w:cs="Arial"/>
                <w:color w:val="000000" w:themeColor="text1"/>
                <w:szCs w:val="24"/>
              </w:rPr>
              <w:t>a Constituição</w:t>
            </w:r>
            <w:r w:rsidRPr="00170B1A">
              <w:rPr>
                <w:rFonts w:cs="Arial"/>
                <w:color w:val="000000" w:themeColor="text1"/>
                <w:szCs w:val="24"/>
              </w:rPr>
              <w:t xml:space="preserve"> Federal estabelece que qualquer </w:t>
            </w:r>
            <w:r w:rsidR="004C4F02" w:rsidRPr="00170B1A">
              <w:rPr>
                <w:rFonts w:cs="Arial"/>
                <w:color w:val="000000" w:themeColor="text1"/>
                <w:szCs w:val="24"/>
              </w:rPr>
              <w:t>desapropriação -</w:t>
            </w:r>
            <w:r w:rsidRPr="00170B1A">
              <w:rPr>
                <w:rFonts w:cs="Arial"/>
                <w:color w:val="000000" w:themeColor="text1"/>
                <w:szCs w:val="24"/>
              </w:rPr>
              <w:t xml:space="preserve"> como neste caso - deve ser sujeita</w:t>
            </w:r>
            <w:r w:rsidR="004C4F02">
              <w:rPr>
                <w:rFonts w:cs="Arial"/>
                <w:color w:val="000000" w:themeColor="text1"/>
                <w:szCs w:val="24"/>
              </w:rPr>
              <w:t xml:space="preserve"> a</w:t>
            </w:r>
            <w:r w:rsidRPr="00170B1A">
              <w:rPr>
                <w:rFonts w:cs="Arial"/>
                <w:color w:val="000000" w:themeColor="text1"/>
                <w:szCs w:val="24"/>
              </w:rPr>
              <w:t xml:space="preserve"> justa e prévia indenização em dinheiro. Em razão disto, incluímos esta previsão para tornar mais claro que o concessionário não será </w:t>
            </w:r>
            <w:r w:rsidRPr="00170B1A">
              <w:rPr>
                <w:rFonts w:cs="Arial"/>
                <w:color w:val="000000" w:themeColor="text1"/>
                <w:szCs w:val="24"/>
              </w:rPr>
              <w:lastRenderedPageBreak/>
              <w:t>penalizado ou sofrerá desapropriação injusta por meio deste mecanismo.</w:t>
            </w:r>
          </w:p>
        </w:tc>
      </w:tr>
      <w:tr w:rsidR="00B430C1" w:rsidRPr="00B430C1" w14:paraId="01526A1E" w14:textId="77777777" w:rsidTr="00245D87">
        <w:trPr>
          <w:trHeight w:val="2268"/>
        </w:trPr>
        <w:tc>
          <w:tcPr>
            <w:tcW w:w="551" w:type="pct"/>
            <w:vAlign w:val="center"/>
          </w:tcPr>
          <w:p w14:paraId="51628AB2" w14:textId="77777777" w:rsidR="00B430C1" w:rsidRDefault="00B430C1" w:rsidP="000C0894">
            <w:pPr>
              <w:pStyle w:val="Legenda"/>
              <w:jc w:val="center"/>
              <w:rPr>
                <w:rFonts w:cs="Arial"/>
                <w:color w:val="000000" w:themeColor="text1"/>
                <w:szCs w:val="24"/>
              </w:rPr>
            </w:pPr>
            <w:r>
              <w:rPr>
                <w:rFonts w:cs="Arial"/>
                <w:color w:val="000000" w:themeColor="text1"/>
                <w:szCs w:val="24"/>
              </w:rPr>
              <w:lastRenderedPageBreak/>
              <w:t>Minuta do Contrato</w:t>
            </w:r>
          </w:p>
        </w:tc>
        <w:tc>
          <w:tcPr>
            <w:tcW w:w="535" w:type="pct"/>
            <w:vAlign w:val="center"/>
          </w:tcPr>
          <w:p w14:paraId="4C6FA62E" w14:textId="77777777" w:rsidR="00B430C1" w:rsidRDefault="00B430C1" w:rsidP="000C0894">
            <w:pPr>
              <w:pStyle w:val="Legenda"/>
              <w:jc w:val="center"/>
              <w:rPr>
                <w:rFonts w:cs="Arial"/>
                <w:color w:val="000000" w:themeColor="text1"/>
                <w:szCs w:val="24"/>
              </w:rPr>
            </w:pPr>
            <w:r>
              <w:rPr>
                <w:rFonts w:cs="Arial"/>
                <w:color w:val="000000" w:themeColor="text1"/>
                <w:szCs w:val="24"/>
              </w:rPr>
              <w:t>Alteração</w:t>
            </w:r>
          </w:p>
        </w:tc>
        <w:tc>
          <w:tcPr>
            <w:tcW w:w="535" w:type="pct"/>
            <w:vAlign w:val="center"/>
          </w:tcPr>
          <w:p w14:paraId="7247128B" w14:textId="77777777" w:rsidR="00B430C1" w:rsidRDefault="00B430C1" w:rsidP="000C0894">
            <w:pPr>
              <w:pStyle w:val="Legenda"/>
              <w:jc w:val="center"/>
              <w:rPr>
                <w:rFonts w:cs="Arial"/>
                <w:color w:val="000000" w:themeColor="text1"/>
                <w:szCs w:val="24"/>
              </w:rPr>
            </w:pPr>
            <w:r>
              <w:rPr>
                <w:rFonts w:cs="Arial"/>
                <w:color w:val="000000" w:themeColor="text1"/>
                <w:szCs w:val="24"/>
              </w:rPr>
              <w:t>19.8</w:t>
            </w:r>
          </w:p>
        </w:tc>
        <w:tc>
          <w:tcPr>
            <w:tcW w:w="1744" w:type="pct"/>
            <w:vAlign w:val="center"/>
          </w:tcPr>
          <w:p w14:paraId="2B9F448D" w14:textId="289F1A77" w:rsidR="00B430C1" w:rsidRPr="00170B1A" w:rsidRDefault="00B430C1" w:rsidP="00170B1A">
            <w:pPr>
              <w:tabs>
                <w:tab w:val="left" w:pos="1446"/>
              </w:tabs>
              <w:spacing w:after="120"/>
              <w:ind w:right="147"/>
              <w:jc w:val="both"/>
              <w:rPr>
                <w:rFonts w:ascii="Arial" w:hAnsi="Arial" w:cs="Arial"/>
                <w:color w:val="000000" w:themeColor="text1"/>
                <w:sz w:val="24"/>
                <w:szCs w:val="24"/>
              </w:rPr>
            </w:pPr>
            <w:r w:rsidRPr="00170B1A">
              <w:rPr>
                <w:rFonts w:ascii="Arial" w:hAnsi="Arial" w:cs="Arial"/>
                <w:color w:val="000000" w:themeColor="text1"/>
                <w:sz w:val="24"/>
                <w:szCs w:val="24"/>
              </w:rPr>
              <w:t xml:space="preserve">O Concessionário responderá, integral e objetivamente pelas atividades de seus subcontratados que resultarem, direta ou indiretamente, em danos ou prejuízos </w:t>
            </w:r>
            <w:r w:rsidR="00A9387C" w:rsidRPr="00170B1A">
              <w:rPr>
                <w:rFonts w:ascii="Arial" w:hAnsi="Arial" w:cs="Arial"/>
                <w:color w:val="000000" w:themeColor="text1"/>
                <w:sz w:val="24"/>
                <w:szCs w:val="24"/>
              </w:rPr>
              <w:t>ao meio</w:t>
            </w:r>
            <w:r w:rsidRPr="00170B1A">
              <w:rPr>
                <w:rFonts w:ascii="Arial" w:hAnsi="Arial" w:cs="Arial"/>
                <w:color w:val="000000" w:themeColor="text1"/>
                <w:sz w:val="24"/>
                <w:szCs w:val="24"/>
              </w:rPr>
              <w:t xml:space="preserve"> ambiente, à ANP ou à União,</w:t>
            </w:r>
            <w:r w:rsidR="00A9387C" w:rsidRPr="00170B1A">
              <w:rPr>
                <w:rFonts w:ascii="Arial" w:hAnsi="Arial" w:cs="Arial"/>
                <w:color w:val="000000" w:themeColor="text1"/>
                <w:sz w:val="24"/>
                <w:szCs w:val="24"/>
              </w:rPr>
              <w:t xml:space="preserve"> </w:t>
            </w:r>
            <w:r w:rsidR="006331E1">
              <w:rPr>
                <w:rFonts w:ascii="Arial" w:hAnsi="Arial" w:cs="Arial"/>
                <w:color w:val="000000" w:themeColor="text1"/>
                <w:sz w:val="24"/>
                <w:szCs w:val="24"/>
              </w:rPr>
              <w:t>nos termos da</w:t>
            </w:r>
            <w:r w:rsidR="00A9387C" w:rsidRPr="00170B1A">
              <w:rPr>
                <w:rFonts w:ascii="Arial" w:hAnsi="Arial" w:cs="Arial"/>
                <w:color w:val="000000" w:themeColor="text1"/>
                <w:sz w:val="24"/>
                <w:szCs w:val="24"/>
              </w:rPr>
              <w:t xml:space="preserve"> Lei Aplicável.</w:t>
            </w:r>
          </w:p>
          <w:p w14:paraId="181597FD" w14:textId="77777777" w:rsidR="00B430C1" w:rsidRPr="00B430C1" w:rsidRDefault="00B430C1" w:rsidP="000C0894">
            <w:pPr>
              <w:pStyle w:val="Legenda"/>
              <w:jc w:val="both"/>
              <w:rPr>
                <w:rFonts w:cs="Arial"/>
                <w:color w:val="000000" w:themeColor="text1"/>
                <w:szCs w:val="24"/>
              </w:rPr>
            </w:pPr>
          </w:p>
        </w:tc>
        <w:tc>
          <w:tcPr>
            <w:tcW w:w="1635" w:type="pct"/>
            <w:vAlign w:val="center"/>
          </w:tcPr>
          <w:p w14:paraId="0F747252" w14:textId="4F7E8FA0" w:rsidR="00B430C1" w:rsidRPr="00B430C1" w:rsidRDefault="00170B1A" w:rsidP="00037B68">
            <w:pPr>
              <w:pStyle w:val="Legenda"/>
              <w:jc w:val="both"/>
              <w:rPr>
                <w:rFonts w:cs="Arial"/>
                <w:color w:val="000000" w:themeColor="text1"/>
                <w:szCs w:val="24"/>
              </w:rPr>
            </w:pPr>
            <w:r w:rsidRPr="0009491C">
              <w:rPr>
                <w:rFonts w:cs="Arial"/>
                <w:color w:val="000000" w:themeColor="text1"/>
                <w:szCs w:val="24"/>
              </w:rPr>
              <w:br/>
              <w:t>Esta inclusão visa esclarecer que a res</w:t>
            </w:r>
            <w:r w:rsidR="006331E1">
              <w:rPr>
                <w:rFonts w:cs="Arial"/>
                <w:color w:val="000000" w:themeColor="text1"/>
                <w:szCs w:val="24"/>
              </w:rPr>
              <w:t>ponsabilidade do Concessionário</w:t>
            </w:r>
            <w:r w:rsidRPr="0009491C">
              <w:rPr>
                <w:rFonts w:cs="Arial"/>
                <w:color w:val="000000" w:themeColor="text1"/>
                <w:szCs w:val="24"/>
              </w:rPr>
              <w:t xml:space="preserve">  perante a ANP ou o Governo Federal pelas perda</w:t>
            </w:r>
            <w:r w:rsidR="006331E1">
              <w:rPr>
                <w:rFonts w:cs="Arial"/>
                <w:color w:val="000000" w:themeColor="text1"/>
                <w:szCs w:val="24"/>
              </w:rPr>
              <w:t>s de danos ambientais deve ser equivalente àquela</w:t>
            </w:r>
            <w:r w:rsidRPr="0009491C">
              <w:rPr>
                <w:rFonts w:cs="Arial"/>
                <w:color w:val="000000" w:themeColor="text1"/>
                <w:szCs w:val="24"/>
              </w:rPr>
              <w:t xml:space="preserve"> estabelecida pela Legislação Aplicável, de modo que o Contrato de Concessão não </w:t>
            </w:r>
            <w:r w:rsidR="006331E1">
              <w:rPr>
                <w:rFonts w:cs="Arial"/>
                <w:color w:val="000000" w:themeColor="text1"/>
                <w:szCs w:val="24"/>
              </w:rPr>
              <w:t>seja</w:t>
            </w:r>
            <w:r w:rsidRPr="0009491C">
              <w:rPr>
                <w:rFonts w:cs="Arial"/>
                <w:color w:val="000000" w:themeColor="text1"/>
                <w:szCs w:val="24"/>
              </w:rPr>
              <w:t xml:space="preserve"> interpretado como </w:t>
            </w:r>
            <w:r w:rsidR="006331E1">
              <w:rPr>
                <w:rFonts w:cs="Arial"/>
                <w:color w:val="000000" w:themeColor="text1"/>
                <w:szCs w:val="24"/>
              </w:rPr>
              <w:t>estabelecendo</w:t>
            </w:r>
            <w:r w:rsidRPr="0009491C">
              <w:rPr>
                <w:rFonts w:cs="Arial"/>
                <w:color w:val="000000" w:themeColor="text1"/>
                <w:szCs w:val="24"/>
              </w:rPr>
              <w:t xml:space="preserve"> responsabilidade da Concessionária acima e além do que a lei exige.</w:t>
            </w:r>
          </w:p>
        </w:tc>
      </w:tr>
      <w:tr w:rsidR="00B430C1" w:rsidRPr="00F319AA" w14:paraId="075154BA" w14:textId="77777777" w:rsidTr="00245D87">
        <w:trPr>
          <w:trHeight w:val="2268"/>
        </w:trPr>
        <w:tc>
          <w:tcPr>
            <w:tcW w:w="551" w:type="pct"/>
            <w:vAlign w:val="center"/>
          </w:tcPr>
          <w:p w14:paraId="51BDA876" w14:textId="77777777" w:rsidR="00B430C1" w:rsidRDefault="00960D00" w:rsidP="000C0894">
            <w:pPr>
              <w:pStyle w:val="Legenda"/>
              <w:jc w:val="center"/>
              <w:rPr>
                <w:rFonts w:cs="Arial"/>
                <w:color w:val="000000" w:themeColor="text1"/>
                <w:szCs w:val="24"/>
              </w:rPr>
            </w:pPr>
            <w:r>
              <w:rPr>
                <w:rFonts w:cs="Arial"/>
                <w:color w:val="000000" w:themeColor="text1"/>
                <w:szCs w:val="24"/>
              </w:rPr>
              <w:t>Minuta do Contrato</w:t>
            </w:r>
          </w:p>
        </w:tc>
        <w:tc>
          <w:tcPr>
            <w:tcW w:w="535" w:type="pct"/>
            <w:vAlign w:val="center"/>
          </w:tcPr>
          <w:p w14:paraId="73F48D1C" w14:textId="77777777" w:rsidR="00B430C1" w:rsidRDefault="00960D00" w:rsidP="000C0894">
            <w:pPr>
              <w:pStyle w:val="Legenda"/>
              <w:jc w:val="center"/>
              <w:rPr>
                <w:rFonts w:cs="Arial"/>
                <w:color w:val="000000" w:themeColor="text1"/>
                <w:szCs w:val="24"/>
              </w:rPr>
            </w:pPr>
            <w:r>
              <w:rPr>
                <w:rFonts w:cs="Arial"/>
                <w:color w:val="000000" w:themeColor="text1"/>
                <w:szCs w:val="24"/>
              </w:rPr>
              <w:t>Alteração</w:t>
            </w:r>
          </w:p>
        </w:tc>
        <w:tc>
          <w:tcPr>
            <w:tcW w:w="535" w:type="pct"/>
            <w:vAlign w:val="center"/>
          </w:tcPr>
          <w:p w14:paraId="07D6531A" w14:textId="26028A57" w:rsidR="00B430C1" w:rsidRDefault="00960D00" w:rsidP="000C0894">
            <w:pPr>
              <w:pStyle w:val="Legenda"/>
              <w:jc w:val="center"/>
              <w:rPr>
                <w:rFonts w:cs="Arial"/>
                <w:color w:val="000000" w:themeColor="text1"/>
                <w:szCs w:val="24"/>
              </w:rPr>
            </w:pPr>
            <w:r>
              <w:rPr>
                <w:rFonts w:cs="Arial"/>
                <w:color w:val="000000" w:themeColor="text1"/>
                <w:szCs w:val="24"/>
              </w:rPr>
              <w:t xml:space="preserve">21.2 </w:t>
            </w:r>
            <w:r w:rsidR="00A30933">
              <w:rPr>
                <w:rFonts w:cs="Arial"/>
                <w:color w:val="000000" w:themeColor="text1"/>
                <w:szCs w:val="24"/>
              </w:rPr>
              <w:t>(</w:t>
            </w:r>
            <w:r>
              <w:rPr>
                <w:rFonts w:cs="Arial"/>
                <w:color w:val="000000" w:themeColor="text1"/>
                <w:szCs w:val="24"/>
              </w:rPr>
              <w:t>e</w:t>
            </w:r>
            <w:r w:rsidR="00A30933">
              <w:rPr>
                <w:rFonts w:cs="Arial"/>
                <w:color w:val="000000" w:themeColor="text1"/>
                <w:szCs w:val="24"/>
              </w:rPr>
              <w:t>)</w:t>
            </w:r>
            <w:r>
              <w:rPr>
                <w:rFonts w:cs="Arial"/>
                <w:color w:val="000000" w:themeColor="text1"/>
                <w:szCs w:val="24"/>
              </w:rPr>
              <w:t xml:space="preserve"> </w:t>
            </w:r>
          </w:p>
        </w:tc>
        <w:tc>
          <w:tcPr>
            <w:tcW w:w="1744" w:type="pct"/>
            <w:vAlign w:val="center"/>
          </w:tcPr>
          <w:p w14:paraId="443EBD86" w14:textId="77777777" w:rsidR="00960D00" w:rsidRPr="0009491C" w:rsidRDefault="00960D00" w:rsidP="00960D00">
            <w:pPr>
              <w:pStyle w:val="Contrato-Alnea"/>
              <w:rPr>
                <w:color w:val="000000" w:themeColor="text1"/>
                <w:sz w:val="24"/>
                <w:szCs w:val="24"/>
              </w:rPr>
            </w:pPr>
            <w:r w:rsidRPr="0009491C">
              <w:rPr>
                <w:color w:val="000000" w:themeColor="text1"/>
                <w:sz w:val="24"/>
                <w:szCs w:val="24"/>
              </w:rPr>
              <w:t>recuperar áreas degradadas</w:t>
            </w:r>
            <w:r w:rsidR="00F319AA" w:rsidRPr="0009491C">
              <w:rPr>
                <w:color w:val="000000" w:themeColor="text1"/>
                <w:sz w:val="24"/>
                <w:szCs w:val="24"/>
              </w:rPr>
              <w:t xml:space="preserve"> em conformidade com a Legislação Aplicável e as Melhores Práticas da Indústria do Petróleo.</w:t>
            </w:r>
          </w:p>
          <w:p w14:paraId="35F9968C" w14:textId="77777777" w:rsidR="00B430C1" w:rsidRPr="0009491C" w:rsidRDefault="00B430C1" w:rsidP="000C0894">
            <w:pPr>
              <w:pStyle w:val="Legenda"/>
              <w:jc w:val="both"/>
              <w:rPr>
                <w:rFonts w:cs="Arial"/>
                <w:color w:val="000000" w:themeColor="text1"/>
                <w:szCs w:val="24"/>
              </w:rPr>
            </w:pPr>
          </w:p>
        </w:tc>
        <w:tc>
          <w:tcPr>
            <w:tcW w:w="1635" w:type="pct"/>
            <w:vAlign w:val="center"/>
          </w:tcPr>
          <w:p w14:paraId="43113CAB" w14:textId="2FCEC9F2" w:rsidR="00B430C1" w:rsidRPr="0009491C" w:rsidRDefault="00170B1A" w:rsidP="00D96EA4">
            <w:pPr>
              <w:pStyle w:val="Legenda"/>
              <w:jc w:val="both"/>
              <w:rPr>
                <w:rFonts w:cs="Arial"/>
                <w:color w:val="000000" w:themeColor="text1"/>
                <w:szCs w:val="24"/>
              </w:rPr>
            </w:pPr>
            <w:r w:rsidRPr="0009491C">
              <w:rPr>
                <w:rFonts w:cs="Arial"/>
                <w:color w:val="000000" w:themeColor="text1"/>
                <w:szCs w:val="24"/>
              </w:rPr>
              <w:br/>
              <w:t xml:space="preserve">Esta inclusão visa esclarecer que a responsabilidade do Concessionário perante a ANP ou o Governo Federal pelas perdas de danos ambientais deve ser </w:t>
            </w:r>
            <w:r w:rsidR="00D96EA4">
              <w:rPr>
                <w:rFonts w:cs="Arial"/>
                <w:color w:val="000000" w:themeColor="text1"/>
                <w:szCs w:val="24"/>
              </w:rPr>
              <w:t>equivalente àquela</w:t>
            </w:r>
            <w:r w:rsidRPr="0009491C">
              <w:rPr>
                <w:rFonts w:cs="Arial"/>
                <w:color w:val="000000" w:themeColor="text1"/>
                <w:szCs w:val="24"/>
              </w:rPr>
              <w:t xml:space="preserve"> estabelecida pela lei aplicável, </w:t>
            </w:r>
            <w:r w:rsidR="00D96EA4" w:rsidRPr="0009491C">
              <w:rPr>
                <w:rFonts w:cs="Arial"/>
                <w:color w:val="000000" w:themeColor="text1"/>
                <w:szCs w:val="24"/>
              </w:rPr>
              <w:t xml:space="preserve">de modo que o Contrato de Concessão não </w:t>
            </w:r>
            <w:r w:rsidR="00D96EA4">
              <w:rPr>
                <w:rFonts w:cs="Arial"/>
                <w:color w:val="000000" w:themeColor="text1"/>
                <w:szCs w:val="24"/>
              </w:rPr>
              <w:t>seja</w:t>
            </w:r>
            <w:r w:rsidR="00D96EA4" w:rsidRPr="0009491C">
              <w:rPr>
                <w:rFonts w:cs="Arial"/>
                <w:color w:val="000000" w:themeColor="text1"/>
                <w:szCs w:val="24"/>
              </w:rPr>
              <w:t xml:space="preserve"> interpretado como </w:t>
            </w:r>
            <w:r w:rsidR="00D96EA4">
              <w:rPr>
                <w:rFonts w:cs="Arial"/>
                <w:color w:val="000000" w:themeColor="text1"/>
                <w:szCs w:val="24"/>
              </w:rPr>
              <w:t>estabelecendo</w:t>
            </w:r>
            <w:r w:rsidR="00D96EA4" w:rsidRPr="0009491C">
              <w:rPr>
                <w:rFonts w:cs="Arial"/>
                <w:color w:val="000000" w:themeColor="text1"/>
                <w:szCs w:val="24"/>
              </w:rPr>
              <w:t xml:space="preserve"> responsabilidade da Concessionária </w:t>
            </w:r>
            <w:r w:rsidRPr="0009491C">
              <w:rPr>
                <w:rFonts w:cs="Arial"/>
                <w:color w:val="000000" w:themeColor="text1"/>
                <w:szCs w:val="24"/>
              </w:rPr>
              <w:t xml:space="preserve">acima e além da Lei Aplicável e </w:t>
            </w:r>
            <w:r w:rsidR="00D57385">
              <w:rPr>
                <w:rFonts w:cs="Arial"/>
                <w:color w:val="000000" w:themeColor="text1"/>
                <w:szCs w:val="24"/>
              </w:rPr>
              <w:t xml:space="preserve">das </w:t>
            </w:r>
            <w:r w:rsidRPr="0009491C">
              <w:rPr>
                <w:rFonts w:cs="Arial"/>
                <w:color w:val="000000" w:themeColor="text1"/>
                <w:szCs w:val="24"/>
              </w:rPr>
              <w:t xml:space="preserve">Melhores Práticas </w:t>
            </w:r>
            <w:r w:rsidR="00D57385">
              <w:rPr>
                <w:rFonts w:cs="Arial"/>
                <w:color w:val="000000" w:themeColor="text1"/>
                <w:szCs w:val="24"/>
              </w:rPr>
              <w:t>da Industria de</w:t>
            </w:r>
            <w:r w:rsidRPr="0009491C">
              <w:rPr>
                <w:rFonts w:cs="Arial"/>
                <w:color w:val="000000" w:themeColor="text1"/>
                <w:szCs w:val="24"/>
              </w:rPr>
              <w:t xml:space="preserve"> Petróleo</w:t>
            </w:r>
            <w:r w:rsidR="00D57385">
              <w:rPr>
                <w:rFonts w:cs="Arial"/>
                <w:color w:val="000000" w:themeColor="text1"/>
                <w:szCs w:val="24"/>
              </w:rPr>
              <w:t xml:space="preserve"> e gás</w:t>
            </w:r>
            <w:r w:rsidRPr="0009491C">
              <w:rPr>
                <w:rFonts w:cs="Arial"/>
                <w:color w:val="000000" w:themeColor="text1"/>
                <w:szCs w:val="24"/>
              </w:rPr>
              <w:t>.</w:t>
            </w:r>
          </w:p>
        </w:tc>
      </w:tr>
      <w:tr w:rsidR="00B430C1" w:rsidRPr="00170B1A" w14:paraId="2F8E36A4" w14:textId="77777777" w:rsidTr="00245D87">
        <w:trPr>
          <w:trHeight w:val="2268"/>
        </w:trPr>
        <w:tc>
          <w:tcPr>
            <w:tcW w:w="551" w:type="pct"/>
            <w:vAlign w:val="center"/>
          </w:tcPr>
          <w:p w14:paraId="562C0690" w14:textId="77777777" w:rsidR="00B430C1" w:rsidRPr="00960D00" w:rsidRDefault="00960D00" w:rsidP="000C0894">
            <w:pPr>
              <w:pStyle w:val="Legenda"/>
              <w:jc w:val="center"/>
              <w:rPr>
                <w:rFonts w:cs="Arial"/>
                <w:color w:val="000000" w:themeColor="text1"/>
                <w:szCs w:val="24"/>
                <w:lang w:val="en-US"/>
              </w:rPr>
            </w:pPr>
            <w:r>
              <w:rPr>
                <w:rFonts w:cs="Arial"/>
                <w:color w:val="000000" w:themeColor="text1"/>
                <w:szCs w:val="24"/>
                <w:lang w:val="en-US"/>
              </w:rPr>
              <w:lastRenderedPageBreak/>
              <w:t>Minuta do Cotnrato</w:t>
            </w:r>
          </w:p>
        </w:tc>
        <w:tc>
          <w:tcPr>
            <w:tcW w:w="535" w:type="pct"/>
            <w:vAlign w:val="center"/>
          </w:tcPr>
          <w:p w14:paraId="7204957B" w14:textId="77777777" w:rsidR="00B430C1" w:rsidRPr="00960D00" w:rsidRDefault="00960D00" w:rsidP="000C0894">
            <w:pPr>
              <w:pStyle w:val="Legenda"/>
              <w:jc w:val="center"/>
              <w:rPr>
                <w:rFonts w:cs="Arial"/>
                <w:color w:val="000000" w:themeColor="text1"/>
                <w:szCs w:val="24"/>
                <w:lang w:val="en-US"/>
              </w:rPr>
            </w:pPr>
            <w:r>
              <w:rPr>
                <w:rFonts w:cs="Arial"/>
                <w:color w:val="000000" w:themeColor="text1"/>
                <w:szCs w:val="24"/>
                <w:lang w:val="en-US"/>
              </w:rPr>
              <w:t>Alteração</w:t>
            </w:r>
          </w:p>
        </w:tc>
        <w:tc>
          <w:tcPr>
            <w:tcW w:w="535" w:type="pct"/>
            <w:vAlign w:val="center"/>
          </w:tcPr>
          <w:p w14:paraId="34E7815A" w14:textId="77777777" w:rsidR="00B430C1" w:rsidRPr="00960D00" w:rsidRDefault="00960D00" w:rsidP="000C0894">
            <w:pPr>
              <w:pStyle w:val="Legenda"/>
              <w:jc w:val="center"/>
              <w:rPr>
                <w:rFonts w:cs="Arial"/>
                <w:color w:val="000000" w:themeColor="text1"/>
                <w:szCs w:val="24"/>
                <w:lang w:val="en-US"/>
              </w:rPr>
            </w:pPr>
            <w:r>
              <w:rPr>
                <w:rFonts w:cs="Arial"/>
                <w:color w:val="000000" w:themeColor="text1"/>
                <w:szCs w:val="24"/>
                <w:lang w:val="en-US"/>
              </w:rPr>
              <w:t>28.9</w:t>
            </w:r>
          </w:p>
        </w:tc>
        <w:tc>
          <w:tcPr>
            <w:tcW w:w="1744" w:type="pct"/>
            <w:vAlign w:val="center"/>
          </w:tcPr>
          <w:p w14:paraId="0CE2BE31" w14:textId="7E686AC4" w:rsidR="00B430C1" w:rsidRPr="00960D00" w:rsidRDefault="00D96EA4" w:rsidP="000C0894">
            <w:pPr>
              <w:pStyle w:val="Legenda"/>
              <w:jc w:val="both"/>
              <w:rPr>
                <w:rFonts w:cs="Arial"/>
                <w:color w:val="000000" w:themeColor="text1"/>
                <w:szCs w:val="24"/>
              </w:rPr>
            </w:pPr>
            <w:r w:rsidRPr="005660DC">
              <w:rPr>
                <w:rFonts w:cs="Arial"/>
                <w:color w:val="000000" w:themeColor="text1"/>
                <w:szCs w:val="24"/>
              </w:rPr>
              <w:t>Qualquer Cessão que não cumpra o disposto nesta Cláusula ou na Legislação Aplicável será nula</w:t>
            </w:r>
            <w:r>
              <w:rPr>
                <w:rFonts w:cs="Arial"/>
                <w:color w:val="000000" w:themeColor="text1"/>
                <w:szCs w:val="24"/>
              </w:rPr>
              <w:t>, com a declaração de nulidade feita por uma corte arbitral conforme a cláusula 34.5 abaixo,</w:t>
            </w:r>
            <w:r w:rsidRPr="005660DC">
              <w:rPr>
                <w:rFonts w:cs="Arial"/>
                <w:color w:val="000000" w:themeColor="text1"/>
                <w:szCs w:val="24"/>
              </w:rPr>
              <w:t xml:space="preserve"> e sujeita às penalidades previstas neste Contrato e na Legislação Aplicável</w:t>
            </w:r>
            <w:r>
              <w:rPr>
                <w:rFonts w:cs="Arial"/>
                <w:color w:val="000000" w:themeColor="text1"/>
                <w:szCs w:val="24"/>
              </w:rPr>
              <w:t>.</w:t>
            </w:r>
          </w:p>
        </w:tc>
        <w:tc>
          <w:tcPr>
            <w:tcW w:w="1635" w:type="pct"/>
            <w:vAlign w:val="center"/>
          </w:tcPr>
          <w:p w14:paraId="7FA163DC" w14:textId="77777777" w:rsidR="00DE744B" w:rsidRDefault="00170B1A" w:rsidP="00DE744B">
            <w:pPr>
              <w:pStyle w:val="Legenda"/>
              <w:jc w:val="both"/>
              <w:rPr>
                <w:rFonts w:cs="Arial"/>
                <w:color w:val="212121"/>
                <w:shd w:val="clear" w:color="auto" w:fill="FFFFFF"/>
              </w:rPr>
            </w:pPr>
            <w:r>
              <w:br/>
            </w:r>
            <w:r w:rsidR="00DE744B" w:rsidRPr="00DE744B">
              <w:rPr>
                <w:rFonts w:cs="Arial"/>
                <w:color w:val="212121"/>
                <w:shd w:val="clear" w:color="auto" w:fill="FFFFFF"/>
              </w:rPr>
              <w:t xml:space="preserve">Na eventualidade da cessão não cumprir com os termos do contrato de concessão, seria uma quebra contratual. Neste sentido, caberia a um tribunal arbitral a declaração de que tal quebra tenha ocorrido de fato ou não. </w:t>
            </w:r>
          </w:p>
          <w:p w14:paraId="06D4E874" w14:textId="77777777" w:rsidR="00D96EA4" w:rsidRPr="00D96EA4" w:rsidRDefault="00D96EA4" w:rsidP="00D96EA4"/>
          <w:p w14:paraId="71A70596" w14:textId="78B6BEA3" w:rsidR="00B430C1" w:rsidRPr="00960D00" w:rsidRDefault="00DE744B" w:rsidP="00D96EA4">
            <w:pPr>
              <w:pStyle w:val="Legenda"/>
              <w:jc w:val="both"/>
              <w:rPr>
                <w:rFonts w:cs="Arial"/>
                <w:color w:val="000000" w:themeColor="text1"/>
                <w:szCs w:val="24"/>
              </w:rPr>
            </w:pPr>
            <w:r w:rsidRPr="00DE744B">
              <w:rPr>
                <w:rFonts w:cs="Arial"/>
                <w:color w:val="212121"/>
                <w:shd w:val="clear" w:color="auto" w:fill="FFFFFF"/>
              </w:rPr>
              <w:t xml:space="preserve">Isto também garante um procedimento transparente e imparcial, em linha com a Constituição Federal Brasileira. Como não foi publicada até o presente momento resolução que regulamente a cessão de contratos, entendemos que a redação proposta é que mais </w:t>
            </w:r>
            <w:r w:rsidR="00D96EA4">
              <w:rPr>
                <w:rFonts w:cs="Arial"/>
                <w:color w:val="212121"/>
                <w:shd w:val="clear" w:color="auto" w:fill="FFFFFF"/>
              </w:rPr>
              <w:t>garante</w:t>
            </w:r>
            <w:r w:rsidRPr="00DE744B">
              <w:rPr>
                <w:rFonts w:cs="Arial"/>
                <w:color w:val="212121"/>
                <w:shd w:val="clear" w:color="auto" w:fill="FFFFFF"/>
              </w:rPr>
              <w:t xml:space="preserve"> segurança jurídica e aplicação do devido processo legal, </w:t>
            </w:r>
            <w:r w:rsidR="00D96EA4">
              <w:rPr>
                <w:rFonts w:cs="Arial"/>
                <w:color w:val="212121"/>
                <w:shd w:val="clear" w:color="auto" w:fill="FFFFFF"/>
              </w:rPr>
              <w:t>conforme a Constituição</w:t>
            </w:r>
            <w:r w:rsidRPr="00DE744B">
              <w:rPr>
                <w:rFonts w:cs="Arial"/>
                <w:color w:val="212121"/>
                <w:shd w:val="clear" w:color="auto" w:fill="FFFFFF"/>
              </w:rPr>
              <w:t>.</w:t>
            </w:r>
          </w:p>
        </w:tc>
      </w:tr>
      <w:tr w:rsidR="0012692C" w:rsidRPr="00960D00" w14:paraId="08B7E0BE" w14:textId="77777777" w:rsidTr="00245D87">
        <w:trPr>
          <w:trHeight w:val="2268"/>
        </w:trPr>
        <w:tc>
          <w:tcPr>
            <w:tcW w:w="551" w:type="pct"/>
            <w:vAlign w:val="center"/>
          </w:tcPr>
          <w:p w14:paraId="3DC9A274" w14:textId="13EB6C8B" w:rsidR="0012692C" w:rsidRDefault="0012692C" w:rsidP="000C0894">
            <w:pPr>
              <w:pStyle w:val="Legenda"/>
              <w:jc w:val="center"/>
              <w:rPr>
                <w:rFonts w:cs="Arial"/>
                <w:color w:val="000000" w:themeColor="text1"/>
                <w:szCs w:val="24"/>
              </w:rPr>
            </w:pPr>
            <w:r>
              <w:rPr>
                <w:rFonts w:cs="Arial"/>
                <w:color w:val="000000" w:themeColor="text1"/>
                <w:szCs w:val="24"/>
              </w:rPr>
              <w:t>Minuta do Contrato</w:t>
            </w:r>
          </w:p>
        </w:tc>
        <w:tc>
          <w:tcPr>
            <w:tcW w:w="535" w:type="pct"/>
            <w:vAlign w:val="center"/>
          </w:tcPr>
          <w:p w14:paraId="7B6A19A6" w14:textId="77EF6E43" w:rsidR="0012692C" w:rsidRDefault="0012692C" w:rsidP="000C0894">
            <w:pPr>
              <w:pStyle w:val="Legenda"/>
              <w:jc w:val="center"/>
              <w:rPr>
                <w:rFonts w:cs="Arial"/>
                <w:color w:val="000000" w:themeColor="text1"/>
                <w:szCs w:val="24"/>
              </w:rPr>
            </w:pPr>
            <w:r>
              <w:rPr>
                <w:rFonts w:cs="Arial"/>
                <w:color w:val="000000" w:themeColor="text1"/>
                <w:szCs w:val="24"/>
              </w:rPr>
              <w:t>Exclusão</w:t>
            </w:r>
          </w:p>
        </w:tc>
        <w:tc>
          <w:tcPr>
            <w:tcW w:w="535" w:type="pct"/>
            <w:vAlign w:val="center"/>
          </w:tcPr>
          <w:p w14:paraId="3066E985" w14:textId="1A91F238" w:rsidR="0012692C" w:rsidRDefault="0012692C" w:rsidP="000C0894">
            <w:pPr>
              <w:pStyle w:val="Legenda"/>
              <w:jc w:val="center"/>
              <w:rPr>
                <w:rFonts w:cs="Arial"/>
                <w:color w:val="000000" w:themeColor="text1"/>
                <w:szCs w:val="24"/>
              </w:rPr>
            </w:pPr>
            <w:r>
              <w:rPr>
                <w:rFonts w:cs="Arial"/>
                <w:color w:val="000000" w:themeColor="text1"/>
                <w:szCs w:val="24"/>
              </w:rPr>
              <w:t>30.1 “f” e “g”</w:t>
            </w:r>
          </w:p>
        </w:tc>
        <w:tc>
          <w:tcPr>
            <w:tcW w:w="1744" w:type="pct"/>
            <w:vAlign w:val="center"/>
          </w:tcPr>
          <w:p w14:paraId="771962AA" w14:textId="77777777" w:rsidR="0012692C" w:rsidRPr="00345793" w:rsidRDefault="0012692C" w:rsidP="00960D00">
            <w:pPr>
              <w:pStyle w:val="Contrato-Clausula-Nvel2-1dezena"/>
              <w:numPr>
                <w:ilvl w:val="0"/>
                <w:numId w:val="0"/>
              </w:numPr>
              <w:ind w:left="567" w:hanging="567"/>
            </w:pPr>
          </w:p>
        </w:tc>
        <w:tc>
          <w:tcPr>
            <w:tcW w:w="1635" w:type="pct"/>
            <w:vAlign w:val="center"/>
          </w:tcPr>
          <w:p w14:paraId="23EAFB50" w14:textId="4501A8C3" w:rsidR="0012692C" w:rsidRPr="00960D00" w:rsidRDefault="00DE744B" w:rsidP="00054018">
            <w:pPr>
              <w:pStyle w:val="Legenda"/>
              <w:jc w:val="both"/>
              <w:rPr>
                <w:rFonts w:cs="Arial"/>
                <w:color w:val="000000" w:themeColor="text1"/>
                <w:szCs w:val="24"/>
              </w:rPr>
            </w:pPr>
            <w:r w:rsidRPr="00DE744B">
              <w:rPr>
                <w:rFonts w:cs="Arial"/>
                <w:color w:val="000000" w:themeColor="text1"/>
                <w:szCs w:val="24"/>
              </w:rPr>
              <w:t>Os eventos descritos nas Alíneas (f) e (g) são sujeitos a discussão e requerem provas. Desse modo, mesmo com a concessão de prazos dilatados para a aprovação e discussão desses eventos com ANP, a extinção do contrato de pleno direito não é a opção mais razoável em razão dos complexos fatores técnico-econômicos envolvidos e da proporção que as discussões destes termos podem tomar. Estes eventos foram recolocados na cláusula 30.4 de maneira mais adequada.</w:t>
            </w:r>
          </w:p>
        </w:tc>
      </w:tr>
      <w:tr w:rsidR="00B430C1" w:rsidRPr="00960D00" w14:paraId="2431909C" w14:textId="77777777" w:rsidTr="00245D87">
        <w:trPr>
          <w:trHeight w:val="2268"/>
        </w:trPr>
        <w:tc>
          <w:tcPr>
            <w:tcW w:w="551" w:type="pct"/>
            <w:vAlign w:val="center"/>
          </w:tcPr>
          <w:p w14:paraId="7DD301D3" w14:textId="77777777" w:rsidR="00B430C1" w:rsidRPr="00960D00" w:rsidRDefault="00960D00" w:rsidP="000C0894">
            <w:pPr>
              <w:pStyle w:val="Legenda"/>
              <w:jc w:val="center"/>
              <w:rPr>
                <w:rFonts w:cs="Arial"/>
                <w:color w:val="000000" w:themeColor="text1"/>
                <w:szCs w:val="24"/>
              </w:rPr>
            </w:pPr>
            <w:r>
              <w:rPr>
                <w:rFonts w:cs="Arial"/>
                <w:color w:val="000000" w:themeColor="text1"/>
                <w:szCs w:val="24"/>
              </w:rPr>
              <w:lastRenderedPageBreak/>
              <w:t>Minuta do Contrato</w:t>
            </w:r>
          </w:p>
        </w:tc>
        <w:tc>
          <w:tcPr>
            <w:tcW w:w="535" w:type="pct"/>
            <w:vAlign w:val="center"/>
          </w:tcPr>
          <w:p w14:paraId="22F9EA19" w14:textId="77777777" w:rsidR="00B430C1" w:rsidRPr="00960D00" w:rsidRDefault="00960D00" w:rsidP="000C0894">
            <w:pPr>
              <w:pStyle w:val="Legenda"/>
              <w:jc w:val="center"/>
              <w:rPr>
                <w:rFonts w:cs="Arial"/>
                <w:color w:val="000000" w:themeColor="text1"/>
                <w:szCs w:val="24"/>
              </w:rPr>
            </w:pPr>
            <w:r>
              <w:rPr>
                <w:rFonts w:cs="Arial"/>
                <w:color w:val="000000" w:themeColor="text1"/>
                <w:szCs w:val="24"/>
              </w:rPr>
              <w:t>Alteração</w:t>
            </w:r>
          </w:p>
        </w:tc>
        <w:tc>
          <w:tcPr>
            <w:tcW w:w="535" w:type="pct"/>
            <w:vAlign w:val="center"/>
          </w:tcPr>
          <w:p w14:paraId="68969107" w14:textId="77777777" w:rsidR="00B430C1" w:rsidRPr="00960D00" w:rsidRDefault="00960D00" w:rsidP="000C0894">
            <w:pPr>
              <w:pStyle w:val="Legenda"/>
              <w:jc w:val="center"/>
              <w:rPr>
                <w:rFonts w:cs="Arial"/>
                <w:color w:val="000000" w:themeColor="text1"/>
                <w:szCs w:val="24"/>
              </w:rPr>
            </w:pPr>
            <w:r>
              <w:rPr>
                <w:rFonts w:cs="Arial"/>
                <w:color w:val="000000" w:themeColor="text1"/>
                <w:szCs w:val="24"/>
              </w:rPr>
              <w:t>30.4</w:t>
            </w:r>
          </w:p>
        </w:tc>
        <w:tc>
          <w:tcPr>
            <w:tcW w:w="1744" w:type="pct"/>
            <w:vAlign w:val="center"/>
          </w:tcPr>
          <w:p w14:paraId="7346B279" w14:textId="78ED433D" w:rsidR="00960D00" w:rsidRPr="00205FFB" w:rsidRDefault="00960D00" w:rsidP="00205FFB">
            <w:pPr>
              <w:pStyle w:val="Contrato-Alnea"/>
              <w:rPr>
                <w:color w:val="212121"/>
                <w:sz w:val="24"/>
                <w:szCs w:val="20"/>
                <w:shd w:val="clear" w:color="auto" w:fill="FFFFFF"/>
              </w:rPr>
            </w:pPr>
            <w:bookmarkStart w:id="4" w:name="_Ref473092239"/>
            <w:r w:rsidRPr="00205FFB">
              <w:rPr>
                <w:color w:val="212121"/>
                <w:sz w:val="24"/>
                <w:szCs w:val="20"/>
                <w:shd w:val="clear" w:color="auto" w:fill="FFFFFF"/>
              </w:rPr>
              <w:t xml:space="preserve">Este Contrato </w:t>
            </w:r>
            <w:r w:rsidR="00F319AA" w:rsidRPr="00205FFB">
              <w:rPr>
                <w:color w:val="212121"/>
                <w:sz w:val="24"/>
                <w:szCs w:val="20"/>
                <w:shd w:val="clear" w:color="auto" w:fill="FFFFFF"/>
              </w:rPr>
              <w:t>poderá</w:t>
            </w:r>
            <w:r w:rsidR="0009491C" w:rsidRPr="00205FFB">
              <w:rPr>
                <w:color w:val="212121"/>
                <w:sz w:val="24"/>
                <w:szCs w:val="20"/>
                <w:shd w:val="clear" w:color="auto" w:fill="FFFFFF"/>
              </w:rPr>
              <w:t xml:space="preserve"> resolvido nos seguintes </w:t>
            </w:r>
            <w:bookmarkEnd w:id="4"/>
            <w:r w:rsidR="0009491C" w:rsidRPr="00205FFB">
              <w:rPr>
                <w:color w:val="212121"/>
                <w:sz w:val="24"/>
                <w:szCs w:val="20"/>
                <w:shd w:val="clear" w:color="auto" w:fill="FFFFFF"/>
              </w:rPr>
              <w:t>casos:</w:t>
            </w:r>
          </w:p>
          <w:p w14:paraId="7A39D29A" w14:textId="77777777" w:rsidR="00B430C1" w:rsidRPr="00205FFB" w:rsidRDefault="00B430C1" w:rsidP="00205FFB">
            <w:pPr>
              <w:pStyle w:val="Contrato-Alnea"/>
              <w:rPr>
                <w:color w:val="212121"/>
                <w:sz w:val="24"/>
                <w:szCs w:val="20"/>
                <w:shd w:val="clear" w:color="auto" w:fill="FFFFFF"/>
              </w:rPr>
            </w:pPr>
          </w:p>
        </w:tc>
        <w:tc>
          <w:tcPr>
            <w:tcW w:w="1635" w:type="pct"/>
            <w:vAlign w:val="center"/>
          </w:tcPr>
          <w:p w14:paraId="17514786" w14:textId="4558C8C3" w:rsidR="00B430C1" w:rsidRPr="00960D00" w:rsidRDefault="00DE744B" w:rsidP="000C0894">
            <w:pPr>
              <w:pStyle w:val="Legenda"/>
              <w:jc w:val="both"/>
              <w:rPr>
                <w:rFonts w:cs="Arial"/>
                <w:color w:val="000000" w:themeColor="text1"/>
                <w:szCs w:val="24"/>
              </w:rPr>
            </w:pPr>
            <w:r w:rsidRPr="00DE744B">
              <w:rPr>
                <w:rFonts w:cs="Arial"/>
                <w:color w:val="000000" w:themeColor="text1"/>
                <w:szCs w:val="24"/>
              </w:rPr>
              <w:t>Ressalta-se que o contrato ‘poderá’ ser resolvido, mas não necessariamente o será, usando como precedente o disposto no modelo de Contrat</w:t>
            </w:r>
            <w:r w:rsidR="00D96EA4">
              <w:rPr>
                <w:rFonts w:cs="Arial"/>
                <w:color w:val="000000" w:themeColor="text1"/>
                <w:szCs w:val="24"/>
              </w:rPr>
              <w:t>o de Partilha de Produção na 3ª</w:t>
            </w:r>
            <w:r w:rsidRPr="00DE744B">
              <w:rPr>
                <w:rFonts w:cs="Arial"/>
                <w:color w:val="000000" w:themeColor="text1"/>
                <w:szCs w:val="24"/>
              </w:rPr>
              <w:t xml:space="preserve"> Rodada, no qual existe a alternativa de aplicação de sanção como alternativa à inadimplência, a depender da gravidade e/ou histórico do concessionário/contratado inadimplente, que ilide o cabimento de quaisquer outras formas de penalidade, no</w:t>
            </w:r>
            <w:r w:rsidR="00037B68">
              <w:rPr>
                <w:rFonts w:cs="Arial"/>
                <w:color w:val="000000" w:themeColor="text1"/>
                <w:szCs w:val="24"/>
              </w:rPr>
              <w:t>s</w:t>
            </w:r>
            <w:r w:rsidRPr="00DE744B">
              <w:rPr>
                <w:rFonts w:cs="Arial"/>
                <w:color w:val="000000" w:themeColor="text1"/>
                <w:szCs w:val="24"/>
              </w:rPr>
              <w:t xml:space="preserve"> termos da Cláusula 10.10.</w:t>
            </w:r>
          </w:p>
        </w:tc>
      </w:tr>
      <w:tr w:rsidR="00B430C1" w:rsidRPr="00F319AA" w14:paraId="3B86458C" w14:textId="77777777" w:rsidTr="00245D87">
        <w:trPr>
          <w:trHeight w:val="2268"/>
        </w:trPr>
        <w:tc>
          <w:tcPr>
            <w:tcW w:w="551" w:type="pct"/>
            <w:vAlign w:val="center"/>
          </w:tcPr>
          <w:p w14:paraId="1C857B9A" w14:textId="77777777" w:rsidR="00B430C1" w:rsidRPr="00960D00" w:rsidRDefault="00960D00" w:rsidP="000C0894">
            <w:pPr>
              <w:pStyle w:val="Legenda"/>
              <w:jc w:val="center"/>
              <w:rPr>
                <w:rFonts w:cs="Arial"/>
                <w:color w:val="000000" w:themeColor="text1"/>
                <w:szCs w:val="24"/>
              </w:rPr>
            </w:pPr>
            <w:r>
              <w:rPr>
                <w:rFonts w:cs="Arial"/>
                <w:color w:val="000000" w:themeColor="text1"/>
                <w:szCs w:val="24"/>
              </w:rPr>
              <w:t>Minuta do contrato</w:t>
            </w:r>
          </w:p>
        </w:tc>
        <w:tc>
          <w:tcPr>
            <w:tcW w:w="535" w:type="pct"/>
            <w:vAlign w:val="center"/>
          </w:tcPr>
          <w:p w14:paraId="47E38EFF" w14:textId="77777777" w:rsidR="00B430C1" w:rsidRPr="00960D00" w:rsidRDefault="00960D00" w:rsidP="000C0894">
            <w:pPr>
              <w:pStyle w:val="Legenda"/>
              <w:jc w:val="center"/>
              <w:rPr>
                <w:rFonts w:cs="Arial"/>
                <w:color w:val="000000" w:themeColor="text1"/>
                <w:szCs w:val="24"/>
              </w:rPr>
            </w:pPr>
            <w:r>
              <w:rPr>
                <w:rFonts w:cs="Arial"/>
                <w:color w:val="000000" w:themeColor="text1"/>
                <w:szCs w:val="24"/>
              </w:rPr>
              <w:t>Inclusão</w:t>
            </w:r>
          </w:p>
        </w:tc>
        <w:tc>
          <w:tcPr>
            <w:tcW w:w="535" w:type="pct"/>
            <w:vAlign w:val="center"/>
          </w:tcPr>
          <w:p w14:paraId="7FF1B47C" w14:textId="0D1B9194" w:rsidR="00B430C1" w:rsidRPr="00960D00" w:rsidRDefault="00960D00" w:rsidP="00054018">
            <w:pPr>
              <w:pStyle w:val="Legenda"/>
              <w:jc w:val="center"/>
              <w:rPr>
                <w:rFonts w:cs="Arial"/>
                <w:color w:val="000000" w:themeColor="text1"/>
                <w:szCs w:val="24"/>
              </w:rPr>
            </w:pPr>
            <w:r>
              <w:rPr>
                <w:rFonts w:cs="Arial"/>
                <w:color w:val="000000" w:themeColor="text1"/>
                <w:szCs w:val="24"/>
              </w:rPr>
              <w:t xml:space="preserve">30.4 “c” </w:t>
            </w:r>
          </w:p>
        </w:tc>
        <w:tc>
          <w:tcPr>
            <w:tcW w:w="1744" w:type="pct"/>
            <w:vAlign w:val="center"/>
          </w:tcPr>
          <w:p w14:paraId="56EDAE4A" w14:textId="203F539E" w:rsidR="00960D00" w:rsidRPr="00205FFB" w:rsidRDefault="00F319AA" w:rsidP="00205FFB">
            <w:pPr>
              <w:pStyle w:val="Contrato-Alnea"/>
              <w:rPr>
                <w:color w:val="212121"/>
                <w:sz w:val="24"/>
                <w:szCs w:val="20"/>
                <w:shd w:val="clear" w:color="auto" w:fill="FFFFFF"/>
              </w:rPr>
            </w:pPr>
            <w:r w:rsidRPr="00205FFB">
              <w:rPr>
                <w:color w:val="212121"/>
                <w:sz w:val="24"/>
                <w:szCs w:val="20"/>
                <w:shd w:val="clear" w:color="auto" w:fill="FFFFFF"/>
              </w:rPr>
              <w:t xml:space="preserve">c) </w:t>
            </w:r>
            <w:r w:rsidR="00054018" w:rsidRPr="00205FFB">
              <w:rPr>
                <w:color w:val="212121"/>
                <w:sz w:val="24"/>
                <w:szCs w:val="20"/>
                <w:shd w:val="clear" w:color="auto" w:fill="FFFFFF"/>
              </w:rPr>
              <w:t xml:space="preserve">As partes </w:t>
            </w:r>
            <w:r w:rsidR="0009491C" w:rsidRPr="00205FFB">
              <w:rPr>
                <w:color w:val="212121"/>
                <w:sz w:val="24"/>
                <w:szCs w:val="20"/>
                <w:shd w:val="clear" w:color="auto" w:fill="FFFFFF"/>
              </w:rPr>
              <w:t xml:space="preserve">não consigam chegar a um acordo </w:t>
            </w:r>
            <w:r w:rsidR="00054018" w:rsidRPr="00205FFB">
              <w:rPr>
                <w:color w:val="212121"/>
                <w:sz w:val="24"/>
                <w:szCs w:val="20"/>
                <w:shd w:val="clear" w:color="auto" w:fill="FFFFFF"/>
              </w:rPr>
              <w:t>com relação ao Plano de Desenvolvimento</w:t>
            </w:r>
          </w:p>
          <w:p w14:paraId="774441D8" w14:textId="77777777" w:rsidR="00B430C1" w:rsidRPr="00205FFB" w:rsidRDefault="00B430C1" w:rsidP="00205FFB">
            <w:pPr>
              <w:pStyle w:val="Contrato-Alnea"/>
              <w:rPr>
                <w:color w:val="212121"/>
                <w:sz w:val="24"/>
                <w:szCs w:val="20"/>
                <w:shd w:val="clear" w:color="auto" w:fill="FFFFFF"/>
              </w:rPr>
            </w:pPr>
          </w:p>
        </w:tc>
        <w:tc>
          <w:tcPr>
            <w:tcW w:w="1635" w:type="pct"/>
            <w:vAlign w:val="center"/>
          </w:tcPr>
          <w:p w14:paraId="44FDC03C" w14:textId="5C572A8E" w:rsidR="00DE744B" w:rsidRDefault="00DE744B" w:rsidP="00DE744B">
            <w:pPr>
              <w:pStyle w:val="Legenda"/>
              <w:jc w:val="both"/>
              <w:rPr>
                <w:rFonts w:cs="Arial"/>
                <w:color w:val="000000" w:themeColor="text1"/>
                <w:szCs w:val="24"/>
              </w:rPr>
            </w:pPr>
            <w:r w:rsidRPr="00DE744B">
              <w:rPr>
                <w:rFonts w:cs="Arial"/>
                <w:color w:val="000000" w:themeColor="text1"/>
                <w:szCs w:val="24"/>
              </w:rPr>
              <w:t xml:space="preserve">Considerando que tais eventos não necessariamente levam ao término do </w:t>
            </w:r>
            <w:r w:rsidR="00D96EA4">
              <w:rPr>
                <w:rFonts w:cs="Arial"/>
                <w:color w:val="000000" w:themeColor="text1"/>
                <w:szCs w:val="24"/>
              </w:rPr>
              <w:t>C</w:t>
            </w:r>
            <w:r w:rsidRPr="00DE744B">
              <w:rPr>
                <w:rFonts w:cs="Arial"/>
                <w:color w:val="000000" w:themeColor="text1"/>
                <w:szCs w:val="24"/>
              </w:rPr>
              <w:t xml:space="preserve">ontrato de </w:t>
            </w:r>
            <w:r w:rsidR="00D96EA4">
              <w:rPr>
                <w:rFonts w:cs="Arial"/>
                <w:color w:val="000000" w:themeColor="text1"/>
                <w:szCs w:val="24"/>
              </w:rPr>
              <w:t>C</w:t>
            </w:r>
            <w:r w:rsidRPr="00DE744B">
              <w:rPr>
                <w:rFonts w:cs="Arial"/>
                <w:color w:val="000000" w:themeColor="text1"/>
                <w:szCs w:val="24"/>
              </w:rPr>
              <w:t>oncessão, uma vez que outras alternativas e remédios contratuais podem ser aplicados, propomos ajustar o caput do Cláusula 30.4.</w:t>
            </w:r>
          </w:p>
          <w:p w14:paraId="1251848F" w14:textId="77777777" w:rsidR="00D96EA4" w:rsidRPr="00D96EA4" w:rsidRDefault="00D96EA4" w:rsidP="00D96EA4"/>
          <w:p w14:paraId="109EEA11" w14:textId="39A2B9BC" w:rsidR="00B430C1" w:rsidRPr="00F319AA" w:rsidRDefault="00DE744B" w:rsidP="00D96EA4">
            <w:pPr>
              <w:pStyle w:val="Legenda"/>
              <w:jc w:val="both"/>
              <w:rPr>
                <w:rFonts w:cs="Arial"/>
                <w:color w:val="000000" w:themeColor="text1"/>
                <w:szCs w:val="24"/>
              </w:rPr>
            </w:pPr>
            <w:r w:rsidRPr="00DE744B">
              <w:rPr>
                <w:rFonts w:cs="Arial"/>
                <w:color w:val="000000" w:themeColor="text1"/>
                <w:szCs w:val="24"/>
              </w:rPr>
              <w:t>De forma similar, considerando que a nova alínea (c) não pode ser sujeita ao término automático, conforme comentário à Cláusula 30.1, ajustamos e incluímos tais eventos nessa Cláusula, já que serão sujeitos a procedimentos legais específicos.</w:t>
            </w:r>
          </w:p>
        </w:tc>
      </w:tr>
      <w:tr w:rsidR="00B430C1" w:rsidRPr="00E86812" w14:paraId="6A2BA2FF" w14:textId="77777777" w:rsidTr="00245D87">
        <w:trPr>
          <w:trHeight w:val="2268"/>
        </w:trPr>
        <w:tc>
          <w:tcPr>
            <w:tcW w:w="551" w:type="pct"/>
            <w:vAlign w:val="center"/>
          </w:tcPr>
          <w:p w14:paraId="2926EE9E" w14:textId="77777777" w:rsidR="00B430C1" w:rsidRPr="00960D00" w:rsidRDefault="00960D00" w:rsidP="000C0894">
            <w:pPr>
              <w:pStyle w:val="Legenda"/>
              <w:jc w:val="center"/>
              <w:rPr>
                <w:rFonts w:cs="Arial"/>
                <w:color w:val="000000" w:themeColor="text1"/>
                <w:szCs w:val="24"/>
                <w:lang w:val="en-US"/>
              </w:rPr>
            </w:pPr>
            <w:r>
              <w:rPr>
                <w:rFonts w:cs="Arial"/>
                <w:color w:val="000000" w:themeColor="text1"/>
                <w:szCs w:val="24"/>
                <w:lang w:val="en-US"/>
              </w:rPr>
              <w:lastRenderedPageBreak/>
              <w:t>Minuta do Contrato</w:t>
            </w:r>
          </w:p>
        </w:tc>
        <w:tc>
          <w:tcPr>
            <w:tcW w:w="535" w:type="pct"/>
            <w:vAlign w:val="center"/>
          </w:tcPr>
          <w:p w14:paraId="559CE64F" w14:textId="77777777" w:rsidR="00B430C1" w:rsidRPr="00960D00" w:rsidRDefault="00960D00" w:rsidP="000C0894">
            <w:pPr>
              <w:pStyle w:val="Legenda"/>
              <w:jc w:val="center"/>
              <w:rPr>
                <w:rFonts w:cs="Arial"/>
                <w:color w:val="000000" w:themeColor="text1"/>
                <w:szCs w:val="24"/>
                <w:lang w:val="en-US"/>
              </w:rPr>
            </w:pPr>
            <w:r>
              <w:rPr>
                <w:rFonts w:cs="Arial"/>
                <w:color w:val="000000" w:themeColor="text1"/>
                <w:szCs w:val="24"/>
                <w:lang w:val="en-US"/>
              </w:rPr>
              <w:t>Inclusão</w:t>
            </w:r>
          </w:p>
        </w:tc>
        <w:tc>
          <w:tcPr>
            <w:tcW w:w="535" w:type="pct"/>
            <w:vAlign w:val="center"/>
          </w:tcPr>
          <w:p w14:paraId="7F3C4667" w14:textId="77777777" w:rsidR="00B430C1" w:rsidRPr="00960D00" w:rsidRDefault="00960D00" w:rsidP="000C0894">
            <w:pPr>
              <w:pStyle w:val="Legenda"/>
              <w:jc w:val="center"/>
              <w:rPr>
                <w:rFonts w:cs="Arial"/>
                <w:color w:val="000000" w:themeColor="text1"/>
                <w:szCs w:val="24"/>
                <w:lang w:val="en-US"/>
              </w:rPr>
            </w:pPr>
            <w:r>
              <w:rPr>
                <w:rFonts w:cs="Arial"/>
                <w:color w:val="000000" w:themeColor="text1"/>
                <w:szCs w:val="24"/>
                <w:lang w:val="en-US"/>
              </w:rPr>
              <w:t>30.5</w:t>
            </w:r>
          </w:p>
        </w:tc>
        <w:tc>
          <w:tcPr>
            <w:tcW w:w="1744" w:type="pct"/>
            <w:vAlign w:val="center"/>
          </w:tcPr>
          <w:p w14:paraId="4C24F7D2" w14:textId="6973B015" w:rsidR="00B430C1" w:rsidRPr="00205FFB" w:rsidRDefault="00E86812" w:rsidP="00D96E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color w:val="212121"/>
                <w:sz w:val="24"/>
                <w:shd w:val="clear" w:color="auto" w:fill="FFFFFF"/>
              </w:rPr>
            </w:pPr>
            <w:r w:rsidRPr="00205FFB">
              <w:rPr>
                <w:rFonts w:ascii="Arial" w:hAnsi="Arial" w:cs="Arial"/>
                <w:color w:val="212121"/>
                <w:sz w:val="24"/>
                <w:shd w:val="clear" w:color="auto" w:fill="FFFFFF"/>
              </w:rPr>
              <w:t xml:space="preserve">Qualquer evento de rescisão deste Contrato que seja contestado por uma ou mais Partes estará sujeito ao procedimento de arbitragem nos termos da Cláusula 34 abaixo em que o tribunal deverá </w:t>
            </w:r>
            <w:r w:rsidR="00D96EA4">
              <w:rPr>
                <w:rFonts w:ascii="Arial" w:hAnsi="Arial" w:cs="Arial"/>
                <w:color w:val="212121"/>
                <w:sz w:val="24"/>
                <w:shd w:val="clear" w:color="auto" w:fill="FFFFFF"/>
              </w:rPr>
              <w:t>verificar</w:t>
            </w:r>
            <w:r w:rsidRPr="00205FFB">
              <w:rPr>
                <w:rFonts w:ascii="Arial" w:hAnsi="Arial" w:cs="Arial"/>
                <w:color w:val="212121"/>
                <w:sz w:val="24"/>
                <w:shd w:val="clear" w:color="auto" w:fill="FFFFFF"/>
              </w:rPr>
              <w:t xml:space="preserve"> </w:t>
            </w:r>
            <w:r w:rsidR="00D96EA4">
              <w:rPr>
                <w:rFonts w:ascii="Arial" w:hAnsi="Arial" w:cs="Arial"/>
                <w:color w:val="212121"/>
                <w:sz w:val="24"/>
                <w:shd w:val="clear" w:color="auto" w:fill="FFFFFF"/>
              </w:rPr>
              <w:t>o inadimplemento</w:t>
            </w:r>
            <w:r w:rsidRPr="00205FFB">
              <w:rPr>
                <w:rFonts w:ascii="Arial" w:hAnsi="Arial" w:cs="Arial"/>
                <w:color w:val="212121"/>
                <w:sz w:val="24"/>
                <w:shd w:val="clear" w:color="auto" w:fill="FFFFFF"/>
              </w:rPr>
              <w:t xml:space="preserve"> absoluto por parte da Concessionária.</w:t>
            </w:r>
          </w:p>
        </w:tc>
        <w:tc>
          <w:tcPr>
            <w:tcW w:w="1635" w:type="pct"/>
            <w:vAlign w:val="center"/>
          </w:tcPr>
          <w:p w14:paraId="28D1DDB9" w14:textId="77777777" w:rsidR="00BD2E40" w:rsidRDefault="00BD2E40" w:rsidP="00BD2E40">
            <w:pPr>
              <w:pStyle w:val="Legenda"/>
              <w:jc w:val="both"/>
              <w:rPr>
                <w:rFonts w:cs="Arial"/>
                <w:color w:val="212121"/>
                <w:shd w:val="clear" w:color="auto" w:fill="FFFFFF"/>
              </w:rPr>
            </w:pPr>
            <w:r>
              <w:rPr>
                <w:rFonts w:cs="Arial"/>
                <w:color w:val="212121"/>
                <w:shd w:val="clear" w:color="auto" w:fill="FFFFFF"/>
              </w:rPr>
              <w:t>Em caso de disputa entre uma ou mais das Partes, o processo de arbitragem se apresenta atualmente como o principal método de resolução de disputas de acordo com as melhores práticas no setor de petróleo.</w:t>
            </w:r>
          </w:p>
          <w:p w14:paraId="41440975" w14:textId="1633C5F2" w:rsidR="00B430C1" w:rsidRPr="00205FFB" w:rsidRDefault="00BD2E40" w:rsidP="00BD2E40">
            <w:pPr>
              <w:pStyle w:val="Legenda"/>
              <w:jc w:val="both"/>
              <w:rPr>
                <w:rFonts w:cs="Arial"/>
                <w:color w:val="212121"/>
                <w:shd w:val="clear" w:color="auto" w:fill="FFFFFF"/>
              </w:rPr>
            </w:pPr>
            <w:r w:rsidRPr="00205FFB">
              <w:rPr>
                <w:rFonts w:cs="Arial"/>
                <w:color w:val="212121"/>
                <w:shd w:val="clear" w:color="auto" w:fill="FFFFFF"/>
              </w:rPr>
              <w:br/>
            </w:r>
            <w:r w:rsidRPr="00A46A24">
              <w:rPr>
                <w:rFonts w:cs="Arial"/>
                <w:color w:val="212121"/>
                <w:shd w:val="clear" w:color="auto" w:fill="FFFFFF"/>
              </w:rPr>
              <w:t>Isso também garante um processo imparcial e transparente, de acordo com a Constituição Federal Brasileira.</w:t>
            </w:r>
          </w:p>
        </w:tc>
      </w:tr>
      <w:tr w:rsidR="00B430C1" w:rsidRPr="00960D00" w14:paraId="4A9BE216" w14:textId="77777777" w:rsidTr="00245D87">
        <w:trPr>
          <w:trHeight w:val="2268"/>
        </w:trPr>
        <w:tc>
          <w:tcPr>
            <w:tcW w:w="551" w:type="pct"/>
            <w:vAlign w:val="center"/>
          </w:tcPr>
          <w:p w14:paraId="2718F425" w14:textId="77777777" w:rsidR="00B430C1" w:rsidRPr="00205FFB" w:rsidRDefault="00960D00" w:rsidP="00205FFB">
            <w:pPr>
              <w:pStyle w:val="Legenda"/>
              <w:jc w:val="both"/>
              <w:rPr>
                <w:rFonts w:cs="Arial"/>
                <w:color w:val="212121"/>
                <w:shd w:val="clear" w:color="auto" w:fill="FFFFFF"/>
              </w:rPr>
            </w:pPr>
            <w:r w:rsidRPr="00205FFB">
              <w:rPr>
                <w:rFonts w:cs="Arial"/>
                <w:color w:val="212121"/>
                <w:shd w:val="clear" w:color="auto" w:fill="FFFFFF"/>
              </w:rPr>
              <w:t>Minuta do Contrato</w:t>
            </w:r>
          </w:p>
        </w:tc>
        <w:tc>
          <w:tcPr>
            <w:tcW w:w="535" w:type="pct"/>
            <w:vAlign w:val="center"/>
          </w:tcPr>
          <w:p w14:paraId="035AEB50" w14:textId="77777777" w:rsidR="00B430C1" w:rsidRPr="00205FFB" w:rsidRDefault="00960D00" w:rsidP="00205FFB">
            <w:pPr>
              <w:pStyle w:val="Legenda"/>
              <w:jc w:val="both"/>
              <w:rPr>
                <w:rFonts w:cs="Arial"/>
                <w:color w:val="212121"/>
                <w:shd w:val="clear" w:color="auto" w:fill="FFFFFF"/>
              </w:rPr>
            </w:pPr>
            <w:r w:rsidRPr="00205FFB">
              <w:rPr>
                <w:rFonts w:cs="Arial"/>
                <w:color w:val="212121"/>
                <w:shd w:val="clear" w:color="auto" w:fill="FFFFFF"/>
              </w:rPr>
              <w:t>Alteração</w:t>
            </w:r>
          </w:p>
        </w:tc>
        <w:tc>
          <w:tcPr>
            <w:tcW w:w="535" w:type="pct"/>
            <w:vAlign w:val="center"/>
          </w:tcPr>
          <w:p w14:paraId="5202148F" w14:textId="77777777" w:rsidR="00B430C1" w:rsidRPr="00205FFB" w:rsidRDefault="00960D00" w:rsidP="00205FFB">
            <w:pPr>
              <w:pStyle w:val="Legenda"/>
              <w:jc w:val="both"/>
              <w:rPr>
                <w:rFonts w:cs="Arial"/>
                <w:color w:val="212121"/>
                <w:shd w:val="clear" w:color="auto" w:fill="FFFFFF"/>
              </w:rPr>
            </w:pPr>
            <w:r w:rsidRPr="00205FFB">
              <w:rPr>
                <w:rFonts w:cs="Arial"/>
                <w:color w:val="212121"/>
                <w:shd w:val="clear" w:color="auto" w:fill="FFFFFF"/>
              </w:rPr>
              <w:t>31.1.1</w:t>
            </w:r>
          </w:p>
        </w:tc>
        <w:tc>
          <w:tcPr>
            <w:tcW w:w="1744" w:type="pct"/>
            <w:vAlign w:val="center"/>
          </w:tcPr>
          <w:p w14:paraId="34DB8A24" w14:textId="77777777" w:rsidR="00960D00" w:rsidRPr="00205FFB" w:rsidRDefault="00960D00" w:rsidP="00205FFB">
            <w:pPr>
              <w:pStyle w:val="Contrato-Clausula-Nvel3-1dezena"/>
              <w:numPr>
                <w:ilvl w:val="0"/>
                <w:numId w:val="0"/>
              </w:numPr>
              <w:rPr>
                <w:rFonts w:cs="Arial"/>
                <w:color w:val="212121"/>
                <w:sz w:val="24"/>
                <w:shd w:val="clear" w:color="auto" w:fill="FFFFFF"/>
              </w:rPr>
            </w:pPr>
            <w:r w:rsidRPr="00205FFB">
              <w:rPr>
                <w:rFonts w:cs="Arial"/>
                <w:color w:val="212121"/>
                <w:sz w:val="24"/>
                <w:shd w:val="clear" w:color="auto" w:fill="FFFFFF"/>
              </w:rPr>
              <w:t>A exoneração das obrigações do Concessionário devedor dar-se-á exclusivamente com relação às obrigações deste Contrato cujo adimplemento se tornar impossível em virtude da</w:t>
            </w:r>
            <w:r w:rsidR="00E86812" w:rsidRPr="00205FFB">
              <w:rPr>
                <w:rFonts w:cs="Arial"/>
                <w:color w:val="212121"/>
                <w:sz w:val="24"/>
                <w:shd w:val="clear" w:color="auto" w:fill="FFFFFF"/>
              </w:rPr>
              <w:t xml:space="preserve"> incidência do caso fortuito, de</w:t>
            </w:r>
            <w:r w:rsidRPr="00205FFB">
              <w:rPr>
                <w:rFonts w:cs="Arial"/>
                <w:color w:val="212121"/>
                <w:sz w:val="24"/>
                <w:shd w:val="clear" w:color="auto" w:fill="FFFFFF"/>
              </w:rPr>
              <w:t xml:space="preserve"> for</w:t>
            </w:r>
            <w:r w:rsidR="00E86812" w:rsidRPr="00205FFB">
              <w:rPr>
                <w:rFonts w:cs="Arial"/>
                <w:color w:val="212121"/>
                <w:sz w:val="24"/>
                <w:shd w:val="clear" w:color="auto" w:fill="FFFFFF"/>
              </w:rPr>
              <w:t>ça maior ou de causas similares.</w:t>
            </w:r>
          </w:p>
          <w:p w14:paraId="654F58E6" w14:textId="77777777" w:rsidR="00B430C1" w:rsidRPr="00205FFB" w:rsidRDefault="00B430C1" w:rsidP="00205FFB">
            <w:pPr>
              <w:pStyle w:val="Legenda"/>
              <w:jc w:val="both"/>
              <w:rPr>
                <w:rFonts w:cs="Arial"/>
                <w:color w:val="212121"/>
                <w:shd w:val="clear" w:color="auto" w:fill="FFFFFF"/>
              </w:rPr>
            </w:pPr>
          </w:p>
        </w:tc>
        <w:tc>
          <w:tcPr>
            <w:tcW w:w="1635" w:type="pct"/>
            <w:vAlign w:val="center"/>
          </w:tcPr>
          <w:p w14:paraId="6C3251DE" w14:textId="05865478" w:rsidR="00224465" w:rsidRDefault="000A0F39" w:rsidP="00205FFB">
            <w:pPr>
              <w:pStyle w:val="Legenda"/>
              <w:jc w:val="both"/>
              <w:rPr>
                <w:rFonts w:cs="Arial"/>
                <w:color w:val="212121"/>
                <w:shd w:val="clear" w:color="auto" w:fill="FFFFFF"/>
              </w:rPr>
            </w:pPr>
            <w:r w:rsidRPr="00205FFB">
              <w:rPr>
                <w:rFonts w:cs="Arial"/>
                <w:color w:val="212121"/>
                <w:shd w:val="clear" w:color="auto" w:fill="FFFFFF"/>
              </w:rPr>
              <w:br/>
            </w:r>
            <w:r w:rsidR="00224465">
              <w:rPr>
                <w:rFonts w:cs="Arial"/>
                <w:color w:val="212121"/>
                <w:shd w:val="clear" w:color="auto" w:fill="FFFFFF"/>
              </w:rPr>
              <w:t>A legislação brasileira</w:t>
            </w:r>
            <w:r w:rsidR="00716D63">
              <w:rPr>
                <w:rFonts w:cs="Arial"/>
                <w:color w:val="212121"/>
                <w:shd w:val="clear" w:color="auto" w:fill="FFFFFF"/>
              </w:rPr>
              <w:t xml:space="preserve"> aplicável</w:t>
            </w:r>
            <w:r>
              <w:rPr>
                <w:rFonts w:cs="Arial"/>
                <w:color w:val="212121"/>
                <w:shd w:val="clear" w:color="auto" w:fill="FFFFFF"/>
              </w:rPr>
              <w:t xml:space="preserve"> </w:t>
            </w:r>
            <w:r w:rsidR="00224465">
              <w:rPr>
                <w:rFonts w:cs="Arial"/>
                <w:color w:val="212121"/>
                <w:shd w:val="clear" w:color="auto" w:fill="FFFFFF"/>
              </w:rPr>
              <w:t>claramente estabelece em seus dispositivos que caso fortuito</w:t>
            </w:r>
            <w:r>
              <w:rPr>
                <w:rFonts w:cs="Arial"/>
                <w:color w:val="212121"/>
                <w:shd w:val="clear" w:color="auto" w:fill="FFFFFF"/>
              </w:rPr>
              <w:t xml:space="preserve"> ou eventos de força maior não exigem o "reconhecimento" pela outra parte</w:t>
            </w:r>
            <w:r w:rsidR="00224465">
              <w:rPr>
                <w:rFonts w:cs="Arial"/>
                <w:color w:val="212121"/>
                <w:shd w:val="clear" w:color="auto" w:fill="FFFFFF"/>
              </w:rPr>
              <w:t>,</w:t>
            </w:r>
            <w:r>
              <w:rPr>
                <w:rFonts w:cs="Arial"/>
                <w:color w:val="212121"/>
                <w:shd w:val="clear" w:color="auto" w:fill="FFFFFF"/>
              </w:rPr>
              <w:t xml:space="preserve"> para que tais eventos ocorram. </w:t>
            </w:r>
          </w:p>
          <w:p w14:paraId="60A51E04" w14:textId="77777777" w:rsidR="00224465" w:rsidRDefault="00224465" w:rsidP="00205FFB">
            <w:pPr>
              <w:pStyle w:val="Legenda"/>
              <w:jc w:val="both"/>
              <w:rPr>
                <w:rFonts w:cs="Arial"/>
                <w:color w:val="212121"/>
                <w:shd w:val="clear" w:color="auto" w:fill="FFFFFF"/>
              </w:rPr>
            </w:pPr>
          </w:p>
          <w:p w14:paraId="301256E2" w14:textId="27B7A6F9" w:rsidR="00B430C1" w:rsidRPr="00224465" w:rsidRDefault="000A0F39" w:rsidP="00D96EA4">
            <w:pPr>
              <w:pStyle w:val="Legenda"/>
              <w:jc w:val="both"/>
              <w:rPr>
                <w:rFonts w:cs="Arial"/>
                <w:color w:val="212121"/>
                <w:shd w:val="clear" w:color="auto" w:fill="FFFFFF"/>
              </w:rPr>
            </w:pPr>
            <w:r>
              <w:rPr>
                <w:rFonts w:cs="Arial"/>
                <w:color w:val="212121"/>
                <w:shd w:val="clear" w:color="auto" w:fill="FFFFFF"/>
              </w:rPr>
              <w:t xml:space="preserve">Se a outra parte não concordar com a ocorrência de tal evento, a </w:t>
            </w:r>
            <w:r w:rsidR="00716D63">
              <w:rPr>
                <w:rFonts w:cs="Arial"/>
                <w:color w:val="212121"/>
                <w:shd w:val="clear" w:color="auto" w:fill="FFFFFF"/>
              </w:rPr>
              <w:t xml:space="preserve">possível disputa </w:t>
            </w:r>
            <w:r>
              <w:rPr>
                <w:rFonts w:cs="Arial"/>
                <w:color w:val="212121"/>
                <w:shd w:val="clear" w:color="auto" w:fill="FFFFFF"/>
              </w:rPr>
              <w:t xml:space="preserve">deve ser </w:t>
            </w:r>
            <w:r w:rsidR="00716D63">
              <w:rPr>
                <w:rFonts w:cs="Arial"/>
                <w:color w:val="212121"/>
                <w:shd w:val="clear" w:color="auto" w:fill="FFFFFF"/>
              </w:rPr>
              <w:t>resolvida de acordo com a cláusula</w:t>
            </w:r>
            <w:r>
              <w:rPr>
                <w:rFonts w:cs="Arial"/>
                <w:color w:val="212121"/>
                <w:shd w:val="clear" w:color="auto" w:fill="FFFFFF"/>
              </w:rPr>
              <w:t xml:space="preserve"> 34. </w:t>
            </w:r>
            <w:r w:rsidR="00D96EA4">
              <w:rPr>
                <w:rFonts w:cs="Arial"/>
                <w:color w:val="000000" w:themeColor="text1"/>
                <w:szCs w:val="24"/>
              </w:rPr>
              <w:t>Entendemos que isso está perfeitamente alinhado com a legislação aplicável brasileira e com as premissas justas de negociação.</w:t>
            </w:r>
            <w:r>
              <w:rPr>
                <w:rFonts w:cs="Arial"/>
                <w:color w:val="212121"/>
                <w:shd w:val="clear" w:color="auto" w:fill="FFFFFF"/>
              </w:rPr>
              <w:t xml:space="preserve"> </w:t>
            </w:r>
            <w:r w:rsidR="00224465">
              <w:rPr>
                <w:rFonts w:cs="Arial"/>
                <w:color w:val="212121"/>
                <w:shd w:val="clear" w:color="auto" w:fill="FFFFFF"/>
              </w:rPr>
              <w:t xml:space="preserve">Sendo assim, mesmo a ANP sendo a agência reguladora, ela </w:t>
            </w:r>
            <w:r>
              <w:rPr>
                <w:rFonts w:cs="Arial"/>
                <w:color w:val="212121"/>
                <w:shd w:val="clear" w:color="auto" w:fill="FFFFFF"/>
              </w:rPr>
              <w:t>não possui discrição legal para determinar se ocorreu um evento de força maior.</w:t>
            </w:r>
          </w:p>
        </w:tc>
      </w:tr>
      <w:tr w:rsidR="00B430C1" w:rsidRPr="00960D00" w14:paraId="169BF3DA" w14:textId="77777777" w:rsidTr="00245D87">
        <w:trPr>
          <w:trHeight w:val="2268"/>
        </w:trPr>
        <w:tc>
          <w:tcPr>
            <w:tcW w:w="551" w:type="pct"/>
            <w:vAlign w:val="center"/>
          </w:tcPr>
          <w:p w14:paraId="593D327E" w14:textId="77777777" w:rsidR="00B430C1" w:rsidRPr="00205FFB" w:rsidRDefault="003C0403" w:rsidP="00205FFB">
            <w:pPr>
              <w:pStyle w:val="Legenda"/>
              <w:jc w:val="both"/>
              <w:rPr>
                <w:rFonts w:cs="Arial"/>
                <w:color w:val="212121"/>
                <w:shd w:val="clear" w:color="auto" w:fill="FFFFFF"/>
              </w:rPr>
            </w:pPr>
            <w:r w:rsidRPr="00205FFB">
              <w:rPr>
                <w:rFonts w:cs="Arial"/>
                <w:color w:val="212121"/>
                <w:shd w:val="clear" w:color="auto" w:fill="FFFFFF"/>
              </w:rPr>
              <w:lastRenderedPageBreak/>
              <w:t>Minuta do contrato</w:t>
            </w:r>
          </w:p>
        </w:tc>
        <w:tc>
          <w:tcPr>
            <w:tcW w:w="535" w:type="pct"/>
            <w:vAlign w:val="center"/>
          </w:tcPr>
          <w:p w14:paraId="1BC6F713" w14:textId="77777777" w:rsidR="00B430C1" w:rsidRPr="00205FFB" w:rsidRDefault="003C0403" w:rsidP="00205FFB">
            <w:pPr>
              <w:pStyle w:val="Legenda"/>
              <w:jc w:val="both"/>
              <w:rPr>
                <w:rFonts w:cs="Arial"/>
                <w:color w:val="212121"/>
                <w:shd w:val="clear" w:color="auto" w:fill="FFFFFF"/>
              </w:rPr>
            </w:pPr>
            <w:r w:rsidRPr="00205FFB">
              <w:rPr>
                <w:rFonts w:cs="Arial"/>
                <w:color w:val="212121"/>
                <w:shd w:val="clear" w:color="auto" w:fill="FFFFFF"/>
              </w:rPr>
              <w:t>Exclusão</w:t>
            </w:r>
          </w:p>
        </w:tc>
        <w:tc>
          <w:tcPr>
            <w:tcW w:w="535" w:type="pct"/>
            <w:vAlign w:val="center"/>
          </w:tcPr>
          <w:p w14:paraId="3B014B93" w14:textId="77777777" w:rsidR="00B430C1" w:rsidRPr="00205FFB" w:rsidRDefault="003C0403" w:rsidP="00205FFB">
            <w:pPr>
              <w:pStyle w:val="Legenda"/>
              <w:jc w:val="both"/>
              <w:rPr>
                <w:rFonts w:cs="Arial"/>
                <w:color w:val="212121"/>
                <w:shd w:val="clear" w:color="auto" w:fill="FFFFFF"/>
              </w:rPr>
            </w:pPr>
            <w:r w:rsidRPr="00205FFB">
              <w:rPr>
                <w:rFonts w:cs="Arial"/>
                <w:color w:val="212121"/>
                <w:shd w:val="clear" w:color="auto" w:fill="FFFFFF"/>
              </w:rPr>
              <w:t>31.1.2</w:t>
            </w:r>
          </w:p>
        </w:tc>
        <w:tc>
          <w:tcPr>
            <w:tcW w:w="1744" w:type="pct"/>
            <w:vAlign w:val="center"/>
          </w:tcPr>
          <w:p w14:paraId="3BBD1EAB" w14:textId="77777777" w:rsidR="00B430C1" w:rsidRPr="00205FFB" w:rsidRDefault="00B430C1" w:rsidP="00205FFB">
            <w:pPr>
              <w:pStyle w:val="Legenda"/>
              <w:jc w:val="both"/>
              <w:rPr>
                <w:rFonts w:cs="Arial"/>
                <w:color w:val="212121"/>
                <w:shd w:val="clear" w:color="auto" w:fill="FFFFFF"/>
              </w:rPr>
            </w:pPr>
          </w:p>
        </w:tc>
        <w:tc>
          <w:tcPr>
            <w:tcW w:w="1635" w:type="pct"/>
            <w:vAlign w:val="center"/>
          </w:tcPr>
          <w:p w14:paraId="614E5EE9" w14:textId="099DE45E" w:rsidR="00B430C1" w:rsidRPr="00205FFB" w:rsidRDefault="00BD2E40" w:rsidP="00205FFB">
            <w:pPr>
              <w:pStyle w:val="Legenda"/>
              <w:jc w:val="both"/>
              <w:rPr>
                <w:rFonts w:cs="Arial"/>
                <w:color w:val="212121"/>
                <w:shd w:val="clear" w:color="auto" w:fill="FFFFFF"/>
              </w:rPr>
            </w:pPr>
            <w:r w:rsidRPr="00205FFB">
              <w:rPr>
                <w:rFonts w:cs="Arial"/>
                <w:color w:val="212121"/>
                <w:shd w:val="clear" w:color="auto" w:fill="FFFFFF"/>
              </w:rPr>
              <w:t>Mesmo entendendo que essa cláusula não exclui a possibilidade de levar a questão ao tribunal arbitral por opção do concessionário, acredita-se que estando expresso no contrato, caso as partes não consigam chegar a um acor</w:t>
            </w:r>
            <w:r w:rsidR="00716D63">
              <w:rPr>
                <w:rFonts w:cs="Arial"/>
                <w:color w:val="212121"/>
                <w:shd w:val="clear" w:color="auto" w:fill="FFFFFF"/>
              </w:rPr>
              <w:t xml:space="preserve">do com relação ao evento, </w:t>
            </w:r>
            <w:r w:rsidRPr="00205FFB">
              <w:rPr>
                <w:rFonts w:cs="Arial"/>
                <w:color w:val="212121"/>
                <w:shd w:val="clear" w:color="auto" w:fill="FFFFFF"/>
              </w:rPr>
              <w:t xml:space="preserve">deverá ser remetido ao mecanismo de </w:t>
            </w:r>
            <w:r w:rsidR="00716D63">
              <w:rPr>
                <w:rFonts w:cs="Arial"/>
                <w:color w:val="212121"/>
                <w:shd w:val="clear" w:color="auto" w:fill="FFFFFF"/>
              </w:rPr>
              <w:t>solução de disputas previsto no contrato.</w:t>
            </w:r>
          </w:p>
        </w:tc>
      </w:tr>
      <w:tr w:rsidR="00B430C1" w:rsidRPr="00960D00" w14:paraId="1FFFCBB5" w14:textId="77777777" w:rsidTr="00245D87">
        <w:trPr>
          <w:trHeight w:val="2268"/>
        </w:trPr>
        <w:tc>
          <w:tcPr>
            <w:tcW w:w="551" w:type="pct"/>
            <w:vAlign w:val="center"/>
          </w:tcPr>
          <w:p w14:paraId="77E6B88D" w14:textId="77777777" w:rsidR="00B430C1" w:rsidRPr="00205FFB" w:rsidRDefault="003C0403" w:rsidP="000C0894">
            <w:pPr>
              <w:pStyle w:val="Legenda"/>
              <w:jc w:val="center"/>
              <w:rPr>
                <w:rFonts w:cs="Arial"/>
                <w:color w:val="212121"/>
                <w:shd w:val="clear" w:color="auto" w:fill="FFFFFF"/>
              </w:rPr>
            </w:pPr>
            <w:r w:rsidRPr="00205FFB">
              <w:rPr>
                <w:rFonts w:cs="Arial"/>
                <w:color w:val="212121"/>
                <w:shd w:val="clear" w:color="auto" w:fill="FFFFFF"/>
              </w:rPr>
              <w:t>Minuta do contrato</w:t>
            </w:r>
          </w:p>
        </w:tc>
        <w:tc>
          <w:tcPr>
            <w:tcW w:w="535" w:type="pct"/>
            <w:vAlign w:val="center"/>
          </w:tcPr>
          <w:p w14:paraId="6942E890" w14:textId="77777777" w:rsidR="00B430C1" w:rsidRPr="00205FFB" w:rsidRDefault="003C0403" w:rsidP="000C0894">
            <w:pPr>
              <w:pStyle w:val="Legenda"/>
              <w:jc w:val="center"/>
              <w:rPr>
                <w:rFonts w:cs="Arial"/>
                <w:color w:val="212121"/>
                <w:shd w:val="clear" w:color="auto" w:fill="FFFFFF"/>
              </w:rPr>
            </w:pPr>
            <w:r w:rsidRPr="00205FFB">
              <w:rPr>
                <w:rFonts w:cs="Arial"/>
                <w:color w:val="212121"/>
                <w:shd w:val="clear" w:color="auto" w:fill="FFFFFF"/>
              </w:rPr>
              <w:t>Alteração</w:t>
            </w:r>
          </w:p>
        </w:tc>
        <w:tc>
          <w:tcPr>
            <w:tcW w:w="535" w:type="pct"/>
            <w:vAlign w:val="center"/>
          </w:tcPr>
          <w:p w14:paraId="46E0D984" w14:textId="77777777" w:rsidR="00B430C1" w:rsidRPr="00205FFB" w:rsidRDefault="003C0403" w:rsidP="000C0894">
            <w:pPr>
              <w:pStyle w:val="Legenda"/>
              <w:jc w:val="center"/>
              <w:rPr>
                <w:rFonts w:cs="Arial"/>
                <w:color w:val="212121"/>
                <w:shd w:val="clear" w:color="auto" w:fill="FFFFFF"/>
              </w:rPr>
            </w:pPr>
            <w:r w:rsidRPr="00205FFB">
              <w:rPr>
                <w:rFonts w:cs="Arial"/>
                <w:color w:val="212121"/>
                <w:shd w:val="clear" w:color="auto" w:fill="FFFFFF"/>
              </w:rPr>
              <w:t>31.1.3</w:t>
            </w:r>
          </w:p>
        </w:tc>
        <w:tc>
          <w:tcPr>
            <w:tcW w:w="1744" w:type="pct"/>
            <w:vAlign w:val="center"/>
          </w:tcPr>
          <w:p w14:paraId="3B058ACC" w14:textId="70B66776" w:rsidR="003C0403" w:rsidRPr="00205FFB" w:rsidRDefault="003C0403" w:rsidP="00DE744B">
            <w:pPr>
              <w:pStyle w:val="Contrato-Clausula-Nvel3-1dezena"/>
              <w:numPr>
                <w:ilvl w:val="0"/>
                <w:numId w:val="0"/>
              </w:numPr>
              <w:rPr>
                <w:rFonts w:cs="Arial"/>
                <w:color w:val="212121"/>
                <w:sz w:val="24"/>
                <w:shd w:val="clear" w:color="auto" w:fill="FFFFFF"/>
              </w:rPr>
            </w:pPr>
            <w:r w:rsidRPr="00205FFB">
              <w:rPr>
                <w:rFonts w:cs="Arial"/>
                <w:color w:val="212121"/>
                <w:sz w:val="24"/>
                <w:shd w:val="clear" w:color="auto" w:fill="FFFFFF"/>
              </w:rPr>
              <w:t xml:space="preserve">A </w:t>
            </w:r>
            <w:r w:rsidR="002E7A98">
              <w:rPr>
                <w:rFonts w:cs="Arial"/>
                <w:color w:val="212121"/>
                <w:sz w:val="24"/>
                <w:shd w:val="clear" w:color="auto" w:fill="FFFFFF"/>
              </w:rPr>
              <w:t>ocorrência</w:t>
            </w:r>
            <w:r w:rsidRPr="00205FFB">
              <w:rPr>
                <w:rFonts w:cs="Arial"/>
                <w:color w:val="212121"/>
                <w:sz w:val="24"/>
                <w:shd w:val="clear" w:color="auto" w:fill="FFFFFF"/>
              </w:rPr>
              <w:t xml:space="preserve"> do caso fortuito, força maior ou causas similares não isenta o Concessionário do pagamento de Participações Governamentais e de Terceiros</w:t>
            </w:r>
            <w:r w:rsidR="00E86812" w:rsidRPr="00205FFB">
              <w:rPr>
                <w:rFonts w:cs="Arial"/>
                <w:color w:val="212121"/>
                <w:sz w:val="24"/>
                <w:shd w:val="clear" w:color="auto" w:fill="FFFFFF"/>
              </w:rPr>
              <w:t xml:space="preserve">, nos termos da lei. </w:t>
            </w:r>
          </w:p>
          <w:p w14:paraId="5EAA98E3" w14:textId="77777777" w:rsidR="00B430C1" w:rsidRPr="00205FFB" w:rsidRDefault="00B430C1" w:rsidP="000C0894">
            <w:pPr>
              <w:pStyle w:val="Legenda"/>
              <w:jc w:val="both"/>
              <w:rPr>
                <w:rFonts w:cs="Arial"/>
                <w:color w:val="212121"/>
                <w:shd w:val="clear" w:color="auto" w:fill="FFFFFF"/>
              </w:rPr>
            </w:pPr>
          </w:p>
        </w:tc>
        <w:tc>
          <w:tcPr>
            <w:tcW w:w="1635" w:type="pct"/>
            <w:vAlign w:val="center"/>
          </w:tcPr>
          <w:p w14:paraId="2C80C4F0" w14:textId="77777777" w:rsidR="00B430C1" w:rsidRDefault="000E756C" w:rsidP="000E756C">
            <w:pPr>
              <w:pStyle w:val="Legenda"/>
              <w:jc w:val="both"/>
              <w:rPr>
                <w:rFonts w:cs="Arial"/>
                <w:color w:val="212121"/>
                <w:shd w:val="clear" w:color="auto" w:fill="FFFFFF"/>
              </w:rPr>
            </w:pPr>
            <w:r>
              <w:rPr>
                <w:rFonts w:cs="Arial"/>
                <w:color w:val="212121"/>
                <w:shd w:val="clear" w:color="auto" w:fill="FFFFFF"/>
              </w:rPr>
              <w:t>A legislação brasileira aplicável, claramente estabelece em seus dispositivos que caso fortuito ou eventos de força maior não exigem o "reconhecimento" pela outra parte, para que tais eventos ocorram.</w:t>
            </w:r>
          </w:p>
          <w:p w14:paraId="630FF6A3" w14:textId="77777777" w:rsidR="000E756C" w:rsidRPr="00205FFB" w:rsidRDefault="000E756C" w:rsidP="000E756C">
            <w:pPr>
              <w:rPr>
                <w:rFonts w:ascii="Arial" w:hAnsi="Arial" w:cs="Arial"/>
                <w:color w:val="212121"/>
                <w:sz w:val="24"/>
                <w:shd w:val="clear" w:color="auto" w:fill="FFFFFF"/>
              </w:rPr>
            </w:pPr>
          </w:p>
          <w:p w14:paraId="0E419CA4" w14:textId="7C9FF893" w:rsidR="000E756C" w:rsidRPr="000E756C" w:rsidRDefault="000E756C" w:rsidP="000E756C">
            <w:pPr>
              <w:rPr>
                <w:rFonts w:ascii="Arial" w:hAnsi="Arial" w:cs="Arial"/>
                <w:color w:val="212121"/>
                <w:sz w:val="24"/>
                <w:shd w:val="clear" w:color="auto" w:fill="FFFFFF"/>
              </w:rPr>
            </w:pPr>
            <w:r w:rsidRPr="000E756C">
              <w:rPr>
                <w:rFonts w:ascii="Arial" w:hAnsi="Arial" w:cs="Arial"/>
                <w:color w:val="212121"/>
                <w:sz w:val="24"/>
                <w:shd w:val="clear" w:color="auto" w:fill="FFFFFF"/>
              </w:rPr>
              <w:t xml:space="preserve">Adicionalmente, incluímos "nos termos da lei" para especificar que os pagamentos devem incluir apenas aqueles especificados no dispositivo legal, gerando aos </w:t>
            </w:r>
            <w:r w:rsidR="00D96EA4">
              <w:rPr>
                <w:rFonts w:ascii="Arial" w:hAnsi="Arial" w:cs="Arial"/>
                <w:color w:val="212121"/>
                <w:sz w:val="24"/>
                <w:shd w:val="clear" w:color="auto" w:fill="FFFFFF"/>
              </w:rPr>
              <w:t>investidores</w:t>
            </w:r>
            <w:r w:rsidRPr="000E756C">
              <w:rPr>
                <w:rFonts w:ascii="Arial" w:hAnsi="Arial" w:cs="Arial"/>
                <w:color w:val="212121"/>
                <w:sz w:val="24"/>
                <w:shd w:val="clear" w:color="auto" w:fill="FFFFFF"/>
              </w:rPr>
              <w:t xml:space="preserve"> mais segurança jurídica e não havendo prejuízos na sua inclusão.</w:t>
            </w:r>
          </w:p>
          <w:p w14:paraId="51B82211" w14:textId="116FEF72" w:rsidR="000E756C" w:rsidRPr="00205FFB" w:rsidRDefault="000E756C" w:rsidP="000E756C">
            <w:pPr>
              <w:rPr>
                <w:rFonts w:ascii="Arial" w:hAnsi="Arial" w:cs="Arial"/>
                <w:color w:val="212121"/>
                <w:sz w:val="24"/>
                <w:shd w:val="clear" w:color="auto" w:fill="FFFFFF"/>
              </w:rPr>
            </w:pPr>
          </w:p>
        </w:tc>
      </w:tr>
      <w:tr w:rsidR="009514B3" w:rsidRPr="00960D00" w14:paraId="5EFE3293" w14:textId="77777777" w:rsidTr="00245D87">
        <w:trPr>
          <w:trHeight w:val="2268"/>
        </w:trPr>
        <w:tc>
          <w:tcPr>
            <w:tcW w:w="551" w:type="pct"/>
            <w:vAlign w:val="center"/>
          </w:tcPr>
          <w:p w14:paraId="51BCCD64" w14:textId="1C60A8BC" w:rsidR="009514B3" w:rsidRDefault="009514B3" w:rsidP="000C0894">
            <w:pPr>
              <w:pStyle w:val="Legenda"/>
              <w:jc w:val="center"/>
              <w:rPr>
                <w:rFonts w:cs="Arial"/>
                <w:color w:val="000000" w:themeColor="text1"/>
                <w:szCs w:val="24"/>
              </w:rPr>
            </w:pPr>
            <w:r>
              <w:rPr>
                <w:rFonts w:cs="Arial"/>
                <w:color w:val="000000" w:themeColor="text1"/>
                <w:szCs w:val="24"/>
              </w:rPr>
              <w:lastRenderedPageBreak/>
              <w:t>Minuta do Contrato</w:t>
            </w:r>
          </w:p>
        </w:tc>
        <w:tc>
          <w:tcPr>
            <w:tcW w:w="535" w:type="pct"/>
            <w:vAlign w:val="center"/>
          </w:tcPr>
          <w:p w14:paraId="53206199" w14:textId="11884834" w:rsidR="009514B3" w:rsidRDefault="009514B3" w:rsidP="000C0894">
            <w:pPr>
              <w:pStyle w:val="Legenda"/>
              <w:jc w:val="center"/>
              <w:rPr>
                <w:rFonts w:cs="Arial"/>
                <w:color w:val="000000" w:themeColor="text1"/>
                <w:szCs w:val="24"/>
              </w:rPr>
            </w:pPr>
            <w:r>
              <w:rPr>
                <w:rFonts w:cs="Arial"/>
                <w:color w:val="000000" w:themeColor="text1"/>
                <w:szCs w:val="24"/>
              </w:rPr>
              <w:t>Alteração</w:t>
            </w:r>
          </w:p>
        </w:tc>
        <w:tc>
          <w:tcPr>
            <w:tcW w:w="535" w:type="pct"/>
            <w:vAlign w:val="center"/>
          </w:tcPr>
          <w:p w14:paraId="1C4D167B" w14:textId="193C7FDF" w:rsidR="009514B3" w:rsidRDefault="009514B3" w:rsidP="000C0894">
            <w:pPr>
              <w:pStyle w:val="Legenda"/>
              <w:jc w:val="center"/>
              <w:rPr>
                <w:rFonts w:cs="Arial"/>
                <w:color w:val="000000" w:themeColor="text1"/>
                <w:szCs w:val="24"/>
              </w:rPr>
            </w:pPr>
            <w:r>
              <w:rPr>
                <w:rFonts w:cs="Arial"/>
                <w:color w:val="000000" w:themeColor="text1"/>
                <w:szCs w:val="24"/>
              </w:rPr>
              <w:t>31.3.1</w:t>
            </w:r>
          </w:p>
        </w:tc>
        <w:tc>
          <w:tcPr>
            <w:tcW w:w="1744" w:type="pct"/>
            <w:vAlign w:val="center"/>
          </w:tcPr>
          <w:p w14:paraId="736EA5EB" w14:textId="77777777" w:rsidR="009514B3" w:rsidRPr="00205FFB" w:rsidRDefault="009514B3" w:rsidP="009514B3">
            <w:pPr>
              <w:pStyle w:val="Contrato-Pargrafo-Nvel3"/>
              <w:ind w:left="567" w:firstLine="0"/>
              <w:rPr>
                <w:color w:val="212121"/>
                <w:sz w:val="24"/>
                <w:szCs w:val="20"/>
                <w:shd w:val="clear" w:color="auto" w:fill="FFFFFF"/>
              </w:rPr>
            </w:pPr>
            <w:r w:rsidRPr="00205FFB">
              <w:rPr>
                <w:color w:val="212121"/>
                <w:sz w:val="24"/>
                <w:szCs w:val="20"/>
                <w:shd w:val="clear" w:color="auto" w:fill="FFFFFF"/>
              </w:rPr>
              <w:t>A depender da extensão e gravidade dos efeitos do caso fortuito, da força maior ou das causas similares:</w:t>
            </w:r>
          </w:p>
          <w:p w14:paraId="76E01983" w14:textId="77777777" w:rsidR="009514B3" w:rsidRPr="00205FFB" w:rsidRDefault="009514B3" w:rsidP="009514B3">
            <w:pPr>
              <w:pStyle w:val="CTO-Alneas"/>
              <w:ind w:left="1560" w:hanging="284"/>
              <w:rPr>
                <w:rFonts w:eastAsia="Times New Roman"/>
                <w:color w:val="212121"/>
                <w:sz w:val="24"/>
                <w:szCs w:val="20"/>
                <w:shd w:val="clear" w:color="auto" w:fill="FFFFFF"/>
              </w:rPr>
            </w:pPr>
            <w:r w:rsidRPr="00205FFB">
              <w:rPr>
                <w:rFonts w:eastAsia="Times New Roman"/>
                <w:color w:val="212121"/>
                <w:sz w:val="24"/>
                <w:szCs w:val="20"/>
                <w:shd w:val="clear" w:color="auto" w:fill="FFFFFF"/>
              </w:rPr>
              <w:t>as Partes poderão acordar a alteração do Contrato ou sua extinção;</w:t>
            </w:r>
          </w:p>
          <w:p w14:paraId="0E3F9B39" w14:textId="77777777" w:rsidR="009514B3" w:rsidRPr="00205FFB" w:rsidRDefault="009514B3" w:rsidP="009514B3">
            <w:pPr>
              <w:pStyle w:val="CTO-Alneas"/>
              <w:ind w:left="1560" w:hanging="284"/>
              <w:rPr>
                <w:rFonts w:eastAsia="Times New Roman"/>
                <w:color w:val="212121"/>
                <w:sz w:val="24"/>
                <w:szCs w:val="20"/>
                <w:shd w:val="clear" w:color="auto" w:fill="FFFFFF"/>
              </w:rPr>
            </w:pPr>
            <w:r w:rsidRPr="00205FFB">
              <w:rPr>
                <w:rFonts w:eastAsia="Times New Roman"/>
                <w:color w:val="212121"/>
                <w:sz w:val="24"/>
                <w:szCs w:val="20"/>
                <w:shd w:val="clear" w:color="auto" w:fill="FFFFFF"/>
              </w:rPr>
              <w:t>a ANP poderá suspender o curso do prazo contratual em relação à parcela do Contrato afetada.</w:t>
            </w:r>
          </w:p>
          <w:p w14:paraId="546435BD" w14:textId="77777777" w:rsidR="009514B3" w:rsidRPr="00205FFB" w:rsidRDefault="009514B3" w:rsidP="00082CE8">
            <w:pPr>
              <w:pStyle w:val="Contrato-Clausula-Nvel3-1dezena"/>
              <w:numPr>
                <w:ilvl w:val="0"/>
                <w:numId w:val="0"/>
              </w:numPr>
              <w:ind w:left="567"/>
              <w:rPr>
                <w:rFonts w:cs="Arial"/>
                <w:color w:val="212121"/>
                <w:sz w:val="24"/>
                <w:shd w:val="clear" w:color="auto" w:fill="FFFFFF"/>
              </w:rPr>
            </w:pPr>
          </w:p>
        </w:tc>
        <w:tc>
          <w:tcPr>
            <w:tcW w:w="1635" w:type="pct"/>
            <w:vAlign w:val="center"/>
          </w:tcPr>
          <w:p w14:paraId="236E7153" w14:textId="1CCEC807" w:rsidR="009514B3" w:rsidRPr="00960D00" w:rsidRDefault="00974CF0" w:rsidP="000C0894">
            <w:pPr>
              <w:pStyle w:val="Legenda"/>
              <w:jc w:val="both"/>
              <w:rPr>
                <w:rFonts w:cs="Arial"/>
                <w:color w:val="000000" w:themeColor="text1"/>
                <w:szCs w:val="24"/>
              </w:rPr>
            </w:pPr>
            <w:r>
              <w:br/>
            </w:r>
            <w:r>
              <w:rPr>
                <w:rFonts w:cs="Arial"/>
                <w:color w:val="212121"/>
                <w:shd w:val="clear" w:color="auto" w:fill="FFFFFF"/>
              </w:rPr>
              <w:t>Essa inclusão é consistente com as Melhores Práticas da Indústria Petrolífera.</w:t>
            </w:r>
          </w:p>
        </w:tc>
      </w:tr>
      <w:tr w:rsidR="003C0403" w:rsidRPr="00EC760D" w14:paraId="17647AB0" w14:textId="77777777" w:rsidTr="00245D87">
        <w:trPr>
          <w:trHeight w:val="2268"/>
        </w:trPr>
        <w:tc>
          <w:tcPr>
            <w:tcW w:w="551" w:type="pct"/>
            <w:vAlign w:val="center"/>
          </w:tcPr>
          <w:p w14:paraId="333696F4" w14:textId="77777777" w:rsidR="003C0403" w:rsidRPr="00960D00" w:rsidRDefault="003C0403" w:rsidP="000C0894">
            <w:pPr>
              <w:pStyle w:val="Legenda"/>
              <w:jc w:val="center"/>
              <w:rPr>
                <w:rFonts w:cs="Arial"/>
                <w:color w:val="000000" w:themeColor="text1"/>
                <w:szCs w:val="24"/>
              </w:rPr>
            </w:pPr>
            <w:r>
              <w:rPr>
                <w:rFonts w:cs="Arial"/>
                <w:color w:val="000000" w:themeColor="text1"/>
                <w:szCs w:val="24"/>
              </w:rPr>
              <w:t>Minuta do Contrato</w:t>
            </w:r>
          </w:p>
        </w:tc>
        <w:tc>
          <w:tcPr>
            <w:tcW w:w="535" w:type="pct"/>
            <w:vAlign w:val="center"/>
          </w:tcPr>
          <w:p w14:paraId="5049CAF5" w14:textId="10F5C4DD" w:rsidR="003C0403" w:rsidRPr="00960D00" w:rsidRDefault="00082CE8" w:rsidP="00082CE8">
            <w:pPr>
              <w:pStyle w:val="Legenda"/>
              <w:jc w:val="center"/>
              <w:rPr>
                <w:rFonts w:cs="Arial"/>
                <w:color w:val="000000" w:themeColor="text1"/>
                <w:szCs w:val="24"/>
              </w:rPr>
            </w:pPr>
            <w:r>
              <w:rPr>
                <w:rFonts w:cs="Arial"/>
                <w:color w:val="000000" w:themeColor="text1"/>
                <w:szCs w:val="24"/>
              </w:rPr>
              <w:t>Exclusão</w:t>
            </w:r>
          </w:p>
        </w:tc>
        <w:tc>
          <w:tcPr>
            <w:tcW w:w="535" w:type="pct"/>
            <w:vAlign w:val="center"/>
          </w:tcPr>
          <w:p w14:paraId="39FBFB4F" w14:textId="77777777" w:rsidR="003C0403" w:rsidRPr="00960D00" w:rsidRDefault="003C0403" w:rsidP="000C0894">
            <w:pPr>
              <w:pStyle w:val="Legenda"/>
              <w:jc w:val="center"/>
              <w:rPr>
                <w:rFonts w:cs="Arial"/>
                <w:color w:val="000000" w:themeColor="text1"/>
                <w:szCs w:val="24"/>
              </w:rPr>
            </w:pPr>
            <w:r>
              <w:rPr>
                <w:rFonts w:cs="Arial"/>
                <w:color w:val="000000" w:themeColor="text1"/>
                <w:szCs w:val="24"/>
              </w:rPr>
              <w:t xml:space="preserve">34.1.2 </w:t>
            </w:r>
          </w:p>
        </w:tc>
        <w:tc>
          <w:tcPr>
            <w:tcW w:w="1744" w:type="pct"/>
            <w:vAlign w:val="center"/>
          </w:tcPr>
          <w:p w14:paraId="12E4EB88" w14:textId="4DAB377F" w:rsidR="00EC760D" w:rsidRPr="00205FFB" w:rsidRDefault="00EC760D" w:rsidP="00205FFB">
            <w:pPr>
              <w:pStyle w:val="Legenda"/>
              <w:jc w:val="both"/>
              <w:rPr>
                <w:rFonts w:cs="Arial"/>
                <w:color w:val="000000" w:themeColor="text1"/>
                <w:szCs w:val="24"/>
                <w:lang w:val="pt-PT"/>
              </w:rPr>
            </w:pPr>
            <w:r w:rsidRPr="00205FFB">
              <w:rPr>
                <w:rFonts w:cs="Arial"/>
                <w:color w:val="000000" w:themeColor="text1"/>
                <w:szCs w:val="24"/>
                <w:lang w:val="pt-PT"/>
              </w:rPr>
              <w:t>Em caso de conflito entre as disposições deste Contrato e os regulamentos, resoluções</w:t>
            </w:r>
            <w:r w:rsidR="002A1303">
              <w:rPr>
                <w:rFonts w:cs="Arial"/>
                <w:color w:val="000000" w:themeColor="text1"/>
                <w:szCs w:val="24"/>
                <w:lang w:val="pt-PT"/>
              </w:rPr>
              <w:t>, portarias</w:t>
            </w:r>
            <w:r w:rsidRPr="00205FFB">
              <w:rPr>
                <w:rFonts w:cs="Arial"/>
                <w:color w:val="000000" w:themeColor="text1"/>
                <w:szCs w:val="24"/>
                <w:lang w:val="pt-PT"/>
              </w:rPr>
              <w:t xml:space="preserve"> e outros atos normativos emitidos pela ANP, as disposições deste Contrato deverão prevalecer.</w:t>
            </w:r>
          </w:p>
          <w:p w14:paraId="732C6E1C" w14:textId="77777777" w:rsidR="003C0403" w:rsidRPr="00205FFB" w:rsidRDefault="003C0403" w:rsidP="00205FFB">
            <w:pPr>
              <w:pStyle w:val="Legenda"/>
              <w:jc w:val="both"/>
              <w:rPr>
                <w:rFonts w:cs="Arial"/>
                <w:color w:val="000000" w:themeColor="text1"/>
                <w:szCs w:val="24"/>
                <w:lang w:val="pt-PT"/>
              </w:rPr>
            </w:pPr>
          </w:p>
          <w:p w14:paraId="0A8920BC" w14:textId="77777777" w:rsidR="003C0403" w:rsidRPr="00205FFB" w:rsidRDefault="003C0403" w:rsidP="00205FFB">
            <w:pPr>
              <w:pStyle w:val="Legenda"/>
              <w:jc w:val="both"/>
              <w:rPr>
                <w:rFonts w:cs="Arial"/>
                <w:color w:val="000000" w:themeColor="text1"/>
                <w:szCs w:val="24"/>
                <w:lang w:val="pt-PT"/>
              </w:rPr>
            </w:pPr>
          </w:p>
          <w:p w14:paraId="49B989D0" w14:textId="77777777" w:rsidR="003C0403" w:rsidRPr="00205FFB" w:rsidRDefault="003C0403" w:rsidP="00205FFB">
            <w:pPr>
              <w:pStyle w:val="Legenda"/>
              <w:jc w:val="both"/>
              <w:rPr>
                <w:rFonts w:cs="Arial"/>
                <w:color w:val="000000" w:themeColor="text1"/>
                <w:szCs w:val="24"/>
                <w:lang w:val="pt-PT"/>
              </w:rPr>
            </w:pPr>
          </w:p>
        </w:tc>
        <w:tc>
          <w:tcPr>
            <w:tcW w:w="1635" w:type="pct"/>
            <w:vAlign w:val="center"/>
          </w:tcPr>
          <w:p w14:paraId="574DA9D6" w14:textId="77777777" w:rsidR="00AD5E16" w:rsidRPr="00AD5E16" w:rsidRDefault="00AD5E16" w:rsidP="00AD5E16">
            <w:pPr>
              <w:spacing w:before="120" w:after="120"/>
              <w:rPr>
                <w:rFonts w:ascii="Arial" w:hAnsi="Arial" w:cs="Arial"/>
                <w:color w:val="000000" w:themeColor="text1"/>
                <w:sz w:val="24"/>
                <w:szCs w:val="24"/>
              </w:rPr>
            </w:pPr>
            <w:r w:rsidRPr="00AD5E16">
              <w:rPr>
                <w:rFonts w:ascii="Arial" w:hAnsi="Arial" w:cs="Arial"/>
                <w:color w:val="000000" w:themeColor="text1"/>
                <w:sz w:val="24"/>
                <w:szCs w:val="24"/>
              </w:rPr>
              <w:t xml:space="preserve">Acreditamos que, em eventos de conflito entre resoluções da ANP, portarias, regulações e outros atos normativos, as previsões do Contrato de Partilha deverão prevalecer, considerando os princípios de </w:t>
            </w:r>
            <w:r w:rsidRPr="00AD5E16">
              <w:rPr>
                <w:rFonts w:ascii="Arial" w:hAnsi="Arial" w:cs="Arial"/>
                <w:i/>
                <w:color w:val="000000" w:themeColor="text1"/>
                <w:sz w:val="24"/>
                <w:szCs w:val="24"/>
              </w:rPr>
              <w:t xml:space="preserve">pacta sunt servanda </w:t>
            </w:r>
            <w:r w:rsidRPr="00AD5E16">
              <w:rPr>
                <w:rFonts w:ascii="Arial" w:hAnsi="Arial" w:cs="Arial"/>
                <w:color w:val="000000" w:themeColor="text1"/>
                <w:sz w:val="24"/>
                <w:szCs w:val="24"/>
              </w:rPr>
              <w:t>e da segurança jurídica.</w:t>
            </w:r>
          </w:p>
          <w:p w14:paraId="59795B38" w14:textId="77777777" w:rsidR="00AD5E16" w:rsidRPr="00AD5E16" w:rsidRDefault="00AD5E16" w:rsidP="00AD5E16">
            <w:pPr>
              <w:spacing w:before="120" w:after="120"/>
              <w:rPr>
                <w:rFonts w:ascii="Arial" w:hAnsi="Arial" w:cs="Arial"/>
                <w:color w:val="000000" w:themeColor="text1"/>
                <w:sz w:val="24"/>
                <w:szCs w:val="24"/>
              </w:rPr>
            </w:pPr>
            <w:r w:rsidRPr="00AD5E16">
              <w:rPr>
                <w:rFonts w:ascii="Arial" w:hAnsi="Arial" w:cs="Arial"/>
                <w:color w:val="000000" w:themeColor="text1"/>
                <w:sz w:val="24"/>
                <w:szCs w:val="24"/>
              </w:rPr>
              <w:t>De outra forma, poderia ser alegado que o contrato está sendo alterado unilateralmente por uma das partes, o que é completamente contrário aos princípios do direito brasileiro, e isso vai além do dever-poder da ANP como reguladora e supervisora do contrato.</w:t>
            </w:r>
          </w:p>
          <w:p w14:paraId="49419D9E" w14:textId="1FAD6370" w:rsidR="00AD5E16" w:rsidRPr="00AD5E16" w:rsidRDefault="00AD5E16" w:rsidP="00AD5E16">
            <w:pPr>
              <w:pStyle w:val="Legenda"/>
              <w:jc w:val="both"/>
              <w:rPr>
                <w:rFonts w:cs="Arial"/>
                <w:color w:val="000000" w:themeColor="text1"/>
                <w:szCs w:val="24"/>
              </w:rPr>
            </w:pPr>
            <w:r w:rsidRPr="00AD5E16">
              <w:rPr>
                <w:rFonts w:cs="Arial"/>
                <w:color w:val="000000" w:themeColor="text1"/>
                <w:szCs w:val="24"/>
              </w:rPr>
              <w:lastRenderedPageBreak/>
              <w:t xml:space="preserve">Este tipo de previsão é padrão em outros países hospedeiros que possuem um </w:t>
            </w:r>
            <w:r w:rsidRPr="00AD5E16">
              <w:rPr>
                <w:rFonts w:cs="Arial"/>
                <w:color w:val="000000" w:themeColor="text1"/>
                <w:szCs w:val="24"/>
                <w:u w:val="single"/>
              </w:rPr>
              <w:t>regime contratual</w:t>
            </w:r>
            <w:r w:rsidRPr="00AD5E16">
              <w:rPr>
                <w:rFonts w:cs="Arial"/>
                <w:color w:val="000000" w:themeColor="text1"/>
                <w:szCs w:val="24"/>
              </w:rPr>
              <w:t xml:space="preserve"> de exploração e produção. O contrato sempre deve ser observado e respeitado pelas partes e, principalmente pelo regulador e pela autoridade outorgante dos direitos de E&amp;P. Caso haja alterações regulatórias que possam ser observadas pelo Contratado, o contrato poderá ser aditado de comum acordo.</w:t>
            </w:r>
          </w:p>
          <w:p w14:paraId="6DE8CF45" w14:textId="616D1937" w:rsidR="003C0403" w:rsidRPr="00EC760D" w:rsidRDefault="003C0403" w:rsidP="007C2069">
            <w:pPr>
              <w:pStyle w:val="Legenda"/>
              <w:jc w:val="both"/>
              <w:rPr>
                <w:rFonts w:cs="Arial"/>
                <w:color w:val="000000" w:themeColor="text1"/>
                <w:szCs w:val="24"/>
              </w:rPr>
            </w:pPr>
          </w:p>
        </w:tc>
      </w:tr>
      <w:tr w:rsidR="003C0403" w:rsidRPr="003C0403" w14:paraId="79B31036" w14:textId="77777777" w:rsidTr="00245D87">
        <w:trPr>
          <w:trHeight w:val="2268"/>
        </w:trPr>
        <w:tc>
          <w:tcPr>
            <w:tcW w:w="551" w:type="pct"/>
            <w:vAlign w:val="center"/>
          </w:tcPr>
          <w:p w14:paraId="04C365B8" w14:textId="77777777" w:rsidR="003C0403" w:rsidRPr="003C0403" w:rsidRDefault="003C0403" w:rsidP="000C0894">
            <w:pPr>
              <w:pStyle w:val="Legenda"/>
              <w:jc w:val="center"/>
              <w:rPr>
                <w:rFonts w:cs="Arial"/>
                <w:color w:val="000000" w:themeColor="text1"/>
                <w:szCs w:val="24"/>
                <w:lang w:val="en-US"/>
              </w:rPr>
            </w:pPr>
            <w:r>
              <w:rPr>
                <w:rFonts w:cs="Arial"/>
                <w:color w:val="000000" w:themeColor="text1"/>
                <w:szCs w:val="24"/>
                <w:lang w:val="en-US"/>
              </w:rPr>
              <w:lastRenderedPageBreak/>
              <w:t>Minuta do Contrato</w:t>
            </w:r>
          </w:p>
        </w:tc>
        <w:tc>
          <w:tcPr>
            <w:tcW w:w="535" w:type="pct"/>
            <w:vAlign w:val="center"/>
          </w:tcPr>
          <w:p w14:paraId="5721E4A9" w14:textId="77777777" w:rsidR="003C0403" w:rsidRPr="003C0403" w:rsidRDefault="003C0403" w:rsidP="000C0894">
            <w:pPr>
              <w:pStyle w:val="Legenda"/>
              <w:jc w:val="center"/>
              <w:rPr>
                <w:rFonts w:cs="Arial"/>
                <w:color w:val="000000" w:themeColor="text1"/>
                <w:szCs w:val="24"/>
                <w:lang w:val="en-US"/>
              </w:rPr>
            </w:pPr>
            <w:r>
              <w:rPr>
                <w:rFonts w:cs="Arial"/>
                <w:color w:val="000000" w:themeColor="text1"/>
                <w:szCs w:val="24"/>
                <w:lang w:val="en-US"/>
              </w:rPr>
              <w:t>Alteração</w:t>
            </w:r>
          </w:p>
        </w:tc>
        <w:tc>
          <w:tcPr>
            <w:tcW w:w="535" w:type="pct"/>
            <w:vAlign w:val="center"/>
          </w:tcPr>
          <w:p w14:paraId="4A4E16AA" w14:textId="77777777" w:rsidR="003C0403" w:rsidRPr="003C0403" w:rsidRDefault="003C0403" w:rsidP="000C0894">
            <w:pPr>
              <w:pStyle w:val="Legenda"/>
              <w:jc w:val="center"/>
              <w:rPr>
                <w:rFonts w:cs="Arial"/>
                <w:color w:val="000000" w:themeColor="text1"/>
                <w:szCs w:val="24"/>
                <w:lang w:val="en-US"/>
              </w:rPr>
            </w:pPr>
            <w:r>
              <w:rPr>
                <w:rFonts w:cs="Arial"/>
                <w:color w:val="000000" w:themeColor="text1"/>
                <w:szCs w:val="24"/>
                <w:lang w:val="en-US"/>
              </w:rPr>
              <w:t>34.2</w:t>
            </w:r>
          </w:p>
        </w:tc>
        <w:tc>
          <w:tcPr>
            <w:tcW w:w="1744" w:type="pct"/>
            <w:vAlign w:val="center"/>
          </w:tcPr>
          <w:p w14:paraId="30C8477C" w14:textId="77777777" w:rsidR="003C0403" w:rsidRPr="00A202FC" w:rsidRDefault="00EC760D" w:rsidP="00A202FC">
            <w:pPr>
              <w:pStyle w:val="Contrato-Clausula-Nvel2-1dezena"/>
              <w:numPr>
                <w:ilvl w:val="0"/>
                <w:numId w:val="0"/>
              </w:numPr>
              <w:rPr>
                <w:rFonts w:cs="Arial"/>
                <w:color w:val="000000" w:themeColor="text1"/>
                <w:sz w:val="24"/>
                <w:szCs w:val="24"/>
              </w:rPr>
            </w:pPr>
            <w:bookmarkStart w:id="5" w:name="_Ref346444787"/>
            <w:bookmarkStart w:id="6" w:name="_Ref473092290"/>
            <w:r w:rsidRPr="00A202FC">
              <w:rPr>
                <w:rFonts w:cs="Arial"/>
                <w:color w:val="000000" w:themeColor="text1"/>
                <w:sz w:val="24"/>
                <w:szCs w:val="24"/>
              </w:rPr>
              <w:t>Em caso</w:t>
            </w:r>
            <w:r w:rsidR="003C0403" w:rsidRPr="00A202FC">
              <w:rPr>
                <w:rFonts w:cs="Arial"/>
                <w:color w:val="000000" w:themeColor="text1"/>
                <w:sz w:val="24"/>
                <w:szCs w:val="24"/>
              </w:rPr>
              <w:t xml:space="preserve"> de disputa, as Partes poderão </w:t>
            </w:r>
            <w:r w:rsidRPr="00A202FC">
              <w:rPr>
                <w:rFonts w:cs="Arial"/>
                <w:color w:val="000000" w:themeColor="text1"/>
                <w:sz w:val="24"/>
                <w:szCs w:val="24"/>
              </w:rPr>
              <w:t>se comprometer</w:t>
            </w:r>
            <w:r w:rsidR="003C0403" w:rsidRPr="00A202FC">
              <w:rPr>
                <w:rFonts w:cs="Arial"/>
                <w:color w:val="000000" w:themeColor="text1"/>
                <w:sz w:val="24"/>
                <w:szCs w:val="24"/>
              </w:rPr>
              <w:t xml:space="preserve"> </w:t>
            </w:r>
            <w:r w:rsidRPr="00A202FC">
              <w:rPr>
                <w:rFonts w:cs="Arial"/>
                <w:color w:val="000000" w:themeColor="text1"/>
                <w:sz w:val="24"/>
                <w:szCs w:val="24"/>
              </w:rPr>
              <w:t>a resolver</w:t>
            </w:r>
            <w:r w:rsidR="003C0403" w:rsidRPr="00A202FC">
              <w:rPr>
                <w:rFonts w:cs="Arial"/>
                <w:color w:val="000000" w:themeColor="text1"/>
                <w:sz w:val="24"/>
                <w:szCs w:val="24"/>
              </w:rPr>
              <w:t xml:space="preserve"> entre si, amigavelmente, toda e qualquer disputa ou controvérsia decorrente deste Contrato ou com ele relacionada.</w:t>
            </w:r>
            <w:bookmarkEnd w:id="5"/>
            <w:bookmarkEnd w:id="6"/>
            <w:r w:rsidR="003C0403" w:rsidRPr="00A202FC">
              <w:rPr>
                <w:rFonts w:cs="Arial"/>
                <w:color w:val="000000" w:themeColor="text1"/>
                <w:sz w:val="24"/>
                <w:szCs w:val="24"/>
              </w:rPr>
              <w:t xml:space="preserve"> </w:t>
            </w:r>
          </w:p>
          <w:p w14:paraId="0E6B1DB7" w14:textId="77777777" w:rsidR="003C0403" w:rsidRPr="003C0403" w:rsidRDefault="003C0403" w:rsidP="000C0894">
            <w:pPr>
              <w:pStyle w:val="Legenda"/>
              <w:jc w:val="both"/>
              <w:rPr>
                <w:rFonts w:cs="Arial"/>
                <w:color w:val="000000" w:themeColor="text1"/>
                <w:szCs w:val="24"/>
              </w:rPr>
            </w:pPr>
          </w:p>
        </w:tc>
        <w:tc>
          <w:tcPr>
            <w:tcW w:w="1635" w:type="pct"/>
            <w:vAlign w:val="center"/>
          </w:tcPr>
          <w:p w14:paraId="0E7A2CDC" w14:textId="1F9626A9" w:rsidR="00AD5E16" w:rsidRPr="00AD5E16" w:rsidRDefault="00AD5E16" w:rsidP="00AD5E16">
            <w:pPr>
              <w:spacing w:before="120" w:after="120"/>
              <w:rPr>
                <w:rFonts w:ascii="Arial" w:hAnsi="Arial" w:cs="Arial"/>
                <w:color w:val="000000" w:themeColor="text1"/>
                <w:sz w:val="24"/>
                <w:szCs w:val="24"/>
              </w:rPr>
            </w:pPr>
            <w:r w:rsidRPr="00AD5E16">
              <w:rPr>
                <w:rFonts w:ascii="Arial" w:hAnsi="Arial" w:cs="Arial"/>
                <w:color w:val="000000" w:themeColor="text1"/>
                <w:sz w:val="24"/>
                <w:szCs w:val="24"/>
              </w:rPr>
              <w:t>A redação original da Cláusula 3</w:t>
            </w:r>
            <w:r>
              <w:rPr>
                <w:rFonts w:ascii="Arial" w:hAnsi="Arial" w:cs="Arial"/>
                <w:color w:val="000000" w:themeColor="text1"/>
                <w:sz w:val="24"/>
                <w:szCs w:val="24"/>
              </w:rPr>
              <w:t>4</w:t>
            </w:r>
            <w:r w:rsidRPr="00AD5E16">
              <w:rPr>
                <w:rFonts w:ascii="Arial" w:hAnsi="Arial" w:cs="Arial"/>
                <w:color w:val="000000" w:themeColor="text1"/>
                <w:sz w:val="24"/>
                <w:szCs w:val="24"/>
              </w:rPr>
              <w:t>.2 poderia ser interpretada como uma forma de impedir que as partes iniciem um procedimento de arbitragem caso elas não alcancem uma solução amigável. Ajustamos a redação de forma a manter a possibilidade de resolver a disputa amigavelmente anteriormente ao procedimento de arbitragem.</w:t>
            </w:r>
          </w:p>
          <w:p w14:paraId="0017B15E" w14:textId="77777777" w:rsidR="00AD5E16" w:rsidRPr="00AD5E16" w:rsidRDefault="00AD5E16" w:rsidP="00AD5E16">
            <w:pPr>
              <w:spacing w:before="120" w:after="120"/>
              <w:rPr>
                <w:rFonts w:ascii="Arial" w:hAnsi="Arial" w:cs="Arial"/>
                <w:color w:val="000000" w:themeColor="text1"/>
                <w:sz w:val="24"/>
                <w:szCs w:val="24"/>
              </w:rPr>
            </w:pPr>
          </w:p>
          <w:p w14:paraId="3E5FBBC3" w14:textId="702C1AA6" w:rsidR="003C0403" w:rsidRPr="003C0403" w:rsidRDefault="00AD5E16" w:rsidP="00AD5E16">
            <w:pPr>
              <w:pStyle w:val="Legenda"/>
              <w:jc w:val="both"/>
              <w:rPr>
                <w:rFonts w:cs="Arial"/>
                <w:color w:val="000000" w:themeColor="text1"/>
                <w:szCs w:val="24"/>
              </w:rPr>
            </w:pPr>
            <w:r w:rsidRPr="00AD5E16">
              <w:rPr>
                <w:rFonts w:cs="Arial"/>
                <w:color w:val="000000" w:themeColor="text1"/>
                <w:szCs w:val="24"/>
              </w:rPr>
              <w:t>Caso uma das partes envolvidas na disputa entenda que não existem condições para conciliação amigável, ela não deveria ser forçada a conciliar</w:t>
            </w:r>
            <w:r w:rsidR="00DE744B" w:rsidRPr="00AD5E16">
              <w:rPr>
                <w:rFonts w:cs="Arial"/>
                <w:color w:val="000000" w:themeColor="text1"/>
                <w:szCs w:val="24"/>
              </w:rPr>
              <w:t>.</w:t>
            </w:r>
            <w:r w:rsidR="00DE744B" w:rsidRPr="00DE744B">
              <w:rPr>
                <w:rFonts w:cs="Arial"/>
                <w:color w:val="000000" w:themeColor="text1"/>
                <w:szCs w:val="24"/>
              </w:rPr>
              <w:t xml:space="preserve"> </w:t>
            </w:r>
          </w:p>
        </w:tc>
      </w:tr>
      <w:tr w:rsidR="004B4276" w:rsidRPr="003C0403" w14:paraId="4CCB3034" w14:textId="77777777" w:rsidTr="00245D87">
        <w:trPr>
          <w:trHeight w:val="2268"/>
        </w:trPr>
        <w:tc>
          <w:tcPr>
            <w:tcW w:w="551" w:type="pct"/>
            <w:vAlign w:val="center"/>
          </w:tcPr>
          <w:p w14:paraId="6581E8CB" w14:textId="7F01C7CC" w:rsidR="004B4276" w:rsidRPr="003C0403" w:rsidRDefault="004B4276" w:rsidP="004B4276">
            <w:pPr>
              <w:pStyle w:val="Legenda"/>
              <w:jc w:val="center"/>
              <w:rPr>
                <w:rFonts w:cs="Arial"/>
                <w:color w:val="000000" w:themeColor="text1"/>
                <w:szCs w:val="24"/>
              </w:rPr>
            </w:pPr>
            <w:r>
              <w:rPr>
                <w:rFonts w:cs="Arial"/>
                <w:color w:val="000000" w:themeColor="text1"/>
                <w:szCs w:val="24"/>
                <w:lang w:val="en-US"/>
              </w:rPr>
              <w:lastRenderedPageBreak/>
              <w:t>Minuta do Contrato</w:t>
            </w:r>
          </w:p>
        </w:tc>
        <w:tc>
          <w:tcPr>
            <w:tcW w:w="535" w:type="pct"/>
            <w:vAlign w:val="center"/>
          </w:tcPr>
          <w:p w14:paraId="43CC9348" w14:textId="025AE58F" w:rsidR="004B4276" w:rsidRPr="003C0403" w:rsidRDefault="004B4276" w:rsidP="004B4276">
            <w:pPr>
              <w:pStyle w:val="Legenda"/>
              <w:jc w:val="center"/>
              <w:rPr>
                <w:rFonts w:cs="Arial"/>
                <w:color w:val="000000" w:themeColor="text1"/>
                <w:szCs w:val="24"/>
              </w:rPr>
            </w:pPr>
            <w:r>
              <w:rPr>
                <w:rFonts w:cs="Arial"/>
                <w:color w:val="000000" w:themeColor="text1"/>
                <w:szCs w:val="24"/>
              </w:rPr>
              <w:t>Alteração</w:t>
            </w:r>
          </w:p>
        </w:tc>
        <w:tc>
          <w:tcPr>
            <w:tcW w:w="535" w:type="pct"/>
            <w:vAlign w:val="center"/>
          </w:tcPr>
          <w:p w14:paraId="1A3AFB57" w14:textId="74254995" w:rsidR="004B4276" w:rsidRPr="003C0403" w:rsidRDefault="004B4276" w:rsidP="004B4276">
            <w:pPr>
              <w:pStyle w:val="Legenda"/>
              <w:jc w:val="center"/>
              <w:rPr>
                <w:rFonts w:cs="Arial"/>
                <w:color w:val="000000" w:themeColor="text1"/>
                <w:szCs w:val="24"/>
              </w:rPr>
            </w:pPr>
            <w:r>
              <w:rPr>
                <w:rFonts w:cs="Arial"/>
                <w:color w:val="000000" w:themeColor="text1"/>
                <w:szCs w:val="24"/>
              </w:rPr>
              <w:t>34.2.1</w:t>
            </w:r>
          </w:p>
        </w:tc>
        <w:tc>
          <w:tcPr>
            <w:tcW w:w="1744" w:type="pct"/>
            <w:vAlign w:val="center"/>
          </w:tcPr>
          <w:p w14:paraId="63C8E556" w14:textId="7CE247DB" w:rsidR="004B4276" w:rsidRPr="003C0403" w:rsidRDefault="004B4276" w:rsidP="004B4276">
            <w:pPr>
              <w:pStyle w:val="Legenda"/>
              <w:jc w:val="both"/>
              <w:rPr>
                <w:rFonts w:cs="Arial"/>
                <w:color w:val="000000" w:themeColor="text1"/>
                <w:szCs w:val="24"/>
              </w:rPr>
            </w:pPr>
            <w:r w:rsidRPr="0019498E">
              <w:rPr>
                <w:rFonts w:cs="Arial"/>
                <w:szCs w:val="24"/>
              </w:rPr>
              <w:t>A Parte insatisfeita notificará as demais partes de uma disputa ou controvérsia</w:t>
            </w:r>
            <w:r>
              <w:rPr>
                <w:rFonts w:cs="Arial"/>
                <w:szCs w:val="24"/>
              </w:rPr>
              <w:t>,</w:t>
            </w:r>
            <w:r w:rsidRPr="0019498E">
              <w:rPr>
                <w:rFonts w:cs="Arial"/>
                <w:szCs w:val="24"/>
              </w:rPr>
              <w:t xml:space="preserve"> e as Partes deverão, no prazo de 30 (trinta) dias após </w:t>
            </w:r>
            <w:r>
              <w:rPr>
                <w:rFonts w:cs="Arial"/>
                <w:szCs w:val="24"/>
              </w:rPr>
              <w:t>o recibo da notificação</w:t>
            </w:r>
            <w:r w:rsidRPr="0019498E">
              <w:rPr>
                <w:rFonts w:cs="Arial"/>
                <w:szCs w:val="24"/>
              </w:rPr>
              <w:t xml:space="preserve">, se reunir para discutir o assunto. Se, durante os 30 (trinta) dias não for alcançado um acordo, </w:t>
            </w:r>
            <w:r>
              <w:rPr>
                <w:rFonts w:cs="Arial"/>
                <w:szCs w:val="24"/>
              </w:rPr>
              <w:t xml:space="preserve">então </w:t>
            </w:r>
            <w:r w:rsidRPr="0019498E">
              <w:rPr>
                <w:rFonts w:cs="Arial"/>
                <w:szCs w:val="24"/>
              </w:rPr>
              <w:t>qualquer Parte poderá submeter a questão para arbitragem.</w:t>
            </w:r>
          </w:p>
        </w:tc>
        <w:tc>
          <w:tcPr>
            <w:tcW w:w="1635" w:type="pct"/>
            <w:vAlign w:val="center"/>
          </w:tcPr>
          <w:p w14:paraId="2D12FEF1" w14:textId="020E0909" w:rsidR="004B4276" w:rsidRPr="003C0403" w:rsidRDefault="004B4276" w:rsidP="004B4276">
            <w:pPr>
              <w:pStyle w:val="Legenda"/>
              <w:jc w:val="both"/>
              <w:rPr>
                <w:rFonts w:cs="Arial"/>
                <w:color w:val="000000" w:themeColor="text1"/>
                <w:szCs w:val="24"/>
              </w:rPr>
            </w:pPr>
            <w:r>
              <w:br/>
            </w:r>
            <w:r>
              <w:rPr>
                <w:rFonts w:cs="Arial"/>
                <w:color w:val="212121"/>
                <w:shd w:val="clear" w:color="auto" w:fill="FFFFFF"/>
              </w:rPr>
              <w:t>Essa inclusão é consistente com as Melhores Práticas da Indústria do Petróleo e Gás.</w:t>
            </w:r>
          </w:p>
        </w:tc>
      </w:tr>
      <w:tr w:rsidR="00D7630B" w:rsidRPr="003C0403" w14:paraId="443D2BD4" w14:textId="77777777" w:rsidTr="00245D87">
        <w:trPr>
          <w:trHeight w:val="2268"/>
        </w:trPr>
        <w:tc>
          <w:tcPr>
            <w:tcW w:w="551" w:type="pct"/>
            <w:vAlign w:val="center"/>
          </w:tcPr>
          <w:p w14:paraId="2A050DC3" w14:textId="4D6C5FF8" w:rsidR="00D7630B" w:rsidRPr="003C0403" w:rsidRDefault="00D7630B" w:rsidP="00D7630B">
            <w:pPr>
              <w:pStyle w:val="Legenda"/>
              <w:jc w:val="center"/>
              <w:rPr>
                <w:rFonts w:cs="Arial"/>
                <w:color w:val="000000" w:themeColor="text1"/>
                <w:szCs w:val="24"/>
              </w:rPr>
            </w:pPr>
            <w:r>
              <w:rPr>
                <w:rFonts w:cs="Arial"/>
                <w:color w:val="000000" w:themeColor="text1"/>
                <w:szCs w:val="24"/>
                <w:lang w:val="en-US"/>
              </w:rPr>
              <w:t>Minuta do Contrato</w:t>
            </w:r>
          </w:p>
        </w:tc>
        <w:tc>
          <w:tcPr>
            <w:tcW w:w="535" w:type="pct"/>
            <w:vAlign w:val="center"/>
          </w:tcPr>
          <w:p w14:paraId="1EEDC7A3" w14:textId="51AA9578" w:rsidR="00D7630B" w:rsidRPr="003C0403" w:rsidRDefault="00D7630B" w:rsidP="00D7630B">
            <w:pPr>
              <w:pStyle w:val="Legenda"/>
              <w:jc w:val="center"/>
              <w:rPr>
                <w:rFonts w:cs="Arial"/>
                <w:color w:val="000000" w:themeColor="text1"/>
                <w:szCs w:val="24"/>
              </w:rPr>
            </w:pPr>
            <w:r>
              <w:rPr>
                <w:rFonts w:cs="Arial"/>
                <w:color w:val="000000" w:themeColor="text1"/>
                <w:szCs w:val="24"/>
              </w:rPr>
              <w:t>Exclusão</w:t>
            </w:r>
          </w:p>
        </w:tc>
        <w:tc>
          <w:tcPr>
            <w:tcW w:w="535" w:type="pct"/>
            <w:vAlign w:val="center"/>
          </w:tcPr>
          <w:p w14:paraId="23106ADE" w14:textId="1834F769" w:rsidR="00D7630B" w:rsidRPr="003C0403" w:rsidRDefault="00D7630B" w:rsidP="00D7630B">
            <w:pPr>
              <w:pStyle w:val="Legenda"/>
              <w:jc w:val="center"/>
              <w:rPr>
                <w:rFonts w:cs="Arial"/>
                <w:color w:val="000000" w:themeColor="text1"/>
                <w:szCs w:val="24"/>
              </w:rPr>
            </w:pPr>
            <w:r>
              <w:rPr>
                <w:rFonts w:cs="Arial"/>
                <w:color w:val="000000" w:themeColor="text1"/>
                <w:szCs w:val="24"/>
              </w:rPr>
              <w:t>34.2.2</w:t>
            </w:r>
          </w:p>
        </w:tc>
        <w:tc>
          <w:tcPr>
            <w:tcW w:w="1744" w:type="pct"/>
            <w:vAlign w:val="center"/>
          </w:tcPr>
          <w:p w14:paraId="47E09865" w14:textId="77777777" w:rsidR="00D7630B" w:rsidRPr="003C0403" w:rsidRDefault="00D7630B" w:rsidP="00D7630B">
            <w:pPr>
              <w:pStyle w:val="Legenda"/>
              <w:jc w:val="both"/>
              <w:rPr>
                <w:rFonts w:cs="Arial"/>
                <w:color w:val="000000" w:themeColor="text1"/>
                <w:szCs w:val="24"/>
              </w:rPr>
            </w:pPr>
          </w:p>
        </w:tc>
        <w:tc>
          <w:tcPr>
            <w:tcW w:w="1635" w:type="pct"/>
            <w:vAlign w:val="center"/>
          </w:tcPr>
          <w:p w14:paraId="0E433B0D" w14:textId="0A92B068" w:rsidR="00D7630B" w:rsidRPr="003C0403" w:rsidRDefault="004B4276" w:rsidP="00A66380">
            <w:pPr>
              <w:pStyle w:val="Legenda"/>
              <w:jc w:val="both"/>
              <w:rPr>
                <w:rFonts w:cs="Arial"/>
                <w:color w:val="000000" w:themeColor="text1"/>
                <w:szCs w:val="24"/>
              </w:rPr>
            </w:pPr>
            <w:r>
              <w:rPr>
                <w:rFonts w:cs="Arial"/>
                <w:color w:val="000000" w:themeColor="text1"/>
                <w:szCs w:val="24"/>
                <w:lang w:val="pt-PT"/>
              </w:rPr>
              <w:t xml:space="preserve">Conforme justificativa </w:t>
            </w:r>
            <w:r w:rsidR="00A66380">
              <w:rPr>
                <w:rFonts w:cs="Arial"/>
                <w:color w:val="000000" w:themeColor="text1"/>
                <w:szCs w:val="24"/>
                <w:lang w:val="pt-PT"/>
              </w:rPr>
              <w:t xml:space="preserve">da </w:t>
            </w:r>
            <w:r w:rsidR="00A66380">
              <w:rPr>
                <w:rFonts w:cs="Arial"/>
                <w:color w:val="000000" w:themeColor="text1"/>
                <w:szCs w:val="24"/>
                <w:lang w:val="en-US"/>
              </w:rPr>
              <w:t>34.2</w:t>
            </w:r>
            <w:r>
              <w:rPr>
                <w:rFonts w:cs="Arial"/>
                <w:color w:val="000000" w:themeColor="text1"/>
                <w:szCs w:val="24"/>
                <w:lang w:val="pt-PT"/>
              </w:rPr>
              <w:t>.</w:t>
            </w:r>
          </w:p>
        </w:tc>
      </w:tr>
      <w:tr w:rsidR="00D7630B" w:rsidRPr="003C0403" w14:paraId="54498913" w14:textId="77777777" w:rsidTr="00245D87">
        <w:trPr>
          <w:trHeight w:val="2268"/>
        </w:trPr>
        <w:tc>
          <w:tcPr>
            <w:tcW w:w="551" w:type="pct"/>
            <w:vAlign w:val="center"/>
          </w:tcPr>
          <w:p w14:paraId="79C73024" w14:textId="12BE5D9C" w:rsidR="00D7630B" w:rsidRPr="003C0403" w:rsidRDefault="00D7630B" w:rsidP="00D7630B">
            <w:pPr>
              <w:pStyle w:val="Legenda"/>
              <w:jc w:val="center"/>
              <w:rPr>
                <w:rFonts w:cs="Arial"/>
                <w:color w:val="000000" w:themeColor="text1"/>
                <w:szCs w:val="24"/>
              </w:rPr>
            </w:pPr>
            <w:r>
              <w:rPr>
                <w:rFonts w:cs="Arial"/>
                <w:color w:val="000000" w:themeColor="text1"/>
                <w:szCs w:val="24"/>
                <w:lang w:val="en-US"/>
              </w:rPr>
              <w:t>Minuta do Contrato</w:t>
            </w:r>
          </w:p>
        </w:tc>
        <w:tc>
          <w:tcPr>
            <w:tcW w:w="535" w:type="pct"/>
            <w:vAlign w:val="center"/>
          </w:tcPr>
          <w:p w14:paraId="698EC3E5" w14:textId="2C19D668" w:rsidR="00D7630B" w:rsidRPr="003C0403" w:rsidRDefault="00D7630B" w:rsidP="00D7630B">
            <w:pPr>
              <w:pStyle w:val="Legenda"/>
              <w:jc w:val="center"/>
              <w:rPr>
                <w:rFonts w:cs="Arial"/>
                <w:color w:val="000000" w:themeColor="text1"/>
                <w:szCs w:val="24"/>
              </w:rPr>
            </w:pPr>
            <w:r>
              <w:rPr>
                <w:rFonts w:cs="Arial"/>
                <w:color w:val="000000" w:themeColor="text1"/>
                <w:szCs w:val="24"/>
              </w:rPr>
              <w:t>Exclusão</w:t>
            </w:r>
          </w:p>
        </w:tc>
        <w:tc>
          <w:tcPr>
            <w:tcW w:w="535" w:type="pct"/>
            <w:vAlign w:val="center"/>
          </w:tcPr>
          <w:p w14:paraId="24FE1AE9" w14:textId="7643181D" w:rsidR="00D7630B" w:rsidRPr="003C0403" w:rsidRDefault="00D7630B" w:rsidP="00D7630B">
            <w:pPr>
              <w:pStyle w:val="Legenda"/>
              <w:jc w:val="center"/>
              <w:rPr>
                <w:rFonts w:cs="Arial"/>
                <w:color w:val="000000" w:themeColor="text1"/>
                <w:szCs w:val="24"/>
              </w:rPr>
            </w:pPr>
            <w:r>
              <w:rPr>
                <w:rFonts w:cs="Arial"/>
                <w:color w:val="000000" w:themeColor="text1"/>
                <w:szCs w:val="24"/>
              </w:rPr>
              <w:t>34.2.3</w:t>
            </w:r>
          </w:p>
        </w:tc>
        <w:tc>
          <w:tcPr>
            <w:tcW w:w="1744" w:type="pct"/>
            <w:vAlign w:val="center"/>
          </w:tcPr>
          <w:p w14:paraId="435B13A4" w14:textId="77777777" w:rsidR="00D7630B" w:rsidRPr="003C0403" w:rsidRDefault="00D7630B" w:rsidP="00D7630B">
            <w:pPr>
              <w:pStyle w:val="Legenda"/>
              <w:jc w:val="both"/>
              <w:rPr>
                <w:rFonts w:cs="Arial"/>
                <w:color w:val="000000" w:themeColor="text1"/>
                <w:szCs w:val="24"/>
              </w:rPr>
            </w:pPr>
          </w:p>
        </w:tc>
        <w:tc>
          <w:tcPr>
            <w:tcW w:w="1635" w:type="pct"/>
            <w:vAlign w:val="center"/>
          </w:tcPr>
          <w:p w14:paraId="180D60DC" w14:textId="3F00AB66" w:rsidR="00D7630B" w:rsidRPr="003C0403" w:rsidRDefault="00A66380" w:rsidP="00A66380">
            <w:pPr>
              <w:pStyle w:val="Legenda"/>
              <w:jc w:val="both"/>
              <w:rPr>
                <w:rFonts w:cs="Arial"/>
                <w:color w:val="000000" w:themeColor="text1"/>
                <w:szCs w:val="24"/>
              </w:rPr>
            </w:pPr>
            <w:r>
              <w:rPr>
                <w:rFonts w:cs="Arial"/>
                <w:color w:val="000000" w:themeColor="text1"/>
                <w:szCs w:val="24"/>
                <w:lang w:val="pt-PT"/>
              </w:rPr>
              <w:t xml:space="preserve">Conforme justificativa </w:t>
            </w:r>
            <w:r>
              <w:rPr>
                <w:rFonts w:cs="Arial"/>
                <w:color w:val="000000" w:themeColor="text1"/>
                <w:szCs w:val="24"/>
                <w:lang w:val="pt-PT"/>
              </w:rPr>
              <w:t xml:space="preserve">da </w:t>
            </w:r>
            <w:r>
              <w:rPr>
                <w:rFonts w:cs="Arial"/>
                <w:color w:val="000000" w:themeColor="text1"/>
                <w:szCs w:val="24"/>
                <w:lang w:val="en-US"/>
              </w:rPr>
              <w:t>34.2</w:t>
            </w:r>
            <w:r>
              <w:rPr>
                <w:rFonts w:cs="Arial"/>
                <w:color w:val="000000" w:themeColor="text1"/>
                <w:szCs w:val="24"/>
                <w:lang w:val="pt-PT"/>
              </w:rPr>
              <w:t>.</w:t>
            </w:r>
          </w:p>
        </w:tc>
      </w:tr>
      <w:tr w:rsidR="00D7630B" w:rsidRPr="003C0403" w14:paraId="616C28D7" w14:textId="77777777" w:rsidTr="00245D87">
        <w:trPr>
          <w:trHeight w:val="2268"/>
        </w:trPr>
        <w:tc>
          <w:tcPr>
            <w:tcW w:w="551" w:type="pct"/>
            <w:vAlign w:val="center"/>
          </w:tcPr>
          <w:p w14:paraId="7B0E76F7" w14:textId="112DAAC3" w:rsidR="00D7630B" w:rsidRPr="003C0403" w:rsidRDefault="00D7630B" w:rsidP="00D7630B">
            <w:pPr>
              <w:pStyle w:val="Legenda"/>
              <w:jc w:val="center"/>
              <w:rPr>
                <w:rFonts w:cs="Arial"/>
                <w:color w:val="000000" w:themeColor="text1"/>
                <w:szCs w:val="24"/>
              </w:rPr>
            </w:pPr>
            <w:r>
              <w:rPr>
                <w:rFonts w:cs="Arial"/>
                <w:color w:val="000000" w:themeColor="text1"/>
                <w:szCs w:val="24"/>
                <w:lang w:val="en-US"/>
              </w:rPr>
              <w:lastRenderedPageBreak/>
              <w:t>Minuta do Contrato</w:t>
            </w:r>
          </w:p>
        </w:tc>
        <w:tc>
          <w:tcPr>
            <w:tcW w:w="535" w:type="pct"/>
            <w:vAlign w:val="center"/>
          </w:tcPr>
          <w:p w14:paraId="74F6DEB5" w14:textId="1FFCC4A6" w:rsidR="00D7630B" w:rsidRPr="003C0403" w:rsidRDefault="00D7630B" w:rsidP="00D7630B">
            <w:pPr>
              <w:pStyle w:val="Legenda"/>
              <w:jc w:val="center"/>
              <w:rPr>
                <w:rFonts w:cs="Arial"/>
                <w:color w:val="000000" w:themeColor="text1"/>
                <w:szCs w:val="24"/>
              </w:rPr>
            </w:pPr>
            <w:r>
              <w:rPr>
                <w:rFonts w:cs="Arial"/>
                <w:color w:val="000000" w:themeColor="text1"/>
                <w:szCs w:val="24"/>
              </w:rPr>
              <w:t>Alteração</w:t>
            </w:r>
          </w:p>
        </w:tc>
        <w:tc>
          <w:tcPr>
            <w:tcW w:w="535" w:type="pct"/>
            <w:vAlign w:val="center"/>
          </w:tcPr>
          <w:p w14:paraId="3DCAC50F" w14:textId="3F10C48F" w:rsidR="00D7630B" w:rsidRPr="003C0403" w:rsidRDefault="00D7630B" w:rsidP="00D7630B">
            <w:pPr>
              <w:pStyle w:val="Legenda"/>
              <w:jc w:val="center"/>
              <w:rPr>
                <w:rFonts w:cs="Arial"/>
                <w:color w:val="000000" w:themeColor="text1"/>
                <w:szCs w:val="24"/>
              </w:rPr>
            </w:pPr>
            <w:r>
              <w:rPr>
                <w:rFonts w:cs="Arial"/>
                <w:color w:val="000000" w:themeColor="text1"/>
                <w:szCs w:val="24"/>
              </w:rPr>
              <w:t>34.5</w:t>
            </w:r>
          </w:p>
        </w:tc>
        <w:tc>
          <w:tcPr>
            <w:tcW w:w="1744" w:type="pct"/>
            <w:vAlign w:val="center"/>
          </w:tcPr>
          <w:p w14:paraId="01517AE5" w14:textId="507CF761" w:rsidR="00D7630B" w:rsidRPr="00AD5E16" w:rsidRDefault="00AD5E16" w:rsidP="00205FFB">
            <w:pPr>
              <w:pStyle w:val="Contrato-Clausula-Nvel2-1dezena"/>
              <w:numPr>
                <w:ilvl w:val="0"/>
                <w:numId w:val="0"/>
              </w:numPr>
              <w:rPr>
                <w:rFonts w:cs="Arial"/>
                <w:sz w:val="24"/>
                <w:szCs w:val="24"/>
              </w:rPr>
            </w:pPr>
            <w:r w:rsidRPr="00AD5E16">
              <w:rPr>
                <w:rFonts w:cs="Arial"/>
                <w:sz w:val="24"/>
                <w:szCs w:val="24"/>
              </w:rPr>
              <w:t xml:space="preserve">Caso uma das Partes ou um dos signatários, em sua discrição, considere que inexistem condições para uma solução amigável de disputa ou controvérsia a que se refere tal parágrafo, poderá submeter tal questão a arbitragem, a ser administrada por uma das seguintes câmaras: </w:t>
            </w:r>
            <w:r w:rsidRPr="00AD5E16">
              <w:rPr>
                <w:rFonts w:cs="Arial"/>
                <w:sz w:val="24"/>
                <w:szCs w:val="24"/>
                <w:lang w:val="pt-PT"/>
              </w:rPr>
              <w:t>(i) Corte Internacional de Arbitragem da Câmara de Comércio Internacional, (ii) Corte Internacional de Arbitragem de Londres, ou (iii) Corte Permanente de Arbitragem de Haia, em consonância com as regras da câmara escolhida,</w:t>
            </w:r>
            <w:r w:rsidR="00D7630B" w:rsidRPr="00AD5E16">
              <w:rPr>
                <w:rFonts w:cs="Arial"/>
                <w:color w:val="000000" w:themeColor="text1"/>
                <w:sz w:val="24"/>
                <w:szCs w:val="24"/>
              </w:rPr>
              <w:t xml:space="preserve"> desde </w:t>
            </w:r>
            <w:r w:rsidR="00D7630B" w:rsidRPr="00AD5E16">
              <w:rPr>
                <w:rFonts w:cs="Arial"/>
                <w:color w:val="000000" w:themeColor="text1"/>
                <w:sz w:val="24"/>
                <w:szCs w:val="24"/>
              </w:rPr>
              <w:t xml:space="preserve">que sejam observados os preceitos estabelecidos nos itens "b" a "j" da </w:t>
            </w:r>
            <w:r w:rsidR="00C94D1E">
              <w:rPr>
                <w:rFonts w:cs="Arial"/>
                <w:color w:val="000000" w:themeColor="text1"/>
                <w:sz w:val="24"/>
                <w:szCs w:val="24"/>
              </w:rPr>
              <w:t>Cláusula</w:t>
            </w:r>
            <w:r w:rsidR="00D7630B" w:rsidRPr="00AD5E16">
              <w:rPr>
                <w:rFonts w:cs="Arial"/>
                <w:color w:val="000000" w:themeColor="text1"/>
                <w:sz w:val="24"/>
                <w:szCs w:val="24"/>
              </w:rPr>
              <w:t xml:space="preserve"> 34.5. As partes interessadas devem ter um período de 30 (trinta) dias para selecionar a câmara de arbitragem. Se as partes não chegar</w:t>
            </w:r>
            <w:r w:rsidR="00C94D1E">
              <w:rPr>
                <w:rFonts w:cs="Arial"/>
                <w:color w:val="000000" w:themeColor="text1"/>
                <w:sz w:val="24"/>
                <w:szCs w:val="24"/>
              </w:rPr>
              <w:t>em</w:t>
            </w:r>
            <w:r w:rsidR="00D7630B" w:rsidRPr="00AD5E16">
              <w:rPr>
                <w:rFonts w:cs="Arial"/>
                <w:color w:val="000000" w:themeColor="text1"/>
                <w:sz w:val="24"/>
                <w:szCs w:val="24"/>
              </w:rPr>
              <w:t xml:space="preserve"> a um acordo, a câmara de</w:t>
            </w:r>
            <w:r w:rsidR="00D7630B" w:rsidRPr="00AD5E16">
              <w:rPr>
                <w:rFonts w:cs="Arial"/>
                <w:sz w:val="24"/>
                <w:szCs w:val="24"/>
                <w:lang w:val="pt-PT"/>
              </w:rPr>
              <w:t xml:space="preserve"> arbitragem será selecionada pela ANP, dentre as que estão listadas nesta Cláusula 34.5.</w:t>
            </w:r>
          </w:p>
          <w:p w14:paraId="2DE4479C" w14:textId="77777777" w:rsidR="00D7630B" w:rsidRPr="00345793" w:rsidRDefault="00D7630B" w:rsidP="00D7630B">
            <w:pPr>
              <w:pStyle w:val="Contrato-Clausula-Nvel2-1dezena"/>
              <w:numPr>
                <w:ilvl w:val="0"/>
                <w:numId w:val="0"/>
              </w:numPr>
              <w:ind w:left="567"/>
            </w:pPr>
          </w:p>
          <w:p w14:paraId="26F69B4E" w14:textId="77777777" w:rsidR="00D7630B" w:rsidRPr="003C0403" w:rsidRDefault="00D7630B" w:rsidP="00D7630B">
            <w:pPr>
              <w:pStyle w:val="Legenda"/>
              <w:jc w:val="both"/>
              <w:rPr>
                <w:rFonts w:cs="Arial"/>
                <w:color w:val="000000" w:themeColor="text1"/>
                <w:szCs w:val="24"/>
              </w:rPr>
            </w:pPr>
          </w:p>
        </w:tc>
        <w:tc>
          <w:tcPr>
            <w:tcW w:w="1635" w:type="pct"/>
            <w:vAlign w:val="center"/>
          </w:tcPr>
          <w:p w14:paraId="299BE9CA" w14:textId="77777777" w:rsidR="00D7630B" w:rsidRPr="00352EAC" w:rsidRDefault="00D7630B" w:rsidP="00D7630B">
            <w:pPr>
              <w:pStyle w:val="Legenda"/>
              <w:jc w:val="both"/>
              <w:rPr>
                <w:rFonts w:cs="Arial"/>
                <w:color w:val="000000" w:themeColor="text1"/>
                <w:szCs w:val="24"/>
                <w:lang w:val="pt-PT"/>
              </w:rPr>
            </w:pPr>
            <w:r>
              <w:rPr>
                <w:rFonts w:cs="Arial"/>
                <w:color w:val="000000" w:themeColor="text1"/>
                <w:szCs w:val="24"/>
                <w:lang w:val="pt-PT"/>
              </w:rPr>
              <w:t>Segu</w:t>
            </w:r>
            <w:r w:rsidRPr="00352EAC">
              <w:rPr>
                <w:rFonts w:cs="Arial"/>
                <w:color w:val="000000" w:themeColor="text1"/>
                <w:szCs w:val="24"/>
                <w:lang w:val="pt-PT"/>
              </w:rPr>
              <w:t>ndo as Melhores Práticas de Indústria de Petróleo e Gás, o Contrato deve incluir uma lista de tribunais de arbitragem que seria aceitável pela ANP.</w:t>
            </w:r>
          </w:p>
          <w:p w14:paraId="5D64BF9D" w14:textId="77777777" w:rsidR="00D7630B" w:rsidRPr="00352EAC" w:rsidRDefault="00D7630B" w:rsidP="00D7630B">
            <w:pPr>
              <w:pStyle w:val="Legenda"/>
              <w:jc w:val="both"/>
              <w:rPr>
                <w:rFonts w:cs="Arial"/>
                <w:color w:val="000000" w:themeColor="text1"/>
                <w:szCs w:val="24"/>
              </w:rPr>
            </w:pPr>
            <w:r w:rsidRPr="00352EAC">
              <w:rPr>
                <w:rFonts w:cs="Arial"/>
                <w:color w:val="000000" w:themeColor="text1"/>
                <w:szCs w:val="24"/>
                <w:lang w:val="pt-PT"/>
              </w:rPr>
              <w:t>Isso também garante aos investidores certeza legal de que uma câmara independente e reconhecida internacionalmente será escolhida e evita discussões desnecessárias de tempo e consumo de recursos.</w:t>
            </w:r>
          </w:p>
          <w:p w14:paraId="5DB0C46B" w14:textId="77777777" w:rsidR="00D7630B" w:rsidRPr="003C0403" w:rsidRDefault="00D7630B" w:rsidP="00D7630B">
            <w:pPr>
              <w:pStyle w:val="Legenda"/>
              <w:jc w:val="both"/>
              <w:rPr>
                <w:rFonts w:cs="Arial"/>
                <w:color w:val="000000" w:themeColor="text1"/>
                <w:szCs w:val="24"/>
              </w:rPr>
            </w:pPr>
          </w:p>
        </w:tc>
      </w:tr>
      <w:tr w:rsidR="00D7630B" w:rsidRPr="003C0403" w14:paraId="3000C566" w14:textId="77777777" w:rsidTr="00245D87">
        <w:trPr>
          <w:trHeight w:val="2268"/>
        </w:trPr>
        <w:tc>
          <w:tcPr>
            <w:tcW w:w="551" w:type="pct"/>
            <w:vAlign w:val="center"/>
          </w:tcPr>
          <w:p w14:paraId="0D67B67F" w14:textId="7D17C854" w:rsidR="00D7630B" w:rsidRPr="003C0403" w:rsidRDefault="00D7630B" w:rsidP="00D7630B">
            <w:pPr>
              <w:pStyle w:val="Legenda"/>
              <w:jc w:val="center"/>
              <w:rPr>
                <w:rFonts w:cs="Arial"/>
                <w:color w:val="000000" w:themeColor="text1"/>
                <w:szCs w:val="24"/>
              </w:rPr>
            </w:pPr>
            <w:r>
              <w:rPr>
                <w:rFonts w:cs="Arial"/>
                <w:color w:val="000000" w:themeColor="text1"/>
                <w:szCs w:val="24"/>
                <w:lang w:val="en-US"/>
              </w:rPr>
              <w:lastRenderedPageBreak/>
              <w:t>Minuta do Contrato</w:t>
            </w:r>
          </w:p>
        </w:tc>
        <w:tc>
          <w:tcPr>
            <w:tcW w:w="535" w:type="pct"/>
            <w:vAlign w:val="center"/>
          </w:tcPr>
          <w:p w14:paraId="5ED0D950" w14:textId="146D4264" w:rsidR="00D7630B" w:rsidRPr="003C0403" w:rsidRDefault="00D7630B" w:rsidP="00D7630B">
            <w:pPr>
              <w:pStyle w:val="Legenda"/>
              <w:jc w:val="center"/>
              <w:rPr>
                <w:rFonts w:cs="Arial"/>
                <w:color w:val="000000" w:themeColor="text1"/>
                <w:szCs w:val="24"/>
              </w:rPr>
            </w:pPr>
            <w:r>
              <w:rPr>
                <w:rFonts w:cs="Arial"/>
                <w:color w:val="000000" w:themeColor="text1"/>
                <w:szCs w:val="24"/>
              </w:rPr>
              <w:t>Alteração</w:t>
            </w:r>
          </w:p>
        </w:tc>
        <w:tc>
          <w:tcPr>
            <w:tcW w:w="535" w:type="pct"/>
            <w:vAlign w:val="center"/>
          </w:tcPr>
          <w:p w14:paraId="0D2DAE3A" w14:textId="3E98C42E" w:rsidR="00D7630B" w:rsidRPr="003C0403" w:rsidRDefault="00D7630B" w:rsidP="00D7630B">
            <w:pPr>
              <w:pStyle w:val="Legenda"/>
              <w:jc w:val="center"/>
              <w:rPr>
                <w:rFonts w:cs="Arial"/>
                <w:color w:val="000000" w:themeColor="text1"/>
                <w:szCs w:val="24"/>
              </w:rPr>
            </w:pPr>
            <w:r>
              <w:rPr>
                <w:rFonts w:cs="Arial"/>
                <w:color w:val="000000" w:themeColor="text1"/>
                <w:szCs w:val="24"/>
              </w:rPr>
              <w:t>34.5 “a”</w:t>
            </w:r>
          </w:p>
        </w:tc>
        <w:tc>
          <w:tcPr>
            <w:tcW w:w="1744" w:type="pct"/>
            <w:vAlign w:val="center"/>
          </w:tcPr>
          <w:p w14:paraId="05AAE7FD" w14:textId="77777777" w:rsidR="00D7630B" w:rsidRPr="00352EAC" w:rsidRDefault="00D7630B" w:rsidP="00D7630B">
            <w:pPr>
              <w:pStyle w:val="Legenda"/>
              <w:jc w:val="both"/>
              <w:rPr>
                <w:rFonts w:cs="Arial"/>
                <w:color w:val="000000" w:themeColor="text1"/>
                <w:szCs w:val="24"/>
                <w:lang w:val="pt-PT"/>
              </w:rPr>
            </w:pPr>
            <w:r w:rsidRPr="00352EAC">
              <w:rPr>
                <w:rFonts w:cs="Arial"/>
                <w:color w:val="000000" w:themeColor="text1"/>
                <w:szCs w:val="24"/>
                <w:lang w:val="pt-PT"/>
              </w:rPr>
              <w:br/>
              <w:t>A arbitragem deve ser realizada por 3 árbitros, a serem escolhidos de acordo com as Regras de Arbitragem.</w:t>
            </w:r>
          </w:p>
          <w:p w14:paraId="2C81AA95" w14:textId="77777777" w:rsidR="00D7630B" w:rsidRPr="003C0403" w:rsidRDefault="00D7630B" w:rsidP="00D7630B">
            <w:pPr>
              <w:pStyle w:val="Legenda"/>
              <w:jc w:val="both"/>
              <w:rPr>
                <w:rFonts w:cs="Arial"/>
                <w:color w:val="000000" w:themeColor="text1"/>
                <w:szCs w:val="24"/>
              </w:rPr>
            </w:pPr>
          </w:p>
        </w:tc>
        <w:tc>
          <w:tcPr>
            <w:tcW w:w="1635" w:type="pct"/>
            <w:vAlign w:val="center"/>
          </w:tcPr>
          <w:p w14:paraId="0579E2DC" w14:textId="02E6C265" w:rsidR="00D7630B" w:rsidRPr="003C0403" w:rsidRDefault="00AD5E16" w:rsidP="00665046">
            <w:pPr>
              <w:pStyle w:val="Legenda"/>
              <w:jc w:val="both"/>
              <w:rPr>
                <w:rFonts w:cs="Arial"/>
                <w:color w:val="000000" w:themeColor="text1"/>
                <w:szCs w:val="24"/>
              </w:rPr>
            </w:pPr>
            <w:r w:rsidRPr="00AD5E16">
              <w:rPr>
                <w:rFonts w:cs="Arial"/>
                <w:color w:val="000000" w:themeColor="text1"/>
                <w:szCs w:val="24"/>
              </w:rPr>
              <w:t>O uso de 3 árbitros como uma regra segue as Melhores Práticas da Indústria do Petróleo e Gás Natural e assegura uma sentença arbitral independente e tecnicamente sólida.</w:t>
            </w:r>
          </w:p>
        </w:tc>
      </w:tr>
      <w:tr w:rsidR="00D7630B" w:rsidRPr="00DD149E" w14:paraId="52472F35" w14:textId="77777777" w:rsidTr="00245D87">
        <w:trPr>
          <w:trHeight w:val="2268"/>
        </w:trPr>
        <w:tc>
          <w:tcPr>
            <w:tcW w:w="551" w:type="pct"/>
            <w:vAlign w:val="center"/>
          </w:tcPr>
          <w:p w14:paraId="28A1ABBA" w14:textId="08928F22" w:rsidR="00D7630B" w:rsidRPr="003C0403" w:rsidRDefault="00D7630B" w:rsidP="00D7630B">
            <w:pPr>
              <w:pStyle w:val="Legenda"/>
              <w:jc w:val="center"/>
              <w:rPr>
                <w:rFonts w:cs="Arial"/>
                <w:color w:val="000000" w:themeColor="text1"/>
                <w:szCs w:val="24"/>
              </w:rPr>
            </w:pPr>
            <w:r>
              <w:rPr>
                <w:rFonts w:cs="Arial"/>
                <w:color w:val="000000" w:themeColor="text1"/>
                <w:szCs w:val="24"/>
                <w:lang w:val="en-US"/>
              </w:rPr>
              <w:t>Minuta do Contrato</w:t>
            </w:r>
          </w:p>
        </w:tc>
        <w:tc>
          <w:tcPr>
            <w:tcW w:w="535" w:type="pct"/>
            <w:vAlign w:val="center"/>
          </w:tcPr>
          <w:p w14:paraId="5D45D7F5" w14:textId="7989C3FF" w:rsidR="00D7630B" w:rsidRPr="003C0403" w:rsidRDefault="00D7630B" w:rsidP="00D7630B">
            <w:pPr>
              <w:pStyle w:val="Legenda"/>
              <w:jc w:val="center"/>
              <w:rPr>
                <w:rFonts w:cs="Arial"/>
                <w:color w:val="000000" w:themeColor="text1"/>
                <w:szCs w:val="24"/>
              </w:rPr>
            </w:pPr>
            <w:r>
              <w:rPr>
                <w:rFonts w:cs="Arial"/>
                <w:color w:val="000000" w:themeColor="text1"/>
                <w:szCs w:val="24"/>
              </w:rPr>
              <w:t>Exclusão</w:t>
            </w:r>
          </w:p>
        </w:tc>
        <w:tc>
          <w:tcPr>
            <w:tcW w:w="535" w:type="pct"/>
            <w:vAlign w:val="center"/>
          </w:tcPr>
          <w:p w14:paraId="5B7AC697" w14:textId="3530F3C4" w:rsidR="00D7630B" w:rsidRPr="003C0403" w:rsidRDefault="00D7630B" w:rsidP="00D7630B">
            <w:pPr>
              <w:pStyle w:val="Legenda"/>
              <w:jc w:val="center"/>
              <w:rPr>
                <w:rFonts w:cs="Arial"/>
                <w:color w:val="000000" w:themeColor="text1"/>
                <w:szCs w:val="24"/>
              </w:rPr>
            </w:pPr>
            <w:r>
              <w:rPr>
                <w:rFonts w:cs="Arial"/>
                <w:color w:val="000000" w:themeColor="text1"/>
                <w:szCs w:val="24"/>
              </w:rPr>
              <w:t>34.5 “b”</w:t>
            </w:r>
          </w:p>
        </w:tc>
        <w:tc>
          <w:tcPr>
            <w:tcW w:w="1744" w:type="pct"/>
            <w:vAlign w:val="center"/>
          </w:tcPr>
          <w:p w14:paraId="102180F9" w14:textId="77777777" w:rsidR="00D7630B" w:rsidRPr="003C0403" w:rsidRDefault="00D7630B" w:rsidP="00D7630B">
            <w:pPr>
              <w:pStyle w:val="Legenda"/>
              <w:jc w:val="both"/>
              <w:rPr>
                <w:rFonts w:cs="Arial"/>
                <w:color w:val="000000" w:themeColor="text1"/>
                <w:szCs w:val="24"/>
              </w:rPr>
            </w:pPr>
          </w:p>
        </w:tc>
        <w:tc>
          <w:tcPr>
            <w:tcW w:w="1635" w:type="pct"/>
            <w:vAlign w:val="center"/>
          </w:tcPr>
          <w:p w14:paraId="705D9C6F" w14:textId="2E327202" w:rsidR="00D7630B" w:rsidRPr="00DD149E" w:rsidRDefault="00DE744B" w:rsidP="00DE744B">
            <w:pPr>
              <w:pStyle w:val="Legenda"/>
              <w:jc w:val="both"/>
              <w:rPr>
                <w:rFonts w:cs="Arial"/>
                <w:color w:val="000000" w:themeColor="text1"/>
                <w:szCs w:val="24"/>
              </w:rPr>
            </w:pPr>
            <w:r>
              <w:rPr>
                <w:rFonts w:cs="Arial"/>
                <w:color w:val="000000" w:themeColor="text1"/>
                <w:szCs w:val="24"/>
              </w:rPr>
              <w:t>Para refletir as mudanças da clá</w:t>
            </w:r>
            <w:r w:rsidR="00DD149E" w:rsidRPr="00DD149E">
              <w:rPr>
                <w:rFonts w:cs="Arial"/>
                <w:color w:val="000000" w:themeColor="text1"/>
                <w:szCs w:val="24"/>
              </w:rPr>
              <w:t>usula 34.5 a (acima), que entende que as partes são livres para escolher a corte de arbitragem de sua escolha, não cabe estabelecer que a UNICITRAL ter</w:t>
            </w:r>
            <w:r w:rsidR="00DD149E">
              <w:rPr>
                <w:rFonts w:cs="Arial"/>
                <w:color w:val="000000" w:themeColor="text1"/>
                <w:szCs w:val="24"/>
              </w:rPr>
              <w:t xml:space="preserve">á gerencia no assunto. </w:t>
            </w:r>
            <w:r w:rsidR="00DD149E" w:rsidRPr="00DD149E">
              <w:rPr>
                <w:rFonts w:cs="Arial"/>
                <w:color w:val="000000" w:themeColor="text1"/>
                <w:szCs w:val="24"/>
              </w:rPr>
              <w:t>Adicionalmente</w:t>
            </w:r>
            <w:r w:rsidR="00DD149E">
              <w:rPr>
                <w:rFonts w:cs="Arial"/>
                <w:color w:val="000000" w:themeColor="text1"/>
                <w:szCs w:val="24"/>
              </w:rPr>
              <w:t>, esta clá</w:t>
            </w:r>
            <w:r w:rsidR="00DD149E" w:rsidRPr="00DD149E">
              <w:rPr>
                <w:rFonts w:cs="Arial"/>
                <w:color w:val="000000" w:themeColor="text1"/>
                <w:szCs w:val="24"/>
              </w:rPr>
              <w:t xml:space="preserve">usula está em desconformidade com as melhores práticas da indústria de </w:t>
            </w:r>
            <w:r>
              <w:rPr>
                <w:rFonts w:cs="Arial"/>
                <w:color w:val="000000" w:themeColor="text1"/>
                <w:szCs w:val="24"/>
              </w:rPr>
              <w:t>Petróleo e G</w:t>
            </w:r>
            <w:r w:rsidR="00DD149E" w:rsidRPr="00DD149E">
              <w:rPr>
                <w:rFonts w:cs="Arial"/>
                <w:color w:val="000000" w:themeColor="text1"/>
                <w:szCs w:val="24"/>
              </w:rPr>
              <w:t xml:space="preserve">ás. </w:t>
            </w:r>
          </w:p>
        </w:tc>
      </w:tr>
      <w:tr w:rsidR="00D7630B" w:rsidRPr="00FF17AD" w14:paraId="553EE5C6" w14:textId="77777777" w:rsidTr="00245D87">
        <w:trPr>
          <w:trHeight w:val="2268"/>
        </w:trPr>
        <w:tc>
          <w:tcPr>
            <w:tcW w:w="551" w:type="pct"/>
            <w:vAlign w:val="center"/>
          </w:tcPr>
          <w:p w14:paraId="0FEAD8DA" w14:textId="32046FDC" w:rsidR="00D7630B" w:rsidRPr="003C0403" w:rsidRDefault="00D7630B" w:rsidP="00D7630B">
            <w:pPr>
              <w:pStyle w:val="Legenda"/>
              <w:jc w:val="center"/>
              <w:rPr>
                <w:rFonts w:cs="Arial"/>
                <w:color w:val="000000" w:themeColor="text1"/>
                <w:szCs w:val="24"/>
              </w:rPr>
            </w:pPr>
            <w:r w:rsidRPr="00DD149E">
              <w:rPr>
                <w:rFonts w:cs="Arial"/>
                <w:color w:val="000000" w:themeColor="text1"/>
                <w:szCs w:val="24"/>
              </w:rPr>
              <w:t>Minuta do Contrato</w:t>
            </w:r>
          </w:p>
        </w:tc>
        <w:tc>
          <w:tcPr>
            <w:tcW w:w="535" w:type="pct"/>
            <w:vAlign w:val="center"/>
          </w:tcPr>
          <w:p w14:paraId="3F8DD972" w14:textId="6F44139A" w:rsidR="00D7630B" w:rsidRPr="003C0403" w:rsidRDefault="00D7630B" w:rsidP="00D7630B">
            <w:pPr>
              <w:pStyle w:val="Legenda"/>
              <w:jc w:val="center"/>
              <w:rPr>
                <w:rFonts w:cs="Arial"/>
                <w:color w:val="000000" w:themeColor="text1"/>
                <w:szCs w:val="24"/>
              </w:rPr>
            </w:pPr>
            <w:r>
              <w:rPr>
                <w:rFonts w:cs="Arial"/>
                <w:color w:val="000000" w:themeColor="text1"/>
                <w:szCs w:val="24"/>
              </w:rPr>
              <w:t>Exclusão</w:t>
            </w:r>
          </w:p>
        </w:tc>
        <w:tc>
          <w:tcPr>
            <w:tcW w:w="535" w:type="pct"/>
            <w:vAlign w:val="center"/>
          </w:tcPr>
          <w:p w14:paraId="3FDBB15F" w14:textId="21B0DC21" w:rsidR="00D7630B" w:rsidRPr="003C0403" w:rsidRDefault="00D7630B" w:rsidP="00D7630B">
            <w:pPr>
              <w:pStyle w:val="Legenda"/>
              <w:jc w:val="center"/>
              <w:rPr>
                <w:rFonts w:cs="Arial"/>
                <w:color w:val="000000" w:themeColor="text1"/>
                <w:szCs w:val="24"/>
              </w:rPr>
            </w:pPr>
            <w:r>
              <w:rPr>
                <w:rFonts w:cs="Arial"/>
                <w:color w:val="000000" w:themeColor="text1"/>
                <w:szCs w:val="24"/>
              </w:rPr>
              <w:t>34.5 “c”</w:t>
            </w:r>
          </w:p>
        </w:tc>
        <w:tc>
          <w:tcPr>
            <w:tcW w:w="1744" w:type="pct"/>
            <w:vAlign w:val="center"/>
          </w:tcPr>
          <w:p w14:paraId="6A3063DF" w14:textId="77777777" w:rsidR="00D7630B" w:rsidRPr="003C0403" w:rsidRDefault="00D7630B" w:rsidP="00D7630B">
            <w:pPr>
              <w:pStyle w:val="Legenda"/>
              <w:jc w:val="both"/>
              <w:rPr>
                <w:rFonts w:cs="Arial"/>
                <w:color w:val="000000" w:themeColor="text1"/>
                <w:szCs w:val="24"/>
              </w:rPr>
            </w:pPr>
          </w:p>
        </w:tc>
        <w:tc>
          <w:tcPr>
            <w:tcW w:w="1635" w:type="pct"/>
            <w:vAlign w:val="center"/>
          </w:tcPr>
          <w:p w14:paraId="5D746476" w14:textId="604C8699" w:rsidR="00D7630B" w:rsidRPr="00FF17AD" w:rsidRDefault="00FF17AD" w:rsidP="00DE744B">
            <w:pPr>
              <w:pStyle w:val="Legenda"/>
              <w:jc w:val="both"/>
              <w:rPr>
                <w:rFonts w:cs="Arial"/>
                <w:color w:val="000000" w:themeColor="text1"/>
                <w:szCs w:val="24"/>
              </w:rPr>
            </w:pPr>
            <w:r>
              <w:br/>
            </w:r>
            <w:r>
              <w:rPr>
                <w:rFonts w:cs="Arial"/>
                <w:color w:val="212121"/>
                <w:shd w:val="clear" w:color="auto" w:fill="FFFFFF"/>
              </w:rPr>
              <w:t>O referido assunto será decidido entre as Partes, sob o pressuposto de que é do melhor interesse das partes</w:t>
            </w:r>
            <w:r>
              <w:rPr>
                <w:rFonts w:cs="Arial"/>
              </w:rPr>
              <w:t xml:space="preserve">. </w:t>
            </w:r>
          </w:p>
        </w:tc>
      </w:tr>
      <w:tr w:rsidR="003E687A" w:rsidRPr="003E687A" w14:paraId="26DAB4C3" w14:textId="77777777" w:rsidTr="00205FFB">
        <w:trPr>
          <w:trHeight w:val="2268"/>
        </w:trPr>
        <w:tc>
          <w:tcPr>
            <w:tcW w:w="551" w:type="pct"/>
            <w:vAlign w:val="center"/>
          </w:tcPr>
          <w:p w14:paraId="6901ADC6" w14:textId="18F9A818" w:rsidR="003E687A" w:rsidRPr="003C0403" w:rsidRDefault="003E687A" w:rsidP="003E687A">
            <w:pPr>
              <w:pStyle w:val="Legenda"/>
              <w:jc w:val="center"/>
              <w:rPr>
                <w:rFonts w:cs="Arial"/>
                <w:color w:val="000000" w:themeColor="text1"/>
                <w:szCs w:val="24"/>
              </w:rPr>
            </w:pPr>
            <w:r w:rsidRPr="00DD149E">
              <w:rPr>
                <w:rFonts w:cs="Arial"/>
                <w:color w:val="000000" w:themeColor="text1"/>
                <w:szCs w:val="24"/>
              </w:rPr>
              <w:lastRenderedPageBreak/>
              <w:t>Minuta do Contrato</w:t>
            </w:r>
          </w:p>
        </w:tc>
        <w:tc>
          <w:tcPr>
            <w:tcW w:w="535" w:type="pct"/>
            <w:vAlign w:val="center"/>
          </w:tcPr>
          <w:p w14:paraId="007484C3" w14:textId="3CB26CD9" w:rsidR="003E687A" w:rsidRPr="003C0403" w:rsidRDefault="003E687A" w:rsidP="003E687A">
            <w:pPr>
              <w:pStyle w:val="Legenda"/>
              <w:jc w:val="center"/>
              <w:rPr>
                <w:rFonts w:cs="Arial"/>
                <w:color w:val="000000" w:themeColor="text1"/>
                <w:szCs w:val="24"/>
              </w:rPr>
            </w:pPr>
            <w:r>
              <w:rPr>
                <w:rFonts w:cs="Arial"/>
                <w:color w:val="000000" w:themeColor="text1"/>
                <w:szCs w:val="24"/>
              </w:rPr>
              <w:t>Exclusão</w:t>
            </w:r>
          </w:p>
        </w:tc>
        <w:tc>
          <w:tcPr>
            <w:tcW w:w="535" w:type="pct"/>
            <w:vAlign w:val="center"/>
          </w:tcPr>
          <w:p w14:paraId="1115DBAC" w14:textId="2406894A" w:rsidR="003E687A" w:rsidRPr="003C0403" w:rsidRDefault="003E687A" w:rsidP="003E687A">
            <w:pPr>
              <w:pStyle w:val="Legenda"/>
              <w:jc w:val="center"/>
              <w:rPr>
                <w:rFonts w:cs="Arial"/>
                <w:color w:val="000000" w:themeColor="text1"/>
                <w:szCs w:val="24"/>
              </w:rPr>
            </w:pPr>
            <w:r>
              <w:rPr>
                <w:rFonts w:cs="Arial"/>
                <w:color w:val="000000" w:themeColor="text1"/>
                <w:szCs w:val="24"/>
              </w:rPr>
              <w:t>34.5 “d”</w:t>
            </w:r>
          </w:p>
        </w:tc>
        <w:tc>
          <w:tcPr>
            <w:tcW w:w="1744" w:type="pct"/>
            <w:vAlign w:val="center"/>
          </w:tcPr>
          <w:p w14:paraId="0E991D1F" w14:textId="77777777" w:rsidR="003E687A" w:rsidRPr="003C0403" w:rsidRDefault="003E687A" w:rsidP="003E687A">
            <w:pPr>
              <w:pStyle w:val="Legenda"/>
              <w:jc w:val="both"/>
              <w:rPr>
                <w:rFonts w:cs="Arial"/>
                <w:color w:val="000000" w:themeColor="text1"/>
                <w:szCs w:val="24"/>
              </w:rPr>
            </w:pPr>
          </w:p>
        </w:tc>
        <w:tc>
          <w:tcPr>
            <w:tcW w:w="1635" w:type="pct"/>
          </w:tcPr>
          <w:p w14:paraId="22FEDFC1" w14:textId="46713C93" w:rsidR="003E687A" w:rsidRPr="003E687A" w:rsidRDefault="003E687A" w:rsidP="003D292E">
            <w:pPr>
              <w:pStyle w:val="Legenda"/>
              <w:jc w:val="both"/>
              <w:rPr>
                <w:rFonts w:cs="Arial"/>
                <w:color w:val="000000" w:themeColor="text1"/>
                <w:szCs w:val="24"/>
              </w:rPr>
            </w:pPr>
            <w:r>
              <w:br/>
            </w:r>
            <w:r>
              <w:rPr>
                <w:rFonts w:cs="Arial"/>
                <w:color w:val="212121"/>
                <w:shd w:val="clear" w:color="auto" w:fill="FFFFFF"/>
              </w:rPr>
              <w:t xml:space="preserve">Embora esta seja uma prática comum, nem todos </w:t>
            </w:r>
            <w:r w:rsidR="003D292E">
              <w:rPr>
                <w:rFonts w:cs="Arial"/>
                <w:color w:val="212121"/>
                <w:shd w:val="clear" w:color="auto" w:fill="FFFFFF"/>
              </w:rPr>
              <w:t xml:space="preserve">câmaras arbitrais </w:t>
            </w:r>
            <w:r>
              <w:rPr>
                <w:rFonts w:cs="Arial"/>
                <w:color w:val="212121"/>
                <w:shd w:val="clear" w:color="auto" w:fill="FFFFFF"/>
              </w:rPr>
              <w:t xml:space="preserve">a adotam, portanto, não cabe ser </w:t>
            </w:r>
            <w:r w:rsidR="006550CE">
              <w:rPr>
                <w:rFonts w:cs="Arial"/>
                <w:color w:val="212121"/>
                <w:shd w:val="clear" w:color="auto" w:fill="FFFFFF"/>
              </w:rPr>
              <w:t>imposta, devendo</w:t>
            </w:r>
            <w:r>
              <w:rPr>
                <w:rFonts w:cs="Arial"/>
                <w:color w:val="212121"/>
                <w:shd w:val="clear" w:color="auto" w:fill="FFFFFF"/>
              </w:rPr>
              <w:t xml:space="preserve"> as partes decidir sobre a seleção dos árbitros </w:t>
            </w:r>
            <w:r w:rsidR="003D292E">
              <w:rPr>
                <w:rFonts w:cs="Arial"/>
                <w:color w:val="212121"/>
                <w:shd w:val="clear" w:color="auto" w:fill="FFFFFF"/>
              </w:rPr>
              <w:t>privativamente</w:t>
            </w:r>
            <w:r w:rsidRPr="003E687A">
              <w:rPr>
                <w:rFonts w:cs="Arial"/>
              </w:rPr>
              <w:t>.</w:t>
            </w:r>
          </w:p>
        </w:tc>
      </w:tr>
      <w:tr w:rsidR="003E687A" w:rsidRPr="003C0403" w14:paraId="244C3D49" w14:textId="77777777" w:rsidTr="00245D87">
        <w:trPr>
          <w:trHeight w:val="2268"/>
        </w:trPr>
        <w:tc>
          <w:tcPr>
            <w:tcW w:w="551" w:type="pct"/>
            <w:vAlign w:val="center"/>
          </w:tcPr>
          <w:p w14:paraId="2F555D2B" w14:textId="29CDA829" w:rsidR="003E687A" w:rsidRPr="003C0403" w:rsidRDefault="003E687A" w:rsidP="003E687A">
            <w:pPr>
              <w:pStyle w:val="Legenda"/>
              <w:jc w:val="center"/>
              <w:rPr>
                <w:rFonts w:cs="Arial"/>
                <w:color w:val="000000" w:themeColor="text1"/>
                <w:szCs w:val="24"/>
              </w:rPr>
            </w:pPr>
            <w:r w:rsidRPr="00DD149E">
              <w:rPr>
                <w:rFonts w:cs="Arial"/>
                <w:color w:val="000000" w:themeColor="text1"/>
                <w:szCs w:val="24"/>
              </w:rPr>
              <w:t>Minuta do Contrato</w:t>
            </w:r>
          </w:p>
        </w:tc>
        <w:tc>
          <w:tcPr>
            <w:tcW w:w="535" w:type="pct"/>
            <w:vAlign w:val="center"/>
          </w:tcPr>
          <w:p w14:paraId="78E3FEEA" w14:textId="51B90349" w:rsidR="003E687A" w:rsidRPr="003C0403" w:rsidRDefault="003E687A" w:rsidP="003E687A">
            <w:pPr>
              <w:pStyle w:val="Legenda"/>
              <w:jc w:val="center"/>
              <w:rPr>
                <w:rFonts w:cs="Arial"/>
                <w:color w:val="000000" w:themeColor="text1"/>
                <w:szCs w:val="24"/>
              </w:rPr>
            </w:pPr>
            <w:r>
              <w:rPr>
                <w:rFonts w:cs="Arial"/>
                <w:color w:val="000000" w:themeColor="text1"/>
                <w:szCs w:val="24"/>
              </w:rPr>
              <w:t>Alteração</w:t>
            </w:r>
          </w:p>
        </w:tc>
        <w:tc>
          <w:tcPr>
            <w:tcW w:w="535" w:type="pct"/>
            <w:vAlign w:val="center"/>
          </w:tcPr>
          <w:p w14:paraId="5DB759B8" w14:textId="41BFF1EB" w:rsidR="003E687A" w:rsidRPr="003C0403" w:rsidRDefault="003E687A" w:rsidP="003E687A">
            <w:pPr>
              <w:pStyle w:val="Legenda"/>
              <w:jc w:val="center"/>
              <w:rPr>
                <w:rFonts w:cs="Arial"/>
                <w:color w:val="000000" w:themeColor="text1"/>
                <w:szCs w:val="24"/>
              </w:rPr>
            </w:pPr>
            <w:r>
              <w:rPr>
                <w:rFonts w:cs="Arial"/>
                <w:color w:val="000000" w:themeColor="text1"/>
                <w:szCs w:val="24"/>
              </w:rPr>
              <w:t>34.5 “e”</w:t>
            </w:r>
          </w:p>
        </w:tc>
        <w:tc>
          <w:tcPr>
            <w:tcW w:w="1744" w:type="pct"/>
            <w:vAlign w:val="center"/>
          </w:tcPr>
          <w:p w14:paraId="7BB09B82" w14:textId="4D7E2D3B" w:rsidR="003E687A" w:rsidRPr="00205FFB" w:rsidRDefault="003E687A" w:rsidP="00205FFB">
            <w:pPr>
              <w:pStyle w:val="Legenda"/>
              <w:jc w:val="both"/>
              <w:rPr>
                <w:rFonts w:cs="Arial"/>
                <w:color w:val="212121"/>
                <w:shd w:val="clear" w:color="auto" w:fill="FFFFFF"/>
              </w:rPr>
            </w:pPr>
            <w:r w:rsidRPr="00205FFB">
              <w:rPr>
                <w:rFonts w:cs="Arial"/>
                <w:color w:val="212121"/>
                <w:shd w:val="clear" w:color="auto" w:fill="FFFFFF"/>
              </w:rPr>
              <w:t xml:space="preserve">Mediante acordo das Partes, poderá ser escolhido um árbitro único para decisão da causa, </w:t>
            </w:r>
            <w:r w:rsidR="003D292E">
              <w:rPr>
                <w:rFonts w:cs="Arial"/>
                <w:color w:val="212121"/>
                <w:shd w:val="clear" w:color="auto" w:fill="FFFFFF"/>
              </w:rPr>
              <w:t>de acordo com os</w:t>
            </w:r>
            <w:r w:rsidRPr="00205FFB">
              <w:rPr>
                <w:rFonts w:cs="Arial"/>
                <w:color w:val="212121"/>
                <w:shd w:val="clear" w:color="auto" w:fill="FFFFFF"/>
              </w:rPr>
              <w:t xml:space="preserve"> termos e condições das Regras de Arbitragem;</w:t>
            </w:r>
          </w:p>
          <w:p w14:paraId="5DF9D011" w14:textId="77777777" w:rsidR="003E687A" w:rsidRPr="003C0403" w:rsidRDefault="003E687A" w:rsidP="003E687A">
            <w:pPr>
              <w:pStyle w:val="Legenda"/>
              <w:jc w:val="both"/>
              <w:rPr>
                <w:rFonts w:cs="Arial"/>
                <w:color w:val="000000" w:themeColor="text1"/>
                <w:szCs w:val="24"/>
              </w:rPr>
            </w:pPr>
          </w:p>
        </w:tc>
        <w:tc>
          <w:tcPr>
            <w:tcW w:w="1635" w:type="pct"/>
            <w:vAlign w:val="center"/>
          </w:tcPr>
          <w:p w14:paraId="4D3D12CE" w14:textId="77777777" w:rsidR="008D69AE" w:rsidRDefault="008D69AE" w:rsidP="008D69AE">
            <w:pPr>
              <w:pStyle w:val="Legenda"/>
              <w:jc w:val="both"/>
              <w:rPr>
                <w:rFonts w:cs="Arial"/>
                <w:color w:val="212121"/>
                <w:shd w:val="clear" w:color="auto" w:fill="FFFFFF"/>
              </w:rPr>
            </w:pPr>
            <w:r>
              <w:br/>
            </w:r>
            <w:r>
              <w:rPr>
                <w:rFonts w:cs="Arial"/>
                <w:color w:val="212121"/>
                <w:shd w:val="clear" w:color="auto" w:fill="FFFFFF"/>
              </w:rPr>
              <w:t>A alteração proposta reflete a redação utilizada nas cláusulas internacionais de arbitragem.</w:t>
            </w:r>
          </w:p>
          <w:p w14:paraId="20D4F5AD" w14:textId="77777777" w:rsidR="008D69AE" w:rsidRDefault="008D69AE" w:rsidP="008D69AE">
            <w:pPr>
              <w:pStyle w:val="Legenda"/>
              <w:jc w:val="both"/>
              <w:rPr>
                <w:rFonts w:cs="Arial"/>
                <w:color w:val="212121"/>
                <w:shd w:val="clear" w:color="auto" w:fill="FFFFFF"/>
              </w:rPr>
            </w:pPr>
          </w:p>
          <w:p w14:paraId="53B00F6A" w14:textId="256F6736" w:rsidR="003E687A" w:rsidRPr="008D69AE" w:rsidRDefault="008D69AE" w:rsidP="008D69AE">
            <w:pPr>
              <w:pStyle w:val="Legenda"/>
              <w:jc w:val="both"/>
              <w:rPr>
                <w:rFonts w:cs="Arial"/>
                <w:color w:val="212121"/>
                <w:shd w:val="clear" w:color="auto" w:fill="FFFFFF"/>
              </w:rPr>
            </w:pPr>
            <w:r>
              <w:rPr>
                <w:rFonts w:cs="Arial"/>
                <w:color w:val="212121"/>
                <w:shd w:val="clear" w:color="auto" w:fill="FFFFFF"/>
              </w:rPr>
              <w:t>Sugestão de redação mais esclarecedora.</w:t>
            </w:r>
          </w:p>
        </w:tc>
      </w:tr>
      <w:tr w:rsidR="003E687A" w:rsidRPr="003C0403" w14:paraId="100C94AB" w14:textId="77777777" w:rsidTr="00245D87">
        <w:trPr>
          <w:trHeight w:val="2268"/>
        </w:trPr>
        <w:tc>
          <w:tcPr>
            <w:tcW w:w="551" w:type="pct"/>
            <w:vAlign w:val="center"/>
          </w:tcPr>
          <w:p w14:paraId="1BD7E2F4" w14:textId="414AD3F2" w:rsidR="003E687A" w:rsidRPr="003C0403" w:rsidRDefault="003E687A" w:rsidP="003E687A">
            <w:pPr>
              <w:pStyle w:val="Legenda"/>
              <w:jc w:val="center"/>
              <w:rPr>
                <w:rFonts w:cs="Arial"/>
                <w:color w:val="000000" w:themeColor="text1"/>
                <w:szCs w:val="24"/>
              </w:rPr>
            </w:pPr>
            <w:r>
              <w:rPr>
                <w:rFonts w:cs="Arial"/>
                <w:color w:val="000000" w:themeColor="text1"/>
                <w:szCs w:val="24"/>
                <w:lang w:val="en-US"/>
              </w:rPr>
              <w:t>Minuta do Contrato</w:t>
            </w:r>
          </w:p>
        </w:tc>
        <w:tc>
          <w:tcPr>
            <w:tcW w:w="535" w:type="pct"/>
            <w:vAlign w:val="center"/>
          </w:tcPr>
          <w:p w14:paraId="442A5E6B" w14:textId="6EB1BF5B" w:rsidR="003E687A" w:rsidRPr="003C0403" w:rsidRDefault="003E687A" w:rsidP="003E687A">
            <w:pPr>
              <w:pStyle w:val="Legenda"/>
              <w:jc w:val="center"/>
              <w:rPr>
                <w:rFonts w:cs="Arial"/>
                <w:color w:val="000000" w:themeColor="text1"/>
                <w:szCs w:val="24"/>
              </w:rPr>
            </w:pPr>
            <w:r>
              <w:rPr>
                <w:rFonts w:cs="Arial"/>
                <w:color w:val="000000" w:themeColor="text1"/>
                <w:szCs w:val="24"/>
              </w:rPr>
              <w:t>Alteração</w:t>
            </w:r>
          </w:p>
        </w:tc>
        <w:tc>
          <w:tcPr>
            <w:tcW w:w="535" w:type="pct"/>
            <w:vAlign w:val="center"/>
          </w:tcPr>
          <w:p w14:paraId="2874F60E" w14:textId="3406FB19" w:rsidR="003E687A" w:rsidRPr="003C0403" w:rsidRDefault="003E687A" w:rsidP="003E687A">
            <w:pPr>
              <w:pStyle w:val="Legenda"/>
              <w:jc w:val="center"/>
              <w:rPr>
                <w:rFonts w:cs="Arial"/>
                <w:color w:val="000000" w:themeColor="text1"/>
                <w:szCs w:val="24"/>
              </w:rPr>
            </w:pPr>
            <w:r>
              <w:rPr>
                <w:rFonts w:cs="Arial"/>
                <w:color w:val="000000" w:themeColor="text1"/>
                <w:szCs w:val="24"/>
              </w:rPr>
              <w:t>34.5 “f”</w:t>
            </w:r>
          </w:p>
        </w:tc>
        <w:tc>
          <w:tcPr>
            <w:tcW w:w="1744" w:type="pct"/>
            <w:vAlign w:val="center"/>
          </w:tcPr>
          <w:p w14:paraId="0ADBBD6F" w14:textId="4159173F" w:rsidR="003E687A" w:rsidRPr="00205FFB" w:rsidRDefault="003E687A" w:rsidP="00205FFB">
            <w:pPr>
              <w:pStyle w:val="Legenda"/>
              <w:jc w:val="both"/>
              <w:rPr>
                <w:rFonts w:cs="Arial"/>
                <w:color w:val="212121"/>
                <w:shd w:val="clear" w:color="auto" w:fill="FFFFFF"/>
              </w:rPr>
            </w:pPr>
            <w:r w:rsidRPr="00205FFB">
              <w:rPr>
                <w:rFonts w:cs="Arial"/>
                <w:color w:val="212121"/>
                <w:shd w:val="clear" w:color="auto" w:fill="FFFFFF"/>
              </w:rPr>
              <w:t xml:space="preserve">A cidade </w:t>
            </w:r>
            <w:r w:rsidR="004561A9" w:rsidRPr="00205FFB">
              <w:rPr>
                <w:rFonts w:cs="Arial"/>
                <w:color w:val="212121"/>
                <w:shd w:val="clear" w:color="auto" w:fill="FFFFFF"/>
              </w:rPr>
              <w:t>de Haia</w:t>
            </w:r>
            <w:r w:rsidRPr="00205FFB">
              <w:rPr>
                <w:rFonts w:cs="Arial"/>
                <w:color w:val="212121"/>
                <w:shd w:val="clear" w:color="auto" w:fill="FFFFFF"/>
              </w:rPr>
              <w:t>, Holanda, será a sede da arbitragem e o lugar da prolação da sentença arbitral;</w:t>
            </w:r>
          </w:p>
          <w:p w14:paraId="2A103FFE" w14:textId="77777777" w:rsidR="003E687A" w:rsidRPr="00205FFB" w:rsidRDefault="003E687A" w:rsidP="00205FFB">
            <w:pPr>
              <w:pStyle w:val="Legenda"/>
              <w:jc w:val="both"/>
              <w:rPr>
                <w:rFonts w:cs="Arial"/>
                <w:color w:val="212121"/>
                <w:shd w:val="clear" w:color="auto" w:fill="FFFFFF"/>
              </w:rPr>
            </w:pPr>
          </w:p>
        </w:tc>
        <w:tc>
          <w:tcPr>
            <w:tcW w:w="1635" w:type="pct"/>
            <w:vAlign w:val="center"/>
          </w:tcPr>
          <w:p w14:paraId="4C73C2FF" w14:textId="652B226C" w:rsidR="003E687A" w:rsidRPr="00205FFB" w:rsidRDefault="003D292E" w:rsidP="00205FFB">
            <w:pPr>
              <w:pStyle w:val="Legenda"/>
              <w:jc w:val="both"/>
              <w:rPr>
                <w:rFonts w:cs="Arial"/>
                <w:color w:val="212121"/>
                <w:shd w:val="clear" w:color="auto" w:fill="FFFFFF"/>
              </w:rPr>
            </w:pPr>
            <w:r>
              <w:rPr>
                <w:rFonts w:cs="Arial"/>
                <w:color w:val="212121"/>
                <w:shd w:val="clear" w:color="auto" w:fill="FFFFFF"/>
              </w:rPr>
              <w:t xml:space="preserve">De acordo com as Melhores Práticas Internacionais, a sede da arbitragem deve ser localizada em foro neutro e </w:t>
            </w:r>
            <w:r w:rsidR="00C94D1E">
              <w:rPr>
                <w:rFonts w:cs="Arial"/>
                <w:color w:val="212121"/>
                <w:shd w:val="clear" w:color="auto" w:fill="FFFFFF"/>
              </w:rPr>
              <w:t xml:space="preserve">com </w:t>
            </w:r>
            <w:r>
              <w:rPr>
                <w:rFonts w:cs="Arial"/>
                <w:color w:val="212121"/>
                <w:shd w:val="clear" w:color="auto" w:fill="FFFFFF"/>
              </w:rPr>
              <w:t>um sistema jurídico confiável.</w:t>
            </w:r>
          </w:p>
        </w:tc>
      </w:tr>
      <w:tr w:rsidR="003E687A" w:rsidRPr="003C0403" w14:paraId="79F7C32A" w14:textId="77777777" w:rsidTr="00245D87">
        <w:trPr>
          <w:trHeight w:val="2268"/>
        </w:trPr>
        <w:tc>
          <w:tcPr>
            <w:tcW w:w="551" w:type="pct"/>
            <w:vAlign w:val="center"/>
          </w:tcPr>
          <w:p w14:paraId="4DB02A67" w14:textId="2AFF0C83" w:rsidR="003E687A" w:rsidRPr="003C0403" w:rsidRDefault="003E687A" w:rsidP="003E687A">
            <w:pPr>
              <w:pStyle w:val="Legenda"/>
              <w:jc w:val="center"/>
              <w:rPr>
                <w:rFonts w:cs="Arial"/>
                <w:color w:val="000000" w:themeColor="text1"/>
                <w:szCs w:val="24"/>
              </w:rPr>
            </w:pPr>
            <w:r>
              <w:rPr>
                <w:rFonts w:cs="Arial"/>
                <w:color w:val="000000" w:themeColor="text1"/>
                <w:szCs w:val="24"/>
                <w:lang w:val="en-US"/>
              </w:rPr>
              <w:lastRenderedPageBreak/>
              <w:t>Minuta do Contrato</w:t>
            </w:r>
          </w:p>
        </w:tc>
        <w:tc>
          <w:tcPr>
            <w:tcW w:w="535" w:type="pct"/>
            <w:vAlign w:val="center"/>
          </w:tcPr>
          <w:p w14:paraId="7A5799CA" w14:textId="158FD87B" w:rsidR="003E687A" w:rsidRPr="003C0403" w:rsidRDefault="003E687A" w:rsidP="003E687A">
            <w:pPr>
              <w:pStyle w:val="Legenda"/>
              <w:jc w:val="center"/>
              <w:rPr>
                <w:rFonts w:cs="Arial"/>
                <w:color w:val="000000" w:themeColor="text1"/>
                <w:szCs w:val="24"/>
              </w:rPr>
            </w:pPr>
            <w:r>
              <w:rPr>
                <w:rFonts w:cs="Arial"/>
                <w:color w:val="000000" w:themeColor="text1"/>
                <w:szCs w:val="24"/>
              </w:rPr>
              <w:t>Exclusão</w:t>
            </w:r>
          </w:p>
        </w:tc>
        <w:tc>
          <w:tcPr>
            <w:tcW w:w="535" w:type="pct"/>
            <w:vAlign w:val="center"/>
          </w:tcPr>
          <w:p w14:paraId="0DB3DB90" w14:textId="4A70A6D2" w:rsidR="003E687A" w:rsidRPr="003C0403" w:rsidRDefault="003E687A" w:rsidP="003E687A">
            <w:pPr>
              <w:pStyle w:val="Legenda"/>
              <w:jc w:val="center"/>
              <w:rPr>
                <w:rFonts w:cs="Arial"/>
                <w:color w:val="000000" w:themeColor="text1"/>
                <w:szCs w:val="24"/>
              </w:rPr>
            </w:pPr>
            <w:r>
              <w:rPr>
                <w:rFonts w:cs="Arial"/>
                <w:color w:val="000000" w:themeColor="text1"/>
                <w:szCs w:val="24"/>
              </w:rPr>
              <w:t>34.5 “g”</w:t>
            </w:r>
          </w:p>
        </w:tc>
        <w:tc>
          <w:tcPr>
            <w:tcW w:w="1744" w:type="pct"/>
            <w:vAlign w:val="center"/>
          </w:tcPr>
          <w:p w14:paraId="47FADC7C" w14:textId="77777777" w:rsidR="003E687A" w:rsidRPr="00205FFB" w:rsidRDefault="003E687A" w:rsidP="003E687A">
            <w:pPr>
              <w:pStyle w:val="Legenda"/>
              <w:jc w:val="both"/>
              <w:rPr>
                <w:rFonts w:cs="Arial"/>
                <w:color w:val="212121"/>
                <w:shd w:val="clear" w:color="auto" w:fill="FFFFFF"/>
              </w:rPr>
            </w:pPr>
          </w:p>
        </w:tc>
        <w:tc>
          <w:tcPr>
            <w:tcW w:w="1635" w:type="pct"/>
            <w:vAlign w:val="center"/>
          </w:tcPr>
          <w:p w14:paraId="094CC745" w14:textId="77777777" w:rsidR="004561A9" w:rsidRPr="00205FFB" w:rsidRDefault="004561A9" w:rsidP="004561A9">
            <w:pPr>
              <w:pStyle w:val="Legenda"/>
              <w:jc w:val="both"/>
              <w:rPr>
                <w:rFonts w:cs="Arial"/>
                <w:color w:val="212121"/>
                <w:shd w:val="clear" w:color="auto" w:fill="FFFFFF"/>
              </w:rPr>
            </w:pPr>
            <w:r w:rsidRPr="00205FFB">
              <w:rPr>
                <w:rFonts w:cs="Arial"/>
                <w:color w:val="212121"/>
                <w:shd w:val="clear" w:color="auto" w:fill="FFFFFF"/>
              </w:rPr>
              <w:t>Redação desnecessária, procedimento a ser definido pelas partes, como a melhor prática de arbitragem.</w:t>
            </w:r>
          </w:p>
          <w:p w14:paraId="7DE94B39" w14:textId="77777777" w:rsidR="003E687A" w:rsidRPr="00205FFB" w:rsidRDefault="003E687A" w:rsidP="003E687A">
            <w:pPr>
              <w:pStyle w:val="Legenda"/>
              <w:jc w:val="both"/>
              <w:rPr>
                <w:rFonts w:cs="Arial"/>
                <w:color w:val="212121"/>
                <w:shd w:val="clear" w:color="auto" w:fill="FFFFFF"/>
              </w:rPr>
            </w:pPr>
          </w:p>
        </w:tc>
      </w:tr>
      <w:tr w:rsidR="003E687A" w:rsidRPr="003C0403" w14:paraId="04DB9C61" w14:textId="77777777" w:rsidTr="00245D87">
        <w:trPr>
          <w:trHeight w:val="2268"/>
        </w:trPr>
        <w:tc>
          <w:tcPr>
            <w:tcW w:w="551" w:type="pct"/>
            <w:vAlign w:val="center"/>
          </w:tcPr>
          <w:p w14:paraId="31070D08" w14:textId="5EBCB2B5" w:rsidR="003E687A" w:rsidRPr="003C0403" w:rsidRDefault="003E687A" w:rsidP="003E687A">
            <w:pPr>
              <w:pStyle w:val="Legenda"/>
              <w:jc w:val="center"/>
              <w:rPr>
                <w:rFonts w:cs="Arial"/>
                <w:color w:val="000000" w:themeColor="text1"/>
                <w:szCs w:val="24"/>
              </w:rPr>
            </w:pPr>
            <w:r>
              <w:rPr>
                <w:rFonts w:cs="Arial"/>
                <w:color w:val="000000" w:themeColor="text1"/>
                <w:szCs w:val="24"/>
                <w:lang w:val="en-US"/>
              </w:rPr>
              <w:t>Minuta do Contrato</w:t>
            </w:r>
          </w:p>
        </w:tc>
        <w:tc>
          <w:tcPr>
            <w:tcW w:w="535" w:type="pct"/>
            <w:vAlign w:val="center"/>
          </w:tcPr>
          <w:p w14:paraId="768BBF99" w14:textId="0820C397" w:rsidR="003E687A" w:rsidRPr="003C0403" w:rsidRDefault="003E687A" w:rsidP="003E687A">
            <w:pPr>
              <w:pStyle w:val="Legenda"/>
              <w:jc w:val="center"/>
              <w:rPr>
                <w:rFonts w:cs="Arial"/>
                <w:color w:val="000000" w:themeColor="text1"/>
                <w:szCs w:val="24"/>
              </w:rPr>
            </w:pPr>
            <w:r>
              <w:rPr>
                <w:rFonts w:cs="Arial"/>
                <w:color w:val="000000" w:themeColor="text1"/>
                <w:szCs w:val="24"/>
              </w:rPr>
              <w:t>Exclusão</w:t>
            </w:r>
          </w:p>
        </w:tc>
        <w:tc>
          <w:tcPr>
            <w:tcW w:w="535" w:type="pct"/>
            <w:vAlign w:val="center"/>
          </w:tcPr>
          <w:p w14:paraId="6A424CA9" w14:textId="6BFC38AB" w:rsidR="003E687A" w:rsidRPr="003C0403" w:rsidRDefault="003E687A" w:rsidP="003E687A">
            <w:pPr>
              <w:pStyle w:val="Legenda"/>
              <w:jc w:val="center"/>
              <w:rPr>
                <w:rFonts w:cs="Arial"/>
                <w:color w:val="000000" w:themeColor="text1"/>
                <w:szCs w:val="24"/>
              </w:rPr>
            </w:pPr>
            <w:r>
              <w:rPr>
                <w:rFonts w:cs="Arial"/>
                <w:color w:val="000000" w:themeColor="text1"/>
                <w:szCs w:val="24"/>
              </w:rPr>
              <w:t>34.5 “h”</w:t>
            </w:r>
          </w:p>
        </w:tc>
        <w:tc>
          <w:tcPr>
            <w:tcW w:w="1744" w:type="pct"/>
            <w:vAlign w:val="center"/>
          </w:tcPr>
          <w:p w14:paraId="0C83E7CF" w14:textId="77777777" w:rsidR="003E687A" w:rsidRPr="00205FFB" w:rsidRDefault="003E687A" w:rsidP="003E687A">
            <w:pPr>
              <w:pStyle w:val="Legenda"/>
              <w:jc w:val="both"/>
              <w:rPr>
                <w:rFonts w:cs="Arial"/>
                <w:color w:val="212121"/>
                <w:shd w:val="clear" w:color="auto" w:fill="FFFFFF"/>
              </w:rPr>
            </w:pPr>
          </w:p>
        </w:tc>
        <w:tc>
          <w:tcPr>
            <w:tcW w:w="1635" w:type="pct"/>
            <w:vAlign w:val="center"/>
          </w:tcPr>
          <w:p w14:paraId="3B609FB4" w14:textId="5301893C" w:rsidR="003E687A" w:rsidRPr="00205FFB" w:rsidRDefault="004561A9" w:rsidP="003E687A">
            <w:pPr>
              <w:pStyle w:val="Legenda"/>
              <w:jc w:val="both"/>
              <w:rPr>
                <w:rFonts w:cs="Arial"/>
                <w:color w:val="212121"/>
                <w:shd w:val="clear" w:color="auto" w:fill="FFFFFF"/>
              </w:rPr>
            </w:pPr>
            <w:r>
              <w:rPr>
                <w:rFonts w:cs="Arial"/>
                <w:color w:val="212121"/>
                <w:shd w:val="clear" w:color="auto" w:fill="FFFFFF"/>
              </w:rPr>
              <w:t>Considerando a sugestão feita no item 34.5 f, esta subseção já não se aplica.</w:t>
            </w:r>
          </w:p>
        </w:tc>
      </w:tr>
      <w:tr w:rsidR="003E687A" w:rsidRPr="003C0403" w14:paraId="31CF1A0F" w14:textId="77777777" w:rsidTr="00245D87">
        <w:trPr>
          <w:trHeight w:val="2268"/>
        </w:trPr>
        <w:tc>
          <w:tcPr>
            <w:tcW w:w="551" w:type="pct"/>
            <w:vAlign w:val="center"/>
          </w:tcPr>
          <w:p w14:paraId="4ACEA2B1" w14:textId="7127708A" w:rsidR="003E687A" w:rsidRDefault="003E687A" w:rsidP="003E687A">
            <w:pPr>
              <w:pStyle w:val="Legenda"/>
              <w:jc w:val="center"/>
              <w:rPr>
                <w:rFonts w:cs="Arial"/>
                <w:color w:val="000000" w:themeColor="text1"/>
                <w:szCs w:val="24"/>
                <w:lang w:val="en-US"/>
              </w:rPr>
            </w:pPr>
            <w:r>
              <w:rPr>
                <w:rFonts w:cs="Arial"/>
                <w:color w:val="000000" w:themeColor="text1"/>
                <w:szCs w:val="24"/>
                <w:lang w:val="en-US"/>
              </w:rPr>
              <w:t>Minuta do Contrato</w:t>
            </w:r>
          </w:p>
        </w:tc>
        <w:tc>
          <w:tcPr>
            <w:tcW w:w="535" w:type="pct"/>
            <w:vAlign w:val="center"/>
          </w:tcPr>
          <w:p w14:paraId="74443CFC" w14:textId="11154CBB" w:rsidR="003E687A" w:rsidRDefault="003E687A" w:rsidP="003E687A">
            <w:pPr>
              <w:pStyle w:val="Legenda"/>
              <w:jc w:val="center"/>
              <w:rPr>
                <w:rFonts w:cs="Arial"/>
                <w:color w:val="000000" w:themeColor="text1"/>
                <w:szCs w:val="24"/>
              </w:rPr>
            </w:pPr>
            <w:r>
              <w:rPr>
                <w:rFonts w:cs="Arial"/>
                <w:color w:val="000000" w:themeColor="text1"/>
                <w:szCs w:val="24"/>
              </w:rPr>
              <w:t>Alteração</w:t>
            </w:r>
          </w:p>
        </w:tc>
        <w:tc>
          <w:tcPr>
            <w:tcW w:w="535" w:type="pct"/>
            <w:vAlign w:val="center"/>
          </w:tcPr>
          <w:p w14:paraId="78E483D5" w14:textId="792D594D" w:rsidR="003E687A" w:rsidRDefault="003E687A" w:rsidP="003E687A">
            <w:pPr>
              <w:pStyle w:val="Legenda"/>
              <w:jc w:val="center"/>
              <w:rPr>
                <w:rFonts w:cs="Arial"/>
                <w:color w:val="000000" w:themeColor="text1"/>
                <w:szCs w:val="24"/>
              </w:rPr>
            </w:pPr>
            <w:r>
              <w:rPr>
                <w:rFonts w:cs="Arial"/>
                <w:color w:val="000000" w:themeColor="text1"/>
                <w:szCs w:val="24"/>
              </w:rPr>
              <w:t>34.5 “i”</w:t>
            </w:r>
          </w:p>
        </w:tc>
        <w:tc>
          <w:tcPr>
            <w:tcW w:w="1744" w:type="pct"/>
            <w:vAlign w:val="center"/>
          </w:tcPr>
          <w:p w14:paraId="71A27EFB" w14:textId="016D7403" w:rsidR="003E687A" w:rsidRPr="003C0403" w:rsidRDefault="002E7A98" w:rsidP="002E7A98">
            <w:pPr>
              <w:pStyle w:val="Legenda"/>
              <w:jc w:val="both"/>
              <w:rPr>
                <w:rFonts w:cs="Arial"/>
                <w:color w:val="000000" w:themeColor="text1"/>
                <w:szCs w:val="24"/>
              </w:rPr>
            </w:pPr>
            <w:bookmarkStart w:id="7" w:name="_Ref102828826"/>
            <w:r>
              <w:rPr>
                <w:lang w:val="pt-PT"/>
              </w:rPr>
              <w:t>A</w:t>
            </w:r>
            <w:r w:rsidRPr="00345793">
              <w:rPr>
                <w:lang w:val="pt-PT"/>
              </w:rPr>
              <w:t xml:space="preserve"> sentença arbitral será definitiva e seu conteúdo obrigará as Partes.</w:t>
            </w:r>
            <w:bookmarkStart w:id="8" w:name="_GoBack"/>
            <w:bookmarkEnd w:id="7"/>
            <w:bookmarkEnd w:id="8"/>
            <w:r w:rsidR="003E687A" w:rsidRPr="00345793">
              <w:rPr>
                <w:bCs/>
                <w:iCs/>
                <w:lang w:val="pt-PT"/>
              </w:rPr>
              <w:t xml:space="preserve"> </w:t>
            </w:r>
          </w:p>
        </w:tc>
        <w:tc>
          <w:tcPr>
            <w:tcW w:w="1635" w:type="pct"/>
            <w:vAlign w:val="center"/>
          </w:tcPr>
          <w:p w14:paraId="01EE6616" w14:textId="632FF187" w:rsidR="003E687A" w:rsidRPr="003C0403" w:rsidRDefault="00DE744B" w:rsidP="003E687A">
            <w:pPr>
              <w:pStyle w:val="Legenda"/>
              <w:jc w:val="both"/>
              <w:rPr>
                <w:rFonts w:cs="Arial"/>
                <w:color w:val="000000" w:themeColor="text1"/>
                <w:szCs w:val="24"/>
              </w:rPr>
            </w:pPr>
            <w:r>
              <w:rPr>
                <w:rFonts w:cs="Arial"/>
                <w:color w:val="000000" w:themeColor="text1"/>
                <w:szCs w:val="24"/>
              </w:rPr>
              <w:t>A alteração</w:t>
            </w:r>
            <w:r w:rsidR="004561A9" w:rsidRPr="005F2D11">
              <w:rPr>
                <w:rFonts w:cs="Arial"/>
                <w:color w:val="000000" w:themeColor="text1"/>
                <w:szCs w:val="24"/>
              </w:rPr>
              <w:t xml:space="preserve"> foi feita para alinha</w:t>
            </w:r>
            <w:r w:rsidR="004561A9">
              <w:rPr>
                <w:rFonts w:cs="Arial"/>
                <w:color w:val="000000" w:themeColor="text1"/>
                <w:szCs w:val="24"/>
              </w:rPr>
              <w:t>r os termos do contrato com as Melhores P</w:t>
            </w:r>
            <w:r w:rsidR="004561A9" w:rsidRPr="005F2D11">
              <w:rPr>
                <w:rFonts w:cs="Arial"/>
                <w:color w:val="000000" w:themeColor="text1"/>
                <w:szCs w:val="24"/>
              </w:rPr>
              <w:t>rát</w:t>
            </w:r>
            <w:r>
              <w:rPr>
                <w:rFonts w:cs="Arial"/>
                <w:color w:val="000000" w:themeColor="text1"/>
                <w:szCs w:val="24"/>
              </w:rPr>
              <w:t>icas do setor internacional de Petróleo e G</w:t>
            </w:r>
            <w:r w:rsidR="004561A9" w:rsidRPr="005F2D11">
              <w:rPr>
                <w:rFonts w:cs="Arial"/>
                <w:color w:val="000000" w:themeColor="text1"/>
                <w:szCs w:val="24"/>
              </w:rPr>
              <w:t>ás. Especialmente considerando uma relação essencialmente contratual entre as partes - o que não deve ser negado.</w:t>
            </w:r>
          </w:p>
        </w:tc>
      </w:tr>
      <w:tr w:rsidR="003E687A" w:rsidRPr="003C0403" w14:paraId="3CEC895C" w14:textId="77777777" w:rsidTr="00245D87">
        <w:trPr>
          <w:trHeight w:val="2268"/>
        </w:trPr>
        <w:tc>
          <w:tcPr>
            <w:tcW w:w="551" w:type="pct"/>
            <w:vAlign w:val="center"/>
          </w:tcPr>
          <w:p w14:paraId="1D7F3BD6" w14:textId="595E6C75" w:rsidR="003E687A" w:rsidRDefault="003E687A" w:rsidP="003E687A">
            <w:pPr>
              <w:pStyle w:val="Legenda"/>
              <w:jc w:val="center"/>
              <w:rPr>
                <w:rFonts w:cs="Arial"/>
                <w:color w:val="000000" w:themeColor="text1"/>
                <w:szCs w:val="24"/>
                <w:lang w:val="en-US"/>
              </w:rPr>
            </w:pPr>
            <w:r>
              <w:rPr>
                <w:rFonts w:cs="Arial"/>
                <w:color w:val="000000" w:themeColor="text1"/>
                <w:szCs w:val="24"/>
                <w:lang w:val="en-US"/>
              </w:rPr>
              <w:lastRenderedPageBreak/>
              <w:t>Minuta do Contrato</w:t>
            </w:r>
          </w:p>
        </w:tc>
        <w:tc>
          <w:tcPr>
            <w:tcW w:w="535" w:type="pct"/>
            <w:vAlign w:val="center"/>
          </w:tcPr>
          <w:p w14:paraId="35274168" w14:textId="16739CC6" w:rsidR="003E687A" w:rsidRDefault="003E687A" w:rsidP="003E687A">
            <w:pPr>
              <w:pStyle w:val="Legenda"/>
              <w:jc w:val="center"/>
              <w:rPr>
                <w:rFonts w:cs="Arial"/>
                <w:color w:val="000000" w:themeColor="text1"/>
                <w:szCs w:val="24"/>
              </w:rPr>
            </w:pPr>
            <w:r>
              <w:rPr>
                <w:rFonts w:cs="Arial"/>
                <w:color w:val="000000" w:themeColor="text1"/>
                <w:szCs w:val="24"/>
              </w:rPr>
              <w:t>Inclusão</w:t>
            </w:r>
          </w:p>
        </w:tc>
        <w:tc>
          <w:tcPr>
            <w:tcW w:w="535" w:type="pct"/>
            <w:vAlign w:val="center"/>
          </w:tcPr>
          <w:p w14:paraId="3E050341" w14:textId="58D5EF7A" w:rsidR="003E687A" w:rsidRDefault="00C94D1E" w:rsidP="003E687A">
            <w:pPr>
              <w:pStyle w:val="Legenda"/>
              <w:jc w:val="center"/>
              <w:rPr>
                <w:rFonts w:cs="Arial"/>
                <w:color w:val="000000" w:themeColor="text1"/>
                <w:szCs w:val="24"/>
              </w:rPr>
            </w:pPr>
            <w:r>
              <w:rPr>
                <w:rFonts w:cs="Arial"/>
                <w:color w:val="000000" w:themeColor="text1"/>
                <w:szCs w:val="24"/>
              </w:rPr>
              <w:t>34.5 “j</w:t>
            </w:r>
            <w:r w:rsidR="003E687A">
              <w:rPr>
                <w:rFonts w:cs="Arial"/>
                <w:color w:val="000000" w:themeColor="text1"/>
                <w:szCs w:val="24"/>
              </w:rPr>
              <w:t>”</w:t>
            </w:r>
          </w:p>
        </w:tc>
        <w:tc>
          <w:tcPr>
            <w:tcW w:w="1744" w:type="pct"/>
            <w:vAlign w:val="center"/>
          </w:tcPr>
          <w:p w14:paraId="615AB199" w14:textId="5A9CE489" w:rsidR="003E687A" w:rsidRDefault="003E687A" w:rsidP="003E687A">
            <w:pPr>
              <w:pStyle w:val="Legenda"/>
              <w:jc w:val="both"/>
              <w:rPr>
                <w:lang w:val="pt-PT"/>
              </w:rPr>
            </w:pPr>
            <w:r>
              <w:br/>
            </w:r>
            <w:r w:rsidR="003D292E" w:rsidRPr="003D292E">
              <w:rPr>
                <w:rFonts w:cs="Arial"/>
                <w:color w:val="212121"/>
                <w:shd w:val="clear" w:color="auto" w:fill="FFFFFF"/>
              </w:rPr>
              <w:t>A sentença arbitral pode ser reconhecida ou executada em qualquer tribunal de jurisdição competente, ou em qualquer tribunal onde uma parte ou seus bens estejam localizados.</w:t>
            </w:r>
          </w:p>
        </w:tc>
        <w:tc>
          <w:tcPr>
            <w:tcW w:w="1635" w:type="pct"/>
            <w:vAlign w:val="center"/>
          </w:tcPr>
          <w:p w14:paraId="6F5C2461" w14:textId="765EE43C" w:rsidR="003E687A" w:rsidRPr="003C0403" w:rsidRDefault="004561A9" w:rsidP="003E687A">
            <w:pPr>
              <w:pStyle w:val="Legenda"/>
              <w:jc w:val="both"/>
              <w:rPr>
                <w:rFonts w:cs="Arial"/>
                <w:color w:val="000000" w:themeColor="text1"/>
                <w:szCs w:val="24"/>
              </w:rPr>
            </w:pPr>
            <w:r w:rsidRPr="005F2D11">
              <w:rPr>
                <w:rFonts w:cs="Arial"/>
                <w:color w:val="000000" w:themeColor="text1"/>
                <w:szCs w:val="24"/>
              </w:rPr>
              <w:t>A inclusão proposta reflete a redação comum em cláusulas internacionais de arbitragem.</w:t>
            </w:r>
          </w:p>
        </w:tc>
      </w:tr>
      <w:tr w:rsidR="003E687A" w:rsidRPr="003C0403" w14:paraId="4D25BCD9" w14:textId="77777777" w:rsidTr="00245D87">
        <w:trPr>
          <w:trHeight w:val="2268"/>
        </w:trPr>
        <w:tc>
          <w:tcPr>
            <w:tcW w:w="551" w:type="pct"/>
            <w:vAlign w:val="center"/>
          </w:tcPr>
          <w:p w14:paraId="55ED606B" w14:textId="3BCAA4FA" w:rsidR="003E687A" w:rsidRDefault="003E687A" w:rsidP="003E687A">
            <w:pPr>
              <w:pStyle w:val="Legenda"/>
              <w:jc w:val="center"/>
              <w:rPr>
                <w:rFonts w:cs="Arial"/>
                <w:color w:val="000000" w:themeColor="text1"/>
                <w:szCs w:val="24"/>
                <w:lang w:val="en-US"/>
              </w:rPr>
            </w:pPr>
            <w:r>
              <w:rPr>
                <w:rFonts w:cs="Arial"/>
                <w:color w:val="000000" w:themeColor="text1"/>
                <w:szCs w:val="24"/>
                <w:lang w:val="en-US"/>
              </w:rPr>
              <w:t>Minuta do Contrato</w:t>
            </w:r>
          </w:p>
        </w:tc>
        <w:tc>
          <w:tcPr>
            <w:tcW w:w="535" w:type="pct"/>
            <w:vAlign w:val="center"/>
          </w:tcPr>
          <w:p w14:paraId="0E98CE67" w14:textId="6827E3FC" w:rsidR="003E687A" w:rsidRDefault="003E687A" w:rsidP="003E687A">
            <w:pPr>
              <w:pStyle w:val="Legenda"/>
              <w:jc w:val="center"/>
              <w:rPr>
                <w:rFonts w:cs="Arial"/>
                <w:color w:val="000000" w:themeColor="text1"/>
                <w:szCs w:val="24"/>
              </w:rPr>
            </w:pPr>
            <w:r>
              <w:rPr>
                <w:rFonts w:cs="Arial"/>
                <w:color w:val="000000" w:themeColor="text1"/>
                <w:szCs w:val="24"/>
              </w:rPr>
              <w:t>Inclusão</w:t>
            </w:r>
          </w:p>
        </w:tc>
        <w:tc>
          <w:tcPr>
            <w:tcW w:w="535" w:type="pct"/>
            <w:vAlign w:val="center"/>
          </w:tcPr>
          <w:p w14:paraId="1732FD9E" w14:textId="103AF02B" w:rsidR="003E687A" w:rsidRDefault="004561A9" w:rsidP="00C94D1E">
            <w:pPr>
              <w:pStyle w:val="Legenda"/>
              <w:jc w:val="center"/>
              <w:rPr>
                <w:rFonts w:cs="Arial"/>
                <w:color w:val="000000" w:themeColor="text1"/>
                <w:szCs w:val="24"/>
              </w:rPr>
            </w:pPr>
            <w:r>
              <w:rPr>
                <w:rFonts w:cs="Arial"/>
                <w:color w:val="000000" w:themeColor="text1"/>
                <w:szCs w:val="24"/>
              </w:rPr>
              <w:t>34.5 “</w:t>
            </w:r>
            <w:r w:rsidR="00C94D1E">
              <w:rPr>
                <w:rFonts w:cs="Arial"/>
                <w:color w:val="000000" w:themeColor="text1"/>
                <w:szCs w:val="24"/>
              </w:rPr>
              <w:t>k</w:t>
            </w:r>
            <w:r w:rsidR="003E687A">
              <w:rPr>
                <w:rFonts w:cs="Arial"/>
                <w:color w:val="000000" w:themeColor="text1"/>
                <w:szCs w:val="24"/>
              </w:rPr>
              <w:t>”</w:t>
            </w:r>
          </w:p>
        </w:tc>
        <w:tc>
          <w:tcPr>
            <w:tcW w:w="1744" w:type="pct"/>
            <w:vAlign w:val="center"/>
          </w:tcPr>
          <w:p w14:paraId="1A3852B8" w14:textId="154FE93E" w:rsidR="003E687A" w:rsidRDefault="003E687A" w:rsidP="00DE744B">
            <w:pPr>
              <w:pStyle w:val="Legenda"/>
              <w:jc w:val="both"/>
            </w:pPr>
            <w:r>
              <w:br/>
            </w:r>
            <w:r w:rsidR="003D292E" w:rsidRPr="003D292E">
              <w:rPr>
                <w:rFonts w:cs="Arial"/>
                <w:color w:val="212121"/>
                <w:shd w:val="clear" w:color="auto" w:fill="FFFFFF"/>
              </w:rPr>
              <w:t>Cada parte renuncia a qualquer direito que possa ter de aguir imunidade de jurisdição e/ou de execução com relação a qualquer processo de reconhecimento ou de execução desta cláusula arbitral ou de qualquer sentença arbitral dela resultante, assim como com relação à execução (pré ou pós sentença arbitral) de bens para obrigar o pagamento sob esta cláusula arbitral e sob qualquer sentença arbitral dela resultante.</w:t>
            </w:r>
          </w:p>
        </w:tc>
        <w:tc>
          <w:tcPr>
            <w:tcW w:w="1635" w:type="pct"/>
            <w:vAlign w:val="center"/>
          </w:tcPr>
          <w:p w14:paraId="7DCA18C8" w14:textId="18A16A76" w:rsidR="003E687A" w:rsidRPr="003C0403" w:rsidRDefault="004561A9" w:rsidP="003E687A">
            <w:pPr>
              <w:pStyle w:val="Legenda"/>
              <w:jc w:val="both"/>
              <w:rPr>
                <w:rFonts w:cs="Arial"/>
                <w:color w:val="000000" w:themeColor="text1"/>
                <w:szCs w:val="24"/>
              </w:rPr>
            </w:pPr>
            <w:r w:rsidRPr="005F2D11">
              <w:rPr>
                <w:rFonts w:cs="Arial"/>
                <w:color w:val="000000" w:themeColor="text1"/>
                <w:szCs w:val="24"/>
              </w:rPr>
              <w:t>A inclusão proposta reflete a redação comum em cláusulas internacionais de arbitragem.</w:t>
            </w:r>
          </w:p>
        </w:tc>
      </w:tr>
      <w:tr w:rsidR="003E687A" w:rsidRPr="003C0403" w14:paraId="47785EE9" w14:textId="77777777" w:rsidTr="00245D87">
        <w:trPr>
          <w:trHeight w:val="2268"/>
        </w:trPr>
        <w:tc>
          <w:tcPr>
            <w:tcW w:w="551" w:type="pct"/>
            <w:vAlign w:val="center"/>
          </w:tcPr>
          <w:p w14:paraId="328D1688" w14:textId="6FDDDC05" w:rsidR="003E687A" w:rsidRPr="005240BB" w:rsidRDefault="003E687A" w:rsidP="003E687A">
            <w:pPr>
              <w:pStyle w:val="Legenda"/>
              <w:jc w:val="center"/>
              <w:rPr>
                <w:rFonts w:cs="Arial"/>
                <w:color w:val="000000" w:themeColor="text1"/>
                <w:szCs w:val="24"/>
              </w:rPr>
            </w:pPr>
            <w:r w:rsidRPr="005240BB">
              <w:rPr>
                <w:rFonts w:cs="Arial"/>
                <w:color w:val="000000" w:themeColor="text1"/>
                <w:szCs w:val="24"/>
              </w:rPr>
              <w:t>Minuta do Contrato</w:t>
            </w:r>
          </w:p>
        </w:tc>
        <w:tc>
          <w:tcPr>
            <w:tcW w:w="535" w:type="pct"/>
            <w:vAlign w:val="center"/>
          </w:tcPr>
          <w:p w14:paraId="69A62310" w14:textId="2D4EA1AE" w:rsidR="003E687A" w:rsidRDefault="003E687A" w:rsidP="003E687A">
            <w:pPr>
              <w:pStyle w:val="Legenda"/>
              <w:jc w:val="center"/>
              <w:rPr>
                <w:rFonts w:cs="Arial"/>
                <w:color w:val="000000" w:themeColor="text1"/>
                <w:szCs w:val="24"/>
              </w:rPr>
            </w:pPr>
            <w:r>
              <w:rPr>
                <w:rFonts w:cs="Arial"/>
                <w:color w:val="000000" w:themeColor="text1"/>
                <w:szCs w:val="24"/>
              </w:rPr>
              <w:t>Exclusão</w:t>
            </w:r>
          </w:p>
        </w:tc>
        <w:tc>
          <w:tcPr>
            <w:tcW w:w="535" w:type="pct"/>
            <w:vAlign w:val="center"/>
          </w:tcPr>
          <w:p w14:paraId="259C1DD7" w14:textId="19C2D437" w:rsidR="003E687A" w:rsidRDefault="003E687A" w:rsidP="00C94D1E">
            <w:pPr>
              <w:pStyle w:val="Legenda"/>
              <w:jc w:val="center"/>
              <w:rPr>
                <w:rFonts w:cs="Arial"/>
                <w:color w:val="000000" w:themeColor="text1"/>
                <w:szCs w:val="24"/>
              </w:rPr>
            </w:pPr>
            <w:r>
              <w:rPr>
                <w:rFonts w:cs="Arial"/>
                <w:color w:val="000000" w:themeColor="text1"/>
                <w:szCs w:val="24"/>
              </w:rPr>
              <w:t>34.5 “</w:t>
            </w:r>
            <w:r w:rsidR="00C94D1E">
              <w:rPr>
                <w:rFonts w:cs="Arial"/>
                <w:color w:val="000000" w:themeColor="text1"/>
                <w:szCs w:val="24"/>
              </w:rPr>
              <w:t>l</w:t>
            </w:r>
            <w:r>
              <w:rPr>
                <w:rFonts w:cs="Arial"/>
                <w:color w:val="000000" w:themeColor="text1"/>
                <w:szCs w:val="24"/>
              </w:rPr>
              <w:t>”</w:t>
            </w:r>
          </w:p>
        </w:tc>
        <w:tc>
          <w:tcPr>
            <w:tcW w:w="1744" w:type="pct"/>
            <w:vAlign w:val="center"/>
          </w:tcPr>
          <w:p w14:paraId="713192B3" w14:textId="77777777" w:rsidR="003E687A" w:rsidRPr="005240BB" w:rsidRDefault="003E687A" w:rsidP="003E687A">
            <w:pPr>
              <w:pStyle w:val="Legenda"/>
              <w:jc w:val="both"/>
              <w:rPr>
                <w:rFonts w:cs="Arial"/>
                <w:color w:val="000000" w:themeColor="text1"/>
                <w:szCs w:val="24"/>
              </w:rPr>
            </w:pPr>
          </w:p>
        </w:tc>
        <w:tc>
          <w:tcPr>
            <w:tcW w:w="1635" w:type="pct"/>
            <w:vAlign w:val="center"/>
          </w:tcPr>
          <w:p w14:paraId="15D5D5D1" w14:textId="67085E2B" w:rsidR="003E687A" w:rsidRPr="003C0403" w:rsidRDefault="004561A9" w:rsidP="003E687A">
            <w:pPr>
              <w:pStyle w:val="Legenda"/>
              <w:jc w:val="both"/>
              <w:rPr>
                <w:rFonts w:cs="Arial"/>
                <w:color w:val="000000" w:themeColor="text1"/>
                <w:szCs w:val="24"/>
              </w:rPr>
            </w:pPr>
            <w:r w:rsidRPr="005F2D11">
              <w:rPr>
                <w:rFonts w:cs="Arial"/>
                <w:color w:val="000000" w:themeColor="text1"/>
                <w:szCs w:val="24"/>
              </w:rPr>
              <w:t>A sugestão de remoção da subseção deve-se às incompatibilidades com as práticas adotadas no procedimento de arbitragem.</w:t>
            </w:r>
          </w:p>
        </w:tc>
      </w:tr>
      <w:tr w:rsidR="003E687A" w:rsidRPr="003C0403" w14:paraId="1AF998FA" w14:textId="77777777" w:rsidTr="00245D87">
        <w:trPr>
          <w:trHeight w:val="2268"/>
        </w:trPr>
        <w:tc>
          <w:tcPr>
            <w:tcW w:w="551" w:type="pct"/>
            <w:vAlign w:val="center"/>
          </w:tcPr>
          <w:p w14:paraId="2FE7ADC9" w14:textId="746E7C5E" w:rsidR="003E687A" w:rsidRPr="005240BB" w:rsidRDefault="003E687A" w:rsidP="003E687A">
            <w:pPr>
              <w:pStyle w:val="Legenda"/>
              <w:jc w:val="center"/>
              <w:rPr>
                <w:rFonts w:cs="Arial"/>
                <w:color w:val="000000" w:themeColor="text1"/>
                <w:szCs w:val="24"/>
              </w:rPr>
            </w:pPr>
            <w:r w:rsidRPr="005240BB">
              <w:rPr>
                <w:rFonts w:cs="Arial"/>
                <w:color w:val="000000" w:themeColor="text1"/>
                <w:szCs w:val="24"/>
              </w:rPr>
              <w:lastRenderedPageBreak/>
              <w:t>Minuta do Contrato</w:t>
            </w:r>
          </w:p>
        </w:tc>
        <w:tc>
          <w:tcPr>
            <w:tcW w:w="535" w:type="pct"/>
            <w:vAlign w:val="center"/>
          </w:tcPr>
          <w:p w14:paraId="6602CFC2" w14:textId="4DA62246" w:rsidR="003E687A" w:rsidRDefault="003E687A" w:rsidP="003E687A">
            <w:pPr>
              <w:pStyle w:val="Legenda"/>
              <w:jc w:val="center"/>
              <w:rPr>
                <w:rFonts w:cs="Arial"/>
                <w:color w:val="000000" w:themeColor="text1"/>
                <w:szCs w:val="24"/>
              </w:rPr>
            </w:pPr>
            <w:r>
              <w:rPr>
                <w:rFonts w:cs="Arial"/>
                <w:color w:val="000000" w:themeColor="text1"/>
                <w:szCs w:val="24"/>
              </w:rPr>
              <w:t>Alteração</w:t>
            </w:r>
          </w:p>
        </w:tc>
        <w:tc>
          <w:tcPr>
            <w:tcW w:w="535" w:type="pct"/>
            <w:vAlign w:val="center"/>
          </w:tcPr>
          <w:p w14:paraId="14E93A38" w14:textId="4A27793C" w:rsidR="003E687A" w:rsidRDefault="003E687A" w:rsidP="00C94D1E">
            <w:pPr>
              <w:pStyle w:val="Legenda"/>
              <w:jc w:val="center"/>
              <w:rPr>
                <w:rFonts w:cs="Arial"/>
                <w:color w:val="000000" w:themeColor="text1"/>
                <w:szCs w:val="24"/>
              </w:rPr>
            </w:pPr>
            <w:r>
              <w:rPr>
                <w:rFonts w:cs="Arial"/>
                <w:color w:val="000000" w:themeColor="text1"/>
                <w:szCs w:val="24"/>
              </w:rPr>
              <w:t>34.5 “</w:t>
            </w:r>
            <w:r w:rsidR="00C94D1E">
              <w:rPr>
                <w:rFonts w:cs="Arial"/>
                <w:color w:val="000000" w:themeColor="text1"/>
                <w:szCs w:val="24"/>
              </w:rPr>
              <w:t>m</w:t>
            </w:r>
            <w:r>
              <w:rPr>
                <w:rFonts w:cs="Arial"/>
                <w:color w:val="000000" w:themeColor="text1"/>
                <w:szCs w:val="24"/>
              </w:rPr>
              <w:t>”</w:t>
            </w:r>
          </w:p>
        </w:tc>
        <w:tc>
          <w:tcPr>
            <w:tcW w:w="1744" w:type="pct"/>
            <w:vAlign w:val="center"/>
          </w:tcPr>
          <w:p w14:paraId="69874D63" w14:textId="77777777" w:rsidR="003E687A" w:rsidRPr="005240BB" w:rsidRDefault="003E687A" w:rsidP="003E687A">
            <w:pPr>
              <w:pStyle w:val="Contrato-Alnea"/>
              <w:rPr>
                <w:color w:val="000000" w:themeColor="text1"/>
                <w:sz w:val="24"/>
                <w:szCs w:val="24"/>
              </w:rPr>
            </w:pPr>
            <w:r w:rsidRPr="005240BB">
              <w:rPr>
                <w:color w:val="000000" w:themeColor="text1"/>
                <w:sz w:val="24"/>
                <w:szCs w:val="24"/>
              </w:rPr>
              <w:t xml:space="preserve">havendo necessidade de medidas cautelar ou de urgência antes de instituída a arbitragem, a Parte interessada poderá requerê-las ao árbitro de emergência, se houver, de acordo com as Regras de Arbitragem, ou diretamente ao Poder Judiciário, com fundamento na Legislação Aplicável, cessando sua eficácia se a arbitragem não for requerida no prazo de 30 (trinta) dias da data de efetivação da decisão; </w:t>
            </w:r>
          </w:p>
          <w:p w14:paraId="526B29AB" w14:textId="77777777" w:rsidR="003E687A" w:rsidRPr="005240BB" w:rsidRDefault="003E687A" w:rsidP="003E687A">
            <w:pPr>
              <w:pStyle w:val="Legenda"/>
              <w:jc w:val="both"/>
              <w:rPr>
                <w:rFonts w:cs="Arial"/>
                <w:color w:val="000000" w:themeColor="text1"/>
                <w:szCs w:val="24"/>
              </w:rPr>
            </w:pPr>
          </w:p>
        </w:tc>
        <w:tc>
          <w:tcPr>
            <w:tcW w:w="1635" w:type="pct"/>
            <w:vAlign w:val="center"/>
          </w:tcPr>
          <w:p w14:paraId="09D01C6C" w14:textId="77777777" w:rsidR="004561A9" w:rsidRPr="005F2D11" w:rsidRDefault="004561A9" w:rsidP="004561A9">
            <w:pPr>
              <w:pStyle w:val="Contrato-Alnea"/>
              <w:rPr>
                <w:color w:val="000000" w:themeColor="text1"/>
                <w:sz w:val="24"/>
                <w:szCs w:val="24"/>
              </w:rPr>
            </w:pPr>
            <w:r w:rsidRPr="005240BB">
              <w:rPr>
                <w:color w:val="000000" w:themeColor="text1"/>
                <w:sz w:val="24"/>
                <w:szCs w:val="24"/>
              </w:rPr>
              <w:t>As partes devem ter a opção ou encaminhar a medida cautelar primeiro para a arbitragem de emergência se as regras de arbitragem relevantes preverem uma.</w:t>
            </w:r>
          </w:p>
          <w:p w14:paraId="742A6F37" w14:textId="77777777" w:rsidR="003E687A" w:rsidRPr="003C0403" w:rsidRDefault="003E687A" w:rsidP="003E687A">
            <w:pPr>
              <w:pStyle w:val="Legenda"/>
              <w:jc w:val="both"/>
              <w:rPr>
                <w:rFonts w:cs="Arial"/>
                <w:color w:val="000000" w:themeColor="text1"/>
                <w:szCs w:val="24"/>
              </w:rPr>
            </w:pPr>
          </w:p>
        </w:tc>
      </w:tr>
      <w:tr w:rsidR="003E687A" w:rsidRPr="003C0403" w14:paraId="2494E6D4" w14:textId="77777777" w:rsidTr="00245D87">
        <w:trPr>
          <w:trHeight w:val="2268"/>
        </w:trPr>
        <w:tc>
          <w:tcPr>
            <w:tcW w:w="551" w:type="pct"/>
            <w:vAlign w:val="center"/>
          </w:tcPr>
          <w:p w14:paraId="565B48E3" w14:textId="7F682489" w:rsidR="003E687A" w:rsidRPr="005240BB" w:rsidRDefault="003E687A" w:rsidP="003E687A">
            <w:pPr>
              <w:pStyle w:val="Legenda"/>
              <w:jc w:val="center"/>
              <w:rPr>
                <w:rFonts w:cs="Arial"/>
                <w:color w:val="000000" w:themeColor="text1"/>
                <w:szCs w:val="24"/>
              </w:rPr>
            </w:pPr>
            <w:r w:rsidRPr="005240BB">
              <w:rPr>
                <w:rFonts w:cs="Arial"/>
                <w:color w:val="000000" w:themeColor="text1"/>
                <w:szCs w:val="24"/>
              </w:rPr>
              <w:t>Minuta do Contrato</w:t>
            </w:r>
          </w:p>
        </w:tc>
        <w:tc>
          <w:tcPr>
            <w:tcW w:w="535" w:type="pct"/>
            <w:vAlign w:val="center"/>
          </w:tcPr>
          <w:p w14:paraId="07080A0E" w14:textId="594E8D96" w:rsidR="003E687A" w:rsidRDefault="003E687A" w:rsidP="003E687A">
            <w:pPr>
              <w:pStyle w:val="Legenda"/>
              <w:jc w:val="center"/>
              <w:rPr>
                <w:rFonts w:cs="Arial"/>
                <w:color w:val="000000" w:themeColor="text1"/>
                <w:szCs w:val="24"/>
              </w:rPr>
            </w:pPr>
            <w:r>
              <w:rPr>
                <w:rFonts w:cs="Arial"/>
                <w:color w:val="000000" w:themeColor="text1"/>
                <w:szCs w:val="24"/>
              </w:rPr>
              <w:t>Exclusão</w:t>
            </w:r>
          </w:p>
        </w:tc>
        <w:tc>
          <w:tcPr>
            <w:tcW w:w="535" w:type="pct"/>
            <w:vAlign w:val="center"/>
          </w:tcPr>
          <w:p w14:paraId="5A76698A" w14:textId="567C21ED" w:rsidR="003E687A" w:rsidRDefault="003E687A" w:rsidP="00C94D1E">
            <w:pPr>
              <w:pStyle w:val="Legenda"/>
              <w:jc w:val="center"/>
              <w:rPr>
                <w:rFonts w:cs="Arial"/>
                <w:color w:val="000000" w:themeColor="text1"/>
                <w:szCs w:val="24"/>
              </w:rPr>
            </w:pPr>
            <w:r>
              <w:rPr>
                <w:rFonts w:cs="Arial"/>
                <w:color w:val="000000" w:themeColor="text1"/>
                <w:szCs w:val="24"/>
              </w:rPr>
              <w:t>34.5 “</w:t>
            </w:r>
            <w:r w:rsidR="00C94D1E">
              <w:rPr>
                <w:rFonts w:cs="Arial"/>
                <w:color w:val="000000" w:themeColor="text1"/>
                <w:szCs w:val="24"/>
              </w:rPr>
              <w:t>n</w:t>
            </w:r>
            <w:r>
              <w:rPr>
                <w:rFonts w:cs="Arial"/>
                <w:color w:val="000000" w:themeColor="text1"/>
                <w:szCs w:val="24"/>
              </w:rPr>
              <w:t>”</w:t>
            </w:r>
          </w:p>
        </w:tc>
        <w:tc>
          <w:tcPr>
            <w:tcW w:w="1744" w:type="pct"/>
            <w:vAlign w:val="center"/>
          </w:tcPr>
          <w:p w14:paraId="0BBBC4A7" w14:textId="77777777" w:rsidR="003E687A" w:rsidRPr="005240BB" w:rsidRDefault="003E687A" w:rsidP="003E687A">
            <w:pPr>
              <w:pStyle w:val="Contrato-Alnea"/>
              <w:rPr>
                <w:color w:val="000000" w:themeColor="text1"/>
                <w:sz w:val="24"/>
                <w:szCs w:val="24"/>
              </w:rPr>
            </w:pPr>
          </w:p>
        </w:tc>
        <w:tc>
          <w:tcPr>
            <w:tcW w:w="1635" w:type="pct"/>
            <w:vAlign w:val="center"/>
          </w:tcPr>
          <w:p w14:paraId="3D73F543" w14:textId="7B04F0A2" w:rsidR="003E687A" w:rsidRPr="003C0403" w:rsidRDefault="004561A9" w:rsidP="003E687A">
            <w:pPr>
              <w:pStyle w:val="Legenda"/>
              <w:jc w:val="both"/>
              <w:rPr>
                <w:rFonts w:cs="Arial"/>
                <w:color w:val="000000" w:themeColor="text1"/>
                <w:szCs w:val="24"/>
              </w:rPr>
            </w:pPr>
            <w:r w:rsidRPr="005240BB">
              <w:rPr>
                <w:rFonts w:cs="Arial"/>
                <w:color w:val="000000" w:themeColor="text1"/>
                <w:szCs w:val="24"/>
              </w:rPr>
              <w:t>A sugestão de remoção da subseção deve-se às incompatibilidades com as práticas adotadas no procedimento de arbitragem.</w:t>
            </w:r>
          </w:p>
        </w:tc>
      </w:tr>
      <w:tr w:rsidR="003E687A" w:rsidRPr="003C0403" w14:paraId="3B7E45C0" w14:textId="77777777" w:rsidTr="00245D87">
        <w:trPr>
          <w:trHeight w:val="2268"/>
        </w:trPr>
        <w:tc>
          <w:tcPr>
            <w:tcW w:w="551" w:type="pct"/>
            <w:vAlign w:val="center"/>
          </w:tcPr>
          <w:p w14:paraId="7C57DEBF" w14:textId="7646BA07" w:rsidR="003E687A" w:rsidRDefault="003E687A" w:rsidP="003E687A">
            <w:pPr>
              <w:pStyle w:val="Legenda"/>
              <w:jc w:val="center"/>
              <w:rPr>
                <w:rFonts w:cs="Arial"/>
                <w:color w:val="000000" w:themeColor="text1"/>
                <w:szCs w:val="24"/>
                <w:lang w:val="en-US"/>
              </w:rPr>
            </w:pPr>
            <w:r>
              <w:rPr>
                <w:rFonts w:cs="Arial"/>
                <w:color w:val="000000" w:themeColor="text1"/>
                <w:szCs w:val="24"/>
                <w:lang w:val="en-US"/>
              </w:rPr>
              <w:t>Minuta do Contrato</w:t>
            </w:r>
          </w:p>
        </w:tc>
        <w:tc>
          <w:tcPr>
            <w:tcW w:w="535" w:type="pct"/>
            <w:vAlign w:val="center"/>
          </w:tcPr>
          <w:p w14:paraId="520947C3" w14:textId="125B923C" w:rsidR="003E687A" w:rsidRDefault="003E687A" w:rsidP="003E687A">
            <w:pPr>
              <w:pStyle w:val="Legenda"/>
              <w:jc w:val="center"/>
              <w:rPr>
                <w:rFonts w:cs="Arial"/>
                <w:color w:val="000000" w:themeColor="text1"/>
                <w:szCs w:val="24"/>
              </w:rPr>
            </w:pPr>
            <w:r>
              <w:rPr>
                <w:rFonts w:cs="Arial"/>
                <w:color w:val="000000" w:themeColor="text1"/>
                <w:szCs w:val="24"/>
              </w:rPr>
              <w:t>Exclusão</w:t>
            </w:r>
          </w:p>
        </w:tc>
        <w:tc>
          <w:tcPr>
            <w:tcW w:w="535" w:type="pct"/>
            <w:vAlign w:val="center"/>
          </w:tcPr>
          <w:p w14:paraId="4912DFC7" w14:textId="5E05CCA8" w:rsidR="003E687A" w:rsidRDefault="003E687A" w:rsidP="003E687A">
            <w:pPr>
              <w:pStyle w:val="Legenda"/>
              <w:jc w:val="center"/>
              <w:rPr>
                <w:rFonts w:cs="Arial"/>
                <w:color w:val="000000" w:themeColor="text1"/>
                <w:szCs w:val="24"/>
              </w:rPr>
            </w:pPr>
            <w:r>
              <w:rPr>
                <w:rFonts w:cs="Arial"/>
                <w:color w:val="000000" w:themeColor="text1"/>
                <w:szCs w:val="24"/>
              </w:rPr>
              <w:t>34.5 “o”</w:t>
            </w:r>
          </w:p>
        </w:tc>
        <w:tc>
          <w:tcPr>
            <w:tcW w:w="1744" w:type="pct"/>
            <w:vAlign w:val="center"/>
          </w:tcPr>
          <w:p w14:paraId="741FAA42" w14:textId="77777777" w:rsidR="003E687A" w:rsidRDefault="003E687A" w:rsidP="003E687A">
            <w:pPr>
              <w:pStyle w:val="Contrato-Alnea"/>
              <w:rPr>
                <w:bCs/>
                <w:iCs/>
                <w:lang w:val="pt-PT"/>
              </w:rPr>
            </w:pPr>
          </w:p>
        </w:tc>
        <w:tc>
          <w:tcPr>
            <w:tcW w:w="1635" w:type="pct"/>
            <w:vAlign w:val="center"/>
          </w:tcPr>
          <w:p w14:paraId="044AE90A" w14:textId="77777777" w:rsidR="004561A9" w:rsidRPr="003E7A36" w:rsidRDefault="004561A9" w:rsidP="004561A9">
            <w:pPr>
              <w:pStyle w:val="Legenda"/>
              <w:jc w:val="both"/>
              <w:rPr>
                <w:rFonts w:cs="Arial"/>
                <w:color w:val="212121"/>
                <w:shd w:val="clear" w:color="auto" w:fill="FFFFFF"/>
              </w:rPr>
            </w:pPr>
            <w:r w:rsidRPr="003E7A36">
              <w:rPr>
                <w:rFonts w:cs="Arial"/>
                <w:color w:val="212121"/>
                <w:shd w:val="clear" w:color="auto" w:fill="FFFFFF"/>
              </w:rPr>
              <w:t>Esse assunto deve ser discutido livremente entre as Partes, portanto, sugerimos a remoção</w:t>
            </w:r>
            <w:r>
              <w:rPr>
                <w:rFonts w:cs="Arial"/>
                <w:color w:val="212121"/>
                <w:shd w:val="clear" w:color="auto" w:fill="FFFFFF"/>
              </w:rPr>
              <w:t>.</w:t>
            </w:r>
          </w:p>
          <w:p w14:paraId="7DD3A56D" w14:textId="77777777" w:rsidR="003E687A" w:rsidRPr="003C0403" w:rsidRDefault="003E687A" w:rsidP="003E687A">
            <w:pPr>
              <w:pStyle w:val="Legenda"/>
              <w:jc w:val="both"/>
              <w:rPr>
                <w:rFonts w:cs="Arial"/>
                <w:color w:val="000000" w:themeColor="text1"/>
                <w:szCs w:val="24"/>
              </w:rPr>
            </w:pPr>
          </w:p>
        </w:tc>
      </w:tr>
      <w:tr w:rsidR="003E687A" w:rsidRPr="003C0403" w14:paraId="26AFB780" w14:textId="77777777" w:rsidTr="00245D87">
        <w:trPr>
          <w:trHeight w:val="2268"/>
        </w:trPr>
        <w:tc>
          <w:tcPr>
            <w:tcW w:w="551" w:type="pct"/>
            <w:vAlign w:val="center"/>
          </w:tcPr>
          <w:p w14:paraId="119075E2" w14:textId="12016611" w:rsidR="003E687A" w:rsidRDefault="00DE744B" w:rsidP="003E687A">
            <w:pPr>
              <w:pStyle w:val="Legenda"/>
              <w:jc w:val="center"/>
              <w:rPr>
                <w:rFonts w:cs="Arial"/>
                <w:color w:val="000000" w:themeColor="text1"/>
                <w:szCs w:val="24"/>
                <w:lang w:val="en-US"/>
              </w:rPr>
            </w:pPr>
            <w:r>
              <w:rPr>
                <w:rFonts w:cs="Arial"/>
                <w:color w:val="000000" w:themeColor="text1"/>
                <w:szCs w:val="24"/>
                <w:lang w:val="en-US"/>
              </w:rPr>
              <w:lastRenderedPageBreak/>
              <w:t>Minuta do Contrato</w:t>
            </w:r>
          </w:p>
        </w:tc>
        <w:tc>
          <w:tcPr>
            <w:tcW w:w="535" w:type="pct"/>
            <w:vAlign w:val="center"/>
          </w:tcPr>
          <w:p w14:paraId="6E071400" w14:textId="76C4849B" w:rsidR="003E687A" w:rsidRDefault="00DE744B" w:rsidP="003E687A">
            <w:pPr>
              <w:pStyle w:val="Legenda"/>
              <w:jc w:val="center"/>
              <w:rPr>
                <w:rFonts w:cs="Arial"/>
                <w:color w:val="000000" w:themeColor="text1"/>
                <w:szCs w:val="24"/>
              </w:rPr>
            </w:pPr>
            <w:r>
              <w:rPr>
                <w:rFonts w:cs="Arial"/>
                <w:color w:val="000000" w:themeColor="text1"/>
                <w:szCs w:val="24"/>
              </w:rPr>
              <w:t>Alteração</w:t>
            </w:r>
          </w:p>
        </w:tc>
        <w:tc>
          <w:tcPr>
            <w:tcW w:w="535" w:type="pct"/>
            <w:vAlign w:val="center"/>
          </w:tcPr>
          <w:p w14:paraId="2097327C" w14:textId="46C3FBAE" w:rsidR="003E687A" w:rsidRDefault="00DE744B" w:rsidP="003E687A">
            <w:pPr>
              <w:pStyle w:val="Legenda"/>
              <w:jc w:val="center"/>
              <w:rPr>
                <w:rFonts w:cs="Arial"/>
                <w:color w:val="000000" w:themeColor="text1"/>
                <w:szCs w:val="24"/>
              </w:rPr>
            </w:pPr>
            <w:r>
              <w:rPr>
                <w:rFonts w:cs="Arial"/>
                <w:color w:val="000000" w:themeColor="text1"/>
                <w:szCs w:val="24"/>
              </w:rPr>
              <w:t>34.8</w:t>
            </w:r>
          </w:p>
        </w:tc>
        <w:tc>
          <w:tcPr>
            <w:tcW w:w="1744" w:type="pct"/>
            <w:vAlign w:val="center"/>
          </w:tcPr>
          <w:p w14:paraId="75598B21" w14:textId="20C21A7C" w:rsidR="00DE744B" w:rsidRPr="008B1549" w:rsidRDefault="00DE744B" w:rsidP="008B1549">
            <w:pPr>
              <w:pStyle w:val="Contrato-Clausula-Nvel2-1dezena"/>
              <w:numPr>
                <w:ilvl w:val="0"/>
                <w:numId w:val="0"/>
              </w:numPr>
              <w:ind w:left="43"/>
              <w:rPr>
                <w:sz w:val="24"/>
                <w:szCs w:val="24"/>
              </w:rPr>
            </w:pPr>
            <w:r w:rsidRPr="008B1549">
              <w:rPr>
                <w:sz w:val="24"/>
                <w:szCs w:val="24"/>
              </w:rPr>
              <w:t xml:space="preserve">Durante a pendência de uma disputa ou controvérsia, a ANP poderá suspender as atividades sobre as quais verse a disputa ou controvérsia, </w:t>
            </w:r>
            <w:r w:rsidRPr="008B1549">
              <w:rPr>
                <w:sz w:val="24"/>
                <w:szCs w:val="24"/>
                <w:lang w:val="pt-PT"/>
              </w:rPr>
              <w:t>mas apenas quando existir um risco iminente de danos materiais para pessoas, instalações ou o meio ambiente.</w:t>
            </w:r>
          </w:p>
          <w:p w14:paraId="63787F42" w14:textId="77777777" w:rsidR="003E687A" w:rsidRPr="008B1549" w:rsidRDefault="003E687A" w:rsidP="003E687A">
            <w:pPr>
              <w:pStyle w:val="Contrato-Alnea"/>
              <w:rPr>
                <w:bCs/>
                <w:iCs/>
                <w:sz w:val="24"/>
                <w:szCs w:val="24"/>
              </w:rPr>
            </w:pPr>
          </w:p>
        </w:tc>
        <w:tc>
          <w:tcPr>
            <w:tcW w:w="1635" w:type="pct"/>
            <w:vAlign w:val="center"/>
          </w:tcPr>
          <w:p w14:paraId="20B6FA5E" w14:textId="626D5BF2" w:rsidR="003E687A" w:rsidRPr="008B1549" w:rsidRDefault="00DE744B" w:rsidP="003E687A">
            <w:pPr>
              <w:pStyle w:val="Legenda"/>
              <w:jc w:val="both"/>
              <w:rPr>
                <w:rFonts w:cs="Arial"/>
                <w:color w:val="000000" w:themeColor="text1"/>
                <w:szCs w:val="24"/>
              </w:rPr>
            </w:pPr>
            <w:r w:rsidRPr="008B1549">
              <w:rPr>
                <w:szCs w:val="24"/>
              </w:rPr>
              <w:br/>
            </w:r>
            <w:r w:rsidRPr="008B1549">
              <w:rPr>
                <w:rFonts w:cs="Arial"/>
                <w:color w:val="212121"/>
                <w:szCs w:val="24"/>
                <w:shd w:val="clear" w:color="auto" w:fill="FFFFFF"/>
              </w:rPr>
              <w:t>A redação proposta pela ANP é muito ampla e leva a incertezas legais, o que, em última análise, pode afetar desnecessariamente as operações. No entanto, a ANP continua capaz de solicitar a suspensão da produção sob risco iminente de danos materiais, o que está de acordo com as Melhores Práticas de Indústria de Petróleo e Gás.</w:t>
            </w:r>
          </w:p>
        </w:tc>
      </w:tr>
      <w:tr w:rsidR="00DE744B" w:rsidRPr="003C0403" w14:paraId="0FE59F30" w14:textId="77777777" w:rsidTr="00245D87">
        <w:trPr>
          <w:trHeight w:val="2268"/>
        </w:trPr>
        <w:tc>
          <w:tcPr>
            <w:tcW w:w="551" w:type="pct"/>
            <w:vAlign w:val="center"/>
          </w:tcPr>
          <w:p w14:paraId="41AF2A60" w14:textId="7718A331" w:rsidR="00DE744B" w:rsidRDefault="00DE744B" w:rsidP="003E687A">
            <w:pPr>
              <w:pStyle w:val="Legenda"/>
              <w:jc w:val="center"/>
              <w:rPr>
                <w:rFonts w:cs="Arial"/>
                <w:color w:val="000000" w:themeColor="text1"/>
                <w:szCs w:val="24"/>
                <w:lang w:val="en-US"/>
              </w:rPr>
            </w:pPr>
            <w:r>
              <w:rPr>
                <w:rFonts w:cs="Arial"/>
                <w:color w:val="000000" w:themeColor="text1"/>
                <w:szCs w:val="24"/>
                <w:lang w:val="en-US"/>
              </w:rPr>
              <w:t>Minuta do Contrato</w:t>
            </w:r>
          </w:p>
        </w:tc>
        <w:tc>
          <w:tcPr>
            <w:tcW w:w="535" w:type="pct"/>
            <w:vAlign w:val="center"/>
          </w:tcPr>
          <w:p w14:paraId="77F96E14" w14:textId="426A1690" w:rsidR="00DE744B" w:rsidRDefault="00DE744B" w:rsidP="003E687A">
            <w:pPr>
              <w:pStyle w:val="Legenda"/>
              <w:jc w:val="center"/>
              <w:rPr>
                <w:rFonts w:cs="Arial"/>
                <w:color w:val="000000" w:themeColor="text1"/>
                <w:szCs w:val="24"/>
              </w:rPr>
            </w:pPr>
            <w:r>
              <w:rPr>
                <w:rFonts w:cs="Arial"/>
                <w:color w:val="000000" w:themeColor="text1"/>
                <w:szCs w:val="24"/>
              </w:rPr>
              <w:t>Exclusão</w:t>
            </w:r>
          </w:p>
        </w:tc>
        <w:tc>
          <w:tcPr>
            <w:tcW w:w="535" w:type="pct"/>
            <w:vAlign w:val="center"/>
          </w:tcPr>
          <w:p w14:paraId="3700E0DD" w14:textId="679B2830" w:rsidR="00DE744B" w:rsidRDefault="00DE744B" w:rsidP="003E687A">
            <w:pPr>
              <w:pStyle w:val="Legenda"/>
              <w:jc w:val="center"/>
              <w:rPr>
                <w:rFonts w:cs="Arial"/>
                <w:color w:val="000000" w:themeColor="text1"/>
                <w:szCs w:val="24"/>
              </w:rPr>
            </w:pPr>
            <w:r>
              <w:rPr>
                <w:rFonts w:cs="Arial"/>
                <w:color w:val="000000" w:themeColor="text1"/>
                <w:szCs w:val="24"/>
              </w:rPr>
              <w:t>34.8.1</w:t>
            </w:r>
          </w:p>
        </w:tc>
        <w:tc>
          <w:tcPr>
            <w:tcW w:w="1744" w:type="pct"/>
            <w:vAlign w:val="center"/>
          </w:tcPr>
          <w:p w14:paraId="37BF51D5" w14:textId="77777777" w:rsidR="00DE744B" w:rsidRPr="008B1549" w:rsidRDefault="00DE744B" w:rsidP="00DE744B">
            <w:pPr>
              <w:pStyle w:val="Contrato-Clausula-Nvel2-1dezena"/>
              <w:numPr>
                <w:ilvl w:val="0"/>
                <w:numId w:val="0"/>
              </w:numPr>
              <w:ind w:left="992"/>
              <w:rPr>
                <w:sz w:val="24"/>
                <w:szCs w:val="24"/>
              </w:rPr>
            </w:pPr>
          </w:p>
        </w:tc>
        <w:tc>
          <w:tcPr>
            <w:tcW w:w="1635" w:type="pct"/>
            <w:vAlign w:val="center"/>
          </w:tcPr>
          <w:p w14:paraId="06A94BCB" w14:textId="6BB3F94D" w:rsidR="00DE744B" w:rsidRPr="008B1549" w:rsidRDefault="00DE744B" w:rsidP="00DE744B">
            <w:pPr>
              <w:pStyle w:val="Legenda"/>
              <w:jc w:val="both"/>
              <w:rPr>
                <w:szCs w:val="24"/>
              </w:rPr>
            </w:pPr>
            <w:r w:rsidRPr="008B1549">
              <w:rPr>
                <w:szCs w:val="24"/>
              </w:rPr>
              <w:t>Esta cláusula</w:t>
            </w:r>
            <w:r w:rsidRPr="008B1549">
              <w:rPr>
                <w:szCs w:val="24"/>
                <w:lang w:val="pt-PT"/>
              </w:rPr>
              <w:t xml:space="preserve"> foi excluída tendo em vista a alteração proposta na cláusula 34.8 acima.</w:t>
            </w:r>
          </w:p>
          <w:p w14:paraId="41B32029" w14:textId="77777777" w:rsidR="00DE744B" w:rsidRPr="008B1549" w:rsidRDefault="00DE744B" w:rsidP="003E687A">
            <w:pPr>
              <w:pStyle w:val="Legenda"/>
              <w:jc w:val="both"/>
              <w:rPr>
                <w:szCs w:val="24"/>
              </w:rPr>
            </w:pPr>
          </w:p>
        </w:tc>
      </w:tr>
    </w:tbl>
    <w:p w14:paraId="780ADC7F" w14:textId="77777777" w:rsidR="00764EB1" w:rsidRPr="003C0403" w:rsidRDefault="00764EB1" w:rsidP="004D421E">
      <w:pPr>
        <w:pStyle w:val="Legenda"/>
        <w:spacing w:line="360" w:lineRule="auto"/>
        <w:jc w:val="both"/>
        <w:rPr>
          <w:rFonts w:cs="Arial"/>
          <w:szCs w:val="24"/>
          <w:u w:val="single"/>
        </w:rPr>
      </w:pPr>
    </w:p>
    <w:sectPr w:rsidR="00764EB1" w:rsidRPr="003C0403" w:rsidSect="00FB378C">
      <w:headerReference w:type="default" r:id="rId9"/>
      <w:footerReference w:type="default" r:id="rId10"/>
      <w:headerReference w:type="first" r:id="rId11"/>
      <w:footerReference w:type="first" r:id="rId12"/>
      <w:pgSz w:w="16840" w:h="11907" w:orient="landscape" w:code="9"/>
      <w:pgMar w:top="1077" w:right="1440" w:bottom="992" w:left="1440" w:header="51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38A387" w14:textId="77777777" w:rsidR="00170BAB" w:rsidRDefault="00170BAB" w:rsidP="00842086">
      <w:r>
        <w:separator/>
      </w:r>
    </w:p>
  </w:endnote>
  <w:endnote w:type="continuationSeparator" w:id="0">
    <w:p w14:paraId="1699383C" w14:textId="77777777" w:rsidR="00170BAB" w:rsidRDefault="00170BAB" w:rsidP="00842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44941" w14:textId="77777777" w:rsidR="002A1303" w:rsidRDefault="002A1303">
    <w:pPr>
      <w:pStyle w:val="Rodap"/>
      <w:jc w:val="right"/>
    </w:pPr>
    <w:r>
      <w:fldChar w:fldCharType="begin"/>
    </w:r>
    <w:r>
      <w:instrText xml:space="preserve"> PAGE   \* MERGEFORMAT </w:instrText>
    </w:r>
    <w:r>
      <w:fldChar w:fldCharType="separate"/>
    </w:r>
    <w:r w:rsidR="002E7A98">
      <w:rPr>
        <w:noProof/>
      </w:rPr>
      <w:t>21</w:t>
    </w:r>
    <w:r>
      <w:fldChar w:fldCharType="end"/>
    </w:r>
  </w:p>
  <w:p w14:paraId="3CBB09DF" w14:textId="77777777" w:rsidR="002A1303" w:rsidRDefault="002A1303">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52E6D" w14:textId="77777777" w:rsidR="002A1303" w:rsidRDefault="002A1303">
    <w:pPr>
      <w:pStyle w:val="Rodap"/>
      <w:jc w:val="right"/>
    </w:pPr>
    <w:r>
      <w:fldChar w:fldCharType="begin"/>
    </w:r>
    <w:r>
      <w:instrText xml:space="preserve"> PAGE   \* MERGEFORMAT </w:instrText>
    </w:r>
    <w:r>
      <w:fldChar w:fldCharType="separate"/>
    </w:r>
    <w:r w:rsidR="002E7A98">
      <w:rPr>
        <w:noProof/>
      </w:rPr>
      <w:t>1</w:t>
    </w:r>
    <w:r>
      <w:fldChar w:fldCharType="end"/>
    </w:r>
  </w:p>
  <w:p w14:paraId="1082C393" w14:textId="77777777" w:rsidR="002A1303" w:rsidRDefault="002A130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FD371A" w14:textId="77777777" w:rsidR="00170BAB" w:rsidRDefault="00170BAB" w:rsidP="00842086">
      <w:r>
        <w:separator/>
      </w:r>
    </w:p>
  </w:footnote>
  <w:footnote w:type="continuationSeparator" w:id="0">
    <w:p w14:paraId="46C45643" w14:textId="77777777" w:rsidR="00170BAB" w:rsidRDefault="00170BAB" w:rsidP="008420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5846E" w14:textId="77777777" w:rsidR="002A1303" w:rsidRDefault="002A1303" w:rsidP="00842086">
    <w:pPr>
      <w:pStyle w:val="Cabealho"/>
      <w:tabs>
        <w:tab w:val="clear" w:pos="8504"/>
        <w:tab w:val="right" w:pos="9923"/>
      </w:tabs>
      <w:ind w:left="-142"/>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39" w:type="pct"/>
      <w:tblBorders>
        <w:top w:val="single" w:sz="4" w:space="0" w:color="808080" w:themeColor="background1" w:themeShade="80"/>
        <w:bottom w:val="single" w:sz="4" w:space="0" w:color="808080" w:themeColor="background1" w:themeShade="80"/>
      </w:tblBorders>
      <w:tblLayout w:type="fixed"/>
      <w:tblLook w:val="04A0" w:firstRow="1" w:lastRow="0" w:firstColumn="1" w:lastColumn="0" w:noHBand="0" w:noVBand="1"/>
    </w:tblPr>
    <w:tblGrid>
      <w:gridCol w:w="8064"/>
      <w:gridCol w:w="6005"/>
    </w:tblGrid>
    <w:tr w:rsidR="002A1303" w:rsidRPr="00B27481" w14:paraId="1588157E" w14:textId="77777777" w:rsidTr="003967EB">
      <w:tc>
        <w:tcPr>
          <w:tcW w:w="2866" w:type="pct"/>
          <w:tcBorders>
            <w:top w:val="single" w:sz="4" w:space="0" w:color="808080" w:themeColor="background1" w:themeShade="80"/>
            <w:bottom w:val="single" w:sz="4" w:space="0" w:color="808080" w:themeColor="background1" w:themeShade="80"/>
          </w:tcBorders>
          <w:vAlign w:val="center"/>
        </w:tcPr>
        <w:p w14:paraId="5314F311" w14:textId="77777777" w:rsidR="002A1303" w:rsidRPr="0036380F" w:rsidRDefault="002A1303" w:rsidP="003967EB">
          <w:pPr>
            <w:pStyle w:val="Cabealho"/>
            <w:spacing w:before="240" w:after="240"/>
            <w:rPr>
              <w:rFonts w:ascii="Arial" w:hAnsi="Arial" w:cs="Arial"/>
              <w:sz w:val="24"/>
              <w:szCs w:val="24"/>
            </w:rPr>
          </w:pPr>
          <w:r w:rsidRPr="00A51516">
            <w:rPr>
              <w:rFonts w:ascii="Arial" w:hAnsi="Arial" w:cs="Arial"/>
              <w:noProof/>
              <w:sz w:val="24"/>
              <w:szCs w:val="24"/>
            </w:rPr>
            <w:drawing>
              <wp:inline distT="0" distB="0" distL="0" distR="0" wp14:anchorId="748D9B22" wp14:editId="77856C59">
                <wp:extent cx="2242185" cy="914400"/>
                <wp:effectExtent l="0" t="0" r="0" b="0"/>
                <wp:docPr id="3" name="Imagem 0" descr="test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testei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2185" cy="914400"/>
                        </a:xfrm>
                        <a:prstGeom prst="rect">
                          <a:avLst/>
                        </a:prstGeom>
                        <a:noFill/>
                        <a:ln>
                          <a:noFill/>
                        </a:ln>
                      </pic:spPr>
                    </pic:pic>
                  </a:graphicData>
                </a:graphic>
              </wp:inline>
            </w:drawing>
          </w:r>
          <w:r>
            <w:rPr>
              <w:rFonts w:ascii="Arial" w:hAnsi="Arial" w:cs="Arial"/>
              <w:noProof/>
              <w:sz w:val="24"/>
              <w:szCs w:val="24"/>
            </w:rPr>
            <w:drawing>
              <wp:inline distT="0" distB="0" distL="0" distR="0" wp14:anchorId="549A7C0E" wp14:editId="45960A50">
                <wp:extent cx="2152650" cy="111143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15_Portugues.gif"/>
                        <pic:cNvPicPr/>
                      </pic:nvPicPr>
                      <pic:blipFill>
                        <a:blip r:embed="rId2">
                          <a:extLst>
                            <a:ext uri="{28A0092B-C50C-407E-A947-70E740481C1C}">
                              <a14:useLocalDpi xmlns:a14="http://schemas.microsoft.com/office/drawing/2010/main" val="0"/>
                            </a:ext>
                          </a:extLst>
                        </a:blip>
                        <a:stretch>
                          <a:fillRect/>
                        </a:stretch>
                      </pic:blipFill>
                      <pic:spPr>
                        <a:xfrm>
                          <a:off x="0" y="0"/>
                          <a:ext cx="2186988" cy="1129164"/>
                        </a:xfrm>
                        <a:prstGeom prst="rect">
                          <a:avLst/>
                        </a:prstGeom>
                      </pic:spPr>
                    </pic:pic>
                  </a:graphicData>
                </a:graphic>
              </wp:inline>
            </w:drawing>
          </w:r>
        </w:p>
      </w:tc>
      <w:tc>
        <w:tcPr>
          <w:tcW w:w="2134" w:type="pct"/>
          <w:tcBorders>
            <w:top w:val="single" w:sz="4" w:space="0" w:color="808080" w:themeColor="background1" w:themeShade="80"/>
            <w:bottom w:val="single" w:sz="4" w:space="0" w:color="808080" w:themeColor="background1" w:themeShade="80"/>
          </w:tcBorders>
          <w:vAlign w:val="center"/>
        </w:tcPr>
        <w:p w14:paraId="65BDB7A7" w14:textId="77777777" w:rsidR="002A1303" w:rsidRPr="00B27481" w:rsidRDefault="002A1303" w:rsidP="00B27481">
          <w:pPr>
            <w:pStyle w:val="Cabealho"/>
            <w:spacing w:before="240" w:after="240"/>
            <w:jc w:val="right"/>
            <w:rPr>
              <w:rFonts w:ascii="Arial" w:hAnsi="Arial" w:cs="Arial"/>
              <w:b/>
              <w:sz w:val="28"/>
              <w:szCs w:val="28"/>
            </w:rPr>
          </w:pPr>
          <w:r w:rsidRPr="00B27481">
            <w:rPr>
              <w:rFonts w:ascii="Arial" w:hAnsi="Arial" w:cs="Arial"/>
              <w:b/>
              <w:sz w:val="28"/>
              <w:szCs w:val="28"/>
            </w:rPr>
            <w:t xml:space="preserve">CONSULTA PÚBLICA Nº </w:t>
          </w:r>
          <w:r>
            <w:rPr>
              <w:rFonts w:ascii="Arial" w:hAnsi="Arial" w:cs="Arial"/>
              <w:b/>
              <w:sz w:val="28"/>
              <w:szCs w:val="28"/>
            </w:rPr>
            <w:t>25</w:t>
          </w:r>
          <w:r w:rsidRPr="00B27481">
            <w:rPr>
              <w:rFonts w:ascii="Arial" w:hAnsi="Arial" w:cs="Arial"/>
              <w:b/>
              <w:sz w:val="28"/>
              <w:szCs w:val="28"/>
            </w:rPr>
            <w:t>/201</w:t>
          </w:r>
          <w:r>
            <w:rPr>
              <w:rFonts w:ascii="Arial" w:hAnsi="Arial" w:cs="Arial"/>
              <w:b/>
              <w:sz w:val="28"/>
              <w:szCs w:val="28"/>
            </w:rPr>
            <w:t>7</w:t>
          </w:r>
        </w:p>
        <w:p w14:paraId="3A3B71C3" w14:textId="77777777" w:rsidR="002A1303" w:rsidRPr="00B27481" w:rsidRDefault="002A1303" w:rsidP="00B27481">
          <w:pPr>
            <w:pStyle w:val="Cabealho"/>
            <w:spacing w:before="240" w:after="240"/>
            <w:jc w:val="right"/>
            <w:rPr>
              <w:rFonts w:ascii="Arial" w:hAnsi="Arial" w:cs="Arial"/>
              <w:sz w:val="28"/>
              <w:szCs w:val="28"/>
            </w:rPr>
          </w:pPr>
          <w:r w:rsidRPr="00B27481">
            <w:rPr>
              <w:rFonts w:ascii="Arial" w:hAnsi="Arial" w:cs="Arial"/>
              <w:sz w:val="28"/>
              <w:szCs w:val="28"/>
            </w:rPr>
            <w:t>Formulário de comentários e sugestões</w:t>
          </w:r>
        </w:p>
      </w:tc>
    </w:tr>
  </w:tbl>
  <w:p w14:paraId="20AD3979" w14:textId="77777777" w:rsidR="002A1303" w:rsidRDefault="002A130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26928"/>
    <w:multiLevelType w:val="multilevel"/>
    <w:tmpl w:val="B046FA7C"/>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1424" w:hanging="432"/>
      </w:pPr>
    </w:lvl>
    <w:lvl w:ilvl="2">
      <w:start w:val="1"/>
      <w:numFmt w:val="decimal"/>
      <w:pStyle w:val="Contrato-Clausula-Nvel3"/>
      <w:lvlText w:val="%1.%2.%3."/>
      <w:lvlJc w:val="left"/>
      <w:pPr>
        <w:ind w:left="2914"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tentative="1">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2" w15:restartNumberingAfterBreak="0">
    <w:nsid w:val="4DFE528F"/>
    <w:multiLevelType w:val="hybridMultilevel"/>
    <w:tmpl w:val="12602F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4E1F4587"/>
    <w:multiLevelType w:val="hybridMultilevel"/>
    <w:tmpl w:val="1C00A5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5F7602F6"/>
    <w:multiLevelType w:val="multilevel"/>
    <w:tmpl w:val="776CD4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Contrato-Clausula-Nvel3-1dezena"/>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5F935DA"/>
    <w:multiLevelType w:val="hybridMultilevel"/>
    <w:tmpl w:val="501830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7A44429A"/>
    <w:multiLevelType w:val="hybridMultilevel"/>
    <w:tmpl w:val="867A956A"/>
    <w:lvl w:ilvl="0" w:tplc="0416000F">
      <w:start w:val="1"/>
      <w:numFmt w:val="decimal"/>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7" w15:restartNumberingAfterBreak="0">
    <w:nsid w:val="7C953731"/>
    <w:multiLevelType w:val="multilevel"/>
    <w:tmpl w:val="00F877E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0"/>
  </w:num>
  <w:num w:numId="3">
    <w:abstractNumId w:val="5"/>
  </w:num>
  <w:num w:numId="4">
    <w:abstractNumId w:val="3"/>
  </w:num>
  <w:num w:numId="5">
    <w:abstractNumId w:val="2"/>
  </w:num>
  <w:num w:numId="6">
    <w:abstractNumId w:val="4"/>
  </w:num>
  <w:num w:numId="7">
    <w:abstractNumId w:val="0"/>
  </w:num>
  <w:num w:numId="8">
    <w:abstractNumId w:val="0"/>
  </w:num>
  <w:num w:numId="9">
    <w:abstractNumId w:val="7"/>
  </w:num>
  <w:num w:numId="10">
    <w:abstractNumId w:val="0"/>
  </w:num>
  <w:num w:numId="11">
    <w:abstractNumId w:val="1"/>
  </w:num>
  <w:num w:numId="12">
    <w:abstractNumId w:val="4"/>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activeWritingStyle w:appName="MSWord" w:lang="pt-BR" w:vendorID="64" w:dllVersion="131078" w:nlCheck="1" w:checkStyle="0"/>
  <w:activeWritingStyle w:appName="MSWord" w:lang="en-US" w:vendorID="64" w:dllVersion="131078" w:nlCheck="1" w:checkStyle="1"/>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086"/>
    <w:rsid w:val="00006A74"/>
    <w:rsid w:val="0002576C"/>
    <w:rsid w:val="000371BD"/>
    <w:rsid w:val="00037B68"/>
    <w:rsid w:val="00044CA4"/>
    <w:rsid w:val="00054018"/>
    <w:rsid w:val="00082CE8"/>
    <w:rsid w:val="0009491C"/>
    <w:rsid w:val="000A0F39"/>
    <w:rsid w:val="000A397B"/>
    <w:rsid w:val="000B5384"/>
    <w:rsid w:val="000C0815"/>
    <w:rsid w:val="000C0894"/>
    <w:rsid w:val="000C7F3F"/>
    <w:rsid w:val="000E6393"/>
    <w:rsid w:val="000E756C"/>
    <w:rsid w:val="00103946"/>
    <w:rsid w:val="001056CE"/>
    <w:rsid w:val="001077A4"/>
    <w:rsid w:val="0012692C"/>
    <w:rsid w:val="00170B1A"/>
    <w:rsid w:val="00170BAB"/>
    <w:rsid w:val="00193747"/>
    <w:rsid w:val="001965B6"/>
    <w:rsid w:val="001A04E1"/>
    <w:rsid w:val="001B0976"/>
    <w:rsid w:val="001B6062"/>
    <w:rsid w:val="00205FFB"/>
    <w:rsid w:val="0021502C"/>
    <w:rsid w:val="002158EA"/>
    <w:rsid w:val="0022423B"/>
    <w:rsid w:val="00224465"/>
    <w:rsid w:val="00245D87"/>
    <w:rsid w:val="00256685"/>
    <w:rsid w:val="00261220"/>
    <w:rsid w:val="00264138"/>
    <w:rsid w:val="002663AD"/>
    <w:rsid w:val="00273B85"/>
    <w:rsid w:val="002A1303"/>
    <w:rsid w:val="002A1E27"/>
    <w:rsid w:val="002E7A98"/>
    <w:rsid w:val="00300B92"/>
    <w:rsid w:val="00314BDB"/>
    <w:rsid w:val="00327F69"/>
    <w:rsid w:val="0036380F"/>
    <w:rsid w:val="0038043E"/>
    <w:rsid w:val="00395BB6"/>
    <w:rsid w:val="003967EB"/>
    <w:rsid w:val="003B7B4E"/>
    <w:rsid w:val="003C0403"/>
    <w:rsid w:val="003C2829"/>
    <w:rsid w:val="003D292E"/>
    <w:rsid w:val="003D3010"/>
    <w:rsid w:val="003D5BFF"/>
    <w:rsid w:val="003D6CBE"/>
    <w:rsid w:val="003E687A"/>
    <w:rsid w:val="0040140A"/>
    <w:rsid w:val="00412AA7"/>
    <w:rsid w:val="00422F19"/>
    <w:rsid w:val="004561A9"/>
    <w:rsid w:val="00456FBA"/>
    <w:rsid w:val="00471ADB"/>
    <w:rsid w:val="00486C95"/>
    <w:rsid w:val="004A005A"/>
    <w:rsid w:val="004A24C7"/>
    <w:rsid w:val="004B4276"/>
    <w:rsid w:val="004B7788"/>
    <w:rsid w:val="004C0021"/>
    <w:rsid w:val="004C4F02"/>
    <w:rsid w:val="004D421E"/>
    <w:rsid w:val="004F050F"/>
    <w:rsid w:val="005240BB"/>
    <w:rsid w:val="00530547"/>
    <w:rsid w:val="00544D91"/>
    <w:rsid w:val="00555E76"/>
    <w:rsid w:val="005600AD"/>
    <w:rsid w:val="00561048"/>
    <w:rsid w:val="0056683F"/>
    <w:rsid w:val="0057227D"/>
    <w:rsid w:val="005A66BD"/>
    <w:rsid w:val="005B3CEF"/>
    <w:rsid w:val="005B7D75"/>
    <w:rsid w:val="005C4925"/>
    <w:rsid w:val="005C5B4E"/>
    <w:rsid w:val="005D1734"/>
    <w:rsid w:val="005D7856"/>
    <w:rsid w:val="00605710"/>
    <w:rsid w:val="00615A71"/>
    <w:rsid w:val="0062557C"/>
    <w:rsid w:val="006331E1"/>
    <w:rsid w:val="006550CE"/>
    <w:rsid w:val="00665046"/>
    <w:rsid w:val="00675939"/>
    <w:rsid w:val="006E3142"/>
    <w:rsid w:val="006E7756"/>
    <w:rsid w:val="006F3664"/>
    <w:rsid w:val="00716D63"/>
    <w:rsid w:val="007178AA"/>
    <w:rsid w:val="0072007B"/>
    <w:rsid w:val="0072285E"/>
    <w:rsid w:val="00743100"/>
    <w:rsid w:val="00764EB1"/>
    <w:rsid w:val="007662D7"/>
    <w:rsid w:val="007C2069"/>
    <w:rsid w:val="007E2560"/>
    <w:rsid w:val="007F2437"/>
    <w:rsid w:val="007F7936"/>
    <w:rsid w:val="00820EE1"/>
    <w:rsid w:val="0083277E"/>
    <w:rsid w:val="00842086"/>
    <w:rsid w:val="008500E0"/>
    <w:rsid w:val="00851C8A"/>
    <w:rsid w:val="00854EE5"/>
    <w:rsid w:val="00867173"/>
    <w:rsid w:val="008675C5"/>
    <w:rsid w:val="00883495"/>
    <w:rsid w:val="008A25B3"/>
    <w:rsid w:val="008A590E"/>
    <w:rsid w:val="008B1549"/>
    <w:rsid w:val="008D69AE"/>
    <w:rsid w:val="008E7D7F"/>
    <w:rsid w:val="00913328"/>
    <w:rsid w:val="0092578B"/>
    <w:rsid w:val="009271A8"/>
    <w:rsid w:val="00932C2C"/>
    <w:rsid w:val="009403DB"/>
    <w:rsid w:val="009514B3"/>
    <w:rsid w:val="00960D00"/>
    <w:rsid w:val="00974CF0"/>
    <w:rsid w:val="0099566E"/>
    <w:rsid w:val="009D2DF3"/>
    <w:rsid w:val="00A202FC"/>
    <w:rsid w:val="00A30933"/>
    <w:rsid w:val="00A51516"/>
    <w:rsid w:val="00A621DA"/>
    <w:rsid w:val="00A66380"/>
    <w:rsid w:val="00A756BD"/>
    <w:rsid w:val="00A91CC2"/>
    <w:rsid w:val="00A9387C"/>
    <w:rsid w:val="00AB0063"/>
    <w:rsid w:val="00AB3B7A"/>
    <w:rsid w:val="00AC3176"/>
    <w:rsid w:val="00AC75F7"/>
    <w:rsid w:val="00AC7BE3"/>
    <w:rsid w:val="00AD5E16"/>
    <w:rsid w:val="00AE02B1"/>
    <w:rsid w:val="00AE63A6"/>
    <w:rsid w:val="00B13A25"/>
    <w:rsid w:val="00B13EFD"/>
    <w:rsid w:val="00B25C8F"/>
    <w:rsid w:val="00B27481"/>
    <w:rsid w:val="00B40F4C"/>
    <w:rsid w:val="00B430C1"/>
    <w:rsid w:val="00B43186"/>
    <w:rsid w:val="00BA4C9C"/>
    <w:rsid w:val="00BC1BBC"/>
    <w:rsid w:val="00BD2E40"/>
    <w:rsid w:val="00BD7D6F"/>
    <w:rsid w:val="00BE0221"/>
    <w:rsid w:val="00C102D5"/>
    <w:rsid w:val="00C44A37"/>
    <w:rsid w:val="00C57F32"/>
    <w:rsid w:val="00C7234A"/>
    <w:rsid w:val="00C85228"/>
    <w:rsid w:val="00C855A3"/>
    <w:rsid w:val="00C94D1E"/>
    <w:rsid w:val="00CA289A"/>
    <w:rsid w:val="00CB4667"/>
    <w:rsid w:val="00CE67AA"/>
    <w:rsid w:val="00CF02E6"/>
    <w:rsid w:val="00CF2944"/>
    <w:rsid w:val="00D035B6"/>
    <w:rsid w:val="00D57385"/>
    <w:rsid w:val="00D72356"/>
    <w:rsid w:val="00D7630B"/>
    <w:rsid w:val="00D96EA4"/>
    <w:rsid w:val="00DC2107"/>
    <w:rsid w:val="00DD149E"/>
    <w:rsid w:val="00DE744B"/>
    <w:rsid w:val="00E05AB8"/>
    <w:rsid w:val="00E548B4"/>
    <w:rsid w:val="00E86812"/>
    <w:rsid w:val="00E87E1B"/>
    <w:rsid w:val="00E91A45"/>
    <w:rsid w:val="00EA1DC4"/>
    <w:rsid w:val="00EC1B05"/>
    <w:rsid w:val="00EC760D"/>
    <w:rsid w:val="00ED28BC"/>
    <w:rsid w:val="00EE030F"/>
    <w:rsid w:val="00EF4AFC"/>
    <w:rsid w:val="00F319AA"/>
    <w:rsid w:val="00F34DFC"/>
    <w:rsid w:val="00F503A5"/>
    <w:rsid w:val="00F63177"/>
    <w:rsid w:val="00F637D7"/>
    <w:rsid w:val="00FA11E1"/>
    <w:rsid w:val="00FA7129"/>
    <w:rsid w:val="00FB378C"/>
    <w:rsid w:val="00FD244E"/>
    <w:rsid w:val="00FF17A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3CBC31"/>
  <w14:defaultImageDpi w14:val="96"/>
  <w15:docId w15:val="{8A87D310-A137-4670-8204-3FA64320A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086"/>
    <w:pPr>
      <w:jc w:val="left"/>
    </w:pPr>
    <w:rPr>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egenda">
    <w:name w:val="caption"/>
    <w:basedOn w:val="Normal"/>
    <w:next w:val="Normal"/>
    <w:uiPriority w:val="35"/>
    <w:qFormat/>
    <w:rsid w:val="00842086"/>
    <w:rPr>
      <w:rFonts w:ascii="Arial" w:hAnsi="Arial"/>
      <w:sz w:val="24"/>
    </w:rPr>
  </w:style>
  <w:style w:type="table" w:styleId="Tabelacomgrade">
    <w:name w:val="Table Grid"/>
    <w:basedOn w:val="Tabelanormal"/>
    <w:uiPriority w:val="59"/>
    <w:rsid w:val="00842086"/>
    <w:pPr>
      <w:jc w:val="left"/>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842086"/>
    <w:pPr>
      <w:tabs>
        <w:tab w:val="center" w:pos="4252"/>
        <w:tab w:val="right" w:pos="8504"/>
      </w:tabs>
    </w:pPr>
  </w:style>
  <w:style w:type="character" w:customStyle="1" w:styleId="CabealhoChar">
    <w:name w:val="Cabeçalho Char"/>
    <w:basedOn w:val="Fontepargpadro"/>
    <w:link w:val="Cabealho"/>
    <w:uiPriority w:val="99"/>
    <w:locked/>
    <w:rsid w:val="00842086"/>
    <w:rPr>
      <w:rFonts w:eastAsia="Times New Roman" w:cs="Times New Roman"/>
      <w:sz w:val="20"/>
      <w:szCs w:val="20"/>
      <w:lang w:val="x-none" w:eastAsia="pt-BR"/>
    </w:rPr>
  </w:style>
  <w:style w:type="paragraph" w:styleId="Rodap">
    <w:name w:val="footer"/>
    <w:basedOn w:val="Normal"/>
    <w:link w:val="RodapChar"/>
    <w:uiPriority w:val="99"/>
    <w:unhideWhenUsed/>
    <w:rsid w:val="00842086"/>
    <w:pPr>
      <w:tabs>
        <w:tab w:val="center" w:pos="4252"/>
        <w:tab w:val="right" w:pos="8504"/>
      </w:tabs>
    </w:pPr>
  </w:style>
  <w:style w:type="character" w:customStyle="1" w:styleId="RodapChar">
    <w:name w:val="Rodapé Char"/>
    <w:basedOn w:val="Fontepargpadro"/>
    <w:link w:val="Rodap"/>
    <w:uiPriority w:val="99"/>
    <w:locked/>
    <w:rsid w:val="00842086"/>
    <w:rPr>
      <w:rFonts w:eastAsia="Times New Roman" w:cs="Times New Roman"/>
      <w:sz w:val="20"/>
      <w:szCs w:val="20"/>
      <w:lang w:val="x-none" w:eastAsia="pt-BR"/>
    </w:rPr>
  </w:style>
  <w:style w:type="paragraph" w:styleId="Textodebalo">
    <w:name w:val="Balloon Text"/>
    <w:basedOn w:val="Normal"/>
    <w:link w:val="TextodebaloChar"/>
    <w:uiPriority w:val="99"/>
    <w:semiHidden/>
    <w:unhideWhenUsed/>
    <w:rsid w:val="00842086"/>
    <w:rPr>
      <w:rFonts w:ascii="Tahoma" w:hAnsi="Tahoma" w:cs="Tahoma"/>
      <w:sz w:val="16"/>
      <w:szCs w:val="16"/>
    </w:rPr>
  </w:style>
  <w:style w:type="character" w:customStyle="1" w:styleId="TextodebaloChar">
    <w:name w:val="Texto de balão Char"/>
    <w:basedOn w:val="Fontepargpadro"/>
    <w:link w:val="Textodebalo"/>
    <w:uiPriority w:val="99"/>
    <w:semiHidden/>
    <w:locked/>
    <w:rsid w:val="00842086"/>
    <w:rPr>
      <w:rFonts w:ascii="Tahoma" w:hAnsi="Tahoma" w:cs="Tahoma"/>
      <w:sz w:val="16"/>
      <w:szCs w:val="16"/>
      <w:lang w:val="x-none" w:eastAsia="pt-BR"/>
    </w:rPr>
  </w:style>
  <w:style w:type="character" w:styleId="TextodoEspaoReservado">
    <w:name w:val="Placeholder Text"/>
    <w:basedOn w:val="Fontepargpadro"/>
    <w:uiPriority w:val="99"/>
    <w:semiHidden/>
    <w:rsid w:val="00A91CC2"/>
    <w:rPr>
      <w:rFonts w:cs="Times New Roman"/>
      <w:color w:val="808080"/>
    </w:rPr>
  </w:style>
  <w:style w:type="paragraph" w:styleId="Textodenotaderodap">
    <w:name w:val="footnote text"/>
    <w:basedOn w:val="Normal"/>
    <w:link w:val="TextodenotaderodapChar"/>
    <w:uiPriority w:val="99"/>
    <w:semiHidden/>
    <w:unhideWhenUsed/>
    <w:rsid w:val="0040140A"/>
  </w:style>
  <w:style w:type="character" w:customStyle="1" w:styleId="TextodenotaderodapChar">
    <w:name w:val="Texto de nota de rodapé Char"/>
    <w:basedOn w:val="Fontepargpadro"/>
    <w:link w:val="Textodenotaderodap"/>
    <w:uiPriority w:val="99"/>
    <w:semiHidden/>
    <w:locked/>
    <w:rsid w:val="0040140A"/>
    <w:rPr>
      <w:rFonts w:eastAsia="Times New Roman" w:cs="Times New Roman"/>
      <w:sz w:val="20"/>
      <w:szCs w:val="20"/>
      <w:lang w:val="x-none" w:eastAsia="pt-BR"/>
    </w:rPr>
  </w:style>
  <w:style w:type="character" w:styleId="Refdenotaderodap">
    <w:name w:val="footnote reference"/>
    <w:basedOn w:val="Fontepargpadro"/>
    <w:uiPriority w:val="99"/>
    <w:semiHidden/>
    <w:unhideWhenUsed/>
    <w:rsid w:val="0040140A"/>
    <w:rPr>
      <w:rFonts w:cs="Times New Roman"/>
      <w:vertAlign w:val="superscript"/>
    </w:rPr>
  </w:style>
  <w:style w:type="paragraph" w:styleId="PargrafodaLista">
    <w:name w:val="List Paragraph"/>
    <w:basedOn w:val="Normal"/>
    <w:link w:val="PargrafodaListaChar"/>
    <w:uiPriority w:val="34"/>
    <w:qFormat/>
    <w:rsid w:val="0036380F"/>
    <w:pPr>
      <w:ind w:left="720"/>
      <w:contextualSpacing/>
    </w:pPr>
  </w:style>
  <w:style w:type="character" w:styleId="Hyperlink">
    <w:name w:val="Hyperlink"/>
    <w:basedOn w:val="Fontepargpadro"/>
    <w:uiPriority w:val="99"/>
    <w:unhideWhenUsed/>
    <w:rsid w:val="00932C2C"/>
    <w:rPr>
      <w:rFonts w:cs="Times New Roman"/>
      <w:color w:val="0000FF" w:themeColor="hyperlink"/>
      <w:u w:val="single"/>
    </w:rPr>
  </w:style>
  <w:style w:type="paragraph" w:customStyle="1" w:styleId="Contrato-Clausula-Nvel1">
    <w:name w:val="Contrato - Clausula - Nível 1"/>
    <w:basedOn w:val="Contrato-Clausula-Nvel2"/>
    <w:next w:val="Normal"/>
    <w:qFormat/>
    <w:rsid w:val="003C2829"/>
    <w:pPr>
      <w:keepNext/>
      <w:numPr>
        <w:ilvl w:val="0"/>
      </w:numPr>
      <w:spacing w:after="600"/>
      <w:ind w:left="142" w:hanging="142"/>
      <w:jc w:val="center"/>
    </w:pPr>
    <w:rPr>
      <w:b/>
      <w:caps/>
    </w:rPr>
  </w:style>
  <w:style w:type="paragraph" w:customStyle="1" w:styleId="Contrato-Clausula-Nvel2">
    <w:name w:val="Contrato - Clausula - Nível 2"/>
    <w:basedOn w:val="Normal"/>
    <w:qFormat/>
    <w:rsid w:val="003C2829"/>
    <w:pPr>
      <w:numPr>
        <w:ilvl w:val="1"/>
        <w:numId w:val="2"/>
      </w:numPr>
      <w:spacing w:before="200" w:after="200"/>
      <w:ind w:left="426" w:hanging="426"/>
      <w:jc w:val="both"/>
    </w:pPr>
    <w:rPr>
      <w:rFonts w:ascii="Arial" w:hAnsi="Arial"/>
      <w:sz w:val="22"/>
    </w:rPr>
  </w:style>
  <w:style w:type="paragraph" w:customStyle="1" w:styleId="Contrato-Clausula-Nvel3">
    <w:name w:val="Contrato - Clausula - Nível 3"/>
    <w:basedOn w:val="Contrato-Clausula-Nvel2"/>
    <w:qFormat/>
    <w:rsid w:val="003C2829"/>
    <w:pPr>
      <w:numPr>
        <w:ilvl w:val="2"/>
      </w:numPr>
      <w:ind w:left="1134" w:hanging="708"/>
    </w:pPr>
  </w:style>
  <w:style w:type="paragraph" w:customStyle="1" w:styleId="Contrato-Clausula-Nvel4">
    <w:name w:val="Contrato - Clausula - Nível 4"/>
    <w:basedOn w:val="Contrato-Clausula-Nvel3"/>
    <w:qFormat/>
    <w:rsid w:val="003C2829"/>
    <w:pPr>
      <w:numPr>
        <w:ilvl w:val="3"/>
      </w:numPr>
      <w:ind w:left="2127" w:hanging="851"/>
    </w:pPr>
  </w:style>
  <w:style w:type="paragraph" w:customStyle="1" w:styleId="Contrato-Clausula-Nvel2-1dezena">
    <w:name w:val="Contrato - Clausula - Nível 2 - 1 dezena"/>
    <w:basedOn w:val="Contrato-Clausula-Nvel2"/>
    <w:qFormat/>
    <w:rsid w:val="003C2829"/>
    <w:pPr>
      <w:ind w:left="1424" w:hanging="432"/>
    </w:pPr>
  </w:style>
  <w:style w:type="paragraph" w:customStyle="1" w:styleId="Contrato-Alnea">
    <w:name w:val="Contrato - Alínea"/>
    <w:basedOn w:val="Normal"/>
    <w:qFormat/>
    <w:rsid w:val="009D2DF3"/>
    <w:pPr>
      <w:spacing w:before="200" w:after="200"/>
      <w:jc w:val="both"/>
    </w:pPr>
    <w:rPr>
      <w:rFonts w:ascii="Arial" w:hAnsi="Arial" w:cs="Arial"/>
      <w:sz w:val="22"/>
      <w:szCs w:val="22"/>
    </w:rPr>
  </w:style>
  <w:style w:type="paragraph" w:customStyle="1" w:styleId="Contrato-Clausula-Nvel3-1dezena">
    <w:name w:val="Contrato - Clausula - Nível 3 - 1 dezena"/>
    <w:basedOn w:val="Contrato-Clausula-Nvel3"/>
    <w:qFormat/>
    <w:rsid w:val="002663AD"/>
    <w:pPr>
      <w:numPr>
        <w:numId w:val="6"/>
      </w:numPr>
    </w:pPr>
  </w:style>
  <w:style w:type="character" w:styleId="Refdecomentrio">
    <w:name w:val="annotation reference"/>
    <w:basedOn w:val="Fontepargpadro"/>
    <w:uiPriority w:val="99"/>
    <w:rsid w:val="00960D00"/>
    <w:rPr>
      <w:sz w:val="16"/>
    </w:rPr>
  </w:style>
  <w:style w:type="paragraph" w:styleId="Textodecomentrio">
    <w:name w:val="annotation text"/>
    <w:basedOn w:val="Normal"/>
    <w:link w:val="TextodecomentrioChar"/>
    <w:uiPriority w:val="99"/>
    <w:rsid w:val="00960D00"/>
  </w:style>
  <w:style w:type="character" w:customStyle="1" w:styleId="TextodecomentrioChar">
    <w:name w:val="Texto de comentário Char"/>
    <w:basedOn w:val="Fontepargpadro"/>
    <w:link w:val="Textodecomentrio"/>
    <w:uiPriority w:val="99"/>
    <w:rsid w:val="00960D00"/>
    <w:rPr>
      <w:sz w:val="20"/>
      <w:szCs w:val="20"/>
      <w:lang w:eastAsia="pt-BR"/>
    </w:rPr>
  </w:style>
  <w:style w:type="character" w:customStyle="1" w:styleId="PargrafodaListaChar">
    <w:name w:val="Parágrafo da Lista Char"/>
    <w:basedOn w:val="Fontepargpadro"/>
    <w:link w:val="PargrafodaLista"/>
    <w:uiPriority w:val="34"/>
    <w:rsid w:val="00960D00"/>
    <w:rPr>
      <w:sz w:val="20"/>
      <w:szCs w:val="20"/>
      <w:lang w:eastAsia="pt-BR"/>
    </w:rPr>
  </w:style>
  <w:style w:type="paragraph" w:styleId="Pr-formataoHTML">
    <w:name w:val="HTML Preformatted"/>
    <w:basedOn w:val="Normal"/>
    <w:link w:val="Pr-formataoHTMLChar"/>
    <w:uiPriority w:val="99"/>
    <w:unhideWhenUsed/>
    <w:rsid w:val="00E86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uiPriority w:val="99"/>
    <w:rsid w:val="00E86812"/>
    <w:rPr>
      <w:rFonts w:ascii="Courier New" w:hAnsi="Courier New" w:cs="Courier New"/>
      <w:sz w:val="20"/>
      <w:szCs w:val="20"/>
      <w:lang w:eastAsia="pt-BR"/>
    </w:rPr>
  </w:style>
  <w:style w:type="paragraph" w:styleId="Assuntodocomentrio">
    <w:name w:val="annotation subject"/>
    <w:basedOn w:val="Textodecomentrio"/>
    <w:next w:val="Textodecomentrio"/>
    <w:link w:val="AssuntodocomentrioChar"/>
    <w:uiPriority w:val="99"/>
    <w:rsid w:val="001B6062"/>
    <w:rPr>
      <w:b/>
      <w:bCs/>
    </w:rPr>
  </w:style>
  <w:style w:type="character" w:customStyle="1" w:styleId="AssuntodocomentrioChar">
    <w:name w:val="Assunto do comentário Char"/>
    <w:basedOn w:val="TextodecomentrioChar"/>
    <w:link w:val="Assuntodocomentrio"/>
    <w:uiPriority w:val="99"/>
    <w:rsid w:val="001B6062"/>
    <w:rPr>
      <w:b/>
      <w:bCs/>
      <w:sz w:val="20"/>
      <w:szCs w:val="20"/>
      <w:lang w:eastAsia="pt-BR"/>
    </w:rPr>
  </w:style>
  <w:style w:type="paragraph" w:styleId="Reviso">
    <w:name w:val="Revision"/>
    <w:hidden/>
    <w:uiPriority w:val="99"/>
    <w:semiHidden/>
    <w:rsid w:val="001B6062"/>
    <w:pPr>
      <w:jc w:val="left"/>
    </w:pPr>
    <w:rPr>
      <w:sz w:val="20"/>
      <w:szCs w:val="20"/>
      <w:lang w:eastAsia="pt-BR"/>
    </w:rPr>
  </w:style>
  <w:style w:type="paragraph" w:customStyle="1" w:styleId="CTO-Alneas">
    <w:name w:val="CTO - Alíneas"/>
    <w:basedOn w:val="PargrafodaLista"/>
    <w:link w:val="CTO-AlneasChar"/>
    <w:qFormat/>
    <w:rsid w:val="009514B3"/>
    <w:pPr>
      <w:numPr>
        <w:numId w:val="11"/>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after="200" w:line="264" w:lineRule="auto"/>
      <w:contextualSpacing w:val="0"/>
      <w:jc w:val="both"/>
    </w:pPr>
    <w:rPr>
      <w:rFonts w:ascii="Arial" w:eastAsia="Calibri" w:hAnsi="Arial" w:cs="Arial"/>
      <w:sz w:val="22"/>
      <w:szCs w:val="22"/>
    </w:rPr>
  </w:style>
  <w:style w:type="character" w:customStyle="1" w:styleId="CTO-AlneasChar">
    <w:name w:val="CTO - Alíneas Char"/>
    <w:basedOn w:val="PargrafodaListaChar"/>
    <w:link w:val="CTO-Alneas"/>
    <w:rsid w:val="009514B3"/>
    <w:rPr>
      <w:rFonts w:ascii="Arial" w:eastAsia="Calibri" w:hAnsi="Arial" w:cs="Arial"/>
      <w:sz w:val="22"/>
      <w:szCs w:val="22"/>
      <w:lang w:eastAsia="pt-BR"/>
    </w:rPr>
  </w:style>
  <w:style w:type="paragraph" w:customStyle="1" w:styleId="Contrato-Pargrafo-Nvel3">
    <w:name w:val="Contrato - Parágrafo - Nível 3"/>
    <w:basedOn w:val="Normal"/>
    <w:qFormat/>
    <w:rsid w:val="009514B3"/>
    <w:pPr>
      <w:spacing w:before="200" w:after="200"/>
      <w:ind w:left="1276" w:hanging="709"/>
      <w:jc w:val="both"/>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12329">
      <w:bodyDiv w:val="1"/>
      <w:marLeft w:val="0"/>
      <w:marRight w:val="0"/>
      <w:marTop w:val="0"/>
      <w:marBottom w:val="0"/>
      <w:divBdr>
        <w:top w:val="none" w:sz="0" w:space="0" w:color="auto"/>
        <w:left w:val="none" w:sz="0" w:space="0" w:color="auto"/>
        <w:bottom w:val="none" w:sz="0" w:space="0" w:color="auto"/>
        <w:right w:val="none" w:sz="0" w:space="0" w:color="auto"/>
      </w:divBdr>
    </w:div>
    <w:div w:id="260263508">
      <w:bodyDiv w:val="1"/>
      <w:marLeft w:val="0"/>
      <w:marRight w:val="0"/>
      <w:marTop w:val="0"/>
      <w:marBottom w:val="0"/>
      <w:divBdr>
        <w:top w:val="none" w:sz="0" w:space="0" w:color="auto"/>
        <w:left w:val="none" w:sz="0" w:space="0" w:color="auto"/>
        <w:bottom w:val="none" w:sz="0" w:space="0" w:color="auto"/>
        <w:right w:val="none" w:sz="0" w:space="0" w:color="auto"/>
      </w:divBdr>
    </w:div>
    <w:div w:id="274682314">
      <w:bodyDiv w:val="1"/>
      <w:marLeft w:val="0"/>
      <w:marRight w:val="0"/>
      <w:marTop w:val="0"/>
      <w:marBottom w:val="0"/>
      <w:divBdr>
        <w:top w:val="none" w:sz="0" w:space="0" w:color="auto"/>
        <w:left w:val="none" w:sz="0" w:space="0" w:color="auto"/>
        <w:bottom w:val="none" w:sz="0" w:space="0" w:color="auto"/>
        <w:right w:val="none" w:sz="0" w:space="0" w:color="auto"/>
      </w:divBdr>
    </w:div>
    <w:div w:id="318273660">
      <w:bodyDiv w:val="1"/>
      <w:marLeft w:val="0"/>
      <w:marRight w:val="0"/>
      <w:marTop w:val="0"/>
      <w:marBottom w:val="0"/>
      <w:divBdr>
        <w:top w:val="none" w:sz="0" w:space="0" w:color="auto"/>
        <w:left w:val="none" w:sz="0" w:space="0" w:color="auto"/>
        <w:bottom w:val="none" w:sz="0" w:space="0" w:color="auto"/>
        <w:right w:val="none" w:sz="0" w:space="0" w:color="auto"/>
      </w:divBdr>
    </w:div>
    <w:div w:id="449015537">
      <w:bodyDiv w:val="1"/>
      <w:marLeft w:val="0"/>
      <w:marRight w:val="0"/>
      <w:marTop w:val="0"/>
      <w:marBottom w:val="0"/>
      <w:divBdr>
        <w:top w:val="none" w:sz="0" w:space="0" w:color="auto"/>
        <w:left w:val="none" w:sz="0" w:space="0" w:color="auto"/>
        <w:bottom w:val="none" w:sz="0" w:space="0" w:color="auto"/>
        <w:right w:val="none" w:sz="0" w:space="0" w:color="auto"/>
      </w:divBdr>
    </w:div>
    <w:div w:id="581259965">
      <w:bodyDiv w:val="1"/>
      <w:marLeft w:val="0"/>
      <w:marRight w:val="0"/>
      <w:marTop w:val="0"/>
      <w:marBottom w:val="0"/>
      <w:divBdr>
        <w:top w:val="none" w:sz="0" w:space="0" w:color="auto"/>
        <w:left w:val="none" w:sz="0" w:space="0" w:color="auto"/>
        <w:bottom w:val="none" w:sz="0" w:space="0" w:color="auto"/>
        <w:right w:val="none" w:sz="0" w:space="0" w:color="auto"/>
      </w:divBdr>
    </w:div>
    <w:div w:id="741634000">
      <w:bodyDiv w:val="1"/>
      <w:marLeft w:val="0"/>
      <w:marRight w:val="0"/>
      <w:marTop w:val="0"/>
      <w:marBottom w:val="0"/>
      <w:divBdr>
        <w:top w:val="none" w:sz="0" w:space="0" w:color="auto"/>
        <w:left w:val="none" w:sz="0" w:space="0" w:color="auto"/>
        <w:bottom w:val="none" w:sz="0" w:space="0" w:color="auto"/>
        <w:right w:val="none" w:sz="0" w:space="0" w:color="auto"/>
      </w:divBdr>
    </w:div>
    <w:div w:id="846796990">
      <w:bodyDiv w:val="1"/>
      <w:marLeft w:val="0"/>
      <w:marRight w:val="0"/>
      <w:marTop w:val="0"/>
      <w:marBottom w:val="0"/>
      <w:divBdr>
        <w:top w:val="none" w:sz="0" w:space="0" w:color="auto"/>
        <w:left w:val="none" w:sz="0" w:space="0" w:color="auto"/>
        <w:bottom w:val="none" w:sz="0" w:space="0" w:color="auto"/>
        <w:right w:val="none" w:sz="0" w:space="0" w:color="auto"/>
      </w:divBdr>
    </w:div>
    <w:div w:id="848720046">
      <w:bodyDiv w:val="1"/>
      <w:marLeft w:val="0"/>
      <w:marRight w:val="0"/>
      <w:marTop w:val="0"/>
      <w:marBottom w:val="0"/>
      <w:divBdr>
        <w:top w:val="none" w:sz="0" w:space="0" w:color="auto"/>
        <w:left w:val="none" w:sz="0" w:space="0" w:color="auto"/>
        <w:bottom w:val="none" w:sz="0" w:space="0" w:color="auto"/>
        <w:right w:val="none" w:sz="0" w:space="0" w:color="auto"/>
      </w:divBdr>
    </w:div>
    <w:div w:id="913274829">
      <w:bodyDiv w:val="1"/>
      <w:marLeft w:val="0"/>
      <w:marRight w:val="0"/>
      <w:marTop w:val="0"/>
      <w:marBottom w:val="0"/>
      <w:divBdr>
        <w:top w:val="none" w:sz="0" w:space="0" w:color="auto"/>
        <w:left w:val="none" w:sz="0" w:space="0" w:color="auto"/>
        <w:bottom w:val="none" w:sz="0" w:space="0" w:color="auto"/>
        <w:right w:val="none" w:sz="0" w:space="0" w:color="auto"/>
      </w:divBdr>
    </w:div>
    <w:div w:id="916982181">
      <w:bodyDiv w:val="1"/>
      <w:marLeft w:val="0"/>
      <w:marRight w:val="0"/>
      <w:marTop w:val="0"/>
      <w:marBottom w:val="0"/>
      <w:divBdr>
        <w:top w:val="none" w:sz="0" w:space="0" w:color="auto"/>
        <w:left w:val="none" w:sz="0" w:space="0" w:color="auto"/>
        <w:bottom w:val="none" w:sz="0" w:space="0" w:color="auto"/>
        <w:right w:val="none" w:sz="0" w:space="0" w:color="auto"/>
      </w:divBdr>
    </w:div>
    <w:div w:id="924654517">
      <w:bodyDiv w:val="1"/>
      <w:marLeft w:val="0"/>
      <w:marRight w:val="0"/>
      <w:marTop w:val="0"/>
      <w:marBottom w:val="0"/>
      <w:divBdr>
        <w:top w:val="none" w:sz="0" w:space="0" w:color="auto"/>
        <w:left w:val="none" w:sz="0" w:space="0" w:color="auto"/>
        <w:bottom w:val="none" w:sz="0" w:space="0" w:color="auto"/>
        <w:right w:val="none" w:sz="0" w:space="0" w:color="auto"/>
      </w:divBdr>
    </w:div>
    <w:div w:id="952201343">
      <w:bodyDiv w:val="1"/>
      <w:marLeft w:val="0"/>
      <w:marRight w:val="0"/>
      <w:marTop w:val="0"/>
      <w:marBottom w:val="0"/>
      <w:divBdr>
        <w:top w:val="none" w:sz="0" w:space="0" w:color="auto"/>
        <w:left w:val="none" w:sz="0" w:space="0" w:color="auto"/>
        <w:bottom w:val="none" w:sz="0" w:space="0" w:color="auto"/>
        <w:right w:val="none" w:sz="0" w:space="0" w:color="auto"/>
      </w:divBdr>
    </w:div>
    <w:div w:id="1122502882">
      <w:bodyDiv w:val="1"/>
      <w:marLeft w:val="0"/>
      <w:marRight w:val="0"/>
      <w:marTop w:val="0"/>
      <w:marBottom w:val="0"/>
      <w:divBdr>
        <w:top w:val="none" w:sz="0" w:space="0" w:color="auto"/>
        <w:left w:val="none" w:sz="0" w:space="0" w:color="auto"/>
        <w:bottom w:val="none" w:sz="0" w:space="0" w:color="auto"/>
        <w:right w:val="none" w:sz="0" w:space="0" w:color="auto"/>
      </w:divBdr>
      <w:divsChild>
        <w:div w:id="870071375">
          <w:marLeft w:val="-45"/>
          <w:marRight w:val="0"/>
          <w:marTop w:val="0"/>
          <w:marBottom w:val="0"/>
          <w:divBdr>
            <w:top w:val="single" w:sz="6" w:space="0" w:color="FFFFFF"/>
            <w:left w:val="single" w:sz="6" w:space="0" w:color="FFFFFF"/>
            <w:bottom w:val="single" w:sz="6" w:space="0" w:color="FFFFFF"/>
            <w:right w:val="single" w:sz="6" w:space="0" w:color="FFFFFF"/>
          </w:divBdr>
        </w:div>
        <w:div w:id="1133445302">
          <w:marLeft w:val="0"/>
          <w:marRight w:val="0"/>
          <w:marTop w:val="0"/>
          <w:marBottom w:val="0"/>
          <w:divBdr>
            <w:top w:val="none" w:sz="0" w:space="0" w:color="auto"/>
            <w:left w:val="none" w:sz="0" w:space="0" w:color="auto"/>
            <w:bottom w:val="none" w:sz="0" w:space="0" w:color="auto"/>
            <w:right w:val="none" w:sz="0" w:space="0" w:color="auto"/>
          </w:divBdr>
        </w:div>
      </w:divsChild>
    </w:div>
    <w:div w:id="1148280134">
      <w:bodyDiv w:val="1"/>
      <w:marLeft w:val="0"/>
      <w:marRight w:val="0"/>
      <w:marTop w:val="0"/>
      <w:marBottom w:val="0"/>
      <w:divBdr>
        <w:top w:val="none" w:sz="0" w:space="0" w:color="auto"/>
        <w:left w:val="none" w:sz="0" w:space="0" w:color="auto"/>
        <w:bottom w:val="none" w:sz="0" w:space="0" w:color="auto"/>
        <w:right w:val="none" w:sz="0" w:space="0" w:color="auto"/>
      </w:divBdr>
    </w:div>
    <w:div w:id="1166166839">
      <w:bodyDiv w:val="1"/>
      <w:marLeft w:val="0"/>
      <w:marRight w:val="0"/>
      <w:marTop w:val="0"/>
      <w:marBottom w:val="0"/>
      <w:divBdr>
        <w:top w:val="none" w:sz="0" w:space="0" w:color="auto"/>
        <w:left w:val="none" w:sz="0" w:space="0" w:color="auto"/>
        <w:bottom w:val="none" w:sz="0" w:space="0" w:color="auto"/>
        <w:right w:val="none" w:sz="0" w:space="0" w:color="auto"/>
      </w:divBdr>
    </w:div>
    <w:div w:id="1199930513">
      <w:bodyDiv w:val="1"/>
      <w:marLeft w:val="0"/>
      <w:marRight w:val="0"/>
      <w:marTop w:val="0"/>
      <w:marBottom w:val="0"/>
      <w:divBdr>
        <w:top w:val="none" w:sz="0" w:space="0" w:color="auto"/>
        <w:left w:val="none" w:sz="0" w:space="0" w:color="auto"/>
        <w:bottom w:val="none" w:sz="0" w:space="0" w:color="auto"/>
        <w:right w:val="none" w:sz="0" w:space="0" w:color="auto"/>
      </w:divBdr>
    </w:div>
    <w:div w:id="1307198528">
      <w:bodyDiv w:val="1"/>
      <w:marLeft w:val="0"/>
      <w:marRight w:val="0"/>
      <w:marTop w:val="0"/>
      <w:marBottom w:val="0"/>
      <w:divBdr>
        <w:top w:val="none" w:sz="0" w:space="0" w:color="auto"/>
        <w:left w:val="none" w:sz="0" w:space="0" w:color="auto"/>
        <w:bottom w:val="none" w:sz="0" w:space="0" w:color="auto"/>
        <w:right w:val="none" w:sz="0" w:space="0" w:color="auto"/>
      </w:divBdr>
    </w:div>
    <w:div w:id="1356345532">
      <w:bodyDiv w:val="1"/>
      <w:marLeft w:val="0"/>
      <w:marRight w:val="0"/>
      <w:marTop w:val="0"/>
      <w:marBottom w:val="0"/>
      <w:divBdr>
        <w:top w:val="none" w:sz="0" w:space="0" w:color="auto"/>
        <w:left w:val="none" w:sz="0" w:space="0" w:color="auto"/>
        <w:bottom w:val="none" w:sz="0" w:space="0" w:color="auto"/>
        <w:right w:val="none" w:sz="0" w:space="0" w:color="auto"/>
      </w:divBdr>
    </w:div>
    <w:div w:id="1456800952">
      <w:bodyDiv w:val="1"/>
      <w:marLeft w:val="0"/>
      <w:marRight w:val="0"/>
      <w:marTop w:val="0"/>
      <w:marBottom w:val="0"/>
      <w:divBdr>
        <w:top w:val="none" w:sz="0" w:space="0" w:color="auto"/>
        <w:left w:val="none" w:sz="0" w:space="0" w:color="auto"/>
        <w:bottom w:val="none" w:sz="0" w:space="0" w:color="auto"/>
        <w:right w:val="none" w:sz="0" w:space="0" w:color="auto"/>
      </w:divBdr>
    </w:div>
    <w:div w:id="1631790277">
      <w:bodyDiv w:val="1"/>
      <w:marLeft w:val="0"/>
      <w:marRight w:val="0"/>
      <w:marTop w:val="0"/>
      <w:marBottom w:val="0"/>
      <w:divBdr>
        <w:top w:val="none" w:sz="0" w:space="0" w:color="auto"/>
        <w:left w:val="none" w:sz="0" w:space="0" w:color="auto"/>
        <w:bottom w:val="none" w:sz="0" w:space="0" w:color="auto"/>
        <w:right w:val="none" w:sz="0" w:space="0" w:color="auto"/>
      </w:divBdr>
      <w:divsChild>
        <w:div w:id="63919989">
          <w:marLeft w:val="-45"/>
          <w:marRight w:val="0"/>
          <w:marTop w:val="0"/>
          <w:marBottom w:val="0"/>
          <w:divBdr>
            <w:top w:val="single" w:sz="6" w:space="0" w:color="FFFFFF"/>
            <w:left w:val="single" w:sz="6" w:space="0" w:color="FFFFFF"/>
            <w:bottom w:val="single" w:sz="6" w:space="0" w:color="FFFFFF"/>
            <w:right w:val="single" w:sz="6" w:space="0" w:color="FFFFFF"/>
          </w:divBdr>
        </w:div>
        <w:div w:id="974413927">
          <w:marLeft w:val="0"/>
          <w:marRight w:val="0"/>
          <w:marTop w:val="0"/>
          <w:marBottom w:val="0"/>
          <w:divBdr>
            <w:top w:val="none" w:sz="0" w:space="0" w:color="auto"/>
            <w:left w:val="none" w:sz="0" w:space="0" w:color="auto"/>
            <w:bottom w:val="none" w:sz="0" w:space="0" w:color="auto"/>
            <w:right w:val="none" w:sz="0" w:space="0" w:color="auto"/>
          </w:divBdr>
        </w:div>
      </w:divsChild>
    </w:div>
    <w:div w:id="1718774772">
      <w:bodyDiv w:val="1"/>
      <w:marLeft w:val="0"/>
      <w:marRight w:val="0"/>
      <w:marTop w:val="0"/>
      <w:marBottom w:val="0"/>
      <w:divBdr>
        <w:top w:val="none" w:sz="0" w:space="0" w:color="auto"/>
        <w:left w:val="none" w:sz="0" w:space="0" w:color="auto"/>
        <w:bottom w:val="none" w:sz="0" w:space="0" w:color="auto"/>
        <w:right w:val="none" w:sz="0" w:space="0" w:color="auto"/>
      </w:divBdr>
    </w:div>
    <w:div w:id="1873035377">
      <w:bodyDiv w:val="1"/>
      <w:marLeft w:val="0"/>
      <w:marRight w:val="0"/>
      <w:marTop w:val="0"/>
      <w:marBottom w:val="0"/>
      <w:divBdr>
        <w:top w:val="none" w:sz="0" w:space="0" w:color="auto"/>
        <w:left w:val="none" w:sz="0" w:space="0" w:color="auto"/>
        <w:bottom w:val="none" w:sz="0" w:space="0" w:color="auto"/>
        <w:right w:val="none" w:sz="0" w:space="0" w:color="auto"/>
      </w:divBdr>
    </w:div>
    <w:div w:id="195428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adas@anp.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C95C4C-2C90-4E85-9AD8-C19FC2236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4263</Words>
  <Characters>23026</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ANP</Company>
  <LinksUpToDate>false</LinksUpToDate>
  <CharactersWithSpaces>27235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Peçanha</dc:creator>
  <cp:keywords/>
  <dc:description/>
  <cp:lastModifiedBy>Mattos Filho</cp:lastModifiedBy>
  <cp:revision>2</cp:revision>
  <cp:lastPrinted>2013-01-24T15:49:00Z</cp:lastPrinted>
  <dcterms:created xsi:type="dcterms:W3CDTF">2017-12-17T22:12:00Z</dcterms:created>
  <dcterms:modified xsi:type="dcterms:W3CDTF">2017-12-17T22:12:00Z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252654494</vt:i4>
  </property>
  <property fmtid="{D5CDD505-2E9C-101B-9397-08002B2CF9AE}" pid="3" name="_NewReviewCycle">
    <vt:lpwstr/>
  </property>
  <property fmtid="{D5CDD505-2E9C-101B-9397-08002B2CF9AE}" pid="4" name="_EmailSubject">
    <vt:lpwstr>Consulta e Audiência Pública ANP 25/2017 -  Revisão do Pré-edital e da Minuta do Contrato de Concessão para a 15ª rodada de licitações</vt:lpwstr>
  </property>
  <property fmtid="{D5CDD505-2E9C-101B-9397-08002B2CF9AE}" pid="5" name="_AuthorEmail">
    <vt:lpwstr>marcio.g.mendes@exxonmobil.com</vt:lpwstr>
  </property>
  <property fmtid="{D5CDD505-2E9C-101B-9397-08002B2CF9AE}" pid="6" name="_AuthorEmailDisplayName">
    <vt:lpwstr>Mendes, Marcio G</vt:lpwstr>
  </property>
</Properties>
</file>