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208D" w:rsidRDefault="0001208D" w:rsidP="0001208D">
      <w:pPr>
        <w:autoSpaceDE w:val="0"/>
        <w:autoSpaceDN w:val="0"/>
        <w:adjustRightInd w:val="0"/>
        <w:rPr>
          <w:lang w:val="pt-BR"/>
        </w:rPr>
      </w:pPr>
      <w:r>
        <w:rPr>
          <w:b/>
          <w:lang w:val="pt-BR"/>
        </w:rPr>
        <w:t xml:space="preserve">VTEM (EM DOMÍNIO DO TEMPO) </w:t>
      </w:r>
      <w:r>
        <w:rPr>
          <w:i/>
          <w:lang w:val="pt-BR"/>
        </w:rPr>
        <w:t xml:space="preserve">Time </w:t>
      </w:r>
      <w:proofErr w:type="spellStart"/>
      <w:r>
        <w:rPr>
          <w:i/>
          <w:lang w:val="pt-BR"/>
        </w:rPr>
        <w:t>Domains</w:t>
      </w:r>
      <w:proofErr w:type="spellEnd"/>
      <w:r>
        <w:rPr>
          <w:i/>
          <w:lang w:val="pt-BR"/>
        </w:rPr>
        <w:t xml:space="preserve"> System</w:t>
      </w:r>
      <w:r>
        <w:rPr>
          <w:lang w:val="pt-BR"/>
        </w:rPr>
        <w:t>- POSSUI TRANSMISSOR E RECEPTOR</w:t>
      </w:r>
    </w:p>
    <w:p w:rsidR="0001208D" w:rsidRDefault="0001208D" w:rsidP="0001208D">
      <w:pPr>
        <w:autoSpaceDE w:val="0"/>
        <w:autoSpaceDN w:val="0"/>
        <w:adjustRightInd w:val="0"/>
        <w:rPr>
          <w:i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lang w:val="pt-BR"/>
        </w:rPr>
        <w:t xml:space="preserve"> 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Desenvolvido em 2002 e até o momento líder entre os sistemas TEM na 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industria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dos aerotransportados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• 30 Sistemas voando ao redor do mundo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Mais de 2.000.000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kilômetros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lineares voados ao redor do mundo 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• A combinação de três feições combinados em um, faz com que o sistema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 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VTEM seja único: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ab/>
        <w:t>1. –Menores níveis de ruído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ab/>
        <w:t>2. –Grande momento dipolar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ab/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3.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- Configuração </w:t>
      </w:r>
      <w:proofErr w:type="spellStart"/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In-loop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Tx-Rx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(Transmissor- Receptor)     </w:t>
      </w:r>
    </w:p>
    <w:p w:rsidR="0001208D" w:rsidRDefault="0001208D" w:rsidP="0001208D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A mais nova inovação deste sistema de aquisição (VTEM) inclui: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 </w:t>
      </w: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proofErr w:type="gramEnd"/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en-CA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Tamanho do </w:t>
      </w:r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loop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(Transmissor) EM</w:t>
      </w:r>
    </w:p>
    <w:p w:rsidR="0001208D" w:rsidRDefault="0001208D" w:rsidP="0001208D">
      <w:pPr>
        <w:numPr>
          <w:ilvl w:val="0"/>
          <w:numId w:val="1"/>
        </w:numPr>
        <w:autoSpaceDE w:val="0"/>
        <w:autoSpaceDN w:val="0"/>
        <w:adjustRightInd w:val="0"/>
        <w:ind w:hanging="54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</w:t>
      </w:r>
      <w:proofErr w:type="spellStart"/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In-loop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EM 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receptor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bubinas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multicomponentes</w:t>
      </w:r>
      <w:proofErr w:type="gramEnd"/>
    </w:p>
    <w:p w:rsidR="0001208D" w:rsidRDefault="0001208D" w:rsidP="0001208D">
      <w:pPr>
        <w:numPr>
          <w:ilvl w:val="0"/>
          <w:numId w:val="1"/>
        </w:numPr>
        <w:autoSpaceDE w:val="0"/>
        <w:autoSpaceDN w:val="0"/>
        <w:adjustRightInd w:val="0"/>
        <w:ind w:hanging="54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Gradiómetro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Magnético Horizontal com 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dois sensores com sensibilidades maior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e precisão (Estes sensores estão inclusos no sistema VTEM acima do transmissor e receptor E.M)</w:t>
      </w:r>
    </w:p>
    <w:p w:rsidR="0001208D" w:rsidRDefault="0001208D" w:rsidP="0001208D">
      <w:pPr>
        <w:rPr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•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 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Sistema para navegação e altitudes em tempo real    </w:t>
      </w: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r w:rsidRPr="0001208D">
        <w:rPr>
          <w:rFonts w:ascii="Courier New" w:hAnsi="Courier New" w:cs="Courier New"/>
          <w:noProof/>
        </w:rPr>
        <w:drawing>
          <wp:inline distT="0" distB="0" distL="0" distR="0">
            <wp:extent cx="5415211" cy="4320000"/>
            <wp:effectExtent l="19050" t="0" r="0" b="0"/>
            <wp:docPr id="1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2950" t="13629" r="16976" b="9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211" cy="43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08D" w:rsidRP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r>
        <w:rPr>
          <w:rFonts w:ascii="Calibri" w:hAnsi="Calibri" w:cs="Calibri"/>
          <w:b/>
          <w:color w:val="000000"/>
          <w:kern w:val="24"/>
          <w:sz w:val="24"/>
          <w:szCs w:val="24"/>
          <w:lang w:val="pt-BR"/>
        </w:rPr>
        <w:lastRenderedPageBreak/>
        <w:t xml:space="preserve">ZTEM (EM PASSIVO) 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Apenas receptor, não possui transmissor (leituras de fonte natural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)</w:t>
      </w:r>
      <w:proofErr w:type="gramEnd"/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b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Desenvolvido em 2006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 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um novo conceito de trabalho baseado no  cientificamente provado  AFMAG (</w:t>
      </w:r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vide literatura para AFMAG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)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ZTEM (eixo Z leituras do </w:t>
      </w:r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Tipper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EM (</w:t>
      </w:r>
      <w:proofErr w:type="spellStart"/>
      <w:r>
        <w:rPr>
          <w:rFonts w:ascii="Courier New" w:hAnsi="Courier New" w:cs="Courier New"/>
          <w:b/>
          <w:lang w:val="pt-BR"/>
        </w:rPr>
        <w:t>Lo</w:t>
      </w:r>
      <w:proofErr w:type="spellEnd"/>
      <w:r>
        <w:rPr>
          <w:rFonts w:ascii="Courier New" w:hAnsi="Courier New" w:cs="Courier New"/>
          <w:b/>
          <w:lang w:val="pt-BR"/>
        </w:rPr>
        <w:t xml:space="preserve"> </w:t>
      </w:r>
      <w:proofErr w:type="spellStart"/>
      <w:r>
        <w:rPr>
          <w:rFonts w:ascii="Courier New" w:hAnsi="Courier New" w:cs="Courier New"/>
          <w:b/>
          <w:lang w:val="pt-BR"/>
        </w:rPr>
        <w:t>and</w:t>
      </w:r>
      <w:proofErr w:type="spellEnd"/>
      <w:r>
        <w:rPr>
          <w:rFonts w:ascii="Courier New" w:hAnsi="Courier New" w:cs="Courier New"/>
          <w:b/>
          <w:lang w:val="pt-BR"/>
        </w:rPr>
        <w:t xml:space="preserve"> </w:t>
      </w:r>
      <w:proofErr w:type="spellStart"/>
      <w:r>
        <w:rPr>
          <w:rFonts w:ascii="Courier New" w:hAnsi="Courier New" w:cs="Courier New"/>
          <w:b/>
          <w:lang w:val="pt-BR"/>
        </w:rPr>
        <w:t>Kuzmin</w:t>
      </w:r>
      <w:proofErr w:type="spellEnd"/>
      <w:r>
        <w:rPr>
          <w:rFonts w:ascii="Courier New" w:hAnsi="Courier New" w:cs="Courier New"/>
          <w:b/>
          <w:lang w:val="pt-BR"/>
        </w:rPr>
        <w:t>, 2004 e 2005</w:t>
      </w:r>
      <w:proofErr w:type="gramStart"/>
      <w:r>
        <w:rPr>
          <w:rFonts w:ascii="Courier New" w:hAnsi="Courier New" w:cs="Courier New"/>
          <w:b/>
          <w:lang w:val="pt-BR"/>
        </w:rPr>
        <w:t>)</w:t>
      </w:r>
      <w:proofErr w:type="gramEnd"/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Características: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Medidas de campos naturais magnéticos e complemento do </w:t>
      </w:r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Tipper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na frequência de alcance de áudio, em particular Hz vertical é medido no </w:t>
      </w:r>
      <w:proofErr w:type="spellStart"/>
      <w:proofErr w:type="gramStart"/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>bird</w:t>
      </w:r>
      <w:proofErr w:type="spellEnd"/>
      <w:proofErr w:type="gramEnd"/>
      <w:r>
        <w:rPr>
          <w:rFonts w:ascii="Calibri" w:hAnsi="Calibri" w:cs="Calibri"/>
          <w:i/>
          <w:color w:val="000000"/>
          <w:kern w:val="24"/>
          <w:sz w:val="24"/>
          <w:szCs w:val="24"/>
          <w:lang w:val="pt-BR"/>
        </w:rPr>
        <w:t xml:space="preserve"> </w:t>
      </w: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(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míssel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acoplado parte do sistema), campos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Hx-Hy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horizontal com frequências com banda larga de 25 a 720 Hz</w:t>
      </w: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b/>
          <w:lang w:val="pt-BR"/>
        </w:rPr>
      </w:pPr>
      <w:r>
        <w:rPr>
          <w:rFonts w:ascii="Courier New" w:hAnsi="Courier New" w:cs="Courier New"/>
          <w:b/>
          <w:lang w:val="pt-BR"/>
        </w:rPr>
        <w:t xml:space="preserve"> </w:t>
      </w: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b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• Operações com bandas largas com 25-720 Hz</w:t>
      </w:r>
    </w:p>
    <w:p w:rsidR="0001208D" w:rsidRDefault="0001208D" w:rsidP="0001208D">
      <w:pPr>
        <w:autoSpaceDE w:val="0"/>
        <w:autoSpaceDN w:val="0"/>
        <w:adjustRightInd w:val="0"/>
        <w:rPr>
          <w:rFonts w:ascii="Courier New" w:hAnsi="Courier New" w:cs="Courier New"/>
          <w:b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• Sistema com três (3) antenas GPS para correção de efeitos dinâmicos.</w:t>
      </w: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1208D" w:rsidRDefault="0001208D" w:rsidP="0001208D">
      <w:pPr>
        <w:autoSpaceDE w:val="0"/>
        <w:autoSpaceDN w:val="0"/>
        <w:adjustRightInd w:val="0"/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 w:rsidRPr="0001208D">
        <w:rPr>
          <w:rFonts w:ascii="Calibri" w:hAnsi="Calibri" w:cs="Calibri"/>
          <w:noProof/>
          <w:color w:val="000000"/>
          <w:kern w:val="24"/>
          <w:sz w:val="24"/>
          <w:szCs w:val="24"/>
        </w:rPr>
        <w:drawing>
          <wp:inline distT="0" distB="0" distL="0" distR="0">
            <wp:extent cx="4530732" cy="4320000"/>
            <wp:effectExtent l="19050" t="0" r="3168" b="0"/>
            <wp:docPr id="2" name="Image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9233" t="8961" r="22718" b="2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732" cy="43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208D" w:rsidRPr="0001208D" w:rsidRDefault="0001208D" w:rsidP="0001208D">
      <w:pPr>
        <w:rPr>
          <w:lang w:val="pt-BR"/>
        </w:rPr>
      </w:pPr>
    </w:p>
    <w:p w:rsidR="00FD3415" w:rsidRDefault="00FD3415">
      <w:pPr>
        <w:rPr>
          <w:lang w:val="pt-BR"/>
        </w:rPr>
      </w:pPr>
    </w:p>
    <w:p w:rsidR="009D333F" w:rsidRDefault="009D333F">
      <w:pPr>
        <w:rPr>
          <w:lang w:val="pt-BR"/>
        </w:rPr>
      </w:pPr>
    </w:p>
    <w:p w:rsidR="009D333F" w:rsidRDefault="009D333F">
      <w:pPr>
        <w:rPr>
          <w:lang w:val="pt-BR"/>
        </w:rPr>
      </w:pPr>
    </w:p>
    <w:p w:rsidR="009D333F" w:rsidRDefault="00AB3AC2">
      <w:pPr>
        <w:rPr>
          <w:lang w:val="pt-BR"/>
        </w:rPr>
      </w:pPr>
      <w:r>
        <w:rPr>
          <w:lang w:val="pt-BR"/>
        </w:rPr>
        <w:t>Atentamos para o exemplo no</w:t>
      </w:r>
      <w:proofErr w:type="gramStart"/>
      <w:r>
        <w:rPr>
          <w:lang w:val="pt-BR"/>
        </w:rPr>
        <w:t xml:space="preserve">  </w:t>
      </w:r>
      <w:proofErr w:type="gramEnd"/>
      <w:r>
        <w:rPr>
          <w:lang w:val="pt-BR"/>
        </w:rPr>
        <w:t>documento intitulado de ANP.pdf – página 22 o qual foi voado testes com ZTEM em uma geologia bem conhecida na Arábia Saudita (resultados, processamento e interpretação).</w:t>
      </w:r>
    </w:p>
    <w:p w:rsidR="009D333F" w:rsidRDefault="009D333F">
      <w:pPr>
        <w:rPr>
          <w:lang w:val="pt-BR"/>
        </w:rPr>
      </w:pPr>
    </w:p>
    <w:p w:rsidR="009D333F" w:rsidRDefault="009D333F">
      <w:pPr>
        <w:rPr>
          <w:lang w:val="pt-BR"/>
        </w:rPr>
      </w:pPr>
      <w:r w:rsidRPr="000A576C">
        <w:rPr>
          <w:b/>
          <w:lang w:val="pt-BR"/>
        </w:rPr>
        <w:t>APLICABILIDADE</w:t>
      </w:r>
      <w:proofErr w:type="gramStart"/>
      <w:r w:rsidRPr="000A576C">
        <w:rPr>
          <w:b/>
          <w:lang w:val="pt-BR"/>
        </w:rPr>
        <w:t xml:space="preserve">  </w:t>
      </w:r>
      <w:proofErr w:type="gramEnd"/>
      <w:r w:rsidRPr="000A576C">
        <w:rPr>
          <w:b/>
          <w:lang w:val="pt-BR"/>
        </w:rPr>
        <w:t>DE CADA SISTEMA NAS BACIAS BRASILEIRAS</w:t>
      </w:r>
      <w:r>
        <w:rPr>
          <w:lang w:val="pt-BR"/>
        </w:rPr>
        <w:t>:</w:t>
      </w:r>
      <w:r w:rsidR="00A356BD">
        <w:rPr>
          <w:lang w:val="pt-BR"/>
        </w:rPr>
        <w:t xml:space="preserve"> (conforme sua geologia e eficácia de cada sistema – de acordo com especificações dos mesmos)</w:t>
      </w:r>
    </w:p>
    <w:p w:rsidR="00A356BD" w:rsidRDefault="00A356BD">
      <w:pPr>
        <w:rPr>
          <w:lang w:val="pt-BR"/>
        </w:rPr>
      </w:pPr>
    </w:p>
    <w:p w:rsidR="00A356BD" w:rsidRDefault="00A356BD">
      <w:pPr>
        <w:rPr>
          <w:lang w:val="pt-BR"/>
        </w:rPr>
      </w:pPr>
    </w:p>
    <w:p w:rsidR="009D333F" w:rsidRDefault="00A356BD">
      <w:pPr>
        <w:rPr>
          <w:lang w:val="pt-BR"/>
        </w:rPr>
      </w:pPr>
      <w:r>
        <w:rPr>
          <w:lang w:val="pt-BR"/>
        </w:rPr>
        <w:t>Bacia do Paraná – ZTEM e VTEM</w:t>
      </w:r>
      <w:proofErr w:type="gramStart"/>
      <w:r>
        <w:rPr>
          <w:lang w:val="pt-BR"/>
        </w:rPr>
        <w:t xml:space="preserve">  </w:t>
      </w:r>
    </w:p>
    <w:p w:rsidR="00A356BD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proofErr w:type="gramEnd"/>
    </w:p>
    <w:p w:rsidR="00A356BD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r>
        <w:rPr>
          <w:lang w:val="pt-BR"/>
        </w:rPr>
        <w:t xml:space="preserve">Bacia </w:t>
      </w:r>
      <w:proofErr w:type="gramStart"/>
      <w:r>
        <w:rPr>
          <w:lang w:val="pt-BR"/>
        </w:rPr>
        <w:t>do Parecis</w:t>
      </w:r>
      <w:proofErr w:type="gramEnd"/>
      <w:r>
        <w:rPr>
          <w:lang w:val="pt-BR"/>
        </w:rPr>
        <w:t xml:space="preserve"> - ZTEM e VTEM  </w:t>
      </w:r>
    </w:p>
    <w:p w:rsidR="00A356BD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  <w:r>
        <w:rPr>
          <w:lang w:val="pt-BR"/>
        </w:rPr>
        <w:t xml:space="preserve">Bacia Sergipe-Alagoas – ZTEM e VTEM </w:t>
      </w: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  <w:r>
        <w:rPr>
          <w:lang w:val="pt-BR"/>
        </w:rPr>
        <w:t>Bacia do Parnaíba – ZTEM</w:t>
      </w: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  <w:r>
        <w:rPr>
          <w:lang w:val="pt-BR"/>
        </w:rPr>
        <w:t xml:space="preserve">Bacia do Recôncavo – ZTEM </w:t>
      </w: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</w:p>
    <w:p w:rsidR="00A356BD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r>
        <w:rPr>
          <w:lang w:val="pt-BR"/>
        </w:rPr>
        <w:t xml:space="preserve">Bacia do São Francisco – VTEM </w:t>
      </w:r>
    </w:p>
    <w:p w:rsidR="009D333F" w:rsidRDefault="009D333F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9D333F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r>
        <w:rPr>
          <w:rFonts w:ascii="Courier New" w:hAnsi="Courier New" w:cs="Courier New"/>
          <w:lang w:val="pt-BR"/>
        </w:rPr>
        <w:t xml:space="preserve">** </w:t>
      </w:r>
      <w:r>
        <w:rPr>
          <w:lang w:val="pt-BR"/>
        </w:rPr>
        <w:t xml:space="preserve">Bacia Acre Madre de </w:t>
      </w:r>
      <w:proofErr w:type="spellStart"/>
      <w:r>
        <w:rPr>
          <w:lang w:val="pt-BR"/>
        </w:rPr>
        <w:t>Dios</w:t>
      </w:r>
      <w:proofErr w:type="spellEnd"/>
      <w:r>
        <w:rPr>
          <w:lang w:val="pt-BR"/>
        </w:rPr>
        <w:t xml:space="preserve"> não temos muito conhecimento da geologia para indicar aplicação de qualquer método E.M</w:t>
      </w:r>
      <w:proofErr w:type="gramStart"/>
      <w:r>
        <w:rPr>
          <w:lang w:val="pt-BR"/>
        </w:rPr>
        <w:t xml:space="preserve">  </w:t>
      </w:r>
    </w:p>
    <w:p w:rsidR="009D333F" w:rsidRDefault="009D333F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proofErr w:type="gramEnd"/>
    </w:p>
    <w:p w:rsidR="009D333F" w:rsidRDefault="009D333F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  <w:r>
        <w:rPr>
          <w:rFonts w:ascii="Courier New" w:hAnsi="Courier New" w:cs="Courier New"/>
          <w:lang w:val="pt-BR"/>
        </w:rPr>
        <w:t xml:space="preserve">** </w:t>
      </w:r>
      <w:r>
        <w:rPr>
          <w:lang w:val="pt-BR"/>
        </w:rPr>
        <w:t>Indicamos ênfase nas bacias maturas para uso do ZTEM</w:t>
      </w:r>
    </w:p>
    <w:p w:rsidR="00A356BD" w:rsidRDefault="00A356BD" w:rsidP="009D333F">
      <w:pPr>
        <w:autoSpaceDE w:val="0"/>
        <w:autoSpaceDN w:val="0"/>
        <w:adjustRightInd w:val="0"/>
        <w:rPr>
          <w:lang w:val="pt-BR"/>
        </w:rPr>
      </w:pPr>
    </w:p>
    <w:p w:rsidR="009D333F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  <w:r>
        <w:rPr>
          <w:lang w:val="pt-BR"/>
        </w:rPr>
        <w:t>(Sergipe-Alagoas &amp; Recôncavo)</w:t>
      </w:r>
      <w:r>
        <w:rPr>
          <w:rFonts w:ascii="Courier New" w:hAnsi="Courier New" w:cs="Courier New"/>
          <w:lang w:val="pt-BR"/>
        </w:rPr>
        <w:t xml:space="preserve"> </w:t>
      </w:r>
    </w:p>
    <w:p w:rsidR="00A356BD" w:rsidRDefault="00A356BD" w:rsidP="009D333F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0A576C" w:rsidRDefault="000A576C" w:rsidP="000A576C">
      <w:pPr>
        <w:autoSpaceDE w:val="0"/>
        <w:autoSpaceDN w:val="0"/>
        <w:adjustRightInd w:val="0"/>
        <w:rPr>
          <w:rFonts w:ascii="Courier New" w:hAnsi="Courier New" w:cs="Courier New"/>
          <w:lang w:val="pt-BR"/>
        </w:rPr>
      </w:pPr>
    </w:p>
    <w:p w:rsidR="000A576C" w:rsidRDefault="000A576C" w:rsidP="000A576C">
      <w:pPr>
        <w:rPr>
          <w:lang w:val="pt-BR"/>
        </w:rPr>
      </w:pPr>
      <w:proofErr w:type="gramStart"/>
      <w:r>
        <w:rPr>
          <w:lang w:val="pt-BR"/>
        </w:rPr>
        <w:t>Benefícios das novas tecnologias Eletromagnética aerotransportadas</w:t>
      </w:r>
      <w:proofErr w:type="gramEnd"/>
      <w:r>
        <w:rPr>
          <w:lang w:val="pt-BR"/>
        </w:rPr>
        <w:t>:</w:t>
      </w:r>
    </w:p>
    <w:p w:rsidR="000A576C" w:rsidRDefault="000A576C" w:rsidP="000A576C">
      <w:pPr>
        <w:rPr>
          <w:lang w:val="pt-BR"/>
        </w:rPr>
      </w:pPr>
    </w:p>
    <w:p w:rsidR="000A576C" w:rsidRDefault="000A576C" w:rsidP="000A576C">
      <w:pPr>
        <w:rPr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Custo benefício (Menor tempo de aquisição cobrindo grandes áreas ou malhas densas / tempo de processamento e plataforma de integração com dados de outros levantamento aéreos (com outros métodos) / Interação com dados terrestres MT e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Sismicos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/ Inversões 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3</w:t>
      </w:r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D para  linhas em separadas / dados entregues com qualquer tipo de arquivo standard de conhecida manipulação </w:t>
      </w:r>
    </w:p>
    <w:p w:rsidR="000A576C" w:rsidRDefault="000A576C" w:rsidP="000A576C">
      <w:pPr>
        <w:rPr>
          <w:lang w:val="pt-BR"/>
        </w:rPr>
      </w:pPr>
    </w:p>
    <w:p w:rsidR="000A576C" w:rsidRDefault="000A576C" w:rsidP="000A576C">
      <w:pPr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•</w:t>
      </w:r>
      <w:proofErr w:type="gram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 </w:t>
      </w:r>
      <w:proofErr w:type="spellStart"/>
      <w:proofErr w:type="gram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Imageamento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/ entendimento do arcabouço geológico e profundidades (durante processamento e interpretação) / ajuda com prévia  amarração do método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Magnetotelúrico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(o qual é imensamente proposto para fins de melhor escolher os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pick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points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e minimizar custos com poços MT – quando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nào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bem locados) </w:t>
      </w:r>
    </w:p>
    <w:p w:rsidR="000A576C" w:rsidRDefault="000A576C" w:rsidP="000A576C">
      <w:pPr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A576C" w:rsidRDefault="000A576C" w:rsidP="000A576C">
      <w:pPr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• </w:t>
      </w:r>
      <w:proofErr w:type="spellStart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>Penetraçào</w:t>
      </w:r>
      <w:proofErr w:type="spellEnd"/>
      <w:r>
        <w:rPr>
          <w:rFonts w:ascii="Calibri" w:hAnsi="Calibri" w:cs="Calibri"/>
          <w:color w:val="000000"/>
          <w:kern w:val="24"/>
          <w:sz w:val="24"/>
          <w:szCs w:val="24"/>
          <w:lang w:val="pt-BR"/>
        </w:rPr>
        <w:t xml:space="preserve"> e leitura em capas basálticas e sequências resistivas</w:t>
      </w:r>
    </w:p>
    <w:p w:rsidR="000A576C" w:rsidRDefault="000A576C" w:rsidP="000A576C">
      <w:pPr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A576C" w:rsidRDefault="000A576C" w:rsidP="000A576C">
      <w:pPr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A576C" w:rsidRPr="000A576C" w:rsidRDefault="000A576C" w:rsidP="000A576C">
      <w:pPr>
        <w:rPr>
          <w:rFonts w:ascii="Calibri" w:hAnsi="Calibri" w:cs="Calibri"/>
          <w:b/>
          <w:color w:val="000000"/>
          <w:kern w:val="24"/>
          <w:sz w:val="24"/>
          <w:szCs w:val="24"/>
          <w:lang w:val="pt-BR"/>
        </w:rPr>
      </w:pPr>
      <w:r w:rsidRPr="000A576C">
        <w:rPr>
          <w:rFonts w:ascii="Calibri" w:hAnsi="Calibri" w:cs="Calibri"/>
          <w:b/>
          <w:color w:val="000000"/>
          <w:kern w:val="24"/>
          <w:sz w:val="24"/>
          <w:szCs w:val="24"/>
          <w:lang w:val="pt-BR"/>
        </w:rPr>
        <w:t>Peculiaridades no uso dos sistemas:</w:t>
      </w:r>
    </w:p>
    <w:p w:rsidR="000A576C" w:rsidRDefault="000A576C" w:rsidP="000A576C">
      <w:pPr>
        <w:rPr>
          <w:rFonts w:ascii="Calibri" w:hAnsi="Calibri" w:cs="Calibri"/>
          <w:color w:val="000000"/>
          <w:kern w:val="24"/>
          <w:sz w:val="24"/>
          <w:szCs w:val="24"/>
          <w:lang w:val="pt-BR"/>
        </w:rPr>
      </w:pPr>
    </w:p>
    <w:p w:rsidR="000A576C" w:rsidRDefault="000A576C" w:rsidP="000A576C">
      <w:pPr>
        <w:rPr>
          <w:rStyle w:val="hps"/>
          <w:i/>
          <w:iCs/>
          <w:lang w:val="pt-PT"/>
        </w:rPr>
      </w:pPr>
      <w:r>
        <w:rPr>
          <w:rFonts w:ascii="Calibri" w:hAnsi="Calibri" w:cs="Calibri"/>
          <w:kern w:val="24"/>
          <w:sz w:val="24"/>
          <w:szCs w:val="24"/>
          <w:lang w:val="pt-BR"/>
        </w:rPr>
        <w:t xml:space="preserve">• </w:t>
      </w:r>
      <w:r>
        <w:rPr>
          <w:i/>
          <w:iCs/>
          <w:lang w:val="pt-BR"/>
        </w:rPr>
        <w:t xml:space="preserve">VTEM ferramenta de ajuda na correção de estática do método MT, </w:t>
      </w:r>
      <w:r>
        <w:rPr>
          <w:rStyle w:val="hps"/>
          <w:i/>
          <w:iCs/>
          <w:lang w:val="pt-PT"/>
        </w:rPr>
        <w:t>definição de estruturas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de resistividade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rasa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em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alta resolução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para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correção estática</w:t>
      </w:r>
      <w:r>
        <w:rPr>
          <w:i/>
          <w:iCs/>
          <w:lang w:val="pt-PT"/>
        </w:rPr>
        <w:t xml:space="preserve"> </w:t>
      </w:r>
      <w:proofErr w:type="gramStart"/>
      <w:r>
        <w:rPr>
          <w:rStyle w:val="hps"/>
          <w:i/>
          <w:iCs/>
          <w:lang w:val="pt-PT"/>
        </w:rPr>
        <w:t>sísmica</w:t>
      </w:r>
      <w:proofErr w:type="gramEnd"/>
      <w:r>
        <w:rPr>
          <w:rStyle w:val="hps"/>
          <w:i/>
          <w:iCs/>
          <w:lang w:val="pt-PT"/>
        </w:rPr>
        <w:t xml:space="preserve"> </w:t>
      </w:r>
    </w:p>
    <w:p w:rsidR="000A576C" w:rsidRDefault="000A576C" w:rsidP="000A576C">
      <w:pPr>
        <w:rPr>
          <w:rStyle w:val="hps"/>
          <w:lang w:val="pt-PT"/>
        </w:rPr>
      </w:pPr>
      <w:r>
        <w:rPr>
          <w:rFonts w:ascii="Calibri" w:hAnsi="Calibri" w:cs="Calibri"/>
          <w:kern w:val="24"/>
          <w:sz w:val="24"/>
          <w:szCs w:val="24"/>
          <w:lang w:val="pt-BR"/>
        </w:rPr>
        <w:t xml:space="preserve">• </w:t>
      </w:r>
      <w:r>
        <w:rPr>
          <w:rStyle w:val="hps"/>
          <w:i/>
          <w:iCs/>
          <w:lang w:val="pt-PT"/>
        </w:rPr>
        <w:t>ZTEM é particularmente útil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em bacias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Sub-</w:t>
      </w:r>
      <w:r>
        <w:rPr>
          <w:i/>
          <w:iCs/>
          <w:lang w:val="pt-PT"/>
        </w:rPr>
        <w:t xml:space="preserve">basalticas, também em </w:t>
      </w:r>
      <w:r>
        <w:rPr>
          <w:rStyle w:val="hps"/>
          <w:i/>
          <w:iCs/>
          <w:lang w:val="pt-PT"/>
        </w:rPr>
        <w:t>bacias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pouco profundas.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Orientando os recursos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não convencionais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(</w:t>
      </w:r>
      <w:r>
        <w:rPr>
          <w:i/>
          <w:iCs/>
          <w:lang w:val="pt-PT"/>
        </w:rPr>
        <w:t xml:space="preserve">por exemplo, gás </w:t>
      </w:r>
      <w:r>
        <w:rPr>
          <w:rStyle w:val="hps"/>
          <w:i/>
          <w:iCs/>
          <w:lang w:val="pt-PT"/>
        </w:rPr>
        <w:t>e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Oil Sands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/</w:t>
      </w:r>
      <w:r>
        <w:rPr>
          <w:i/>
          <w:iCs/>
          <w:lang w:val="pt-PT"/>
        </w:rPr>
        <w:t xml:space="preserve"> </w:t>
      </w:r>
      <w:r>
        <w:rPr>
          <w:rStyle w:val="hps"/>
          <w:i/>
          <w:iCs/>
          <w:lang w:val="pt-PT"/>
        </w:rPr>
        <w:t>Shales</w:t>
      </w:r>
      <w:r>
        <w:rPr>
          <w:i/>
          <w:iCs/>
          <w:lang w:val="pt-PT"/>
        </w:rPr>
        <w:t xml:space="preserve">) </w:t>
      </w:r>
      <w:r>
        <w:rPr>
          <w:rStyle w:val="hps"/>
          <w:i/>
          <w:iCs/>
          <w:lang w:val="pt-PT"/>
        </w:rPr>
        <w:t>em Petróleo e Gás</w:t>
      </w:r>
      <w:r>
        <w:rPr>
          <w:i/>
          <w:iCs/>
          <w:lang w:val="pt-PT"/>
        </w:rPr>
        <w:t xml:space="preserve"> </w:t>
      </w:r>
    </w:p>
    <w:p w:rsidR="000A576C" w:rsidRPr="000A576C" w:rsidRDefault="000A576C" w:rsidP="000A576C">
      <w:pPr>
        <w:rPr>
          <w:lang w:val="pt-BR"/>
        </w:rPr>
      </w:pPr>
    </w:p>
    <w:p w:rsidR="009D333F" w:rsidRPr="0001208D" w:rsidRDefault="009D333F">
      <w:pPr>
        <w:rPr>
          <w:lang w:val="pt-BR"/>
        </w:rPr>
      </w:pPr>
    </w:p>
    <w:sectPr w:rsidR="009D333F" w:rsidRPr="0001208D" w:rsidSect="0001208D">
      <w:pgSz w:w="12240" w:h="15840"/>
      <w:pgMar w:top="90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A0987EF8"/>
    <w:lvl w:ilvl="0">
      <w:numFmt w:val="bullet"/>
      <w:lvlText w:val="*"/>
      <w:lvlJc w:val="left"/>
      <w:pPr>
        <w:ind w:left="0" w:firstLine="0"/>
      </w:p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pPr>
          <w:ind w:left="0" w:firstLine="0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1208D"/>
    <w:rsid w:val="0001208D"/>
    <w:rsid w:val="0008361C"/>
    <w:rsid w:val="000A576C"/>
    <w:rsid w:val="00402E94"/>
    <w:rsid w:val="009D333F"/>
    <w:rsid w:val="00A356BD"/>
    <w:rsid w:val="00AB3AC2"/>
    <w:rsid w:val="00FD34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208D"/>
    <w:pPr>
      <w:spacing w:after="0" w:line="240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01208D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1208D"/>
    <w:rPr>
      <w:rFonts w:ascii="Tahoma" w:hAnsi="Tahoma" w:cs="Tahoma"/>
      <w:sz w:val="16"/>
      <w:szCs w:val="16"/>
    </w:rPr>
  </w:style>
  <w:style w:type="character" w:customStyle="1" w:styleId="hps">
    <w:name w:val="hps"/>
    <w:basedOn w:val="Fontepargpadro"/>
    <w:rsid w:val="000A576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466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4</Pages>
  <Words>521</Words>
  <Characters>2973</Characters>
  <Application>Microsoft Office Word</Application>
  <DocSecurity>0</DocSecurity>
  <Lines>24</Lines>
  <Paragraphs>6</Paragraphs>
  <ScaleCrop>false</ScaleCrop>
  <Company>Hewlett-Packard</Company>
  <LinksUpToDate>false</LinksUpToDate>
  <CharactersWithSpaces>3488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GEOTECH</dc:creator>
  <cp:keywords/>
  <dc:description/>
  <cp:lastModifiedBy>GEOTECH</cp:lastModifiedBy>
  <cp:revision>6</cp:revision>
  <dcterms:created xsi:type="dcterms:W3CDTF">2013-09-11T15:47:00Z</dcterms:created>
  <dcterms:modified xsi:type="dcterms:W3CDTF">2013-09-11T16:58:00Z</dcterms:modified>
</cp:coreProperties>
</file>