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851"/>
        <w:gridCol w:w="2835"/>
        <w:gridCol w:w="992"/>
        <w:gridCol w:w="992"/>
        <w:gridCol w:w="993"/>
        <w:gridCol w:w="3685"/>
        <w:gridCol w:w="815"/>
      </w:tblGrid>
      <w:tr w:rsidR="009E5162" w:rsidRPr="009E5162" w14:paraId="086FA2DC" w14:textId="77777777" w:rsidTr="00243D8C">
        <w:trPr>
          <w:trHeight w:val="20"/>
        </w:trPr>
        <w:tc>
          <w:tcPr>
            <w:tcW w:w="14560" w:type="dxa"/>
            <w:gridSpan w:val="9"/>
            <w:shd w:val="clear" w:color="000000" w:fill="2E74B5"/>
            <w:vAlign w:val="center"/>
            <w:hideMark/>
          </w:tcPr>
          <w:p w14:paraId="5CF6F05A" w14:textId="77777777" w:rsidR="009E5162" w:rsidRPr="009E5162" w:rsidRDefault="009E5162" w:rsidP="00243D8C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DECISÕES TOMADAS EM CIRCUITO DELIBERATIVO (08 a 14/09/2023)</w:t>
            </w:r>
          </w:p>
        </w:tc>
      </w:tr>
      <w:tr w:rsidR="00B76142" w:rsidRPr="009E5162" w14:paraId="613EFEBC" w14:textId="77777777" w:rsidTr="00FB57DB">
        <w:trPr>
          <w:trHeight w:val="20"/>
        </w:trPr>
        <w:tc>
          <w:tcPr>
            <w:tcW w:w="1413" w:type="dxa"/>
            <w:shd w:val="clear" w:color="000000" w:fill="D5DCE4"/>
            <w:vAlign w:val="center"/>
            <w:hideMark/>
          </w:tcPr>
          <w:p w14:paraId="3DC7968F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1984" w:type="dxa"/>
            <w:shd w:val="clear" w:color="000000" w:fill="D5DCE4"/>
            <w:vAlign w:val="center"/>
            <w:hideMark/>
          </w:tcPr>
          <w:p w14:paraId="2CE7AE1D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shd w:val="clear" w:color="000000" w:fill="D5DCE4"/>
            <w:vAlign w:val="center"/>
            <w:hideMark/>
          </w:tcPr>
          <w:p w14:paraId="4F0F50EC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835" w:type="dxa"/>
            <w:shd w:val="clear" w:color="000000" w:fill="D5DCE4"/>
            <w:vAlign w:val="center"/>
            <w:hideMark/>
          </w:tcPr>
          <w:p w14:paraId="19A04507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992" w:type="dxa"/>
            <w:shd w:val="clear" w:color="000000" w:fill="D5DCE4"/>
            <w:vAlign w:val="center"/>
            <w:hideMark/>
          </w:tcPr>
          <w:p w14:paraId="3484E879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992" w:type="dxa"/>
            <w:shd w:val="clear" w:color="000000" w:fill="D5DCE4"/>
            <w:vAlign w:val="center"/>
            <w:hideMark/>
          </w:tcPr>
          <w:p w14:paraId="69D73602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993" w:type="dxa"/>
            <w:shd w:val="clear" w:color="000000" w:fill="D5DCE4"/>
            <w:vAlign w:val="center"/>
            <w:hideMark/>
          </w:tcPr>
          <w:p w14:paraId="003FD295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685" w:type="dxa"/>
            <w:shd w:val="clear" w:color="000000" w:fill="D5DCE4"/>
            <w:vAlign w:val="center"/>
            <w:hideMark/>
          </w:tcPr>
          <w:p w14:paraId="2B7E482A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815" w:type="dxa"/>
            <w:shd w:val="clear" w:color="000000" w:fill="D5DCE4"/>
            <w:vAlign w:val="center"/>
            <w:hideMark/>
          </w:tcPr>
          <w:p w14:paraId="26A34947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Votação</w:t>
            </w:r>
          </w:p>
        </w:tc>
      </w:tr>
      <w:tr w:rsidR="00FB57DB" w:rsidRPr="009E5162" w14:paraId="1ED473E1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0E7C8E39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399/2023/SGE-CIRCUITO/SGE</w:t>
            </w:r>
          </w:p>
        </w:tc>
        <w:tc>
          <w:tcPr>
            <w:tcW w:w="1984" w:type="dxa"/>
            <w:vAlign w:val="center"/>
            <w:hideMark/>
          </w:tcPr>
          <w:p w14:paraId="5B68E3C4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48610.217937/2020-12</w:t>
            </w:r>
          </w:p>
        </w:tc>
        <w:tc>
          <w:tcPr>
            <w:tcW w:w="851" w:type="dxa"/>
            <w:vAlign w:val="center"/>
            <w:hideMark/>
          </w:tcPr>
          <w:p w14:paraId="61F6C5D8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835" w:type="dxa"/>
            <w:vAlign w:val="center"/>
            <w:hideMark/>
          </w:tcPr>
          <w:p w14:paraId="5310E209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Prorrogação do prazo final de envio de contribuições no âmbito da Consulta e Audiência Pública nº 10/2023.</w:t>
            </w:r>
          </w:p>
        </w:tc>
        <w:tc>
          <w:tcPr>
            <w:tcW w:w="992" w:type="dxa"/>
            <w:vAlign w:val="center"/>
            <w:hideMark/>
          </w:tcPr>
          <w:p w14:paraId="49BC42B1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Cláudio Jorge de Souza</w:t>
            </w:r>
          </w:p>
        </w:tc>
        <w:tc>
          <w:tcPr>
            <w:tcW w:w="992" w:type="dxa"/>
            <w:vAlign w:val="center"/>
            <w:hideMark/>
          </w:tcPr>
          <w:p w14:paraId="56576ED2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343450E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13/09/23</w:t>
            </w:r>
          </w:p>
        </w:tc>
        <w:tc>
          <w:tcPr>
            <w:tcW w:w="3685" w:type="dxa"/>
            <w:vAlign w:val="center"/>
            <w:hideMark/>
          </w:tcPr>
          <w:p w14:paraId="76BD10F6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48610.217937/2020-12, no Despacho 19 (SEI 3364511),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Ratificar a decisão ad referendum tomada pelo Diretor Cláudio Jorge Martins de Souza em 4 de setembro, que prorrogou o prazo final de envio de contribuições no âmbito da Consulta e Audiência Pública nº 10/2023, com encerramento em 14 de setembro.</w:t>
            </w:r>
          </w:p>
        </w:tc>
        <w:tc>
          <w:tcPr>
            <w:tcW w:w="815" w:type="dxa"/>
            <w:vAlign w:val="center"/>
            <w:hideMark/>
          </w:tcPr>
          <w:p w14:paraId="45B17CCC" w14:textId="77777777" w:rsidR="003D0B0C" w:rsidRPr="003D0B0C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DIR 4 </w:t>
            </w:r>
          </w:p>
          <w:p w14:paraId="4E409657" w14:textId="617E14D7" w:rsidR="009E5162" w:rsidRPr="009E5162" w:rsidRDefault="003D0B0C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3D0B0C"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 w:rsidRPr="003D0B0C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7BD2D3E2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576E4445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398/2023/SGE-CIRCUITO/SGE</w:t>
            </w:r>
          </w:p>
        </w:tc>
        <w:tc>
          <w:tcPr>
            <w:tcW w:w="1984" w:type="dxa"/>
            <w:vAlign w:val="center"/>
            <w:hideMark/>
          </w:tcPr>
          <w:p w14:paraId="3C3DFA7C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48610.208811/2021-38</w:t>
            </w:r>
          </w:p>
        </w:tc>
        <w:tc>
          <w:tcPr>
            <w:tcW w:w="851" w:type="dxa"/>
            <w:vAlign w:val="center"/>
            <w:hideMark/>
          </w:tcPr>
          <w:p w14:paraId="30BF44B5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SCL</w:t>
            </w:r>
          </w:p>
        </w:tc>
        <w:tc>
          <w:tcPr>
            <w:tcW w:w="2835" w:type="dxa"/>
            <w:vAlign w:val="center"/>
            <w:hideMark/>
          </w:tcPr>
          <w:p w14:paraId="34BBAF8B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Recurso administrativo interposto pela Cisco Oil and Gas S.A. contra a aplicação de penalidade por descumprimento do compromisso contratual de conteúdo local da fase de exploração do bloco SF-T-133.</w:t>
            </w:r>
          </w:p>
        </w:tc>
        <w:tc>
          <w:tcPr>
            <w:tcW w:w="992" w:type="dxa"/>
            <w:vAlign w:val="center"/>
            <w:hideMark/>
          </w:tcPr>
          <w:p w14:paraId="1F4A2E88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vAlign w:val="center"/>
            <w:hideMark/>
          </w:tcPr>
          <w:p w14:paraId="7BE7D25F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485/2023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77E84D8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13/09/23</w:t>
            </w:r>
          </w:p>
        </w:tc>
        <w:tc>
          <w:tcPr>
            <w:tcW w:w="3685" w:type="dxa"/>
            <w:vAlign w:val="center"/>
            <w:hideMark/>
          </w:tcPr>
          <w:p w14:paraId="1BBB0F8A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48610.208811/2021-38, na Análise nº 33/2023/SCL (SEI 2974094), no Parecer nº 210/2023/PFANP/PGF/AGU (SEI 3189319), aprovado pelo Despacho nº 02539/2023/PFANP/PGF/AGU (SEI 3189325) e no Despacho de Proposta para Deliberação da Diretoria nº 11/2023/SCL (SEI 3198215),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I) conhecer o recurso administrativo interposto pela Cisco Oil and Gas S.A. (SEI 2925289) contra a decisão de primeira instância da Superintendência de Conteúdo Local da ANP (SEI 2802445), eis que regular em seus aspectos legais e formais; e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II) no mérito, em sede de segunda instância, negar seu provimento, permanecendo íntegra a decisão de primeira instância, que julgou procedente a infração descrita no Documento de Fiscalização nº 503 000 2133 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482839, de descumprimento do compromisso de conteúdo local da fase de exploração do bloco SF-T-133 (contrato de concessão nº 48610.009208/2005-55), e manteve a aplicação de multa contratual à Cisco Oil and Gas S.A. no valor de R$ 30.469.081,41 (trinta milhões, quatrocentos e sessenta e nove mil, oitenta e um reais e quarenta e um centavos), data base dezembro de 2020, devendo esse valor ser corrigido pelo IGP-M até a data do efetivo pagamento.</w:t>
            </w:r>
          </w:p>
        </w:tc>
        <w:tc>
          <w:tcPr>
            <w:tcW w:w="815" w:type="dxa"/>
            <w:vAlign w:val="center"/>
            <w:hideMark/>
          </w:tcPr>
          <w:p w14:paraId="3065FE93" w14:textId="77777777" w:rsidR="003D0B0C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724FD608" w14:textId="70E7541A" w:rsidR="009E5162" w:rsidRPr="009E5162" w:rsidRDefault="003D0B0C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 w:rsidR="00243D8C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5A0B201B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6217835B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397/2023/SGE-CIRCUITO/SGE</w:t>
            </w:r>
          </w:p>
        </w:tc>
        <w:tc>
          <w:tcPr>
            <w:tcW w:w="1984" w:type="dxa"/>
            <w:vAlign w:val="center"/>
            <w:hideMark/>
          </w:tcPr>
          <w:p w14:paraId="3B171672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48610.201493/2023-46</w:t>
            </w:r>
          </w:p>
        </w:tc>
        <w:tc>
          <w:tcPr>
            <w:tcW w:w="851" w:type="dxa"/>
            <w:vAlign w:val="center"/>
            <w:hideMark/>
          </w:tcPr>
          <w:p w14:paraId="7FC4EBD3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835" w:type="dxa"/>
            <w:vAlign w:val="center"/>
            <w:hideMark/>
          </w:tcPr>
          <w:p w14:paraId="40980ABE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Cessão do Contrato de Concessão nº 48000.003518/97-82 (BCAM-40)</w:t>
            </w:r>
          </w:p>
        </w:tc>
        <w:tc>
          <w:tcPr>
            <w:tcW w:w="992" w:type="dxa"/>
            <w:vAlign w:val="center"/>
            <w:hideMark/>
          </w:tcPr>
          <w:p w14:paraId="23E0F610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vAlign w:val="center"/>
            <w:hideMark/>
          </w:tcPr>
          <w:p w14:paraId="084C91E4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484/2023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C8595A4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13/09/23</w:t>
            </w:r>
          </w:p>
        </w:tc>
        <w:tc>
          <w:tcPr>
            <w:tcW w:w="3685" w:type="dxa"/>
            <w:vAlign w:val="center"/>
            <w:hideMark/>
          </w:tcPr>
          <w:p w14:paraId="2BCAAF2A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48610.201493/2023-46, no Despacho de Proposta para Deliberação da Diretoria nº 28/2023/SPL (SEI nº 3229497) e no Parecer nº 237/2023/PFANP/PGF/AGU (SEI nº 3301622), aprovado pelo Despacho nº 03098/2023/PFANP/PGF/AGU (SEI nº 3301629),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Aprovar o pedido de cessão da totalidade da participação da Petro Rio Coral Exploração Petrolífera Ltda. no Contrato de Concessão nº 48000.003518/97-82 (BCAM-40), correspondente a 10% do contrato, para a Gas Bridge Storage S.A., condicionada à apresentação das garantias de descomissionamento dos campos Manati e Camarão Norte pela Gas Bridge Storage S.A., assim como ao seu aceite pela ANP, antes da assinatura do termo aditivo.</w:t>
            </w:r>
          </w:p>
        </w:tc>
        <w:tc>
          <w:tcPr>
            <w:tcW w:w="815" w:type="dxa"/>
            <w:vAlign w:val="center"/>
            <w:hideMark/>
          </w:tcPr>
          <w:p w14:paraId="0BC6A43F" w14:textId="77777777" w:rsidR="00243D8C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19AE9808" w14:textId="61802ADF" w:rsidR="009E5162" w:rsidRPr="009E5162" w:rsidRDefault="00243D8C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651D3010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77DB844C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396/2023/SGE-CIRCUITO/SGE</w:t>
            </w:r>
          </w:p>
        </w:tc>
        <w:tc>
          <w:tcPr>
            <w:tcW w:w="1984" w:type="dxa"/>
            <w:vAlign w:val="center"/>
            <w:hideMark/>
          </w:tcPr>
          <w:p w14:paraId="3B6F454E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48610.205415/2019-34</w:t>
            </w:r>
          </w:p>
        </w:tc>
        <w:tc>
          <w:tcPr>
            <w:tcW w:w="851" w:type="dxa"/>
            <w:vAlign w:val="center"/>
            <w:hideMark/>
          </w:tcPr>
          <w:p w14:paraId="36C2982E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CPT</w:t>
            </w:r>
          </w:p>
        </w:tc>
        <w:tc>
          <w:tcPr>
            <w:tcW w:w="2835" w:type="dxa"/>
            <w:vAlign w:val="center"/>
            <w:hideMark/>
          </w:tcPr>
          <w:p w14:paraId="6254E431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5º Aditivo para 4ª Renovação do Contrato 5.018/19 com a Pensalab Equipamentos Industriais S.A.</w:t>
            </w:r>
          </w:p>
        </w:tc>
        <w:tc>
          <w:tcPr>
            <w:tcW w:w="992" w:type="dxa"/>
            <w:vAlign w:val="center"/>
            <w:hideMark/>
          </w:tcPr>
          <w:p w14:paraId="6DC31094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6F5FE35E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483/2023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CA272AD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12/09/23</w:t>
            </w:r>
          </w:p>
        </w:tc>
        <w:tc>
          <w:tcPr>
            <w:tcW w:w="3685" w:type="dxa"/>
            <w:vAlign w:val="center"/>
            <w:hideMark/>
          </w:tcPr>
          <w:p w14:paraId="0F16357C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48610.205415/2019-34, no Despacho de Proposta para Deliberação da Diretoria nº 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5/2023/SBQ-CPT-CLI/SBQ, na Nota Técnica nº 29/2023/SBQ-CPT-CLI/SBQ/ANP-DF e no Parecer Referencial nº 363/2021/PFANP/PGF/AGU,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Aprovar o 5º Termo Aditivo para a prorrogação do prazo de vigência do CONTRATO DE PRESTAÇÃO DE SERVIÇO Nº 5.018/19-ANP-205.415 com a empresa Pensalab Equipamentos Industriais S.A. por mais doze meses (20 de setembro de 2023 a 20 de setembro de 2024), relativo à SABS 01/19.</w:t>
            </w:r>
          </w:p>
        </w:tc>
        <w:tc>
          <w:tcPr>
            <w:tcW w:w="815" w:type="dxa"/>
            <w:vAlign w:val="center"/>
            <w:hideMark/>
          </w:tcPr>
          <w:p w14:paraId="53E33DF8" w14:textId="77777777" w:rsidR="00FB57DB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620E9955" w14:textId="0277DDE5" w:rsidR="009E5162" w:rsidRPr="009E5162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54A8A99F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2BC9BC04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395/2023/SGE-CIRCUITO/SGE</w:t>
            </w:r>
          </w:p>
        </w:tc>
        <w:tc>
          <w:tcPr>
            <w:tcW w:w="1984" w:type="dxa"/>
            <w:vAlign w:val="center"/>
            <w:hideMark/>
          </w:tcPr>
          <w:p w14:paraId="753EB600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48610.232372/2022-65</w:t>
            </w:r>
          </w:p>
        </w:tc>
        <w:tc>
          <w:tcPr>
            <w:tcW w:w="851" w:type="dxa"/>
            <w:vAlign w:val="center"/>
            <w:hideMark/>
          </w:tcPr>
          <w:p w14:paraId="01D901F5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835" w:type="dxa"/>
            <w:vAlign w:val="center"/>
            <w:hideMark/>
          </w:tcPr>
          <w:p w14:paraId="7D2CD377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Resultado da análise do Plano de Desenvolvimento (PD) da Prorrogação Contratual da Fase de Produção do Campo de Jiribatuba (Bacia de Camamu/Contrato de Concessão nº 48610.009282/2005-71)</w:t>
            </w:r>
          </w:p>
        </w:tc>
        <w:tc>
          <w:tcPr>
            <w:tcW w:w="992" w:type="dxa"/>
            <w:vAlign w:val="center"/>
            <w:hideMark/>
          </w:tcPr>
          <w:p w14:paraId="3BB976AB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550A4108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482/2023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56DB19E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12/09/23</w:t>
            </w:r>
          </w:p>
        </w:tc>
        <w:tc>
          <w:tcPr>
            <w:tcW w:w="3685" w:type="dxa"/>
            <w:vAlign w:val="center"/>
            <w:hideMark/>
          </w:tcPr>
          <w:p w14:paraId="5C43A87A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48610.232372/2022-65, no Despacho de Proposta para Deliberação da Diretoria nº 57/2023/SDP, na Nota Técnica nº 48/2023/SDP/ANP-RJ, no Parecer nº 247/2023/PFANP/PGF/AGU e no DESPACHO nº 3215/2023/PFANP/PGF/AGU, e considerando, ainda, o disposto na Instrução Normativa nº 11/2022,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I) aprovar o Plano de Desenvolvimento (PD) do Campo de Jiribatuba - Bacia de Camamu (Contrato de Concessão nº 48610.009282/2005-71), operado pela empresa Brasil Refinarias Ltda.;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II) dar provimento ao pleito de Prorrogação Contratual da Fase de Produção do Campo de Jiribatuba, nos termos do Parágrafo 8.2 da Cláusula Oitava do Contrato de Concessão, passando a considerar a data de 16 de dezembro de 2038 como novo limite contratual;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III) estabelecer, como condicionante à assinatura do Termo Aditivo ao Contrato de 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Concessão nº 48610.009282/2005-71, a prévia retomada, pela empresa Brasil Refinarias Ltda., da produção do Campo de Jiribatuba; e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IV) determinar à empresa Brasil Refinarias Ltda. que, caso logre êxito na prévia retomada da produção do Campo de Jiribatuba, a comprove, junto à ANP, em tempo hábil à assinatura do Termo Aditivo ao Contrato de Concessão nº 48610.009282/2005-71, que, por sua vez, somente poderá ser celebrado até a data de 16 de dezembro de 2023, após a qual haverá a extinção contratual de pleno direito.</w:t>
            </w:r>
          </w:p>
        </w:tc>
        <w:tc>
          <w:tcPr>
            <w:tcW w:w="815" w:type="dxa"/>
            <w:vAlign w:val="center"/>
            <w:hideMark/>
          </w:tcPr>
          <w:p w14:paraId="47CAA2C7" w14:textId="77777777" w:rsidR="00592AAB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2AA3455C" w14:textId="1617D2C4" w:rsidR="009E5162" w:rsidRPr="009E5162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1BD7F131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65801260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394/2023/SGE-CIRCUITO/SGE</w:t>
            </w:r>
          </w:p>
        </w:tc>
        <w:tc>
          <w:tcPr>
            <w:tcW w:w="1984" w:type="dxa"/>
            <w:vAlign w:val="center"/>
            <w:hideMark/>
          </w:tcPr>
          <w:p w14:paraId="7D4DD000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48610.209754/2020-23</w:t>
            </w:r>
          </w:p>
        </w:tc>
        <w:tc>
          <w:tcPr>
            <w:tcW w:w="851" w:type="dxa"/>
            <w:vAlign w:val="center"/>
            <w:hideMark/>
          </w:tcPr>
          <w:p w14:paraId="2D319C1E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NFP</w:t>
            </w:r>
          </w:p>
        </w:tc>
        <w:tc>
          <w:tcPr>
            <w:tcW w:w="2835" w:type="dxa"/>
            <w:vAlign w:val="center"/>
            <w:hideMark/>
          </w:tcPr>
          <w:p w14:paraId="633EF826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Recálculo de volume de petróleo e gás natural produzidos no Campo de Roncador por emissão de NFSM</w:t>
            </w:r>
          </w:p>
        </w:tc>
        <w:tc>
          <w:tcPr>
            <w:tcW w:w="992" w:type="dxa"/>
            <w:vAlign w:val="center"/>
            <w:hideMark/>
          </w:tcPr>
          <w:p w14:paraId="01C2AE10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249C50A4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481/2023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BCE593B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11/09/23</w:t>
            </w:r>
          </w:p>
        </w:tc>
        <w:tc>
          <w:tcPr>
            <w:tcW w:w="3685" w:type="dxa"/>
            <w:vAlign w:val="center"/>
            <w:hideMark/>
          </w:tcPr>
          <w:p w14:paraId="5641F902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48610.209754/2020-23, no Despacho de Proposta para Deliberação da Diretoria nº 11/2023/NFP e na Nota Técnica nº 19/2023/NFP/ANP-RJ,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I) aprovar a estimativa de volumes não declarados à ANP de 20.860,34 m³ de petróleo e 992.460,00 m³ de gás natural produzidos no Campo de Roncador;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II) determinar a correção do volume de petróleo e gás natural produzidos no Campo de Roncador; e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III) remeter o processo para a Superintendência de Participações Governamentais (SPG) para as providências cabíveis, quanto à cobrança das participações governamentais incidentes.</w:t>
            </w:r>
          </w:p>
        </w:tc>
        <w:tc>
          <w:tcPr>
            <w:tcW w:w="815" w:type="dxa"/>
            <w:vAlign w:val="center"/>
            <w:hideMark/>
          </w:tcPr>
          <w:p w14:paraId="55046EF1" w14:textId="77777777" w:rsidR="00592AAB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3BFAB3FE" w14:textId="243C75B0" w:rsidR="009E5162" w:rsidRPr="009E5162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20216303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464C9714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393/2023/SGE-CIRCUITO/SGE</w:t>
            </w:r>
          </w:p>
        </w:tc>
        <w:tc>
          <w:tcPr>
            <w:tcW w:w="1984" w:type="dxa"/>
            <w:vAlign w:val="center"/>
            <w:hideMark/>
          </w:tcPr>
          <w:p w14:paraId="034CAF8A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48600.203852/2020-76, 48620.204878/2019-60, 48630.200870/2019-13, 48640.200690/2021-29, 48640.200837/2020-08, 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48600.204251/2020-81 e 48650.201075/2019-04</w:t>
            </w:r>
          </w:p>
        </w:tc>
        <w:tc>
          <w:tcPr>
            <w:tcW w:w="851" w:type="dxa"/>
            <w:vAlign w:val="center"/>
            <w:hideMark/>
          </w:tcPr>
          <w:p w14:paraId="2FF6E95F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SFI</w:t>
            </w:r>
          </w:p>
        </w:tc>
        <w:tc>
          <w:tcPr>
            <w:tcW w:w="2835" w:type="dxa"/>
            <w:vAlign w:val="center"/>
            <w:hideMark/>
          </w:tcPr>
          <w:p w14:paraId="2E63A9BF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Julgamento de Recursos Administrativos em Fase de Segunda Instância Administrativa.</w:t>
            </w:r>
          </w:p>
        </w:tc>
        <w:tc>
          <w:tcPr>
            <w:tcW w:w="992" w:type="dxa"/>
            <w:vAlign w:val="center"/>
            <w:hideMark/>
          </w:tcPr>
          <w:p w14:paraId="4073D2C3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36695C88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480/2023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30F9125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11/09/23</w:t>
            </w:r>
          </w:p>
        </w:tc>
        <w:tc>
          <w:tcPr>
            <w:tcW w:w="3685" w:type="dxa"/>
            <w:vAlign w:val="center"/>
            <w:hideMark/>
          </w:tcPr>
          <w:p w14:paraId="073FF3B7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nºs 48600.203852/2020-76, 48620.204878/2019-60, 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48630.200870/2019-13, 48640.200690/2021-29, 48640.200837/2020-08, 48600.204251/2020-81 e 48650.201075/2019-04, no Despacho de Proposta para Deliberação da Diretoria nº 73/2023/SFI-CREV/SFI (3240756) e nos Despachos nº 636/2022/SFI-CREV/SFI/ANP-RJ (2670826), nº 246/2023/SFI-CREV/SFI/ANP-RJ (3051601), nº 115/2023/SFI-CREV/SFI/ANP-RJ (2854375), nº 241/2023/SFI-CREV/SFI/ANP-RJ (3048306), nº 114/2023/SFI-CREV/SFI/ANP-RJ (2854276), nº 163/2023/SFI-CREV/SFI/ANP-RJ (2927973) e nº 154/2023/SFI-CREV/SFI/ANP-RJ (2908272)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I) negar provimento aos recursos interpostos pelos Revendedores Varejistas de Combustíveis 1) PURUIÇÁ COMÉRCIO DE COMBUSTÍVEIS E TRANSPORTE DE NAVEGAÇÃO LTDA; 2) AUTO POSTO DENILSON LTDA; 3) A L PERES DE ARAUJO; 4) AUTO POSTO PAÍS DE GALE LTDA; 5) POSTO SOARES LTDA, 6) AUTO POSTO ASA BRANCA LTDA, com manutenção da decisão de 1ª instância, que determina a aplicação de pena pecuniária; e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II) negar conhecimento, por intempestividade, ao recurso interposto pelo Revendedor Varejista de Combustíveis AUTO POSTO GR 10 LTDA - ME, com manutenção da decisão de 1ª instância, que determina a aplicação de pena pecuniária.</w:t>
            </w:r>
          </w:p>
        </w:tc>
        <w:tc>
          <w:tcPr>
            <w:tcW w:w="815" w:type="dxa"/>
            <w:vAlign w:val="center"/>
            <w:hideMark/>
          </w:tcPr>
          <w:p w14:paraId="2B3D9B87" w14:textId="77777777" w:rsidR="00592AAB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3B755A99" w14:textId="6429A634" w:rsidR="009E5162" w:rsidRPr="009E5162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516DCF7E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3BE02090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392/2023/SGE-CIRCUITO/SGE</w:t>
            </w:r>
          </w:p>
        </w:tc>
        <w:tc>
          <w:tcPr>
            <w:tcW w:w="1984" w:type="dxa"/>
            <w:vAlign w:val="center"/>
            <w:hideMark/>
          </w:tcPr>
          <w:p w14:paraId="204E102D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48611.200662/2020-78, 48611.202784/2019-65 e 48620.200508/2020-97.</w:t>
            </w:r>
          </w:p>
        </w:tc>
        <w:tc>
          <w:tcPr>
            <w:tcW w:w="851" w:type="dxa"/>
            <w:vAlign w:val="center"/>
            <w:hideMark/>
          </w:tcPr>
          <w:p w14:paraId="6DCF5C58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835" w:type="dxa"/>
            <w:vAlign w:val="center"/>
            <w:hideMark/>
          </w:tcPr>
          <w:p w14:paraId="47169F8B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Julgamento de Recursos Administrativos em Fase de Segunda Instância Administrativa.</w:t>
            </w:r>
          </w:p>
        </w:tc>
        <w:tc>
          <w:tcPr>
            <w:tcW w:w="992" w:type="dxa"/>
            <w:vAlign w:val="center"/>
            <w:hideMark/>
          </w:tcPr>
          <w:p w14:paraId="49F36FD6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1B164481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479/2023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04EC196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11/09/23</w:t>
            </w:r>
          </w:p>
        </w:tc>
        <w:tc>
          <w:tcPr>
            <w:tcW w:w="3685" w:type="dxa"/>
            <w:vAlign w:val="center"/>
            <w:hideMark/>
          </w:tcPr>
          <w:p w14:paraId="28655E3A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nºs 48611.200662/2020-78, 48611.202784/2019-65 e 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48620.200508/2020-97, no Despacho de Proposta para Deliberação da Diretoria nº 76/2023/SFI-CREV/SFI (3262366) e nos Despachos nº 223/2023/SFI-CREV/SFI/ANP-RJ (3022144), nº 133/2023/SFI-CREV/SFI/ANP-RJ (2876204) e nº 135/2023/SFI-CREV/SFI/ANP-RJ (2876943),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Negar provimento aos recursos interpostos pelos Revendedores Varejistas de Combustíveis J R INÁCIO COMBUSTÍVEIS, FECHINE SILVA &amp; CIA LTDA, JUVENAL PARADA COMÉRCIO VAREJISTA DE COMBUSTÍVEL LTDA, com manutenção da decisão de 1ª instância, que determina a aplicação de pena pecuniária.</w:t>
            </w:r>
          </w:p>
        </w:tc>
        <w:tc>
          <w:tcPr>
            <w:tcW w:w="815" w:type="dxa"/>
            <w:vAlign w:val="center"/>
            <w:hideMark/>
          </w:tcPr>
          <w:p w14:paraId="412A9721" w14:textId="77777777" w:rsidR="00592AAB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53DC9C87" w14:textId="4FD82B8C" w:rsidR="009E5162" w:rsidRPr="009E5162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610AB9BA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7CBDF68D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391/2023/SGE-CIRCUITO/SGE</w:t>
            </w:r>
          </w:p>
        </w:tc>
        <w:tc>
          <w:tcPr>
            <w:tcW w:w="1984" w:type="dxa"/>
            <w:vAlign w:val="center"/>
            <w:hideMark/>
          </w:tcPr>
          <w:p w14:paraId="1EA88100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48610.219046/2019-67 e 48610.216773/2019-72</w:t>
            </w:r>
          </w:p>
        </w:tc>
        <w:tc>
          <w:tcPr>
            <w:tcW w:w="851" w:type="dxa"/>
            <w:vAlign w:val="center"/>
            <w:hideMark/>
          </w:tcPr>
          <w:p w14:paraId="4169A78E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835" w:type="dxa"/>
            <w:vAlign w:val="center"/>
            <w:hideMark/>
          </w:tcPr>
          <w:p w14:paraId="0D4DC22A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Julgamento de Recursos Administrativos em Fase de Segunda Instância Administrativa.</w:t>
            </w:r>
          </w:p>
        </w:tc>
        <w:tc>
          <w:tcPr>
            <w:tcW w:w="992" w:type="dxa"/>
            <w:vAlign w:val="center"/>
            <w:hideMark/>
          </w:tcPr>
          <w:p w14:paraId="7B1E74FC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5A7ADC6F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478/2023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66775F3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11/09/23</w:t>
            </w:r>
          </w:p>
        </w:tc>
        <w:tc>
          <w:tcPr>
            <w:tcW w:w="3685" w:type="dxa"/>
            <w:vAlign w:val="center"/>
            <w:hideMark/>
          </w:tcPr>
          <w:p w14:paraId="3A24CD22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nos processos nºs 48610.219046/2019-67 e 48610.216773/2019-72, no Despacho de Proposta para Deliberação da Diretoria nº 74/2023/SFI-CREV/SFI (3240881) e nos Despachos nº 082/2023/SFI-CREV/SFI/ANP-RJ (2825000) e nº 639/2022 /SFI-CREV/SFI/ANP-RJ (2673840),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Negar provimento aos recursos interpostos pelos Revendedores Varejistas de Combustíveis POSTO DE COMBUSTÍVEL E SERVIÇOS PEDRO LESSA DE VILA ROSÁRIO LTDA, POSTO DE GASOLINA AMDV LTDA, com manutenção da decisão de 1ª instância, que determina a aplicação de pena pecuniária.</w:t>
            </w:r>
          </w:p>
        </w:tc>
        <w:tc>
          <w:tcPr>
            <w:tcW w:w="815" w:type="dxa"/>
            <w:vAlign w:val="center"/>
            <w:hideMark/>
          </w:tcPr>
          <w:p w14:paraId="5A2E8284" w14:textId="77777777" w:rsidR="00592AAB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30DE73BC" w14:textId="32F4143A" w:rsidR="009E5162" w:rsidRPr="009E5162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3061ABC3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73840AE1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390/2023/SGE-CIRCUITO/SGE</w:t>
            </w:r>
          </w:p>
        </w:tc>
        <w:tc>
          <w:tcPr>
            <w:tcW w:w="1984" w:type="dxa"/>
            <w:vAlign w:val="center"/>
            <w:hideMark/>
          </w:tcPr>
          <w:p w14:paraId="2BA252AD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48610.014673/2016-61</w:t>
            </w:r>
          </w:p>
        </w:tc>
        <w:tc>
          <w:tcPr>
            <w:tcW w:w="851" w:type="dxa"/>
            <w:vAlign w:val="center"/>
            <w:hideMark/>
          </w:tcPr>
          <w:p w14:paraId="0D4A70EC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835" w:type="dxa"/>
            <w:vAlign w:val="center"/>
            <w:hideMark/>
          </w:tcPr>
          <w:p w14:paraId="7BDAB871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Julgamento de Recurso Administrativo Interposto em Fase de Segunda Instância Administrativa.</w:t>
            </w:r>
          </w:p>
        </w:tc>
        <w:tc>
          <w:tcPr>
            <w:tcW w:w="992" w:type="dxa"/>
            <w:vAlign w:val="center"/>
            <w:hideMark/>
          </w:tcPr>
          <w:p w14:paraId="10E2B56C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6456B923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477/2023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E0969CD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11/09/23</w:t>
            </w:r>
          </w:p>
        </w:tc>
        <w:tc>
          <w:tcPr>
            <w:tcW w:w="3685" w:type="dxa"/>
            <w:vAlign w:val="center"/>
            <w:hideMark/>
          </w:tcPr>
          <w:p w14:paraId="7A2CC180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48610.014673/2016-61, na Nota Técnica nº 6/2023/SBQ-CPT-CPL/SBQ/ANP-DF 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(2738132), no Ofício nº 30/2023/SBQ-CPT-CPL/SBQ/ANP-DF (2752685), no Despacho do Diretor-Relator-Circuito Deliberativo nº 6/2023/Dir II (2764477), na nota nº 1985/2022/PFANP/PGF/AGU (2430268), no Despacho de Proposta para Deliberação da Diretoria nº 41/2023/SFI-CREV/SFI (3108627) e no Despacho nº 196/2023/SFI-CREV/SFI/ANP-RJ (2980359),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Negar provimento ao recurso interposto pelo Revendedor Varejista de Combustíveis CENTRO AUTOMOTIVO PATAMARES LTDA, com aplicação da pena de multa no valor de R$ 20.000,00 (vinte mil reais), por infração do art. 3º, inciso XI, da Lei nº 9.847/1999.</w:t>
            </w:r>
          </w:p>
        </w:tc>
        <w:tc>
          <w:tcPr>
            <w:tcW w:w="815" w:type="dxa"/>
            <w:vAlign w:val="center"/>
            <w:hideMark/>
          </w:tcPr>
          <w:p w14:paraId="44FAB169" w14:textId="77777777" w:rsidR="00592AAB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22083839" w14:textId="7E90730E" w:rsidR="009E5162" w:rsidRPr="009E5162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34E782C2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2E073580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389/2023/SGE-CIRCUITO/SGE</w:t>
            </w:r>
          </w:p>
        </w:tc>
        <w:tc>
          <w:tcPr>
            <w:tcW w:w="1984" w:type="dxa"/>
            <w:vAlign w:val="center"/>
            <w:hideMark/>
          </w:tcPr>
          <w:p w14:paraId="659C4B49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48600.001362/2017-31</w:t>
            </w:r>
          </w:p>
        </w:tc>
        <w:tc>
          <w:tcPr>
            <w:tcW w:w="851" w:type="dxa"/>
            <w:vAlign w:val="center"/>
            <w:hideMark/>
          </w:tcPr>
          <w:p w14:paraId="38011CEA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835" w:type="dxa"/>
            <w:vAlign w:val="center"/>
            <w:hideMark/>
          </w:tcPr>
          <w:p w14:paraId="1DBF1E58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JULGAMENTO DE RECURSO ADMINISTRATIVO INTERPOSTO EM FASE DE SEGUNDA INSTÂNCIA ADMINISTRATIVA.</w:t>
            </w:r>
          </w:p>
        </w:tc>
        <w:tc>
          <w:tcPr>
            <w:tcW w:w="992" w:type="dxa"/>
            <w:vAlign w:val="center"/>
            <w:hideMark/>
          </w:tcPr>
          <w:p w14:paraId="47FBC792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21240F52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476/2023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F6C8A1D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11/09/23</w:t>
            </w:r>
          </w:p>
        </w:tc>
        <w:tc>
          <w:tcPr>
            <w:tcW w:w="3685" w:type="dxa"/>
            <w:vAlign w:val="center"/>
            <w:hideMark/>
          </w:tcPr>
          <w:p w14:paraId="01FB65C3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48600.001362/2017-31, no Despacho nº 48/2021/SFI-NDF-SJP/SFI/ANP-DF (1226554) e no Despacho do Diretor-Relator-Circuito Deliberativo nº 74/2023/DIR III,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I) negar provimento ao recurso administrativo interposto pelo Revendedor Varejista de Combustíveis PERNAMBUCO COMÉRCIO DE COMBUSTÍVEIS LTDA EPP, com manutenção da pena pecuniária da decisão de 1ª instância, que determina a aplicação de multa no valor de R$ 55.000,00; e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II) orientar os setores de julgamento que em situações análogas sejam observadas as recomendações da Procuradoria Geral da ANP quanto ao enquadramento da infração, em especial, que o princípio da proporcionalidade não seja adotado para alterar a subsunção do fato à norma 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(enquadramento), ficando a sua aplicação restrita à graduação da pena pecuniária.</w:t>
            </w:r>
          </w:p>
        </w:tc>
        <w:tc>
          <w:tcPr>
            <w:tcW w:w="815" w:type="dxa"/>
            <w:vAlign w:val="center"/>
            <w:hideMark/>
          </w:tcPr>
          <w:p w14:paraId="7D989444" w14:textId="77777777" w:rsidR="00592AAB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247B9A9F" w14:textId="066D434E" w:rsidR="009E5162" w:rsidRPr="009E5162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51F04996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30901169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388/2023/SGE-CIRCUITO/SGE</w:t>
            </w:r>
          </w:p>
        </w:tc>
        <w:tc>
          <w:tcPr>
            <w:tcW w:w="1984" w:type="dxa"/>
            <w:vAlign w:val="center"/>
            <w:hideMark/>
          </w:tcPr>
          <w:p w14:paraId="21F8C72F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48610.013426/2017-28</w:t>
            </w:r>
          </w:p>
        </w:tc>
        <w:tc>
          <w:tcPr>
            <w:tcW w:w="851" w:type="dxa"/>
            <w:vAlign w:val="center"/>
            <w:hideMark/>
          </w:tcPr>
          <w:p w14:paraId="5FFE07FA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835" w:type="dxa"/>
            <w:vAlign w:val="center"/>
            <w:hideMark/>
          </w:tcPr>
          <w:p w14:paraId="2F84DA9D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Julgamento de Recurso Administrativo Interposto em Fase de Segunda Instância Administrativa.</w:t>
            </w:r>
          </w:p>
        </w:tc>
        <w:tc>
          <w:tcPr>
            <w:tcW w:w="992" w:type="dxa"/>
            <w:vAlign w:val="center"/>
            <w:hideMark/>
          </w:tcPr>
          <w:p w14:paraId="16C375E1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638DFF18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475/2023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9802B10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11/09/23</w:t>
            </w:r>
          </w:p>
        </w:tc>
        <w:tc>
          <w:tcPr>
            <w:tcW w:w="3685" w:type="dxa"/>
            <w:vAlign w:val="center"/>
            <w:hideMark/>
          </w:tcPr>
          <w:p w14:paraId="2500DB82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48610.013426/2017-28, em parte do Despacho de Proposta para Deliberação da Diretoria nº 35/2022/SFI-CREV/SFI (2500699) e no Despacho nº 49/2022,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I) negar provimento ao recurso administrativo interposto pelo Revendedor Varejista de Combustíveis GNVIA RIO POSTO DE SERVIÇOS LTDA, com manutenção da decisão de 1ª instância, que determina a aplicação de pena pecuniária de R$ 50.000,00, referente à infração de exercer atividade relativa ao abastecimento nacional de combustíveis sem autorização; e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II) orientar os setores de julgamento que em situações análogas sejam observadas as recomendações da Procuradoria Geral da ANP quanto ao enquadramento da infração, em especial, que o princípio da proporcionalidade não seja adotado para alterar a subsunção do fato à norma, ficando a sua aplicação restrita à graduação da pena pecuniária.</w:t>
            </w:r>
          </w:p>
        </w:tc>
        <w:tc>
          <w:tcPr>
            <w:tcW w:w="815" w:type="dxa"/>
            <w:vAlign w:val="center"/>
            <w:hideMark/>
          </w:tcPr>
          <w:p w14:paraId="466D5E8D" w14:textId="77777777" w:rsidR="00592AAB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2CF1C3C6" w14:textId="35433E5F" w:rsidR="009E5162" w:rsidRPr="009E5162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54E75511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0A43E459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387/2023/SGE-CIRCUITO/SGE</w:t>
            </w:r>
          </w:p>
        </w:tc>
        <w:tc>
          <w:tcPr>
            <w:tcW w:w="1984" w:type="dxa"/>
            <w:vAlign w:val="center"/>
            <w:hideMark/>
          </w:tcPr>
          <w:p w14:paraId="699BF08A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48620.000003/2019-91</w:t>
            </w:r>
          </w:p>
        </w:tc>
        <w:tc>
          <w:tcPr>
            <w:tcW w:w="851" w:type="dxa"/>
            <w:vAlign w:val="center"/>
            <w:hideMark/>
          </w:tcPr>
          <w:p w14:paraId="1E67BF8B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835" w:type="dxa"/>
            <w:vAlign w:val="center"/>
            <w:hideMark/>
          </w:tcPr>
          <w:p w14:paraId="0D2BF012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Julgamento de Recurso Administrativo Interposto em Fase de Segunda Instância Administrativa.</w:t>
            </w:r>
          </w:p>
        </w:tc>
        <w:tc>
          <w:tcPr>
            <w:tcW w:w="992" w:type="dxa"/>
            <w:vAlign w:val="center"/>
            <w:hideMark/>
          </w:tcPr>
          <w:p w14:paraId="69A59B55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1144FFF2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474/2023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F1BA841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11/09/23</w:t>
            </w:r>
          </w:p>
        </w:tc>
        <w:tc>
          <w:tcPr>
            <w:tcW w:w="3685" w:type="dxa"/>
            <w:vAlign w:val="center"/>
            <w:hideMark/>
          </w:tcPr>
          <w:p w14:paraId="03128814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48620.000003/2019-91, em parte do Despacho de Proposta para Deliberação da Diretoria nº 37/2023/SFI-CREV/SFI (3088205) e no Despacho nº 278/2021/SFI-CREV/SFI/ANP-RJ (1273220)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 xml:space="preserve">I) negar provimento ao recurso administrativo interposto pelo Revendedor 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Varejista de Combustíveis ABASTECEDORA DE COMBUSTÍVEIS RIOXEL LTDA, com manutenção da decisão de 1ª instância, que determina a aplicação de pena pecuniária de R$ 52.000,00 (cinquenta e dois mil reais); e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2) orientar os setores de julgamento que em situações análogas sejam cumpridas as diretrizes emanadas das Orientações de Julgamento quanto à dosimetria da pena, sempre que a materialidade da infração reste comprovada, as condutas estejam perfeitamente descritas nas OJs e desde que não haja conflito com os enquadramentos definidos pela Lei nº 9.847/1999.</w:t>
            </w:r>
          </w:p>
        </w:tc>
        <w:tc>
          <w:tcPr>
            <w:tcW w:w="815" w:type="dxa"/>
            <w:vAlign w:val="center"/>
            <w:hideMark/>
          </w:tcPr>
          <w:p w14:paraId="2E2F3AC1" w14:textId="77777777" w:rsidR="00592AAB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78FB1F29" w14:textId="6751C0BF" w:rsidR="009E5162" w:rsidRPr="009E5162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20D89E7C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49B7509B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386/2023/SGE-CIRCUITO/SGE</w:t>
            </w:r>
          </w:p>
        </w:tc>
        <w:tc>
          <w:tcPr>
            <w:tcW w:w="1984" w:type="dxa"/>
            <w:vAlign w:val="center"/>
            <w:hideMark/>
          </w:tcPr>
          <w:p w14:paraId="189C2593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48630.200281/2020-61, 48611.201214/2020-91, 48650.201039/2019-32 e 48611.001256/2018-18</w:t>
            </w:r>
          </w:p>
        </w:tc>
        <w:tc>
          <w:tcPr>
            <w:tcW w:w="851" w:type="dxa"/>
            <w:vAlign w:val="center"/>
            <w:hideMark/>
          </w:tcPr>
          <w:p w14:paraId="395A3505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835" w:type="dxa"/>
            <w:vAlign w:val="center"/>
            <w:hideMark/>
          </w:tcPr>
          <w:p w14:paraId="54B0D8A2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Julgamento de Recursos Administrativos Interpostos em Fase de Segunda Instância Administrativa.</w:t>
            </w:r>
          </w:p>
        </w:tc>
        <w:tc>
          <w:tcPr>
            <w:tcW w:w="992" w:type="dxa"/>
            <w:vAlign w:val="center"/>
            <w:hideMark/>
          </w:tcPr>
          <w:p w14:paraId="1F739432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vAlign w:val="center"/>
            <w:hideMark/>
          </w:tcPr>
          <w:p w14:paraId="300917BC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473/2023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7E04B68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11/09/23</w:t>
            </w:r>
          </w:p>
        </w:tc>
        <w:tc>
          <w:tcPr>
            <w:tcW w:w="3685" w:type="dxa"/>
            <w:vAlign w:val="center"/>
            <w:hideMark/>
          </w:tcPr>
          <w:p w14:paraId="22B9B2E5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nos processos nºs 48630.200281/2020-61, 48611.201214/2020-91, 48650.201039/2019-32 e 48611.001256/2018-18, no Despacho de Proposta para Deliberação da Diretoria nº 75/2023/SFI-CREV/SFI (3261975) e nos Despachos nº 629/2022/SFI-CREV/SFI/ANP-RJ (2643902), nº 513/2022/SFI-CREV/SFI/ANP-RJ (2430967), nº 521/2022/SFI-CREV/SFI/ANP-RJ (2443218) e nº 60/2023/SFI-CREV/SFI/ANP-RJ (2791245),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Negar provimento aos recursos interpostos pelos Revendedores Varejistas de Combustíveis 1) DORINALDO M DA SILVA, 2) POSTO CHAME-CHAME COMÉRCIO E SERVIÇOS DE COMBUSTÍVEIS LTDA, 3) SUPER POSTO SÃO JERÔNIMO LTDA – EPP, 4) POSTO ONZE LTDA, com manutenção da decisão de 1ª instância, que determina a aplicação de pena pecuniária.</w:t>
            </w:r>
          </w:p>
        </w:tc>
        <w:tc>
          <w:tcPr>
            <w:tcW w:w="815" w:type="dxa"/>
            <w:vAlign w:val="center"/>
            <w:hideMark/>
          </w:tcPr>
          <w:p w14:paraId="5E5F1176" w14:textId="77777777" w:rsidR="00592AAB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3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4910B410" w14:textId="106CF279" w:rsidR="009E5162" w:rsidRPr="009E5162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FB57DB" w:rsidRPr="009E5162" w14:paraId="7426F1FB" w14:textId="77777777" w:rsidTr="00FB57DB">
        <w:trPr>
          <w:trHeight w:val="20"/>
        </w:trPr>
        <w:tc>
          <w:tcPr>
            <w:tcW w:w="1413" w:type="dxa"/>
            <w:vAlign w:val="center"/>
            <w:hideMark/>
          </w:tcPr>
          <w:p w14:paraId="3144B844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383/2023/SGE-CIRCUITO/SGE</w:t>
            </w:r>
          </w:p>
        </w:tc>
        <w:tc>
          <w:tcPr>
            <w:tcW w:w="1984" w:type="dxa"/>
            <w:vAlign w:val="center"/>
            <w:hideMark/>
          </w:tcPr>
          <w:p w14:paraId="345DCB8A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48610.215520/2023-68</w:t>
            </w:r>
          </w:p>
        </w:tc>
        <w:tc>
          <w:tcPr>
            <w:tcW w:w="851" w:type="dxa"/>
            <w:vAlign w:val="center"/>
            <w:hideMark/>
          </w:tcPr>
          <w:p w14:paraId="0D5647E0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SCL</w:t>
            </w:r>
          </w:p>
        </w:tc>
        <w:tc>
          <w:tcPr>
            <w:tcW w:w="2835" w:type="dxa"/>
            <w:vAlign w:val="center"/>
            <w:hideMark/>
          </w:tcPr>
          <w:p w14:paraId="42100E94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Proposta de celebração de Termo de Ajustamento de Conduta (TAC) entre a ANP e a Prio Forte S.A para os blocos PAMA-M-407, PAMA-M-408, PAMA-M-443, PAMA-M-591 e PAMA-M-624, de operação da Prio Forte, relativo ao descumprimento da cláusula de conteúdo local de contratos de exploração e produção de petróleo extintos ou com fases encerradas, conforme Resolução ANP nº 848/2021.</w:t>
            </w:r>
          </w:p>
        </w:tc>
        <w:tc>
          <w:tcPr>
            <w:tcW w:w="992" w:type="dxa"/>
            <w:vAlign w:val="center"/>
            <w:hideMark/>
          </w:tcPr>
          <w:p w14:paraId="7D0C1210" w14:textId="77777777" w:rsidR="009E5162" w:rsidRPr="009E5162" w:rsidRDefault="009E5162" w:rsidP="009E516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992" w:type="dxa"/>
            <w:vAlign w:val="center"/>
            <w:hideMark/>
          </w:tcPr>
          <w:p w14:paraId="531DE8E5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472/2023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D7C8769" w14:textId="77777777" w:rsidR="009E5162" w:rsidRPr="009E5162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11/09/23</w:t>
            </w:r>
          </w:p>
        </w:tc>
        <w:tc>
          <w:tcPr>
            <w:tcW w:w="3685" w:type="dxa"/>
            <w:vAlign w:val="center"/>
            <w:hideMark/>
          </w:tcPr>
          <w:p w14:paraId="6D63A866" w14:textId="77777777" w:rsidR="009E5162" w:rsidRPr="009E5162" w:rsidRDefault="009E5162" w:rsidP="009E516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48610.215520/2023-68, no Relatório nº 115/2023/SCL-e (SEI nº 3242259), no Despacho de Proposta para Deliberação da Diretoria nº 15/2023/SCL (SEI nº 3338521), bem como no Parecer nº 00240/2023/PFANP/PGF/AGU (SEI nº 3310203), aprovado pelo Despacho nº 03115/2023/PFANP/PGF/AGU (SEI nº 3310214), emanados pela Procuradoria Geral junto à ANP, resolve, por unanimidade entre os votantes: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Aprovar integralmente a proposta de Termo de Ajustamento de Conduta (TAC) apresentada pela Prio Forte S.A. (agente responsável) (SEI 3254312), com base no inciso I do art. 11 da Resolução ANP nº 848/2021, com valor de referência de R$ 1.135.369,63 (um milhão, cento e trinta e cinco mil, trezentos e sessenta e nove reais e sessenta e três centavos), atualizado pelo IGP-DI - referência dezembro de 2022, a ser concluído até 31 de dezembro de 2025.</w:t>
            </w:r>
          </w:p>
        </w:tc>
        <w:tc>
          <w:tcPr>
            <w:tcW w:w="815" w:type="dxa"/>
            <w:vAlign w:val="center"/>
            <w:hideMark/>
          </w:tcPr>
          <w:p w14:paraId="695F8B4C" w14:textId="77777777" w:rsidR="00592AAB" w:rsidRDefault="009E5162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DG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1</w:t>
            </w:r>
            <w:r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br/>
              <w:t>DIR 4</w:t>
            </w:r>
          </w:p>
          <w:p w14:paraId="6FEC1595" w14:textId="77777777" w:rsidR="00592AAB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2 Ausente por motivo de férias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  <w:p w14:paraId="2340486B" w14:textId="1CFFF346" w:rsidR="009E5162" w:rsidRPr="009E5162" w:rsidRDefault="00592AAB" w:rsidP="009E51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(</w:t>
            </w:r>
            <w:r w:rsidR="009E5162" w:rsidRPr="009E5162">
              <w:rPr>
                <w:rFonts w:eastAsia="Times New Roman" w:cstheme="minorHAnsi"/>
                <w:sz w:val="20"/>
                <w:szCs w:val="20"/>
                <w:lang w:eastAsia="pt-BR"/>
              </w:rPr>
              <w:t>DIR 3 Ausente da votação</w:t>
            </w:r>
            <w:r w:rsidR="00404259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</w:tbl>
    <w:p w14:paraId="06B36BF7" w14:textId="56E239B6" w:rsidR="0092162E" w:rsidRPr="004C6D98" w:rsidRDefault="0092162E" w:rsidP="004C6D98"/>
    <w:sectPr w:rsidR="0092162E" w:rsidRPr="004C6D98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27C67" w14:textId="77777777" w:rsidR="00422EFF" w:rsidRDefault="00422EFF">
      <w:pPr>
        <w:spacing w:after="0" w:line="240" w:lineRule="auto"/>
      </w:pPr>
      <w:r>
        <w:separator/>
      </w:r>
    </w:p>
  </w:endnote>
  <w:endnote w:type="continuationSeparator" w:id="0">
    <w:p w14:paraId="2E0095A4" w14:textId="77777777" w:rsidR="00422EFF" w:rsidRDefault="00422EFF">
      <w:pPr>
        <w:spacing w:after="0" w:line="240" w:lineRule="auto"/>
      </w:pPr>
      <w:r>
        <w:continuationSeparator/>
      </w:r>
    </w:p>
  </w:endnote>
  <w:endnote w:type="continuationNotice" w:id="1">
    <w:p w14:paraId="3D59708B" w14:textId="77777777" w:rsidR="00422EFF" w:rsidRDefault="00422E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C482" w14:textId="77777777" w:rsidR="00422EFF" w:rsidRDefault="00422EFF">
      <w:pPr>
        <w:spacing w:after="0" w:line="240" w:lineRule="auto"/>
      </w:pPr>
      <w:r>
        <w:separator/>
      </w:r>
    </w:p>
  </w:footnote>
  <w:footnote w:type="continuationSeparator" w:id="0">
    <w:p w14:paraId="47F9EBD8" w14:textId="77777777" w:rsidR="00422EFF" w:rsidRDefault="00422EFF">
      <w:pPr>
        <w:spacing w:after="0" w:line="240" w:lineRule="auto"/>
      </w:pPr>
      <w:r>
        <w:continuationSeparator/>
      </w:r>
    </w:p>
  </w:footnote>
  <w:footnote w:type="continuationNotice" w:id="1">
    <w:p w14:paraId="0BCAE0A9" w14:textId="77777777" w:rsidR="00422EFF" w:rsidRDefault="00422EF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0A5C94"/>
    <w:rsid w:val="000C425E"/>
    <w:rsid w:val="000D49B2"/>
    <w:rsid w:val="0014298E"/>
    <w:rsid w:val="0014548C"/>
    <w:rsid w:val="001933AB"/>
    <w:rsid w:val="001A7022"/>
    <w:rsid w:val="001B39BC"/>
    <w:rsid w:val="001C2083"/>
    <w:rsid w:val="002217B7"/>
    <w:rsid w:val="00235E48"/>
    <w:rsid w:val="00240AD1"/>
    <w:rsid w:val="00243D8C"/>
    <w:rsid w:val="00251AAB"/>
    <w:rsid w:val="00264328"/>
    <w:rsid w:val="00272B99"/>
    <w:rsid w:val="00276118"/>
    <w:rsid w:val="00283E69"/>
    <w:rsid w:val="002D6381"/>
    <w:rsid w:val="002F4FAC"/>
    <w:rsid w:val="0031749B"/>
    <w:rsid w:val="0032443A"/>
    <w:rsid w:val="0035221E"/>
    <w:rsid w:val="00383C00"/>
    <w:rsid w:val="00386B3B"/>
    <w:rsid w:val="003B0DF9"/>
    <w:rsid w:val="003B2AF2"/>
    <w:rsid w:val="003B5FF2"/>
    <w:rsid w:val="003C7610"/>
    <w:rsid w:val="003D0B0C"/>
    <w:rsid w:val="003D2AF9"/>
    <w:rsid w:val="003D709A"/>
    <w:rsid w:val="003E40BE"/>
    <w:rsid w:val="00404259"/>
    <w:rsid w:val="00410E8B"/>
    <w:rsid w:val="00412CFB"/>
    <w:rsid w:val="00422EFF"/>
    <w:rsid w:val="00424578"/>
    <w:rsid w:val="0043697C"/>
    <w:rsid w:val="004376CF"/>
    <w:rsid w:val="00490D1A"/>
    <w:rsid w:val="0049662F"/>
    <w:rsid w:val="004A42BA"/>
    <w:rsid w:val="004B2C83"/>
    <w:rsid w:val="004C6D98"/>
    <w:rsid w:val="00515392"/>
    <w:rsid w:val="005177A6"/>
    <w:rsid w:val="005365EB"/>
    <w:rsid w:val="00537BA5"/>
    <w:rsid w:val="005421F9"/>
    <w:rsid w:val="00544279"/>
    <w:rsid w:val="005450C1"/>
    <w:rsid w:val="00583F81"/>
    <w:rsid w:val="0059201B"/>
    <w:rsid w:val="00592AAB"/>
    <w:rsid w:val="005C6C23"/>
    <w:rsid w:val="005D6BA8"/>
    <w:rsid w:val="006303EB"/>
    <w:rsid w:val="00662B2E"/>
    <w:rsid w:val="0066566D"/>
    <w:rsid w:val="00677FA8"/>
    <w:rsid w:val="00683E2C"/>
    <w:rsid w:val="006937D4"/>
    <w:rsid w:val="006C53F7"/>
    <w:rsid w:val="006C64F3"/>
    <w:rsid w:val="006E2DB8"/>
    <w:rsid w:val="007027E9"/>
    <w:rsid w:val="00722F04"/>
    <w:rsid w:val="007234EA"/>
    <w:rsid w:val="00724FB2"/>
    <w:rsid w:val="00735548"/>
    <w:rsid w:val="00740990"/>
    <w:rsid w:val="00754830"/>
    <w:rsid w:val="007602EC"/>
    <w:rsid w:val="007664F5"/>
    <w:rsid w:val="00797B19"/>
    <w:rsid w:val="007B7D42"/>
    <w:rsid w:val="007D129E"/>
    <w:rsid w:val="00803054"/>
    <w:rsid w:val="00810036"/>
    <w:rsid w:val="008104E0"/>
    <w:rsid w:val="008223CB"/>
    <w:rsid w:val="008366F0"/>
    <w:rsid w:val="00837E67"/>
    <w:rsid w:val="00852FAB"/>
    <w:rsid w:val="00857457"/>
    <w:rsid w:val="008848DF"/>
    <w:rsid w:val="00887904"/>
    <w:rsid w:val="008D1801"/>
    <w:rsid w:val="008E0C97"/>
    <w:rsid w:val="008F3D6E"/>
    <w:rsid w:val="008F4F21"/>
    <w:rsid w:val="0092162E"/>
    <w:rsid w:val="00943236"/>
    <w:rsid w:val="009709E3"/>
    <w:rsid w:val="0097594B"/>
    <w:rsid w:val="009C4F37"/>
    <w:rsid w:val="009E5162"/>
    <w:rsid w:val="009F4354"/>
    <w:rsid w:val="00A01A3D"/>
    <w:rsid w:val="00A0432E"/>
    <w:rsid w:val="00A27052"/>
    <w:rsid w:val="00A35025"/>
    <w:rsid w:val="00A92D13"/>
    <w:rsid w:val="00AA2E9C"/>
    <w:rsid w:val="00AB1B93"/>
    <w:rsid w:val="00AE29A3"/>
    <w:rsid w:val="00B12EB3"/>
    <w:rsid w:val="00B133FD"/>
    <w:rsid w:val="00B25C87"/>
    <w:rsid w:val="00B27F22"/>
    <w:rsid w:val="00B36EB7"/>
    <w:rsid w:val="00B4168B"/>
    <w:rsid w:val="00B63740"/>
    <w:rsid w:val="00B76142"/>
    <w:rsid w:val="00B832C1"/>
    <w:rsid w:val="00BB690B"/>
    <w:rsid w:val="00C02D7E"/>
    <w:rsid w:val="00C35641"/>
    <w:rsid w:val="00C8351F"/>
    <w:rsid w:val="00C97619"/>
    <w:rsid w:val="00CA053F"/>
    <w:rsid w:val="00CA20E3"/>
    <w:rsid w:val="00CD336A"/>
    <w:rsid w:val="00CF1774"/>
    <w:rsid w:val="00CF24FC"/>
    <w:rsid w:val="00D10E0D"/>
    <w:rsid w:val="00D1266A"/>
    <w:rsid w:val="00D2323E"/>
    <w:rsid w:val="00D54708"/>
    <w:rsid w:val="00D63B20"/>
    <w:rsid w:val="00DD6F74"/>
    <w:rsid w:val="00DF2AC8"/>
    <w:rsid w:val="00E1143E"/>
    <w:rsid w:val="00E21D16"/>
    <w:rsid w:val="00E3617A"/>
    <w:rsid w:val="00E81015"/>
    <w:rsid w:val="00E873CE"/>
    <w:rsid w:val="00EA0C85"/>
    <w:rsid w:val="00EB277F"/>
    <w:rsid w:val="00EC6C18"/>
    <w:rsid w:val="00F039FF"/>
    <w:rsid w:val="00F04685"/>
    <w:rsid w:val="00F46790"/>
    <w:rsid w:val="00F671ED"/>
    <w:rsid w:val="00F74265"/>
    <w:rsid w:val="00FB5277"/>
    <w:rsid w:val="00FB57DB"/>
    <w:rsid w:val="00FD5866"/>
    <w:rsid w:val="0102817E"/>
    <w:rsid w:val="03B17D9C"/>
    <w:rsid w:val="07263FB0"/>
    <w:rsid w:val="08545E0E"/>
    <w:rsid w:val="0AC2F3C5"/>
    <w:rsid w:val="0B878ABA"/>
    <w:rsid w:val="0BD2B35C"/>
    <w:rsid w:val="0C21900F"/>
    <w:rsid w:val="0C5EC426"/>
    <w:rsid w:val="0D235B1B"/>
    <w:rsid w:val="0F0A541E"/>
    <w:rsid w:val="0FB8EEBC"/>
    <w:rsid w:val="18CE5E0E"/>
    <w:rsid w:val="1AD0CC36"/>
    <w:rsid w:val="1EDD3CCC"/>
    <w:rsid w:val="202CCBC0"/>
    <w:rsid w:val="20A4F6BA"/>
    <w:rsid w:val="254C7E50"/>
    <w:rsid w:val="260A7719"/>
    <w:rsid w:val="26D39A6A"/>
    <w:rsid w:val="294217DB"/>
    <w:rsid w:val="299D81FA"/>
    <w:rsid w:val="29B481ED"/>
    <w:rsid w:val="3024044A"/>
    <w:rsid w:val="33AE8F3C"/>
    <w:rsid w:val="33BFD250"/>
    <w:rsid w:val="34A76C9C"/>
    <w:rsid w:val="370B9E89"/>
    <w:rsid w:val="37C5E501"/>
    <w:rsid w:val="3A1B22FD"/>
    <w:rsid w:val="3ADF6CDB"/>
    <w:rsid w:val="3C97C9ED"/>
    <w:rsid w:val="3D80E15F"/>
    <w:rsid w:val="3D83B7A0"/>
    <w:rsid w:val="3DD5107F"/>
    <w:rsid w:val="40161F3B"/>
    <w:rsid w:val="41C44D7C"/>
    <w:rsid w:val="41D3EA51"/>
    <w:rsid w:val="4733FB5D"/>
    <w:rsid w:val="474C10A7"/>
    <w:rsid w:val="4762CA68"/>
    <w:rsid w:val="48578127"/>
    <w:rsid w:val="487CF6C5"/>
    <w:rsid w:val="495D3CDE"/>
    <w:rsid w:val="4A6B9C1F"/>
    <w:rsid w:val="4B0F3A6C"/>
    <w:rsid w:val="4C076C80"/>
    <w:rsid w:val="4D0E30B2"/>
    <w:rsid w:val="50C7DDB4"/>
    <w:rsid w:val="514200AD"/>
    <w:rsid w:val="51A63650"/>
    <w:rsid w:val="54459E62"/>
    <w:rsid w:val="59B97269"/>
    <w:rsid w:val="5A627639"/>
    <w:rsid w:val="5AC6E83E"/>
    <w:rsid w:val="5C02F3FC"/>
    <w:rsid w:val="5E138930"/>
    <w:rsid w:val="5E1BB0AA"/>
    <w:rsid w:val="5E340B80"/>
    <w:rsid w:val="62662CD0"/>
    <w:rsid w:val="630CDCB6"/>
    <w:rsid w:val="6355BF94"/>
    <w:rsid w:val="69D08C95"/>
    <w:rsid w:val="6AF9ECBE"/>
    <w:rsid w:val="6EA41EBE"/>
    <w:rsid w:val="6F1E3139"/>
    <w:rsid w:val="6F9F4254"/>
    <w:rsid w:val="713B12B5"/>
    <w:rsid w:val="71543B12"/>
    <w:rsid w:val="739E8B14"/>
    <w:rsid w:val="73F62C41"/>
    <w:rsid w:val="741D22F9"/>
    <w:rsid w:val="7472B377"/>
    <w:rsid w:val="757BB08E"/>
    <w:rsid w:val="77AA5439"/>
    <w:rsid w:val="781D3CA6"/>
    <w:rsid w:val="79046313"/>
    <w:rsid w:val="79276F54"/>
    <w:rsid w:val="7946249A"/>
    <w:rsid w:val="79799858"/>
    <w:rsid w:val="7A7DA3FC"/>
    <w:rsid w:val="7CA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D5F363FC-C547-4F4B-8D28-32AC1131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  <w:style w:type="character" w:customStyle="1" w:styleId="font431">
    <w:name w:val="font431"/>
    <w:basedOn w:val="Fontepargpadro"/>
    <w:rsid w:val="005D6BA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4" ma:contentTypeDescription="Create a new document." ma:contentTypeScope="" ma:versionID="29f416ecfa701892abd557b5ed80340a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5bcf79fc2ecb55df40ea9d8f4174cb75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0b286060-fae2-4565-9c9f-a69cf3616d7b"/>
    <ds:schemaRef ds:uri="http://schemas.openxmlformats.org/package/2006/metadata/core-properties"/>
    <ds:schemaRef ds:uri="http://schemas.microsoft.com/office/infopath/2007/PartnerControls"/>
    <ds:schemaRef ds:uri="c78646fe-9350-4cb2-a54c-8c184bc32f30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D6B96AD-4319-4776-83C1-C9F9FFD89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2856</Words>
  <Characters>15426</Characters>
  <Application>Microsoft Office Word</Application>
  <DocSecurity>0</DocSecurity>
  <Lines>128</Lines>
  <Paragraphs>36</Paragraphs>
  <ScaleCrop>false</ScaleCrop>
  <Company/>
  <LinksUpToDate>false</LinksUpToDate>
  <CharactersWithSpaces>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61</cp:revision>
  <dcterms:created xsi:type="dcterms:W3CDTF">2023-06-15T23:38:00Z</dcterms:created>
  <dcterms:modified xsi:type="dcterms:W3CDTF">2023-09-15T11:26:00Z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