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1413"/>
        <w:gridCol w:w="2126"/>
        <w:gridCol w:w="851"/>
        <w:gridCol w:w="2948"/>
        <w:gridCol w:w="879"/>
        <w:gridCol w:w="992"/>
        <w:gridCol w:w="851"/>
        <w:gridCol w:w="3781"/>
        <w:gridCol w:w="719"/>
      </w:tblGrid>
      <w:tr w:rsidR="33BFD250" w14:paraId="106D7DF8" w14:textId="77777777" w:rsidTr="00650C63">
        <w:trPr>
          <w:trHeight w:val="20"/>
        </w:trPr>
        <w:tc>
          <w:tcPr>
            <w:tcW w:w="14560" w:type="dxa"/>
            <w:gridSpan w:val="9"/>
            <w:shd w:val="clear" w:color="auto" w:fill="2E74B5" w:themeFill="accent5" w:themeFillShade="BF"/>
            <w:tcMar>
              <w:top w:w="15" w:type="dxa"/>
              <w:left w:w="15" w:type="dxa"/>
              <w:right w:w="15" w:type="dxa"/>
            </w:tcMar>
            <w:vAlign w:val="center"/>
          </w:tcPr>
          <w:p w14:paraId="18889F74" w14:textId="5170F7E2" w:rsidR="33BFD250" w:rsidRDefault="33BFD250" w:rsidP="33BFD250">
            <w:pPr>
              <w:spacing w:after="0"/>
              <w:jc w:val="center"/>
            </w:pPr>
            <w:r w:rsidRPr="33BFD250">
              <w:rPr>
                <w:rFonts w:ascii="Calibri" w:eastAsia="Calibri" w:hAnsi="Calibri" w:cs="Calibri"/>
                <w:b/>
                <w:bCs/>
                <w:color w:val="FFFFFF" w:themeColor="background1"/>
                <w:sz w:val="20"/>
                <w:szCs w:val="20"/>
              </w:rPr>
              <w:t>DECISÕES TOMADAS EM CIRCUITO DELIBERATIVO (</w:t>
            </w:r>
            <w:r w:rsidR="004E581B">
              <w:rPr>
                <w:rFonts w:ascii="Calibri" w:eastAsia="Calibri" w:hAnsi="Calibri" w:cs="Calibri"/>
                <w:b/>
                <w:bCs/>
                <w:color w:val="FFFFFF" w:themeColor="background1"/>
                <w:sz w:val="20"/>
                <w:szCs w:val="20"/>
              </w:rPr>
              <w:t>0</w:t>
            </w:r>
            <w:r w:rsidRPr="33BFD250">
              <w:rPr>
                <w:rFonts w:ascii="Calibri" w:eastAsia="Calibri" w:hAnsi="Calibri" w:cs="Calibri"/>
                <w:b/>
                <w:bCs/>
                <w:color w:val="FFFFFF" w:themeColor="background1"/>
                <w:sz w:val="20"/>
                <w:szCs w:val="20"/>
              </w:rPr>
              <w:t>4 a 10/08/2023)</w:t>
            </w:r>
          </w:p>
        </w:tc>
      </w:tr>
      <w:tr w:rsidR="33BFD250" w14:paraId="180216F7" w14:textId="77777777" w:rsidTr="00650C63">
        <w:trPr>
          <w:trHeight w:val="20"/>
        </w:trPr>
        <w:tc>
          <w:tcPr>
            <w:tcW w:w="1413" w:type="dxa"/>
            <w:shd w:val="clear" w:color="auto" w:fill="D5DCE4" w:themeFill="text2" w:themeFillTint="33"/>
            <w:tcMar>
              <w:top w:w="15" w:type="dxa"/>
              <w:left w:w="15" w:type="dxa"/>
              <w:right w:w="15" w:type="dxa"/>
            </w:tcMar>
            <w:vAlign w:val="center"/>
          </w:tcPr>
          <w:p w14:paraId="6EAFFD46" w14:textId="7F80D2B3" w:rsidR="33BFD250" w:rsidRDefault="33BFD250" w:rsidP="33BFD250">
            <w:pPr>
              <w:spacing w:after="0"/>
              <w:jc w:val="center"/>
            </w:pPr>
            <w:r w:rsidRPr="33BFD250">
              <w:rPr>
                <w:rFonts w:ascii="Calibri" w:eastAsia="Calibri" w:hAnsi="Calibri" w:cs="Calibri"/>
                <w:b/>
                <w:bCs/>
                <w:color w:val="000000" w:themeColor="text1"/>
                <w:sz w:val="20"/>
                <w:szCs w:val="20"/>
              </w:rPr>
              <w:t>Circuito Deliberativo</w:t>
            </w:r>
          </w:p>
        </w:tc>
        <w:tc>
          <w:tcPr>
            <w:tcW w:w="2126" w:type="dxa"/>
            <w:shd w:val="clear" w:color="auto" w:fill="D5DCE4" w:themeFill="text2" w:themeFillTint="33"/>
            <w:tcMar>
              <w:top w:w="15" w:type="dxa"/>
              <w:left w:w="15" w:type="dxa"/>
              <w:right w:w="15" w:type="dxa"/>
            </w:tcMar>
            <w:vAlign w:val="center"/>
          </w:tcPr>
          <w:p w14:paraId="3BECD375" w14:textId="1DD3CE3E" w:rsidR="33BFD250" w:rsidRDefault="33BFD250" w:rsidP="33BFD250">
            <w:pPr>
              <w:spacing w:after="0"/>
              <w:jc w:val="center"/>
            </w:pPr>
            <w:r w:rsidRPr="33BFD250">
              <w:rPr>
                <w:rFonts w:ascii="Calibri" w:eastAsia="Calibri" w:hAnsi="Calibri" w:cs="Calibri"/>
                <w:b/>
                <w:bCs/>
                <w:color w:val="000000" w:themeColor="text1"/>
                <w:sz w:val="20"/>
                <w:szCs w:val="20"/>
              </w:rPr>
              <w:t>Processo</w:t>
            </w:r>
          </w:p>
        </w:tc>
        <w:tc>
          <w:tcPr>
            <w:tcW w:w="851" w:type="dxa"/>
            <w:shd w:val="clear" w:color="auto" w:fill="D5DCE4" w:themeFill="text2" w:themeFillTint="33"/>
            <w:tcMar>
              <w:top w:w="15" w:type="dxa"/>
              <w:left w:w="15" w:type="dxa"/>
              <w:right w:w="15" w:type="dxa"/>
            </w:tcMar>
            <w:vAlign w:val="center"/>
          </w:tcPr>
          <w:p w14:paraId="1D1DCD58" w14:textId="774413F5" w:rsidR="33BFD250" w:rsidRDefault="33BFD250" w:rsidP="33BFD250">
            <w:pPr>
              <w:spacing w:after="0"/>
              <w:jc w:val="center"/>
            </w:pPr>
            <w:r w:rsidRPr="33BFD250">
              <w:rPr>
                <w:rFonts w:ascii="Calibri" w:eastAsia="Calibri" w:hAnsi="Calibri" w:cs="Calibri"/>
                <w:b/>
                <w:bCs/>
                <w:color w:val="000000" w:themeColor="text1"/>
                <w:sz w:val="20"/>
                <w:szCs w:val="20"/>
              </w:rPr>
              <w:t>Unidade Autora</w:t>
            </w:r>
          </w:p>
        </w:tc>
        <w:tc>
          <w:tcPr>
            <w:tcW w:w="2948" w:type="dxa"/>
            <w:shd w:val="clear" w:color="auto" w:fill="D5DCE4" w:themeFill="text2" w:themeFillTint="33"/>
            <w:tcMar>
              <w:top w:w="15" w:type="dxa"/>
              <w:left w:w="15" w:type="dxa"/>
              <w:right w:w="15" w:type="dxa"/>
            </w:tcMar>
            <w:vAlign w:val="center"/>
          </w:tcPr>
          <w:p w14:paraId="1D8F9F9C" w14:textId="78BD9CFB" w:rsidR="33BFD250" w:rsidRDefault="33BFD250" w:rsidP="33BFD250">
            <w:pPr>
              <w:spacing w:after="0"/>
              <w:jc w:val="center"/>
            </w:pPr>
            <w:r w:rsidRPr="33BFD250">
              <w:rPr>
                <w:rFonts w:ascii="Calibri" w:eastAsia="Calibri" w:hAnsi="Calibri" w:cs="Calibri"/>
                <w:b/>
                <w:bCs/>
                <w:color w:val="000000" w:themeColor="text1"/>
                <w:sz w:val="20"/>
                <w:szCs w:val="20"/>
              </w:rPr>
              <w:t>Assunto</w:t>
            </w:r>
          </w:p>
        </w:tc>
        <w:tc>
          <w:tcPr>
            <w:tcW w:w="879" w:type="dxa"/>
            <w:shd w:val="clear" w:color="auto" w:fill="D5DCE4" w:themeFill="text2" w:themeFillTint="33"/>
            <w:tcMar>
              <w:top w:w="15" w:type="dxa"/>
              <w:left w:w="15" w:type="dxa"/>
              <w:right w:w="15" w:type="dxa"/>
            </w:tcMar>
            <w:vAlign w:val="center"/>
          </w:tcPr>
          <w:p w14:paraId="6E77451C" w14:textId="7B6077DF" w:rsidR="33BFD250" w:rsidRDefault="33BFD250" w:rsidP="33BFD250">
            <w:pPr>
              <w:spacing w:after="0"/>
              <w:jc w:val="center"/>
            </w:pPr>
            <w:r w:rsidRPr="33BFD250">
              <w:rPr>
                <w:rFonts w:ascii="Calibri" w:eastAsia="Calibri" w:hAnsi="Calibri" w:cs="Calibri"/>
                <w:b/>
                <w:bCs/>
                <w:color w:val="000000" w:themeColor="text1"/>
                <w:sz w:val="20"/>
                <w:szCs w:val="20"/>
              </w:rPr>
              <w:t>Diretor Relator</w:t>
            </w:r>
          </w:p>
        </w:tc>
        <w:tc>
          <w:tcPr>
            <w:tcW w:w="992" w:type="dxa"/>
            <w:shd w:val="clear" w:color="auto" w:fill="D5DCE4" w:themeFill="text2" w:themeFillTint="33"/>
            <w:tcMar>
              <w:top w:w="15" w:type="dxa"/>
              <w:left w:w="15" w:type="dxa"/>
              <w:right w:w="15" w:type="dxa"/>
            </w:tcMar>
            <w:vAlign w:val="center"/>
          </w:tcPr>
          <w:p w14:paraId="2E96C4A7" w14:textId="233B7C70" w:rsidR="33BFD250" w:rsidRDefault="33BFD250" w:rsidP="33BFD250">
            <w:pPr>
              <w:spacing w:after="0"/>
              <w:jc w:val="center"/>
            </w:pPr>
            <w:r w:rsidRPr="33BFD250">
              <w:rPr>
                <w:rFonts w:ascii="Calibri" w:eastAsia="Calibri" w:hAnsi="Calibri" w:cs="Calibri"/>
                <w:b/>
                <w:bCs/>
                <w:color w:val="000000" w:themeColor="text1"/>
                <w:sz w:val="20"/>
                <w:szCs w:val="20"/>
              </w:rPr>
              <w:t>Resolução de Diretoria</w:t>
            </w:r>
          </w:p>
        </w:tc>
        <w:tc>
          <w:tcPr>
            <w:tcW w:w="851" w:type="dxa"/>
            <w:shd w:val="clear" w:color="auto" w:fill="D5DCE4" w:themeFill="text2" w:themeFillTint="33"/>
            <w:tcMar>
              <w:top w:w="15" w:type="dxa"/>
              <w:left w:w="15" w:type="dxa"/>
              <w:right w:w="15" w:type="dxa"/>
            </w:tcMar>
            <w:vAlign w:val="center"/>
          </w:tcPr>
          <w:p w14:paraId="3B2B81C0" w14:textId="2AD36FCF" w:rsidR="33BFD250" w:rsidRDefault="33BFD250" w:rsidP="33BFD250">
            <w:pPr>
              <w:spacing w:after="0"/>
              <w:jc w:val="center"/>
            </w:pPr>
            <w:r w:rsidRPr="33BFD250">
              <w:rPr>
                <w:rFonts w:ascii="Calibri" w:eastAsia="Calibri" w:hAnsi="Calibri" w:cs="Calibri"/>
                <w:b/>
                <w:bCs/>
                <w:color w:val="000000" w:themeColor="text1"/>
                <w:sz w:val="20"/>
                <w:szCs w:val="20"/>
              </w:rPr>
              <w:t xml:space="preserve">Data </w:t>
            </w:r>
          </w:p>
        </w:tc>
        <w:tc>
          <w:tcPr>
            <w:tcW w:w="3781" w:type="dxa"/>
            <w:shd w:val="clear" w:color="auto" w:fill="D5DCE4" w:themeFill="text2" w:themeFillTint="33"/>
            <w:tcMar>
              <w:top w:w="15" w:type="dxa"/>
              <w:left w:w="15" w:type="dxa"/>
              <w:right w:w="15" w:type="dxa"/>
            </w:tcMar>
            <w:vAlign w:val="center"/>
          </w:tcPr>
          <w:p w14:paraId="30CB2E38" w14:textId="7066202D" w:rsidR="33BFD250" w:rsidRDefault="33BFD250" w:rsidP="33BFD250">
            <w:pPr>
              <w:spacing w:after="0"/>
              <w:jc w:val="center"/>
            </w:pPr>
            <w:r w:rsidRPr="33BFD250">
              <w:rPr>
                <w:rFonts w:ascii="Calibri" w:eastAsia="Calibri" w:hAnsi="Calibri" w:cs="Calibri"/>
                <w:b/>
                <w:bCs/>
                <w:color w:val="000000" w:themeColor="text1"/>
                <w:sz w:val="20"/>
                <w:szCs w:val="20"/>
              </w:rPr>
              <w:t>Decisão</w:t>
            </w:r>
          </w:p>
        </w:tc>
        <w:tc>
          <w:tcPr>
            <w:tcW w:w="719" w:type="dxa"/>
            <w:shd w:val="clear" w:color="auto" w:fill="D5DCE4" w:themeFill="text2" w:themeFillTint="33"/>
            <w:tcMar>
              <w:top w:w="15" w:type="dxa"/>
              <w:left w:w="15" w:type="dxa"/>
              <w:right w:w="15" w:type="dxa"/>
            </w:tcMar>
            <w:vAlign w:val="center"/>
          </w:tcPr>
          <w:p w14:paraId="2179241E" w14:textId="5505BED1" w:rsidR="33BFD250" w:rsidRDefault="33BFD250" w:rsidP="33BFD250">
            <w:pPr>
              <w:spacing w:after="0"/>
              <w:jc w:val="center"/>
            </w:pPr>
            <w:r w:rsidRPr="33BFD250">
              <w:rPr>
                <w:rFonts w:ascii="Calibri" w:eastAsia="Calibri" w:hAnsi="Calibri" w:cs="Calibri"/>
                <w:b/>
                <w:bCs/>
                <w:color w:val="000000" w:themeColor="text1"/>
                <w:sz w:val="20"/>
                <w:szCs w:val="20"/>
              </w:rPr>
              <w:t>Votação</w:t>
            </w:r>
          </w:p>
        </w:tc>
      </w:tr>
      <w:tr w:rsidR="33BFD250" w14:paraId="2294EE56" w14:textId="77777777" w:rsidTr="00650C63">
        <w:trPr>
          <w:trHeight w:val="20"/>
        </w:trPr>
        <w:tc>
          <w:tcPr>
            <w:tcW w:w="1413" w:type="dxa"/>
            <w:tcMar>
              <w:top w:w="15" w:type="dxa"/>
              <w:left w:w="15" w:type="dxa"/>
              <w:right w:w="15" w:type="dxa"/>
            </w:tcMar>
            <w:vAlign w:val="center"/>
          </w:tcPr>
          <w:p w14:paraId="2948867A" w14:textId="6F0B4419" w:rsidR="33BFD250" w:rsidRDefault="33BFD250" w:rsidP="33BFD250">
            <w:pPr>
              <w:spacing w:after="0"/>
              <w:jc w:val="center"/>
            </w:pPr>
            <w:r w:rsidRPr="33BFD250">
              <w:rPr>
                <w:rFonts w:ascii="Calibri" w:eastAsia="Calibri" w:hAnsi="Calibri" w:cs="Calibri"/>
                <w:color w:val="000000" w:themeColor="text1"/>
                <w:sz w:val="20"/>
                <w:szCs w:val="20"/>
              </w:rPr>
              <w:t>336/2023/SGE-CIRCUITO/SGE</w:t>
            </w:r>
          </w:p>
        </w:tc>
        <w:tc>
          <w:tcPr>
            <w:tcW w:w="2126" w:type="dxa"/>
            <w:tcMar>
              <w:top w:w="15" w:type="dxa"/>
              <w:left w:w="15" w:type="dxa"/>
              <w:right w:w="15" w:type="dxa"/>
            </w:tcMar>
            <w:vAlign w:val="center"/>
          </w:tcPr>
          <w:p w14:paraId="13244934" w14:textId="22310085" w:rsidR="33BFD250" w:rsidRDefault="33BFD250" w:rsidP="33BFD250">
            <w:pPr>
              <w:spacing w:after="0"/>
            </w:pPr>
            <w:r w:rsidRPr="33BFD250">
              <w:rPr>
                <w:rFonts w:ascii="Calibri" w:eastAsia="Calibri" w:hAnsi="Calibri" w:cs="Calibri"/>
                <w:color w:val="000000" w:themeColor="text1"/>
                <w:sz w:val="20"/>
                <w:szCs w:val="20"/>
              </w:rPr>
              <w:t>48610.212447/2022-91</w:t>
            </w:r>
          </w:p>
        </w:tc>
        <w:tc>
          <w:tcPr>
            <w:tcW w:w="851" w:type="dxa"/>
            <w:tcMar>
              <w:top w:w="15" w:type="dxa"/>
              <w:left w:w="15" w:type="dxa"/>
              <w:right w:w="15" w:type="dxa"/>
            </w:tcMar>
            <w:vAlign w:val="center"/>
          </w:tcPr>
          <w:p w14:paraId="0C53317D" w14:textId="4AE950E4" w:rsidR="33BFD250" w:rsidRDefault="33BFD250" w:rsidP="33BFD250">
            <w:pPr>
              <w:spacing w:after="0"/>
              <w:jc w:val="center"/>
            </w:pPr>
            <w:r w:rsidRPr="33BFD250">
              <w:rPr>
                <w:rFonts w:ascii="Calibri" w:eastAsia="Calibri" w:hAnsi="Calibri" w:cs="Calibri"/>
                <w:color w:val="000000" w:themeColor="text1"/>
                <w:sz w:val="20"/>
                <w:szCs w:val="20"/>
              </w:rPr>
              <w:t>STI</w:t>
            </w:r>
          </w:p>
        </w:tc>
        <w:tc>
          <w:tcPr>
            <w:tcW w:w="2948" w:type="dxa"/>
            <w:tcMar>
              <w:top w:w="15" w:type="dxa"/>
              <w:left w:w="15" w:type="dxa"/>
              <w:right w:w="15" w:type="dxa"/>
            </w:tcMar>
            <w:vAlign w:val="center"/>
          </w:tcPr>
          <w:p w14:paraId="3A4DD2F0" w14:textId="7A4842E8" w:rsidR="33BFD250" w:rsidRDefault="33BFD250" w:rsidP="33BFD250">
            <w:pPr>
              <w:spacing w:after="0"/>
            </w:pPr>
            <w:r w:rsidRPr="33BFD250">
              <w:rPr>
                <w:rFonts w:ascii="Calibri" w:eastAsia="Calibri" w:hAnsi="Calibri" w:cs="Calibri"/>
                <w:color w:val="000000" w:themeColor="text1"/>
                <w:sz w:val="20"/>
                <w:szCs w:val="20"/>
              </w:rPr>
              <w:t xml:space="preserve">Renovação do contrato de serviço de plataforma de segurança em nuvem </w:t>
            </w:r>
            <w:proofErr w:type="gramStart"/>
            <w:r w:rsidRPr="33BFD250">
              <w:rPr>
                <w:rFonts w:ascii="Calibri" w:eastAsia="Calibri" w:hAnsi="Calibri" w:cs="Calibri"/>
                <w:color w:val="000000" w:themeColor="text1"/>
                <w:sz w:val="20"/>
                <w:szCs w:val="20"/>
              </w:rPr>
              <w:t>contra ataques</w:t>
            </w:r>
            <w:proofErr w:type="gramEnd"/>
            <w:r w:rsidRPr="33BFD250">
              <w:rPr>
                <w:rFonts w:ascii="Calibri" w:eastAsia="Calibri" w:hAnsi="Calibri" w:cs="Calibri"/>
                <w:color w:val="000000" w:themeColor="text1"/>
                <w:sz w:val="20"/>
                <w:szCs w:val="20"/>
              </w:rPr>
              <w:t xml:space="preserve"> cibernéticos.</w:t>
            </w:r>
          </w:p>
        </w:tc>
        <w:tc>
          <w:tcPr>
            <w:tcW w:w="879" w:type="dxa"/>
            <w:tcMar>
              <w:top w:w="15" w:type="dxa"/>
              <w:left w:w="15" w:type="dxa"/>
              <w:right w:w="15" w:type="dxa"/>
            </w:tcMar>
            <w:vAlign w:val="center"/>
          </w:tcPr>
          <w:p w14:paraId="4D015E38" w14:textId="2631177E" w:rsidR="33BFD250" w:rsidRDefault="33BFD250" w:rsidP="33BFD250">
            <w:pPr>
              <w:spacing w:after="0"/>
              <w:jc w:val="center"/>
            </w:pPr>
            <w:r w:rsidRPr="33BFD250">
              <w:rPr>
                <w:rFonts w:ascii="Calibri" w:eastAsia="Calibri" w:hAnsi="Calibri" w:cs="Calibri"/>
                <w:color w:val="000000" w:themeColor="text1"/>
                <w:sz w:val="20"/>
                <w:szCs w:val="20"/>
              </w:rPr>
              <w:t>Rodolfo Saboia</w:t>
            </w:r>
          </w:p>
        </w:tc>
        <w:tc>
          <w:tcPr>
            <w:tcW w:w="992" w:type="dxa"/>
            <w:tcMar>
              <w:top w:w="15" w:type="dxa"/>
              <w:left w:w="15" w:type="dxa"/>
              <w:right w:w="15" w:type="dxa"/>
            </w:tcMar>
            <w:vAlign w:val="center"/>
          </w:tcPr>
          <w:p w14:paraId="698A54B1" w14:textId="1BDD2711" w:rsidR="33BFD250" w:rsidRDefault="33BFD250" w:rsidP="33BFD250">
            <w:pPr>
              <w:spacing w:after="0"/>
              <w:jc w:val="center"/>
            </w:pPr>
            <w:r w:rsidRPr="33BFD250">
              <w:rPr>
                <w:rFonts w:ascii="Calibri" w:eastAsia="Calibri" w:hAnsi="Calibri" w:cs="Calibri"/>
                <w:color w:val="000000" w:themeColor="text1"/>
                <w:sz w:val="20"/>
                <w:szCs w:val="20"/>
              </w:rPr>
              <w:t>416/2023</w:t>
            </w:r>
          </w:p>
        </w:tc>
        <w:tc>
          <w:tcPr>
            <w:tcW w:w="851" w:type="dxa"/>
            <w:tcMar>
              <w:top w:w="15" w:type="dxa"/>
              <w:left w:w="15" w:type="dxa"/>
              <w:right w:w="15" w:type="dxa"/>
            </w:tcMar>
            <w:vAlign w:val="center"/>
          </w:tcPr>
          <w:p w14:paraId="44500080" w14:textId="16201051" w:rsidR="33BFD250" w:rsidRDefault="33BFD250" w:rsidP="33BFD250">
            <w:pPr>
              <w:spacing w:after="0"/>
              <w:jc w:val="center"/>
            </w:pPr>
            <w:r w:rsidRPr="33BFD250">
              <w:rPr>
                <w:rFonts w:ascii="Calibri" w:eastAsia="Calibri" w:hAnsi="Calibri" w:cs="Calibri"/>
                <w:color w:val="000000" w:themeColor="text1"/>
                <w:sz w:val="20"/>
                <w:szCs w:val="20"/>
              </w:rPr>
              <w:t>10/08/23</w:t>
            </w:r>
          </w:p>
        </w:tc>
        <w:tc>
          <w:tcPr>
            <w:tcW w:w="3781" w:type="dxa"/>
            <w:tcMar>
              <w:top w:w="15" w:type="dxa"/>
              <w:left w:w="15" w:type="dxa"/>
              <w:right w:w="15" w:type="dxa"/>
            </w:tcMar>
            <w:vAlign w:val="center"/>
          </w:tcPr>
          <w:p w14:paraId="1C45C35C" w14:textId="06719A9E"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48610.212447/2022-91, no Despacho de Proposta para Deliberação da Diretoria nº 7/2023/STI-CONT/STI (SEI 3088874), na Nota Técnica nº 52/2023/STI-CONT/STI/ANP-RJ (SEI 3075735), no Atestado de Conformidade (SEI 3088735), e no Parecer SFO nº 174/2023/SFO/ANP-RJ (SEI 3110548), resolve, por unanimidade entre os votantes:</w:t>
            </w:r>
            <w:r>
              <w:br/>
            </w:r>
            <w:r w:rsidRPr="33BFD250">
              <w:rPr>
                <w:rFonts w:ascii="Calibri" w:eastAsia="Calibri" w:hAnsi="Calibri" w:cs="Calibri"/>
                <w:color w:val="000000" w:themeColor="text1"/>
                <w:sz w:val="20"/>
                <w:szCs w:val="20"/>
              </w:rPr>
              <w:t xml:space="preserve"> Aprovar a prorrogação por mais doze meses, mantidas as demais condições e com previsão de posterior ajuste de preços, do Contrato nº 4.038/22, firmado entre a ANP e o Serviço Federal de Processamento de Dados - SERPRO, para prestação de Serviços de plataforma de segurança em nuvem contra ataques cibernéticos – Govshield. </w:t>
            </w:r>
          </w:p>
        </w:tc>
        <w:tc>
          <w:tcPr>
            <w:tcW w:w="719" w:type="dxa"/>
            <w:tcMar>
              <w:top w:w="15" w:type="dxa"/>
              <w:left w:w="15" w:type="dxa"/>
              <w:right w:w="15" w:type="dxa"/>
            </w:tcMar>
            <w:vAlign w:val="center"/>
          </w:tcPr>
          <w:p w14:paraId="7B7BAFCA" w14:textId="53872CF1"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4 </w:t>
            </w:r>
          </w:p>
        </w:tc>
      </w:tr>
      <w:tr w:rsidR="33BFD250" w14:paraId="3F1F0A0B" w14:textId="77777777" w:rsidTr="00650C63">
        <w:trPr>
          <w:trHeight w:val="20"/>
        </w:trPr>
        <w:tc>
          <w:tcPr>
            <w:tcW w:w="1413" w:type="dxa"/>
            <w:tcMar>
              <w:top w:w="15" w:type="dxa"/>
              <w:left w:w="15" w:type="dxa"/>
              <w:right w:w="15" w:type="dxa"/>
            </w:tcMar>
            <w:vAlign w:val="center"/>
          </w:tcPr>
          <w:p w14:paraId="2AA7B9AE" w14:textId="68822790" w:rsidR="33BFD250" w:rsidRDefault="33BFD250" w:rsidP="33BFD250">
            <w:pPr>
              <w:spacing w:after="0"/>
              <w:jc w:val="center"/>
            </w:pPr>
            <w:r w:rsidRPr="33BFD250">
              <w:rPr>
                <w:rFonts w:ascii="Calibri" w:eastAsia="Calibri" w:hAnsi="Calibri" w:cs="Calibri"/>
                <w:color w:val="000000" w:themeColor="text1"/>
                <w:sz w:val="20"/>
                <w:szCs w:val="20"/>
              </w:rPr>
              <w:t>335/2023/SGE-CIRCUITO/SGE</w:t>
            </w:r>
          </w:p>
        </w:tc>
        <w:tc>
          <w:tcPr>
            <w:tcW w:w="2126" w:type="dxa"/>
            <w:tcMar>
              <w:top w:w="15" w:type="dxa"/>
              <w:left w:w="15" w:type="dxa"/>
              <w:right w:w="15" w:type="dxa"/>
            </w:tcMar>
            <w:vAlign w:val="center"/>
          </w:tcPr>
          <w:p w14:paraId="5BD844C9" w14:textId="4258222F" w:rsidR="33BFD250" w:rsidRDefault="33BFD250" w:rsidP="33BFD250">
            <w:pPr>
              <w:spacing w:after="0"/>
            </w:pPr>
            <w:r w:rsidRPr="33BFD250">
              <w:rPr>
                <w:rFonts w:ascii="Calibri" w:eastAsia="Calibri" w:hAnsi="Calibri" w:cs="Calibri"/>
                <w:color w:val="000000" w:themeColor="text1"/>
                <w:sz w:val="20"/>
                <w:szCs w:val="20"/>
              </w:rPr>
              <w:t>48610.011248/2014-58</w:t>
            </w:r>
          </w:p>
        </w:tc>
        <w:tc>
          <w:tcPr>
            <w:tcW w:w="851" w:type="dxa"/>
            <w:tcMar>
              <w:top w:w="15" w:type="dxa"/>
              <w:left w:w="15" w:type="dxa"/>
              <w:right w:w="15" w:type="dxa"/>
            </w:tcMar>
            <w:vAlign w:val="center"/>
          </w:tcPr>
          <w:p w14:paraId="1BC4B6F9" w14:textId="34CCF1F6" w:rsidR="33BFD250" w:rsidRDefault="33BFD250" w:rsidP="33BFD250">
            <w:pPr>
              <w:spacing w:after="0"/>
              <w:jc w:val="center"/>
            </w:pPr>
            <w:r w:rsidRPr="33BFD250">
              <w:rPr>
                <w:rFonts w:ascii="Calibri" w:eastAsia="Calibri" w:hAnsi="Calibri" w:cs="Calibri"/>
                <w:color w:val="000000" w:themeColor="text1"/>
                <w:sz w:val="20"/>
                <w:szCs w:val="20"/>
              </w:rPr>
              <w:t>SGP</w:t>
            </w:r>
          </w:p>
        </w:tc>
        <w:tc>
          <w:tcPr>
            <w:tcW w:w="2948" w:type="dxa"/>
            <w:tcMar>
              <w:top w:w="15" w:type="dxa"/>
              <w:left w:w="15" w:type="dxa"/>
              <w:right w:w="15" w:type="dxa"/>
            </w:tcMar>
            <w:vAlign w:val="center"/>
          </w:tcPr>
          <w:p w14:paraId="1C4F213F" w14:textId="74A226B4" w:rsidR="33BFD250" w:rsidRDefault="33BFD250" w:rsidP="33BFD250">
            <w:pPr>
              <w:spacing w:after="0"/>
            </w:pPr>
            <w:r w:rsidRPr="33BFD250">
              <w:rPr>
                <w:rFonts w:ascii="Calibri" w:eastAsia="Calibri" w:hAnsi="Calibri" w:cs="Calibri"/>
                <w:color w:val="000000" w:themeColor="text1"/>
                <w:sz w:val="20"/>
                <w:szCs w:val="20"/>
              </w:rPr>
              <w:t>Nomeação de cargo comissionado na SPL.</w:t>
            </w:r>
          </w:p>
        </w:tc>
        <w:tc>
          <w:tcPr>
            <w:tcW w:w="879" w:type="dxa"/>
            <w:tcMar>
              <w:top w:w="15" w:type="dxa"/>
              <w:left w:w="15" w:type="dxa"/>
              <w:right w:w="15" w:type="dxa"/>
            </w:tcMar>
            <w:vAlign w:val="center"/>
          </w:tcPr>
          <w:p w14:paraId="768B35C7" w14:textId="46F921F4" w:rsidR="33BFD250" w:rsidRDefault="33BFD250" w:rsidP="33BFD250">
            <w:pPr>
              <w:spacing w:after="0"/>
              <w:jc w:val="center"/>
            </w:pPr>
            <w:r w:rsidRPr="33BFD250">
              <w:rPr>
                <w:rFonts w:ascii="Calibri" w:eastAsia="Calibri" w:hAnsi="Calibri" w:cs="Calibri"/>
                <w:color w:val="000000" w:themeColor="text1"/>
                <w:sz w:val="20"/>
                <w:szCs w:val="20"/>
              </w:rPr>
              <w:t>Symone Araújo</w:t>
            </w:r>
          </w:p>
        </w:tc>
        <w:tc>
          <w:tcPr>
            <w:tcW w:w="992" w:type="dxa"/>
            <w:tcMar>
              <w:top w:w="15" w:type="dxa"/>
              <w:left w:w="15" w:type="dxa"/>
              <w:right w:w="15" w:type="dxa"/>
            </w:tcMar>
            <w:vAlign w:val="center"/>
          </w:tcPr>
          <w:p w14:paraId="4FCC94BE" w14:textId="4AEE945A" w:rsidR="33BFD250" w:rsidRDefault="33BFD250" w:rsidP="33BFD250">
            <w:pPr>
              <w:spacing w:after="0"/>
              <w:jc w:val="center"/>
            </w:pPr>
            <w:r w:rsidRPr="33BFD250">
              <w:rPr>
                <w:rFonts w:ascii="Calibri" w:eastAsia="Calibri" w:hAnsi="Calibri" w:cs="Calibri"/>
                <w:color w:val="000000" w:themeColor="text1"/>
                <w:sz w:val="20"/>
                <w:szCs w:val="20"/>
              </w:rPr>
              <w:t>415/2023</w:t>
            </w:r>
          </w:p>
        </w:tc>
        <w:tc>
          <w:tcPr>
            <w:tcW w:w="851" w:type="dxa"/>
            <w:tcMar>
              <w:top w:w="15" w:type="dxa"/>
              <w:left w:w="15" w:type="dxa"/>
              <w:right w:w="15" w:type="dxa"/>
            </w:tcMar>
            <w:vAlign w:val="center"/>
          </w:tcPr>
          <w:p w14:paraId="2E6598B9" w14:textId="38D8AE95" w:rsidR="33BFD250" w:rsidRDefault="33BFD250" w:rsidP="33BFD250">
            <w:pPr>
              <w:spacing w:after="0"/>
              <w:jc w:val="center"/>
            </w:pPr>
            <w:r w:rsidRPr="33BFD250">
              <w:rPr>
                <w:rFonts w:ascii="Calibri" w:eastAsia="Calibri" w:hAnsi="Calibri" w:cs="Calibri"/>
                <w:color w:val="000000" w:themeColor="text1"/>
                <w:sz w:val="20"/>
                <w:szCs w:val="20"/>
              </w:rPr>
              <w:t>10/08/23</w:t>
            </w:r>
          </w:p>
        </w:tc>
        <w:tc>
          <w:tcPr>
            <w:tcW w:w="3781" w:type="dxa"/>
            <w:tcMar>
              <w:top w:w="15" w:type="dxa"/>
              <w:left w:w="15" w:type="dxa"/>
              <w:right w:w="15" w:type="dxa"/>
            </w:tcMar>
            <w:vAlign w:val="center"/>
          </w:tcPr>
          <w:p w14:paraId="76A033C7" w14:textId="3C5F46B9"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48610.011248/2014-58, e no DESPACHO DE PROPOSTA PARA DELIBERAÇÃO DA DIRETORIA Nº 120/2023/SGP-CDO/SGP, resolve, por unanimidade entre os votantes:</w:t>
            </w:r>
            <w:r>
              <w:br/>
            </w:r>
            <w:r w:rsidRPr="33BFD250">
              <w:rPr>
                <w:rFonts w:ascii="Calibri" w:eastAsia="Calibri" w:hAnsi="Calibri" w:cs="Calibri"/>
                <w:color w:val="000000" w:themeColor="text1"/>
                <w:sz w:val="20"/>
                <w:szCs w:val="20"/>
              </w:rPr>
              <w:t xml:space="preserve"> I) nomear THIAGO NEVES CAMPOS no cargo comissionado de Coordenador de Planejamento e Aprimoramento de Rodadas, CCT V, exonerando-o do cargo comissionado de Assessor Técnico de Promoção de Licitações, CCT V, na SPL; e</w:t>
            </w:r>
            <w:r>
              <w:br/>
            </w:r>
            <w:r w:rsidRPr="33BFD250">
              <w:rPr>
                <w:rFonts w:ascii="Calibri" w:eastAsia="Calibri" w:hAnsi="Calibri" w:cs="Calibri"/>
                <w:color w:val="000000" w:themeColor="text1"/>
                <w:sz w:val="20"/>
                <w:szCs w:val="20"/>
              </w:rPr>
              <w:lastRenderedPageBreak/>
              <w:t>II) nomear JULIANA RIBEIRO VIEIRA no cargo comissionado de Assessora Técnica de Promoção de Licitações, CCT V, na SPL.</w:t>
            </w:r>
          </w:p>
        </w:tc>
        <w:tc>
          <w:tcPr>
            <w:tcW w:w="719" w:type="dxa"/>
            <w:tcMar>
              <w:top w:w="15" w:type="dxa"/>
              <w:left w:w="15" w:type="dxa"/>
              <w:right w:w="15" w:type="dxa"/>
            </w:tcMar>
            <w:vAlign w:val="center"/>
          </w:tcPr>
          <w:p w14:paraId="79BD5590" w14:textId="03D402E7"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4 </w:t>
            </w:r>
          </w:p>
        </w:tc>
      </w:tr>
      <w:tr w:rsidR="33BFD250" w14:paraId="2A97006E" w14:textId="77777777" w:rsidTr="00650C63">
        <w:trPr>
          <w:trHeight w:val="20"/>
        </w:trPr>
        <w:tc>
          <w:tcPr>
            <w:tcW w:w="1413" w:type="dxa"/>
            <w:tcMar>
              <w:top w:w="15" w:type="dxa"/>
              <w:left w:w="15" w:type="dxa"/>
              <w:right w:w="15" w:type="dxa"/>
            </w:tcMar>
            <w:vAlign w:val="center"/>
          </w:tcPr>
          <w:p w14:paraId="43B9DA3D" w14:textId="0B634FAC" w:rsidR="33BFD250" w:rsidRDefault="33BFD250" w:rsidP="33BFD250">
            <w:pPr>
              <w:spacing w:after="0"/>
              <w:jc w:val="center"/>
            </w:pPr>
            <w:r w:rsidRPr="33BFD250">
              <w:rPr>
                <w:rFonts w:ascii="Calibri" w:eastAsia="Calibri" w:hAnsi="Calibri" w:cs="Calibri"/>
                <w:color w:val="000000" w:themeColor="text1"/>
                <w:sz w:val="20"/>
                <w:szCs w:val="20"/>
              </w:rPr>
              <w:t>334/2023/SGE-CIRCUITO/SGE</w:t>
            </w:r>
          </w:p>
        </w:tc>
        <w:tc>
          <w:tcPr>
            <w:tcW w:w="2126" w:type="dxa"/>
            <w:tcMar>
              <w:top w:w="15" w:type="dxa"/>
              <w:left w:w="15" w:type="dxa"/>
              <w:right w:w="15" w:type="dxa"/>
            </w:tcMar>
            <w:vAlign w:val="center"/>
          </w:tcPr>
          <w:p w14:paraId="6896CE22" w14:textId="38853867" w:rsidR="33BFD250" w:rsidRDefault="33BFD250" w:rsidP="33BFD250">
            <w:pPr>
              <w:spacing w:after="0"/>
            </w:pPr>
            <w:r w:rsidRPr="33BFD250">
              <w:rPr>
                <w:rFonts w:ascii="Calibri" w:eastAsia="Calibri" w:hAnsi="Calibri" w:cs="Calibri"/>
                <w:color w:val="000000" w:themeColor="text1"/>
                <w:sz w:val="20"/>
                <w:szCs w:val="20"/>
              </w:rPr>
              <w:t>48610.000884/2018-88</w:t>
            </w:r>
          </w:p>
        </w:tc>
        <w:tc>
          <w:tcPr>
            <w:tcW w:w="851" w:type="dxa"/>
            <w:tcMar>
              <w:top w:w="15" w:type="dxa"/>
              <w:left w:w="15" w:type="dxa"/>
              <w:right w:w="15" w:type="dxa"/>
            </w:tcMar>
            <w:vAlign w:val="center"/>
          </w:tcPr>
          <w:p w14:paraId="6C85848D" w14:textId="6F273A27" w:rsidR="33BFD250" w:rsidRDefault="33BFD250" w:rsidP="33BFD250">
            <w:pPr>
              <w:spacing w:after="0"/>
              <w:jc w:val="center"/>
            </w:pPr>
            <w:r w:rsidRPr="33BFD250">
              <w:rPr>
                <w:rFonts w:ascii="Calibri" w:eastAsia="Calibri" w:hAnsi="Calibri" w:cs="Calibri"/>
                <w:color w:val="000000" w:themeColor="text1"/>
                <w:sz w:val="20"/>
                <w:szCs w:val="20"/>
              </w:rPr>
              <w:t>SIM</w:t>
            </w:r>
          </w:p>
        </w:tc>
        <w:tc>
          <w:tcPr>
            <w:tcW w:w="2948" w:type="dxa"/>
            <w:tcMar>
              <w:top w:w="15" w:type="dxa"/>
              <w:left w:w="15" w:type="dxa"/>
              <w:right w:w="15" w:type="dxa"/>
            </w:tcMar>
            <w:vAlign w:val="center"/>
          </w:tcPr>
          <w:p w14:paraId="21FEFF06" w14:textId="747C1A8F" w:rsidR="33BFD250" w:rsidRDefault="33BFD250" w:rsidP="33BFD250">
            <w:pPr>
              <w:spacing w:after="0"/>
            </w:pPr>
            <w:r w:rsidRPr="33BFD250">
              <w:rPr>
                <w:rFonts w:ascii="Calibri" w:eastAsia="Calibri" w:hAnsi="Calibri" w:cs="Calibri"/>
                <w:color w:val="000000" w:themeColor="text1"/>
                <w:sz w:val="20"/>
                <w:szCs w:val="20"/>
              </w:rPr>
              <w:t>Reestruturação e Nomeação de Cargo Comissionado na Superintendência de Infraestrutura e Movimentação - SIM</w:t>
            </w:r>
          </w:p>
        </w:tc>
        <w:tc>
          <w:tcPr>
            <w:tcW w:w="879" w:type="dxa"/>
            <w:tcMar>
              <w:top w:w="15" w:type="dxa"/>
              <w:left w:w="15" w:type="dxa"/>
              <w:right w:w="15" w:type="dxa"/>
            </w:tcMar>
            <w:vAlign w:val="center"/>
          </w:tcPr>
          <w:p w14:paraId="2D8A6B64" w14:textId="186722BA" w:rsidR="33BFD250" w:rsidRDefault="33BFD250" w:rsidP="33BFD250">
            <w:pPr>
              <w:spacing w:after="0"/>
              <w:jc w:val="center"/>
            </w:pPr>
            <w:r w:rsidRPr="33BFD250">
              <w:rPr>
                <w:rFonts w:ascii="Calibri" w:eastAsia="Calibri" w:hAnsi="Calibri" w:cs="Calibri"/>
                <w:color w:val="000000" w:themeColor="text1"/>
                <w:sz w:val="20"/>
                <w:szCs w:val="20"/>
              </w:rPr>
              <w:t>Cláudio Jorge de Souza</w:t>
            </w:r>
          </w:p>
        </w:tc>
        <w:tc>
          <w:tcPr>
            <w:tcW w:w="992" w:type="dxa"/>
            <w:tcMar>
              <w:top w:w="15" w:type="dxa"/>
              <w:left w:w="15" w:type="dxa"/>
              <w:right w:w="15" w:type="dxa"/>
            </w:tcMar>
            <w:vAlign w:val="center"/>
          </w:tcPr>
          <w:p w14:paraId="0D8FEEC1" w14:textId="0A3E543E" w:rsidR="33BFD250" w:rsidRDefault="33BFD250" w:rsidP="33BFD250">
            <w:pPr>
              <w:spacing w:after="0"/>
              <w:jc w:val="center"/>
            </w:pPr>
            <w:r w:rsidRPr="33BFD250">
              <w:rPr>
                <w:rFonts w:ascii="Calibri" w:eastAsia="Calibri" w:hAnsi="Calibri" w:cs="Calibri"/>
                <w:color w:val="000000" w:themeColor="text1"/>
                <w:sz w:val="20"/>
                <w:szCs w:val="20"/>
              </w:rPr>
              <w:t>414/2023</w:t>
            </w:r>
          </w:p>
        </w:tc>
        <w:tc>
          <w:tcPr>
            <w:tcW w:w="851" w:type="dxa"/>
            <w:tcMar>
              <w:top w:w="15" w:type="dxa"/>
              <w:left w:w="15" w:type="dxa"/>
              <w:right w:w="15" w:type="dxa"/>
            </w:tcMar>
            <w:vAlign w:val="center"/>
          </w:tcPr>
          <w:p w14:paraId="2CDB9127" w14:textId="2EB22B87" w:rsidR="33BFD250" w:rsidRDefault="33BFD250" w:rsidP="33BFD250">
            <w:pPr>
              <w:spacing w:after="0"/>
              <w:jc w:val="center"/>
            </w:pPr>
            <w:r w:rsidRPr="33BFD250">
              <w:rPr>
                <w:rFonts w:ascii="Calibri" w:eastAsia="Calibri" w:hAnsi="Calibri" w:cs="Calibri"/>
                <w:color w:val="000000" w:themeColor="text1"/>
                <w:sz w:val="20"/>
                <w:szCs w:val="20"/>
              </w:rPr>
              <w:t>09/08/23</w:t>
            </w:r>
          </w:p>
        </w:tc>
        <w:tc>
          <w:tcPr>
            <w:tcW w:w="3781" w:type="dxa"/>
            <w:tcMar>
              <w:top w:w="15" w:type="dxa"/>
              <w:left w:w="15" w:type="dxa"/>
              <w:right w:w="15" w:type="dxa"/>
            </w:tcMar>
            <w:vAlign w:val="center"/>
          </w:tcPr>
          <w:p w14:paraId="332BFAB0" w14:textId="55819D1B"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48610.000884/2018-88, e no Despacho de Proposta para Deliberação da Diretoria nº 113/2023/SGP-CDO/SGP (SEI nº 3225132), resolve, por unanimidade entre os votantes:</w:t>
            </w:r>
            <w:r>
              <w:br/>
            </w:r>
            <w:r w:rsidRPr="33BFD250">
              <w:rPr>
                <w:rFonts w:ascii="Calibri" w:eastAsia="Calibri" w:hAnsi="Calibri" w:cs="Calibri"/>
                <w:color w:val="000000" w:themeColor="text1"/>
                <w:sz w:val="20"/>
                <w:szCs w:val="20"/>
              </w:rPr>
              <w:t xml:space="preserve"> I) realizar as seguintes alterações na estrutura de cargos e nas estruturas internas da ANP, em função das alterações propostas nas reestruturações da SIM.II) nomear KARINE ALVES DE SIQUEIRA no cargo comissionado de Assessor Técnico de Acesso ao Transporte, CCT III, na Superintendência de Infraestrutura e Movimentação - SIM; e</w:t>
            </w:r>
            <w:r>
              <w:br/>
            </w:r>
            <w:r w:rsidRPr="33BFD250">
              <w:rPr>
                <w:rFonts w:ascii="Calibri" w:eastAsia="Calibri" w:hAnsi="Calibri" w:cs="Calibri"/>
                <w:color w:val="000000" w:themeColor="text1"/>
                <w:sz w:val="20"/>
                <w:szCs w:val="20"/>
              </w:rPr>
              <w:t xml:space="preserve"> III) nomear ALEXANDRE DE SOUZA LIMA no cargo comissionado de Coordenador de Apoio Jurídico, CCT III, na Superintendência de Infraestrutura e Movimentação - SIM.</w:t>
            </w:r>
          </w:p>
        </w:tc>
        <w:tc>
          <w:tcPr>
            <w:tcW w:w="719" w:type="dxa"/>
            <w:tcMar>
              <w:top w:w="15" w:type="dxa"/>
              <w:left w:w="15" w:type="dxa"/>
              <w:right w:w="15" w:type="dxa"/>
            </w:tcMar>
            <w:vAlign w:val="center"/>
          </w:tcPr>
          <w:p w14:paraId="7619AAB8" w14:textId="77801A3A"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4 </w:t>
            </w:r>
          </w:p>
        </w:tc>
      </w:tr>
      <w:tr w:rsidR="33BFD250" w14:paraId="3F8FCF54" w14:textId="77777777" w:rsidTr="00650C63">
        <w:trPr>
          <w:trHeight w:val="20"/>
        </w:trPr>
        <w:tc>
          <w:tcPr>
            <w:tcW w:w="1413" w:type="dxa"/>
            <w:tcMar>
              <w:top w:w="15" w:type="dxa"/>
              <w:left w:w="15" w:type="dxa"/>
              <w:right w:w="15" w:type="dxa"/>
            </w:tcMar>
            <w:vAlign w:val="center"/>
          </w:tcPr>
          <w:p w14:paraId="5416A441" w14:textId="3C7EF488" w:rsidR="33BFD250" w:rsidRDefault="33BFD250" w:rsidP="33BFD250">
            <w:pPr>
              <w:spacing w:after="0"/>
              <w:jc w:val="center"/>
            </w:pPr>
            <w:r w:rsidRPr="33BFD250">
              <w:rPr>
                <w:rFonts w:ascii="Calibri" w:eastAsia="Calibri" w:hAnsi="Calibri" w:cs="Calibri"/>
                <w:color w:val="000000" w:themeColor="text1"/>
                <w:sz w:val="20"/>
                <w:szCs w:val="20"/>
              </w:rPr>
              <w:t>341/2023/SGE-CIRCUITO/SGE</w:t>
            </w:r>
          </w:p>
        </w:tc>
        <w:tc>
          <w:tcPr>
            <w:tcW w:w="2126" w:type="dxa"/>
            <w:tcMar>
              <w:top w:w="15" w:type="dxa"/>
              <w:left w:w="15" w:type="dxa"/>
              <w:right w:w="15" w:type="dxa"/>
            </w:tcMar>
            <w:vAlign w:val="center"/>
          </w:tcPr>
          <w:p w14:paraId="3BEB8041" w14:textId="0E9DD35B" w:rsidR="33BFD250" w:rsidRDefault="33BFD250" w:rsidP="33BFD250">
            <w:pPr>
              <w:spacing w:after="0"/>
            </w:pPr>
            <w:r w:rsidRPr="33BFD250">
              <w:rPr>
                <w:rFonts w:ascii="Calibri" w:eastAsia="Calibri" w:hAnsi="Calibri" w:cs="Calibri"/>
                <w:color w:val="000000" w:themeColor="text1"/>
                <w:sz w:val="20"/>
                <w:szCs w:val="20"/>
              </w:rPr>
              <w:t>48610.203490/2020-02</w:t>
            </w:r>
          </w:p>
        </w:tc>
        <w:tc>
          <w:tcPr>
            <w:tcW w:w="851" w:type="dxa"/>
            <w:tcMar>
              <w:top w:w="15" w:type="dxa"/>
              <w:left w:w="15" w:type="dxa"/>
              <w:right w:w="15" w:type="dxa"/>
            </w:tcMar>
            <w:vAlign w:val="center"/>
          </w:tcPr>
          <w:p w14:paraId="40C2BD51" w14:textId="3CFEB4BD" w:rsidR="33BFD250" w:rsidRDefault="33BFD250" w:rsidP="33BFD250">
            <w:pPr>
              <w:spacing w:after="0"/>
              <w:jc w:val="center"/>
            </w:pPr>
            <w:r w:rsidRPr="33BFD250">
              <w:rPr>
                <w:rFonts w:ascii="Calibri" w:eastAsia="Calibri" w:hAnsi="Calibri" w:cs="Calibri"/>
                <w:color w:val="000000" w:themeColor="text1"/>
                <w:sz w:val="20"/>
                <w:szCs w:val="20"/>
              </w:rPr>
              <w:t>SDP</w:t>
            </w:r>
          </w:p>
        </w:tc>
        <w:tc>
          <w:tcPr>
            <w:tcW w:w="2948" w:type="dxa"/>
            <w:tcMar>
              <w:top w:w="15" w:type="dxa"/>
              <w:left w:w="15" w:type="dxa"/>
              <w:right w:w="15" w:type="dxa"/>
            </w:tcMar>
            <w:vAlign w:val="center"/>
          </w:tcPr>
          <w:p w14:paraId="4D063421" w14:textId="25D6249B" w:rsidR="33BFD250" w:rsidRDefault="33BFD250" w:rsidP="33BFD250">
            <w:pPr>
              <w:spacing w:after="0"/>
            </w:pPr>
            <w:r w:rsidRPr="33BFD250">
              <w:rPr>
                <w:rFonts w:ascii="Calibri" w:eastAsia="Calibri" w:hAnsi="Calibri" w:cs="Calibri"/>
                <w:color w:val="000000" w:themeColor="text1"/>
                <w:sz w:val="20"/>
                <w:szCs w:val="20"/>
              </w:rPr>
              <w:t>Resultado da análise da revisão do Plano de Desenvolvimento (PD) da Prorrogação Contratual da Fase de Produção do Campo de Riacho da Forquilha (Bacia Potiguar / Contrato de Concessão n° 48000.003821/97-21).</w:t>
            </w:r>
          </w:p>
        </w:tc>
        <w:tc>
          <w:tcPr>
            <w:tcW w:w="879" w:type="dxa"/>
            <w:tcMar>
              <w:top w:w="15" w:type="dxa"/>
              <w:left w:w="15" w:type="dxa"/>
              <w:right w:w="15" w:type="dxa"/>
            </w:tcMar>
            <w:vAlign w:val="center"/>
          </w:tcPr>
          <w:p w14:paraId="76B119F4" w14:textId="79C3DEA9"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71C86EC0" w14:textId="45E15D4C" w:rsidR="33BFD250" w:rsidRDefault="33BFD250" w:rsidP="33BFD250">
            <w:pPr>
              <w:spacing w:after="0"/>
              <w:jc w:val="center"/>
            </w:pPr>
            <w:r w:rsidRPr="33BFD250">
              <w:rPr>
                <w:rFonts w:ascii="Calibri" w:eastAsia="Calibri" w:hAnsi="Calibri" w:cs="Calibri"/>
                <w:color w:val="000000" w:themeColor="text1"/>
                <w:sz w:val="20"/>
                <w:szCs w:val="20"/>
              </w:rPr>
              <w:t>413/2023</w:t>
            </w:r>
          </w:p>
        </w:tc>
        <w:tc>
          <w:tcPr>
            <w:tcW w:w="851" w:type="dxa"/>
            <w:tcMar>
              <w:top w:w="15" w:type="dxa"/>
              <w:left w:w="15" w:type="dxa"/>
              <w:right w:w="15" w:type="dxa"/>
            </w:tcMar>
            <w:vAlign w:val="center"/>
          </w:tcPr>
          <w:p w14:paraId="1A2F803F" w14:textId="3C7B7EA0" w:rsidR="33BFD250" w:rsidRDefault="33BFD250" w:rsidP="33BFD250">
            <w:pPr>
              <w:spacing w:after="0"/>
              <w:jc w:val="center"/>
            </w:pPr>
            <w:r w:rsidRPr="33BFD250">
              <w:rPr>
                <w:rFonts w:ascii="Calibri" w:eastAsia="Calibri" w:hAnsi="Calibri" w:cs="Calibri"/>
                <w:color w:val="000000" w:themeColor="text1"/>
                <w:sz w:val="20"/>
                <w:szCs w:val="20"/>
              </w:rPr>
              <w:t>08/08/23</w:t>
            </w:r>
          </w:p>
        </w:tc>
        <w:tc>
          <w:tcPr>
            <w:tcW w:w="3781" w:type="dxa"/>
            <w:tcMar>
              <w:top w:w="15" w:type="dxa"/>
              <w:left w:w="15" w:type="dxa"/>
              <w:right w:w="15" w:type="dxa"/>
            </w:tcMar>
            <w:vAlign w:val="center"/>
          </w:tcPr>
          <w:p w14:paraId="65695FB2" w14:textId="7EF2176F"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48610.203490/2020-02, no Despacho de Proposta para Deliberação da Diretoria nº 50/2023/SDP, na Nota Técnica nº 251/2022/SDP/ANP-RJ, no Parecer Técnico nº 16/2023/SDP-E-ANP e no PARECER REFERENCIAL nº 00003/2023/PFANP/PGF/AGU, e considerando, ainda, o disposto na Instrução Normativa nº 11, de 19 de dezembro de 2022, resolve, por unanimidade:</w:t>
            </w:r>
            <w:r>
              <w:br/>
            </w:r>
            <w:r w:rsidRPr="33BFD250">
              <w:rPr>
                <w:rFonts w:ascii="Calibri" w:eastAsia="Calibri" w:hAnsi="Calibri" w:cs="Calibri"/>
                <w:color w:val="000000" w:themeColor="text1"/>
                <w:sz w:val="20"/>
                <w:szCs w:val="20"/>
              </w:rPr>
              <w:t xml:space="preserve"> I) aprovar a revisão do Plano de </w:t>
            </w:r>
            <w:r w:rsidRPr="33BFD250">
              <w:rPr>
                <w:rFonts w:ascii="Calibri" w:eastAsia="Calibri" w:hAnsi="Calibri" w:cs="Calibri"/>
                <w:color w:val="000000" w:themeColor="text1"/>
                <w:sz w:val="20"/>
                <w:szCs w:val="20"/>
              </w:rPr>
              <w:lastRenderedPageBreak/>
              <w:t>Desenvolvimento (PD) do Campo de Riacho da Forquilha - Bacia Potiguar (Contrato de Concessão nº 48000.003821/97-21), operado pela empresa Potiguar E&amp;P S.A.;</w:t>
            </w:r>
            <w:r>
              <w:br/>
            </w:r>
            <w:r w:rsidRPr="33BFD250">
              <w:rPr>
                <w:rFonts w:ascii="Calibri" w:eastAsia="Calibri" w:hAnsi="Calibri" w:cs="Calibri"/>
                <w:color w:val="000000" w:themeColor="text1"/>
                <w:sz w:val="20"/>
                <w:szCs w:val="20"/>
              </w:rPr>
              <w:t xml:space="preserve"> II) dar provimento ao pleito de Redução da Alíquota de Royalties, nos termos da Resolução ANP nº 749, de 21 de setembro de 2018, cuja curva de referência encontra-se discriminada no Anexo do Parecer Técnico nº 16/2023/SDP-E-ANP (SEI nº 3041047);</w:t>
            </w:r>
            <w:r>
              <w:br/>
            </w:r>
            <w:r w:rsidRPr="33BFD250">
              <w:rPr>
                <w:rFonts w:ascii="Calibri" w:eastAsia="Calibri" w:hAnsi="Calibri" w:cs="Calibri"/>
                <w:color w:val="000000" w:themeColor="text1"/>
                <w:sz w:val="20"/>
                <w:szCs w:val="20"/>
              </w:rPr>
              <w:t xml:space="preserve"> III) dar provimento ao pleito de Prorrogação Contratual da Fase de Produção do Campo de Riacho da Forquilha, nos termos do Parágrafo 8.2 da Cláusula Oitava do Contrato de Concessão, passando a considerar a data de 5 de agosto de 2052 como novo limite</w:t>
            </w:r>
            <w:r w:rsidR="00650C63">
              <w:rPr>
                <w:rFonts w:ascii="Calibri" w:eastAsia="Calibri" w:hAnsi="Calibri" w:cs="Calibri"/>
                <w:color w:val="000000" w:themeColor="text1"/>
                <w:sz w:val="20"/>
                <w:szCs w:val="20"/>
              </w:rPr>
              <w:t xml:space="preserve"> </w:t>
            </w:r>
            <w:r w:rsidRPr="33BFD250">
              <w:rPr>
                <w:rFonts w:ascii="Calibri" w:eastAsia="Calibri" w:hAnsi="Calibri" w:cs="Calibri"/>
                <w:color w:val="000000" w:themeColor="text1"/>
                <w:sz w:val="20"/>
                <w:szCs w:val="20"/>
              </w:rPr>
              <w:t>contratual;</w:t>
            </w:r>
            <w:r w:rsidR="00650C63">
              <w:rPr>
                <w:rFonts w:ascii="Calibri" w:eastAsia="Calibri" w:hAnsi="Calibri" w:cs="Calibri"/>
                <w:color w:val="000000" w:themeColor="text1"/>
                <w:sz w:val="20"/>
                <w:szCs w:val="20"/>
              </w:rPr>
              <w:t xml:space="preserve"> </w:t>
            </w:r>
            <w:r w:rsidRPr="33BFD250">
              <w:rPr>
                <w:rFonts w:ascii="Calibri" w:eastAsia="Calibri" w:hAnsi="Calibri" w:cs="Calibri"/>
                <w:color w:val="000000" w:themeColor="text1"/>
                <w:sz w:val="20"/>
                <w:szCs w:val="20"/>
              </w:rPr>
              <w:t>IV) determinar ao concessionário que apresente, no âmbito do Programa Anual de Trabalho e Orçamento (PAT), referente ao exercício de 2025, um cronograma de atividades, o qual deverá contemplar a perfuração, no quinquênio, de novos poços com o objetivo de comprovar eventuais acumulações na porção norte do campo, ou, alternativamente, que proponha a adequação da sua Área de Desenvolvimento ao disposto no Parágrafo 9.2 da Cláusula Nona do Contrato de Concessão nº 48000.003821/97-21; e</w:t>
            </w:r>
            <w:r>
              <w:br/>
            </w:r>
            <w:r w:rsidRPr="33BFD250">
              <w:rPr>
                <w:rFonts w:ascii="Calibri" w:eastAsia="Calibri" w:hAnsi="Calibri" w:cs="Calibri"/>
                <w:color w:val="000000" w:themeColor="text1"/>
                <w:sz w:val="20"/>
                <w:szCs w:val="20"/>
              </w:rPr>
              <w:t xml:space="preserve">V) determinar que a eventual revisão do escopo e/ou do prazo para o atendimento da supracitada determinação seja avaliada, pela Superintendência de Desenvolvimento e Produção (SDP), no âmbito dos Programas Anuais de Trabalho e Orçamento (PATs), conforme a atribuição estabelecida pela alínea </w:t>
            </w:r>
            <w:r w:rsidRPr="33BFD250">
              <w:rPr>
                <w:rFonts w:ascii="Calibri" w:eastAsia="Calibri" w:hAnsi="Calibri" w:cs="Calibri"/>
                <w:color w:val="000000" w:themeColor="text1"/>
                <w:sz w:val="20"/>
                <w:szCs w:val="20"/>
              </w:rPr>
              <w:lastRenderedPageBreak/>
              <w:t>c) do inciso II do art. 110 da Portaria ANP nº 265, de 10 de setembro de 2020.</w:t>
            </w:r>
          </w:p>
        </w:tc>
        <w:tc>
          <w:tcPr>
            <w:tcW w:w="719" w:type="dxa"/>
            <w:tcMar>
              <w:top w:w="15" w:type="dxa"/>
              <w:left w:w="15" w:type="dxa"/>
              <w:right w:w="15" w:type="dxa"/>
            </w:tcMar>
            <w:vAlign w:val="center"/>
          </w:tcPr>
          <w:p w14:paraId="67A22817" w14:textId="73691BB3"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08D8F73C" w14:textId="77777777" w:rsidTr="00650C63">
        <w:trPr>
          <w:trHeight w:val="20"/>
        </w:trPr>
        <w:tc>
          <w:tcPr>
            <w:tcW w:w="1413" w:type="dxa"/>
            <w:tcMar>
              <w:top w:w="15" w:type="dxa"/>
              <w:left w:w="15" w:type="dxa"/>
              <w:right w:w="15" w:type="dxa"/>
            </w:tcMar>
            <w:vAlign w:val="center"/>
          </w:tcPr>
          <w:p w14:paraId="1CC54AA1" w14:textId="40BCCA48" w:rsidR="33BFD250" w:rsidRDefault="33BFD250" w:rsidP="33BFD250">
            <w:pPr>
              <w:spacing w:after="0"/>
              <w:jc w:val="center"/>
            </w:pPr>
            <w:r w:rsidRPr="33BFD250">
              <w:rPr>
                <w:rFonts w:ascii="Calibri" w:eastAsia="Calibri" w:hAnsi="Calibri" w:cs="Calibri"/>
                <w:color w:val="000000" w:themeColor="text1"/>
                <w:sz w:val="20"/>
                <w:szCs w:val="20"/>
              </w:rPr>
              <w:lastRenderedPageBreak/>
              <w:t>340/2023/SGE-CIRCUITO/SGE</w:t>
            </w:r>
          </w:p>
        </w:tc>
        <w:tc>
          <w:tcPr>
            <w:tcW w:w="2126" w:type="dxa"/>
            <w:tcMar>
              <w:top w:w="15" w:type="dxa"/>
              <w:left w:w="15" w:type="dxa"/>
              <w:right w:w="15" w:type="dxa"/>
            </w:tcMar>
            <w:vAlign w:val="center"/>
          </w:tcPr>
          <w:p w14:paraId="6238AAB8" w14:textId="685FB7D9" w:rsidR="33BFD250" w:rsidRDefault="33BFD250" w:rsidP="33BFD250">
            <w:pPr>
              <w:spacing w:after="0"/>
            </w:pPr>
            <w:r w:rsidRPr="33BFD250">
              <w:rPr>
                <w:rFonts w:ascii="Calibri" w:eastAsia="Calibri" w:hAnsi="Calibri" w:cs="Calibri"/>
                <w:color w:val="000000" w:themeColor="text1"/>
                <w:sz w:val="20"/>
                <w:szCs w:val="20"/>
              </w:rPr>
              <w:t>48610.001913/2014-03</w:t>
            </w:r>
          </w:p>
        </w:tc>
        <w:tc>
          <w:tcPr>
            <w:tcW w:w="851" w:type="dxa"/>
            <w:tcMar>
              <w:top w:w="15" w:type="dxa"/>
              <w:left w:w="15" w:type="dxa"/>
              <w:right w:w="15" w:type="dxa"/>
            </w:tcMar>
            <w:vAlign w:val="center"/>
          </w:tcPr>
          <w:p w14:paraId="7B84F525" w14:textId="2B31D908" w:rsidR="33BFD250" w:rsidRDefault="33BFD250" w:rsidP="33BFD250">
            <w:pPr>
              <w:spacing w:after="0"/>
              <w:jc w:val="center"/>
            </w:pPr>
            <w:r w:rsidRPr="33BFD250">
              <w:rPr>
                <w:rFonts w:ascii="Calibri" w:eastAsia="Calibri" w:hAnsi="Calibri" w:cs="Calibri"/>
                <w:color w:val="000000" w:themeColor="text1"/>
                <w:sz w:val="20"/>
                <w:szCs w:val="20"/>
              </w:rPr>
              <w:t>SGP</w:t>
            </w:r>
          </w:p>
        </w:tc>
        <w:tc>
          <w:tcPr>
            <w:tcW w:w="2948" w:type="dxa"/>
            <w:tcMar>
              <w:top w:w="15" w:type="dxa"/>
              <w:left w:w="15" w:type="dxa"/>
              <w:right w:w="15" w:type="dxa"/>
            </w:tcMar>
            <w:vAlign w:val="center"/>
          </w:tcPr>
          <w:p w14:paraId="59B5727B" w14:textId="5957C0E4" w:rsidR="33BFD250" w:rsidRDefault="33BFD250" w:rsidP="33BFD250">
            <w:pPr>
              <w:spacing w:after="0"/>
            </w:pPr>
            <w:r w:rsidRPr="33BFD250">
              <w:rPr>
                <w:rFonts w:ascii="Calibri" w:eastAsia="Calibri" w:hAnsi="Calibri" w:cs="Calibri"/>
                <w:color w:val="000000" w:themeColor="text1"/>
                <w:sz w:val="20"/>
                <w:szCs w:val="20"/>
              </w:rPr>
              <w:t>Reestruturação e Nomeação de Cargo Comissionado no NFP</w:t>
            </w:r>
          </w:p>
        </w:tc>
        <w:tc>
          <w:tcPr>
            <w:tcW w:w="879" w:type="dxa"/>
            <w:tcMar>
              <w:top w:w="15" w:type="dxa"/>
              <w:left w:w="15" w:type="dxa"/>
              <w:right w:w="15" w:type="dxa"/>
            </w:tcMar>
            <w:vAlign w:val="center"/>
          </w:tcPr>
          <w:p w14:paraId="387365D7" w14:textId="0383E669"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4B4254CB" w14:textId="04C2CB44" w:rsidR="33BFD250" w:rsidRDefault="33BFD250" w:rsidP="33BFD250">
            <w:pPr>
              <w:spacing w:after="0"/>
              <w:jc w:val="center"/>
            </w:pPr>
            <w:r w:rsidRPr="33BFD250">
              <w:rPr>
                <w:rFonts w:ascii="Calibri" w:eastAsia="Calibri" w:hAnsi="Calibri" w:cs="Calibri"/>
                <w:color w:val="000000" w:themeColor="text1"/>
                <w:sz w:val="20"/>
                <w:szCs w:val="20"/>
              </w:rPr>
              <w:t>412/2023</w:t>
            </w:r>
          </w:p>
        </w:tc>
        <w:tc>
          <w:tcPr>
            <w:tcW w:w="851" w:type="dxa"/>
            <w:tcMar>
              <w:top w:w="15" w:type="dxa"/>
              <w:left w:w="15" w:type="dxa"/>
              <w:right w:w="15" w:type="dxa"/>
            </w:tcMar>
            <w:vAlign w:val="center"/>
          </w:tcPr>
          <w:p w14:paraId="6730A885" w14:textId="389F8C34" w:rsidR="33BFD250" w:rsidRDefault="33BFD250" w:rsidP="33BFD250">
            <w:pPr>
              <w:spacing w:after="0"/>
              <w:jc w:val="center"/>
            </w:pPr>
            <w:r w:rsidRPr="33BFD250">
              <w:rPr>
                <w:rFonts w:ascii="Calibri" w:eastAsia="Calibri" w:hAnsi="Calibri" w:cs="Calibri"/>
                <w:color w:val="000000" w:themeColor="text1"/>
                <w:sz w:val="20"/>
                <w:szCs w:val="20"/>
              </w:rPr>
              <w:t>08/08/23</w:t>
            </w:r>
          </w:p>
        </w:tc>
        <w:tc>
          <w:tcPr>
            <w:tcW w:w="3781" w:type="dxa"/>
            <w:tcMar>
              <w:top w:w="15" w:type="dxa"/>
              <w:left w:w="15" w:type="dxa"/>
              <w:right w:w="15" w:type="dxa"/>
            </w:tcMar>
            <w:vAlign w:val="center"/>
          </w:tcPr>
          <w:p w14:paraId="2C37954A" w14:textId="654203E3"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48610.001913/2014-03, e no Despacho de Proposta para Deliberação da Diretoria nº 117/2023/SGP-CDO/SGP (SEI nº 3250064), resolve, por unanimidade:</w:t>
            </w:r>
            <w:r>
              <w:br/>
            </w:r>
            <w:r w:rsidRPr="33BFD250">
              <w:rPr>
                <w:rFonts w:ascii="Calibri" w:eastAsia="Calibri" w:hAnsi="Calibri" w:cs="Calibri"/>
                <w:color w:val="000000" w:themeColor="text1"/>
                <w:sz w:val="20"/>
                <w:szCs w:val="20"/>
              </w:rPr>
              <w:t xml:space="preserve"> Realizar as seguintes alterações na estrutura de cargos e nas estruturas internas da ANP, em função das alterações propostas na reestruturação do NFP:</w:t>
            </w:r>
            <w:r>
              <w:br/>
            </w:r>
            <w:r w:rsidRPr="33BFD250">
              <w:rPr>
                <w:rFonts w:ascii="Calibri" w:eastAsia="Calibri" w:hAnsi="Calibri" w:cs="Calibri"/>
                <w:color w:val="000000" w:themeColor="text1"/>
                <w:sz w:val="20"/>
                <w:szCs w:val="20"/>
              </w:rPr>
              <w:t xml:space="preserve"> Alterações no Regimento Interno</w:t>
            </w:r>
            <w:r>
              <w:br/>
            </w:r>
            <w:r w:rsidRPr="33BFD250">
              <w:rPr>
                <w:rFonts w:ascii="Calibri" w:eastAsia="Calibri" w:hAnsi="Calibri" w:cs="Calibri"/>
                <w:color w:val="000000" w:themeColor="text1"/>
                <w:sz w:val="20"/>
                <w:szCs w:val="20"/>
              </w:rPr>
              <w:t>I) aprovar as alterações nos Anexos I, II e III do Regimento Interno da ANP, conforme informações compiladas nas tabelas abaixo.</w:t>
            </w:r>
            <w:r>
              <w:br/>
            </w:r>
            <w:r w:rsidRPr="33BFD250">
              <w:rPr>
                <w:rFonts w:ascii="Calibri" w:eastAsia="Calibri" w:hAnsi="Calibri" w:cs="Calibri"/>
                <w:color w:val="000000" w:themeColor="text1"/>
                <w:sz w:val="20"/>
                <w:szCs w:val="20"/>
              </w:rPr>
              <w:t xml:space="preserve"> Proposta de Estrutura NFP (Anexo III)Nomeações, Exonerações e/ou Apostilamentos</w:t>
            </w:r>
            <w:r>
              <w:br/>
            </w:r>
            <w:r w:rsidRPr="33BFD250">
              <w:rPr>
                <w:rFonts w:ascii="Calibri" w:eastAsia="Calibri" w:hAnsi="Calibri" w:cs="Calibri"/>
                <w:color w:val="000000" w:themeColor="text1"/>
                <w:sz w:val="20"/>
                <w:szCs w:val="20"/>
              </w:rPr>
              <w:t>II) nomear MARTA VERÔNICA FERREIRA LIMA no cargo comissionado de Coordenadora de Validação, CCT IV, exonerando-a do cargo comissionado de Coordenadora de Validação, CCT III, no NFP.</w:t>
            </w:r>
          </w:p>
        </w:tc>
        <w:tc>
          <w:tcPr>
            <w:tcW w:w="719" w:type="dxa"/>
            <w:tcMar>
              <w:top w:w="15" w:type="dxa"/>
              <w:left w:w="15" w:type="dxa"/>
              <w:right w:w="15" w:type="dxa"/>
            </w:tcMar>
            <w:vAlign w:val="center"/>
          </w:tcPr>
          <w:p w14:paraId="37D19F55" w14:textId="015F83D2"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5C2431D7" w14:textId="77777777" w:rsidTr="00650C63">
        <w:trPr>
          <w:trHeight w:val="20"/>
        </w:trPr>
        <w:tc>
          <w:tcPr>
            <w:tcW w:w="1413" w:type="dxa"/>
            <w:tcMar>
              <w:top w:w="15" w:type="dxa"/>
              <w:left w:w="15" w:type="dxa"/>
              <w:right w:w="15" w:type="dxa"/>
            </w:tcMar>
            <w:vAlign w:val="center"/>
          </w:tcPr>
          <w:p w14:paraId="3E8AA4CA" w14:textId="692EE8D6" w:rsidR="33BFD250" w:rsidRDefault="33BFD250" w:rsidP="33BFD250">
            <w:pPr>
              <w:spacing w:after="0"/>
              <w:jc w:val="center"/>
            </w:pPr>
            <w:r w:rsidRPr="33BFD250">
              <w:rPr>
                <w:rFonts w:ascii="Calibri" w:eastAsia="Calibri" w:hAnsi="Calibri" w:cs="Calibri"/>
                <w:color w:val="000000" w:themeColor="text1"/>
                <w:sz w:val="20"/>
                <w:szCs w:val="20"/>
              </w:rPr>
              <w:t>333/2023/SGE-CIRCUITO/SGE</w:t>
            </w:r>
          </w:p>
        </w:tc>
        <w:tc>
          <w:tcPr>
            <w:tcW w:w="2126" w:type="dxa"/>
            <w:tcMar>
              <w:top w:w="15" w:type="dxa"/>
              <w:left w:w="15" w:type="dxa"/>
              <w:right w:w="15" w:type="dxa"/>
            </w:tcMar>
            <w:vAlign w:val="center"/>
          </w:tcPr>
          <w:p w14:paraId="18DA082C" w14:textId="2775BEEE" w:rsidR="33BFD250" w:rsidRDefault="33BFD250" w:rsidP="33BFD250">
            <w:pPr>
              <w:spacing w:after="0"/>
            </w:pPr>
            <w:r w:rsidRPr="33BFD250">
              <w:rPr>
                <w:rFonts w:ascii="Calibri" w:eastAsia="Calibri" w:hAnsi="Calibri" w:cs="Calibri"/>
                <w:color w:val="000000" w:themeColor="text1"/>
                <w:sz w:val="20"/>
                <w:szCs w:val="20"/>
              </w:rPr>
              <w:t>48610.211923/2019-51</w:t>
            </w:r>
          </w:p>
        </w:tc>
        <w:tc>
          <w:tcPr>
            <w:tcW w:w="851" w:type="dxa"/>
            <w:tcMar>
              <w:top w:w="15" w:type="dxa"/>
              <w:left w:w="15" w:type="dxa"/>
              <w:right w:w="15" w:type="dxa"/>
            </w:tcMar>
            <w:vAlign w:val="center"/>
          </w:tcPr>
          <w:p w14:paraId="1DEFD8D3" w14:textId="122316DE"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040DCCF1" w14:textId="0F6D4B35" w:rsidR="33BFD250" w:rsidRDefault="33BFD250" w:rsidP="33BFD250">
            <w:pPr>
              <w:spacing w:after="0"/>
            </w:pPr>
            <w:r w:rsidRPr="33BFD250">
              <w:rPr>
                <w:rFonts w:ascii="Calibri" w:eastAsia="Calibri" w:hAnsi="Calibri" w:cs="Calibri"/>
                <w:color w:val="000000" w:themeColor="text1"/>
                <w:sz w:val="20"/>
                <w:szCs w:val="20"/>
              </w:rPr>
              <w:t>Julgamento de Recurso Administrativo Interposto em Fase de Segunda Instância Administrativa.</w:t>
            </w:r>
          </w:p>
        </w:tc>
        <w:tc>
          <w:tcPr>
            <w:tcW w:w="879" w:type="dxa"/>
            <w:tcMar>
              <w:top w:w="15" w:type="dxa"/>
              <w:left w:w="15" w:type="dxa"/>
              <w:right w:w="15" w:type="dxa"/>
            </w:tcMar>
            <w:vAlign w:val="center"/>
          </w:tcPr>
          <w:p w14:paraId="625B4D4B" w14:textId="26202809"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53A36D95" w14:textId="4BB16C01" w:rsidR="33BFD250" w:rsidRDefault="33BFD250" w:rsidP="33BFD250">
            <w:pPr>
              <w:spacing w:after="0"/>
              <w:jc w:val="center"/>
            </w:pPr>
            <w:r w:rsidRPr="33BFD250">
              <w:rPr>
                <w:rFonts w:ascii="Calibri" w:eastAsia="Calibri" w:hAnsi="Calibri" w:cs="Calibri"/>
                <w:color w:val="000000" w:themeColor="text1"/>
                <w:sz w:val="20"/>
                <w:szCs w:val="20"/>
              </w:rPr>
              <w:t>411/2023</w:t>
            </w:r>
          </w:p>
        </w:tc>
        <w:tc>
          <w:tcPr>
            <w:tcW w:w="851" w:type="dxa"/>
            <w:tcMar>
              <w:top w:w="15" w:type="dxa"/>
              <w:left w:w="15" w:type="dxa"/>
              <w:right w:w="15" w:type="dxa"/>
            </w:tcMar>
            <w:vAlign w:val="center"/>
          </w:tcPr>
          <w:p w14:paraId="159CB5DD" w14:textId="76E60DC4" w:rsidR="33BFD250" w:rsidRDefault="33BFD250" w:rsidP="33BFD250">
            <w:pPr>
              <w:spacing w:after="0"/>
              <w:jc w:val="center"/>
            </w:pPr>
            <w:r w:rsidRPr="33BFD250">
              <w:rPr>
                <w:rFonts w:ascii="Calibri" w:eastAsia="Calibri" w:hAnsi="Calibri" w:cs="Calibri"/>
                <w:color w:val="000000" w:themeColor="text1"/>
                <w:sz w:val="20"/>
                <w:szCs w:val="20"/>
              </w:rPr>
              <w:t>07/08/23</w:t>
            </w:r>
          </w:p>
        </w:tc>
        <w:tc>
          <w:tcPr>
            <w:tcW w:w="3781" w:type="dxa"/>
            <w:tcMar>
              <w:top w:w="15" w:type="dxa"/>
              <w:left w:w="15" w:type="dxa"/>
              <w:right w:w="15" w:type="dxa"/>
            </w:tcMar>
            <w:vAlign w:val="center"/>
          </w:tcPr>
          <w:p w14:paraId="1EDB1F1E" w14:textId="3521B478"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48610.211923/2019-51, no Despacho de Proposta para Deliberação da Diretoria nº 70/2023/SFI-CREV/SFI (3221689) e no Despacho nº 238/2023/SFI-CREV/SFI/ANP-RJ (3046231), resolve, por unanimidade:</w:t>
            </w:r>
            <w:r>
              <w:br/>
            </w:r>
            <w:r w:rsidRPr="33BFD250">
              <w:rPr>
                <w:rFonts w:ascii="Calibri" w:eastAsia="Calibri" w:hAnsi="Calibri" w:cs="Calibri"/>
                <w:color w:val="000000" w:themeColor="text1"/>
                <w:sz w:val="20"/>
                <w:szCs w:val="20"/>
              </w:rPr>
              <w:t xml:space="preserve"> Negar provimento ao recurso interposto pelo Agente de Comércio Exterior SUL PLATA TRADING DO BRASIL LTDA, com manutenção </w:t>
            </w:r>
            <w:r w:rsidRPr="33BFD250">
              <w:rPr>
                <w:rFonts w:ascii="Calibri" w:eastAsia="Calibri" w:hAnsi="Calibri" w:cs="Calibri"/>
                <w:color w:val="000000" w:themeColor="text1"/>
                <w:sz w:val="20"/>
                <w:szCs w:val="20"/>
              </w:rPr>
              <w:lastRenderedPageBreak/>
              <w:t xml:space="preserve">da decisão de 1ª instância, que determina a aplicação de pena pecuniária. </w:t>
            </w:r>
          </w:p>
        </w:tc>
        <w:tc>
          <w:tcPr>
            <w:tcW w:w="719" w:type="dxa"/>
            <w:tcMar>
              <w:top w:w="15" w:type="dxa"/>
              <w:left w:w="15" w:type="dxa"/>
              <w:right w:w="15" w:type="dxa"/>
            </w:tcMar>
            <w:vAlign w:val="center"/>
          </w:tcPr>
          <w:p w14:paraId="4061E0C9" w14:textId="0AC19203"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41C36B2A" w14:textId="77777777" w:rsidTr="00650C63">
        <w:trPr>
          <w:trHeight w:val="20"/>
        </w:trPr>
        <w:tc>
          <w:tcPr>
            <w:tcW w:w="1413" w:type="dxa"/>
            <w:tcMar>
              <w:top w:w="15" w:type="dxa"/>
              <w:left w:w="15" w:type="dxa"/>
              <w:right w:w="15" w:type="dxa"/>
            </w:tcMar>
            <w:vAlign w:val="center"/>
          </w:tcPr>
          <w:p w14:paraId="1A243731" w14:textId="129E7897" w:rsidR="33BFD250" w:rsidRDefault="33BFD250" w:rsidP="33BFD250">
            <w:pPr>
              <w:spacing w:after="0"/>
              <w:jc w:val="center"/>
            </w:pPr>
            <w:r w:rsidRPr="33BFD250">
              <w:rPr>
                <w:rFonts w:ascii="Calibri" w:eastAsia="Calibri" w:hAnsi="Calibri" w:cs="Calibri"/>
                <w:color w:val="000000" w:themeColor="text1"/>
                <w:sz w:val="20"/>
                <w:szCs w:val="20"/>
              </w:rPr>
              <w:t>332/2023/SGE-CIRCUITO/SGE</w:t>
            </w:r>
          </w:p>
        </w:tc>
        <w:tc>
          <w:tcPr>
            <w:tcW w:w="2126" w:type="dxa"/>
            <w:tcMar>
              <w:top w:w="15" w:type="dxa"/>
              <w:left w:w="15" w:type="dxa"/>
              <w:right w:w="15" w:type="dxa"/>
            </w:tcMar>
            <w:vAlign w:val="center"/>
          </w:tcPr>
          <w:p w14:paraId="461437C3" w14:textId="4302E655" w:rsidR="33BFD250" w:rsidRDefault="33BFD250" w:rsidP="33BFD250">
            <w:pPr>
              <w:spacing w:after="0"/>
            </w:pPr>
            <w:r w:rsidRPr="33BFD250">
              <w:rPr>
                <w:rFonts w:ascii="Calibri" w:eastAsia="Calibri" w:hAnsi="Calibri" w:cs="Calibri"/>
                <w:color w:val="000000" w:themeColor="text1"/>
                <w:sz w:val="20"/>
                <w:szCs w:val="20"/>
              </w:rPr>
              <w:t>48611.001152/2018-03, 48620.204901/2020-50, 48650.200434/2021-12 e 48611.000171/2018-12</w:t>
            </w:r>
          </w:p>
        </w:tc>
        <w:tc>
          <w:tcPr>
            <w:tcW w:w="851" w:type="dxa"/>
            <w:tcMar>
              <w:top w:w="15" w:type="dxa"/>
              <w:left w:w="15" w:type="dxa"/>
              <w:right w:w="15" w:type="dxa"/>
            </w:tcMar>
            <w:vAlign w:val="center"/>
          </w:tcPr>
          <w:p w14:paraId="445ECDD6" w14:textId="0D9820D2"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1966867B" w14:textId="2338002F" w:rsidR="33BFD250" w:rsidRDefault="33BFD250" w:rsidP="33BFD250">
            <w:pPr>
              <w:spacing w:after="0"/>
            </w:pPr>
            <w:r w:rsidRPr="33BFD250">
              <w:rPr>
                <w:rFonts w:ascii="Calibri" w:eastAsia="Calibri" w:hAnsi="Calibri" w:cs="Calibri"/>
                <w:color w:val="000000" w:themeColor="text1"/>
                <w:sz w:val="20"/>
                <w:szCs w:val="20"/>
              </w:rPr>
              <w:t>Julgamento de Recursos Administrativos e Pedido de Revisão Interpostos em Fase de Segunda Instância Administrativa.</w:t>
            </w:r>
          </w:p>
        </w:tc>
        <w:tc>
          <w:tcPr>
            <w:tcW w:w="879" w:type="dxa"/>
            <w:tcMar>
              <w:top w:w="15" w:type="dxa"/>
              <w:left w:w="15" w:type="dxa"/>
              <w:right w:w="15" w:type="dxa"/>
            </w:tcMar>
            <w:vAlign w:val="center"/>
          </w:tcPr>
          <w:p w14:paraId="58158274" w14:textId="0685B166"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65406BC5" w14:textId="7325304D" w:rsidR="33BFD250" w:rsidRDefault="33BFD250" w:rsidP="33BFD250">
            <w:pPr>
              <w:spacing w:after="0"/>
              <w:jc w:val="center"/>
            </w:pPr>
            <w:r w:rsidRPr="33BFD250">
              <w:rPr>
                <w:rFonts w:ascii="Calibri" w:eastAsia="Calibri" w:hAnsi="Calibri" w:cs="Calibri"/>
                <w:color w:val="000000" w:themeColor="text1"/>
                <w:sz w:val="20"/>
                <w:szCs w:val="20"/>
              </w:rPr>
              <w:t>410/2023</w:t>
            </w:r>
          </w:p>
        </w:tc>
        <w:tc>
          <w:tcPr>
            <w:tcW w:w="851" w:type="dxa"/>
            <w:tcMar>
              <w:top w:w="15" w:type="dxa"/>
              <w:left w:w="15" w:type="dxa"/>
              <w:right w:w="15" w:type="dxa"/>
            </w:tcMar>
            <w:vAlign w:val="center"/>
          </w:tcPr>
          <w:p w14:paraId="7BBF3121" w14:textId="67D6A24C" w:rsidR="33BFD250" w:rsidRDefault="33BFD250" w:rsidP="33BFD250">
            <w:pPr>
              <w:spacing w:after="0"/>
              <w:jc w:val="center"/>
            </w:pPr>
            <w:r w:rsidRPr="33BFD250">
              <w:rPr>
                <w:rFonts w:ascii="Calibri" w:eastAsia="Calibri" w:hAnsi="Calibri" w:cs="Calibri"/>
                <w:color w:val="000000" w:themeColor="text1"/>
                <w:sz w:val="20"/>
                <w:szCs w:val="20"/>
              </w:rPr>
              <w:t>07/08/23</w:t>
            </w:r>
          </w:p>
        </w:tc>
        <w:tc>
          <w:tcPr>
            <w:tcW w:w="3781" w:type="dxa"/>
            <w:tcMar>
              <w:top w:w="15" w:type="dxa"/>
              <w:left w:w="15" w:type="dxa"/>
              <w:right w:w="15" w:type="dxa"/>
            </w:tcMar>
            <w:vAlign w:val="center"/>
          </w:tcPr>
          <w:p w14:paraId="612B7BC9" w14:textId="453473E0"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nos processos nºs 48650.200951/2019-77, 48620.203035/2019-46, 48620.204421/2020-99 e 48650.200018/2021-14, no Despacho de Proposta para Deliberação da Diretoria nº 65/2023/SFI-CREV/SFI (3202861), nos Despachos nº 563/2022/SFI-CREV/SFI/ANP-RJ (2508016), nº 030/2023/SFI-CREV/SFI/ANP-RJ (2747984), nº 148/2023/SFI-CREV/SFI/ANP-RJ (2892142), nº 173/2023/SFI-CREV/SFI/ANP-RJ (2945178), resolve, por unanimidade:</w:t>
            </w:r>
            <w:r>
              <w:br/>
            </w:r>
            <w:r w:rsidRPr="33BFD250">
              <w:rPr>
                <w:rFonts w:ascii="Calibri" w:eastAsia="Calibri" w:hAnsi="Calibri" w:cs="Calibri"/>
                <w:color w:val="000000" w:themeColor="text1"/>
                <w:sz w:val="20"/>
                <w:szCs w:val="20"/>
              </w:rPr>
              <w:t xml:space="preserve"> I)  negar provimento aos recursos interpostos pelos Revendedores Varejistas de Combustíveis FELIPE A PICK – EPP, AUTO POSTO ÍMOLA DE SANTOS LTDA, MERANO COMÉRCIO E DISTRIBUIDORA DE COMBUSTÍVEIS E LUBRIFICANTES LTDA, com manutenção da decisão de 1ª instância, que determina a aplicação de pena pecuniária; e</w:t>
            </w:r>
            <w:r>
              <w:br/>
            </w:r>
            <w:r w:rsidRPr="33BFD250">
              <w:rPr>
                <w:rFonts w:ascii="Calibri" w:eastAsia="Calibri" w:hAnsi="Calibri" w:cs="Calibri"/>
                <w:color w:val="000000" w:themeColor="text1"/>
                <w:sz w:val="20"/>
                <w:szCs w:val="20"/>
              </w:rPr>
              <w:t xml:space="preserve"> II) indeferir o pedido de revisão interposto pelo Revendedor Varejista de Combustíveis AUTO POSTO ANDRADE ROSA LTDA, com manutenção da Resolução de Diretoria nº 112/2022, que determina a manutenção integral da decisão de 1ª instância. </w:t>
            </w:r>
          </w:p>
        </w:tc>
        <w:tc>
          <w:tcPr>
            <w:tcW w:w="719" w:type="dxa"/>
            <w:tcMar>
              <w:top w:w="15" w:type="dxa"/>
              <w:left w:w="15" w:type="dxa"/>
              <w:right w:w="15" w:type="dxa"/>
            </w:tcMar>
            <w:vAlign w:val="center"/>
          </w:tcPr>
          <w:p w14:paraId="2D2985BB" w14:textId="1A07E5B7"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17CA8B15" w14:textId="77777777" w:rsidTr="00650C63">
        <w:trPr>
          <w:trHeight w:val="20"/>
        </w:trPr>
        <w:tc>
          <w:tcPr>
            <w:tcW w:w="1413" w:type="dxa"/>
            <w:tcMar>
              <w:top w:w="15" w:type="dxa"/>
              <w:left w:w="15" w:type="dxa"/>
              <w:right w:w="15" w:type="dxa"/>
            </w:tcMar>
            <w:vAlign w:val="center"/>
          </w:tcPr>
          <w:p w14:paraId="11F61E52" w14:textId="289033AD" w:rsidR="33BFD250" w:rsidRDefault="33BFD250" w:rsidP="33BFD250">
            <w:pPr>
              <w:spacing w:after="0"/>
              <w:jc w:val="center"/>
            </w:pPr>
            <w:r w:rsidRPr="33BFD250">
              <w:rPr>
                <w:rFonts w:ascii="Calibri" w:eastAsia="Calibri" w:hAnsi="Calibri" w:cs="Calibri"/>
                <w:color w:val="000000" w:themeColor="text1"/>
                <w:sz w:val="20"/>
                <w:szCs w:val="20"/>
              </w:rPr>
              <w:t>331/2023/SGE-CIRCUITO/SGE</w:t>
            </w:r>
          </w:p>
        </w:tc>
        <w:tc>
          <w:tcPr>
            <w:tcW w:w="2126" w:type="dxa"/>
            <w:tcMar>
              <w:top w:w="15" w:type="dxa"/>
              <w:left w:w="15" w:type="dxa"/>
              <w:right w:w="15" w:type="dxa"/>
            </w:tcMar>
            <w:vAlign w:val="center"/>
          </w:tcPr>
          <w:p w14:paraId="7E6429BB" w14:textId="26822A6A" w:rsidR="33BFD250" w:rsidRDefault="33BFD250" w:rsidP="33BFD250">
            <w:pPr>
              <w:spacing w:after="0"/>
            </w:pPr>
            <w:r w:rsidRPr="33BFD250">
              <w:rPr>
                <w:rFonts w:ascii="Calibri" w:eastAsia="Calibri" w:hAnsi="Calibri" w:cs="Calibri"/>
                <w:color w:val="000000" w:themeColor="text1"/>
                <w:sz w:val="20"/>
                <w:szCs w:val="20"/>
              </w:rPr>
              <w:t>48650.200951/2019-77, 48620.203035/2019-46, 48620.204421/2020-99 e 48650.200018/2021-14</w:t>
            </w:r>
          </w:p>
        </w:tc>
        <w:tc>
          <w:tcPr>
            <w:tcW w:w="851" w:type="dxa"/>
            <w:tcMar>
              <w:top w:w="15" w:type="dxa"/>
              <w:left w:w="15" w:type="dxa"/>
              <w:right w:w="15" w:type="dxa"/>
            </w:tcMar>
            <w:vAlign w:val="center"/>
          </w:tcPr>
          <w:p w14:paraId="2A6D6B81" w14:textId="0A453237"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3AA4120E" w14:textId="5B97C51A" w:rsidR="33BFD250" w:rsidRDefault="33BFD250" w:rsidP="33BFD250">
            <w:pPr>
              <w:spacing w:after="0"/>
            </w:pPr>
            <w:r w:rsidRPr="33BFD250">
              <w:rPr>
                <w:rFonts w:ascii="Calibri" w:eastAsia="Calibri" w:hAnsi="Calibri" w:cs="Calibri"/>
                <w:color w:val="000000" w:themeColor="text1"/>
                <w:sz w:val="20"/>
                <w:szCs w:val="20"/>
              </w:rPr>
              <w:t>Julgamento de Recursos Administrativos e Pedido de Revisão Interpostos em Fase de Segunda Instância Administrativa.</w:t>
            </w:r>
          </w:p>
        </w:tc>
        <w:tc>
          <w:tcPr>
            <w:tcW w:w="879" w:type="dxa"/>
            <w:tcMar>
              <w:top w:w="15" w:type="dxa"/>
              <w:left w:w="15" w:type="dxa"/>
              <w:right w:w="15" w:type="dxa"/>
            </w:tcMar>
            <w:vAlign w:val="center"/>
          </w:tcPr>
          <w:p w14:paraId="46BBD65B" w14:textId="51C2E0E8"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6E8F5391" w14:textId="78AB4F9A" w:rsidR="33BFD250" w:rsidRDefault="33BFD250" w:rsidP="33BFD250">
            <w:pPr>
              <w:spacing w:after="0"/>
              <w:jc w:val="center"/>
            </w:pPr>
            <w:r w:rsidRPr="33BFD250">
              <w:rPr>
                <w:rFonts w:ascii="Calibri" w:eastAsia="Calibri" w:hAnsi="Calibri" w:cs="Calibri"/>
                <w:color w:val="000000" w:themeColor="text1"/>
                <w:sz w:val="20"/>
                <w:szCs w:val="20"/>
              </w:rPr>
              <w:t>409/2023</w:t>
            </w:r>
          </w:p>
        </w:tc>
        <w:tc>
          <w:tcPr>
            <w:tcW w:w="851" w:type="dxa"/>
            <w:tcMar>
              <w:top w:w="15" w:type="dxa"/>
              <w:left w:w="15" w:type="dxa"/>
              <w:right w:w="15" w:type="dxa"/>
            </w:tcMar>
            <w:vAlign w:val="center"/>
          </w:tcPr>
          <w:p w14:paraId="5117270E" w14:textId="3A22D9A8" w:rsidR="33BFD250" w:rsidRDefault="33BFD250" w:rsidP="33BFD250">
            <w:pPr>
              <w:spacing w:after="0"/>
              <w:jc w:val="center"/>
            </w:pPr>
            <w:r w:rsidRPr="33BFD250">
              <w:rPr>
                <w:rFonts w:ascii="Calibri" w:eastAsia="Calibri" w:hAnsi="Calibri" w:cs="Calibri"/>
                <w:color w:val="000000" w:themeColor="text1"/>
                <w:sz w:val="20"/>
                <w:szCs w:val="20"/>
              </w:rPr>
              <w:t>07/08/23</w:t>
            </w:r>
          </w:p>
        </w:tc>
        <w:tc>
          <w:tcPr>
            <w:tcW w:w="3781" w:type="dxa"/>
            <w:tcMar>
              <w:top w:w="15" w:type="dxa"/>
              <w:left w:w="15" w:type="dxa"/>
              <w:right w:w="15" w:type="dxa"/>
            </w:tcMar>
            <w:vAlign w:val="center"/>
          </w:tcPr>
          <w:p w14:paraId="52B679F2" w14:textId="7A88F913" w:rsidR="33BFD250" w:rsidRDefault="33BFD250" w:rsidP="33BFD250">
            <w:pPr>
              <w:spacing w:after="0"/>
              <w:jc w:val="both"/>
            </w:pPr>
            <w:r w:rsidRPr="33BFD250">
              <w:rPr>
                <w:rFonts w:ascii="Calibri" w:eastAsia="Calibri" w:hAnsi="Calibri" w:cs="Calibri"/>
                <w:color w:val="000000" w:themeColor="text1"/>
                <w:sz w:val="20"/>
                <w:szCs w:val="20"/>
              </w:rPr>
              <w:t xml:space="preserve">A Diretoria da Agência Nacional do Petróleo, Gás Natural e Biocombustíveis - ANP, considerando o que consta nos processos nºs 48650.200951/2019-77, 48620.203035/2019-46, 48620.204421/2020-99 e 48650.200018/2021-14, no Despacho de Proposta para Deliberação da Diretoria nº </w:t>
            </w:r>
            <w:r w:rsidRPr="33BFD250">
              <w:rPr>
                <w:rFonts w:ascii="Calibri" w:eastAsia="Calibri" w:hAnsi="Calibri" w:cs="Calibri"/>
                <w:color w:val="000000" w:themeColor="text1"/>
                <w:sz w:val="20"/>
                <w:szCs w:val="20"/>
              </w:rPr>
              <w:lastRenderedPageBreak/>
              <w:t>65/2023/SFI-CREV/SFI (3202861), nos Despachos nº 563/2022/SFI-CREV/SFI/ANP-RJ (2508016), nº 030/2023/SFI-CREV/SFI/ANP-RJ (2747984), nº 148/2023/SFI-CREV/SFI/ANP-RJ (2892142), nº 173/2023/SFI-CREV/SFI/ANP-RJ (2945178), resolve, por unanimidade:</w:t>
            </w:r>
            <w:r>
              <w:br/>
            </w:r>
            <w:r w:rsidRPr="33BFD250">
              <w:rPr>
                <w:rFonts w:ascii="Calibri" w:eastAsia="Calibri" w:hAnsi="Calibri" w:cs="Calibri"/>
                <w:color w:val="000000" w:themeColor="text1"/>
                <w:sz w:val="20"/>
                <w:szCs w:val="20"/>
              </w:rPr>
              <w:t xml:space="preserve"> I)  negar provimento aos recursos interpostos pelos Revendedores Varejistas de Combustíveis FELIPE A PICK – EPP, AUTO POSTO ÍMOLA DE SANTOS LTDA, MERANO COMÉRCIO E DISTRIBUIDORA DE COMBUSTÍVEIS E LUBRIFICANTES LTDA, com manutenção da decisão de 1ª instância, que determina a aplicação de pena pecuniária; e</w:t>
            </w:r>
            <w:r>
              <w:br/>
            </w:r>
            <w:r w:rsidRPr="33BFD250">
              <w:rPr>
                <w:rFonts w:ascii="Calibri" w:eastAsia="Calibri" w:hAnsi="Calibri" w:cs="Calibri"/>
                <w:color w:val="000000" w:themeColor="text1"/>
                <w:sz w:val="20"/>
                <w:szCs w:val="20"/>
              </w:rPr>
              <w:t xml:space="preserve"> II) indeferir o pedido de revisão interposto pelo Revendedor Varejista de Combustíveis AUTO POSTO ANDRADE ROSA LTDA, com manutenção da Resolução de Diretoria nº 112/2022, que determina a manutenção integral da decisão de 1ª instância. </w:t>
            </w:r>
          </w:p>
        </w:tc>
        <w:tc>
          <w:tcPr>
            <w:tcW w:w="719" w:type="dxa"/>
            <w:tcMar>
              <w:top w:w="15" w:type="dxa"/>
              <w:left w:w="15" w:type="dxa"/>
              <w:right w:w="15" w:type="dxa"/>
            </w:tcMar>
            <w:vAlign w:val="center"/>
          </w:tcPr>
          <w:p w14:paraId="31BBADA5" w14:textId="0E6945D6"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4C1B0D34" w14:textId="77777777" w:rsidTr="00650C63">
        <w:trPr>
          <w:trHeight w:val="20"/>
        </w:trPr>
        <w:tc>
          <w:tcPr>
            <w:tcW w:w="1413" w:type="dxa"/>
            <w:tcMar>
              <w:top w:w="15" w:type="dxa"/>
              <w:left w:w="15" w:type="dxa"/>
              <w:right w:w="15" w:type="dxa"/>
            </w:tcMar>
            <w:vAlign w:val="center"/>
          </w:tcPr>
          <w:p w14:paraId="5BDF844F" w14:textId="6A914301" w:rsidR="33BFD250" w:rsidRDefault="33BFD250" w:rsidP="33BFD250">
            <w:pPr>
              <w:spacing w:after="0"/>
              <w:jc w:val="center"/>
            </w:pPr>
            <w:r w:rsidRPr="33BFD250">
              <w:rPr>
                <w:rFonts w:ascii="Calibri" w:eastAsia="Calibri" w:hAnsi="Calibri" w:cs="Calibri"/>
                <w:color w:val="000000" w:themeColor="text1"/>
                <w:sz w:val="20"/>
                <w:szCs w:val="20"/>
              </w:rPr>
              <w:t>342/2023/SGE-CIRCUITO/SGE</w:t>
            </w:r>
          </w:p>
        </w:tc>
        <w:tc>
          <w:tcPr>
            <w:tcW w:w="2126" w:type="dxa"/>
            <w:tcMar>
              <w:top w:w="15" w:type="dxa"/>
              <w:left w:w="15" w:type="dxa"/>
              <w:right w:w="15" w:type="dxa"/>
            </w:tcMar>
            <w:vAlign w:val="center"/>
          </w:tcPr>
          <w:p w14:paraId="52ED90FB" w14:textId="643B09D3" w:rsidR="33BFD250" w:rsidRDefault="33BFD250" w:rsidP="33BFD250">
            <w:pPr>
              <w:spacing w:after="0"/>
            </w:pPr>
            <w:r w:rsidRPr="33BFD250">
              <w:rPr>
                <w:rFonts w:ascii="Calibri" w:eastAsia="Calibri" w:hAnsi="Calibri" w:cs="Calibri"/>
                <w:color w:val="000000" w:themeColor="text1"/>
                <w:sz w:val="20"/>
                <w:szCs w:val="20"/>
              </w:rPr>
              <w:t>48600.200006/2023-47</w:t>
            </w:r>
          </w:p>
        </w:tc>
        <w:tc>
          <w:tcPr>
            <w:tcW w:w="851" w:type="dxa"/>
            <w:tcMar>
              <w:top w:w="15" w:type="dxa"/>
              <w:left w:w="15" w:type="dxa"/>
              <w:right w:w="15" w:type="dxa"/>
            </w:tcMar>
            <w:vAlign w:val="center"/>
          </w:tcPr>
          <w:p w14:paraId="6DB48E3C" w14:textId="126F3B7E" w:rsidR="33BFD250" w:rsidRDefault="33BFD250" w:rsidP="33BFD250">
            <w:pPr>
              <w:spacing w:after="0"/>
              <w:jc w:val="center"/>
            </w:pPr>
            <w:r w:rsidRPr="33BFD250">
              <w:rPr>
                <w:rFonts w:ascii="Calibri" w:eastAsia="Calibri" w:hAnsi="Calibri" w:cs="Calibri"/>
                <w:color w:val="000000" w:themeColor="text1"/>
                <w:sz w:val="20"/>
                <w:szCs w:val="20"/>
              </w:rPr>
              <w:t>SGA</w:t>
            </w:r>
          </w:p>
        </w:tc>
        <w:tc>
          <w:tcPr>
            <w:tcW w:w="2948" w:type="dxa"/>
            <w:tcMar>
              <w:top w:w="15" w:type="dxa"/>
              <w:left w:w="15" w:type="dxa"/>
              <w:right w:w="15" w:type="dxa"/>
            </w:tcMar>
            <w:vAlign w:val="center"/>
          </w:tcPr>
          <w:p w14:paraId="016AE918" w14:textId="15F14CF9" w:rsidR="33BFD250" w:rsidRDefault="33BFD250" w:rsidP="33BFD250">
            <w:pPr>
              <w:spacing w:after="0"/>
            </w:pPr>
            <w:r w:rsidRPr="33BFD250">
              <w:rPr>
                <w:rFonts w:ascii="Calibri" w:eastAsia="Calibri" w:hAnsi="Calibri" w:cs="Calibri"/>
                <w:color w:val="000000" w:themeColor="text1"/>
                <w:sz w:val="20"/>
                <w:szCs w:val="20"/>
              </w:rPr>
              <w:t>Julgamento de recurso, homologação e adjudicação do Pregão Eletrônico nº 13/2023.</w:t>
            </w:r>
          </w:p>
        </w:tc>
        <w:tc>
          <w:tcPr>
            <w:tcW w:w="879" w:type="dxa"/>
            <w:tcMar>
              <w:top w:w="15" w:type="dxa"/>
              <w:left w:w="15" w:type="dxa"/>
              <w:right w:w="15" w:type="dxa"/>
            </w:tcMar>
            <w:vAlign w:val="center"/>
          </w:tcPr>
          <w:p w14:paraId="341BE23E" w14:textId="1D68D043" w:rsidR="33BFD250" w:rsidRDefault="33BFD250" w:rsidP="33BFD250">
            <w:pPr>
              <w:spacing w:after="0"/>
              <w:jc w:val="center"/>
            </w:pPr>
            <w:r w:rsidRPr="33BFD250">
              <w:rPr>
                <w:rFonts w:ascii="Calibri" w:eastAsia="Calibri" w:hAnsi="Calibri" w:cs="Calibri"/>
                <w:color w:val="000000" w:themeColor="text1"/>
                <w:sz w:val="20"/>
                <w:szCs w:val="20"/>
              </w:rPr>
              <w:t>Rodolfo Saboia</w:t>
            </w:r>
          </w:p>
        </w:tc>
        <w:tc>
          <w:tcPr>
            <w:tcW w:w="992" w:type="dxa"/>
            <w:tcMar>
              <w:top w:w="15" w:type="dxa"/>
              <w:left w:w="15" w:type="dxa"/>
              <w:right w:w="15" w:type="dxa"/>
            </w:tcMar>
            <w:vAlign w:val="center"/>
          </w:tcPr>
          <w:p w14:paraId="0CDD1D3E" w14:textId="3F771498" w:rsidR="33BFD250" w:rsidRDefault="33BFD250" w:rsidP="33BFD250">
            <w:pPr>
              <w:spacing w:after="0"/>
              <w:jc w:val="center"/>
            </w:pPr>
            <w:r w:rsidRPr="33BFD250">
              <w:rPr>
                <w:rFonts w:ascii="Calibri" w:eastAsia="Calibri" w:hAnsi="Calibri" w:cs="Calibri"/>
                <w:color w:val="000000" w:themeColor="text1"/>
                <w:sz w:val="20"/>
                <w:szCs w:val="20"/>
              </w:rPr>
              <w:t>408/2023</w:t>
            </w:r>
          </w:p>
        </w:tc>
        <w:tc>
          <w:tcPr>
            <w:tcW w:w="851" w:type="dxa"/>
            <w:tcMar>
              <w:top w:w="15" w:type="dxa"/>
              <w:left w:w="15" w:type="dxa"/>
              <w:right w:w="15" w:type="dxa"/>
            </w:tcMar>
            <w:vAlign w:val="center"/>
          </w:tcPr>
          <w:p w14:paraId="29322A5C" w14:textId="6383861D"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2BA73C3A" w14:textId="69FB51DC"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48600.200006/2023-47, no Despacho de Proposta para Deliberação da Diretoria nº 7/2023/SGA-CA/SGA (SEI 3245777), no Termo de Julgamento da Sessão (SEI 3267878), no Relatório de Análise de Recurso (SEI 3282980), no Parecer nº 857/2023/NLC/ETRLIC/PGF/AGU (SEI 3279737), aprovado pelos Despachos nº 3000/2023/PFANP/PGF/AGU (SEI 3279738)  e  nº 3003/2023/PFANP/PGF/AGU (SEI 3279739), no âmbito do Pregão Eletrônico nº 13/2023, resolve, por unanimidade:</w:t>
            </w:r>
            <w:r>
              <w:br/>
            </w:r>
            <w:r w:rsidRPr="33BFD250">
              <w:rPr>
                <w:rFonts w:ascii="Calibri" w:eastAsia="Calibri" w:hAnsi="Calibri" w:cs="Calibri"/>
                <w:color w:val="000000" w:themeColor="text1"/>
                <w:sz w:val="20"/>
                <w:szCs w:val="20"/>
              </w:rPr>
              <w:t xml:space="preserve"> I) julgar improcedentes os recursos </w:t>
            </w:r>
            <w:r w:rsidRPr="33BFD250">
              <w:rPr>
                <w:rFonts w:ascii="Calibri" w:eastAsia="Calibri" w:hAnsi="Calibri" w:cs="Calibri"/>
                <w:color w:val="000000" w:themeColor="text1"/>
                <w:sz w:val="20"/>
                <w:szCs w:val="20"/>
              </w:rPr>
              <w:lastRenderedPageBreak/>
              <w:t>interpostos, mantendo como vencedora do certame a licitante RCS TECNOLOGIA LTDA, CNPJ 08.220.952/0001-22;</w:t>
            </w:r>
            <w:r>
              <w:br/>
            </w:r>
            <w:r w:rsidRPr="33BFD250">
              <w:rPr>
                <w:rFonts w:ascii="Calibri" w:eastAsia="Calibri" w:hAnsi="Calibri" w:cs="Calibri"/>
                <w:color w:val="000000" w:themeColor="text1"/>
                <w:sz w:val="20"/>
                <w:szCs w:val="20"/>
              </w:rPr>
              <w:t xml:space="preserve"> II) adjudicar o objeto à empresa declarada vencedora, e</w:t>
            </w:r>
            <w:r>
              <w:br/>
            </w:r>
            <w:r w:rsidRPr="33BFD250">
              <w:rPr>
                <w:rFonts w:ascii="Calibri" w:eastAsia="Calibri" w:hAnsi="Calibri" w:cs="Calibri"/>
                <w:color w:val="000000" w:themeColor="text1"/>
                <w:sz w:val="20"/>
                <w:szCs w:val="20"/>
              </w:rPr>
              <w:t xml:space="preserve"> III) homologar o certame no valor de R$ 15.041.274,90 (quinze milhões, quarenta e um mil duzentos e setenta e quatro reais e noventa centavos).</w:t>
            </w:r>
          </w:p>
        </w:tc>
        <w:tc>
          <w:tcPr>
            <w:tcW w:w="719" w:type="dxa"/>
            <w:tcMar>
              <w:top w:w="15" w:type="dxa"/>
              <w:left w:w="15" w:type="dxa"/>
              <w:right w:w="15" w:type="dxa"/>
            </w:tcMar>
            <w:vAlign w:val="center"/>
          </w:tcPr>
          <w:p w14:paraId="6CF52DD9" w14:textId="1BFB1527"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10E1C597" w14:textId="77777777" w:rsidTr="00650C63">
        <w:trPr>
          <w:trHeight w:val="20"/>
        </w:trPr>
        <w:tc>
          <w:tcPr>
            <w:tcW w:w="1413" w:type="dxa"/>
            <w:tcMar>
              <w:top w:w="15" w:type="dxa"/>
              <w:left w:w="15" w:type="dxa"/>
              <w:right w:w="15" w:type="dxa"/>
            </w:tcMar>
            <w:vAlign w:val="center"/>
          </w:tcPr>
          <w:p w14:paraId="33F2E94F" w14:textId="09C125BA" w:rsidR="33BFD250" w:rsidRDefault="33BFD250" w:rsidP="33BFD250">
            <w:pPr>
              <w:spacing w:after="0"/>
              <w:jc w:val="center"/>
            </w:pPr>
            <w:r w:rsidRPr="33BFD250">
              <w:rPr>
                <w:rFonts w:ascii="Calibri" w:eastAsia="Calibri" w:hAnsi="Calibri" w:cs="Calibri"/>
                <w:color w:val="000000" w:themeColor="text1"/>
                <w:sz w:val="20"/>
                <w:szCs w:val="20"/>
              </w:rPr>
              <w:t>338/2023/SGE-CIRCUITO/SGE</w:t>
            </w:r>
          </w:p>
        </w:tc>
        <w:tc>
          <w:tcPr>
            <w:tcW w:w="2126" w:type="dxa"/>
            <w:tcMar>
              <w:top w:w="15" w:type="dxa"/>
              <w:left w:w="15" w:type="dxa"/>
              <w:right w:w="15" w:type="dxa"/>
            </w:tcMar>
            <w:vAlign w:val="center"/>
          </w:tcPr>
          <w:p w14:paraId="788B3A30" w14:textId="563CED92" w:rsidR="33BFD250" w:rsidRDefault="33BFD250" w:rsidP="33BFD250">
            <w:pPr>
              <w:spacing w:after="0"/>
            </w:pPr>
            <w:r w:rsidRPr="33BFD250">
              <w:rPr>
                <w:rFonts w:ascii="Calibri" w:eastAsia="Calibri" w:hAnsi="Calibri" w:cs="Calibri"/>
                <w:color w:val="000000" w:themeColor="text1"/>
                <w:sz w:val="20"/>
                <w:szCs w:val="20"/>
              </w:rPr>
              <w:t>48610.205955/2018-37</w:t>
            </w:r>
          </w:p>
        </w:tc>
        <w:tc>
          <w:tcPr>
            <w:tcW w:w="851" w:type="dxa"/>
            <w:tcMar>
              <w:top w:w="15" w:type="dxa"/>
              <w:left w:w="15" w:type="dxa"/>
              <w:right w:w="15" w:type="dxa"/>
            </w:tcMar>
            <w:vAlign w:val="center"/>
          </w:tcPr>
          <w:p w14:paraId="4E5AEAF2" w14:textId="607D1365" w:rsidR="33BFD250" w:rsidRDefault="33BFD250" w:rsidP="33BFD250">
            <w:pPr>
              <w:spacing w:after="0"/>
              <w:jc w:val="center"/>
            </w:pPr>
            <w:r w:rsidRPr="33BFD250">
              <w:rPr>
                <w:rFonts w:ascii="Calibri" w:eastAsia="Calibri" w:hAnsi="Calibri" w:cs="Calibri"/>
                <w:color w:val="000000" w:themeColor="text1"/>
                <w:sz w:val="20"/>
                <w:szCs w:val="20"/>
              </w:rPr>
              <w:t>STM e SSO</w:t>
            </w:r>
          </w:p>
        </w:tc>
        <w:tc>
          <w:tcPr>
            <w:tcW w:w="2948" w:type="dxa"/>
            <w:tcMar>
              <w:top w:w="15" w:type="dxa"/>
              <w:left w:w="15" w:type="dxa"/>
              <w:right w:w="15" w:type="dxa"/>
            </w:tcMar>
            <w:vAlign w:val="center"/>
          </w:tcPr>
          <w:p w14:paraId="2F3F09E0" w14:textId="310D4E43" w:rsidR="33BFD250" w:rsidRDefault="33BFD250" w:rsidP="33BFD250">
            <w:pPr>
              <w:spacing w:after="0"/>
            </w:pPr>
            <w:r w:rsidRPr="33BFD250">
              <w:rPr>
                <w:rFonts w:ascii="Calibri" w:eastAsia="Calibri" w:hAnsi="Calibri" w:cs="Calibri"/>
                <w:color w:val="000000" w:themeColor="text1"/>
                <w:sz w:val="20"/>
                <w:szCs w:val="20"/>
              </w:rPr>
              <w:t>Proposta de Termo de Conciliação para finalização do Termo de Cooperação nº 02/2011-ANP-014.862</w:t>
            </w:r>
          </w:p>
        </w:tc>
        <w:tc>
          <w:tcPr>
            <w:tcW w:w="879" w:type="dxa"/>
            <w:tcMar>
              <w:top w:w="15" w:type="dxa"/>
              <w:left w:w="15" w:type="dxa"/>
              <w:right w:w="15" w:type="dxa"/>
            </w:tcMar>
            <w:vAlign w:val="center"/>
          </w:tcPr>
          <w:p w14:paraId="2972DA96" w14:textId="23646A18" w:rsidR="33BFD250" w:rsidRDefault="33BFD250" w:rsidP="33BFD250">
            <w:pPr>
              <w:spacing w:after="0"/>
              <w:jc w:val="center"/>
            </w:pPr>
            <w:r w:rsidRPr="33BFD250">
              <w:rPr>
                <w:rFonts w:ascii="Calibri" w:eastAsia="Calibri" w:hAnsi="Calibri" w:cs="Calibri"/>
                <w:color w:val="000000" w:themeColor="text1"/>
                <w:sz w:val="20"/>
                <w:szCs w:val="20"/>
              </w:rPr>
              <w:t>Daniel Vieira</w:t>
            </w:r>
          </w:p>
        </w:tc>
        <w:tc>
          <w:tcPr>
            <w:tcW w:w="992" w:type="dxa"/>
            <w:tcMar>
              <w:top w:w="15" w:type="dxa"/>
              <w:left w:w="15" w:type="dxa"/>
              <w:right w:w="15" w:type="dxa"/>
            </w:tcMar>
            <w:vAlign w:val="center"/>
          </w:tcPr>
          <w:p w14:paraId="3D617830" w14:textId="367DD89F" w:rsidR="33BFD250" w:rsidRDefault="33BFD250" w:rsidP="33BFD250">
            <w:pPr>
              <w:spacing w:after="0"/>
              <w:jc w:val="center"/>
            </w:pPr>
            <w:r w:rsidRPr="33BFD250">
              <w:rPr>
                <w:rFonts w:ascii="Calibri" w:eastAsia="Calibri" w:hAnsi="Calibri" w:cs="Calibri"/>
                <w:color w:val="000000" w:themeColor="text1"/>
                <w:sz w:val="20"/>
                <w:szCs w:val="20"/>
              </w:rPr>
              <w:t>407/2023</w:t>
            </w:r>
          </w:p>
        </w:tc>
        <w:tc>
          <w:tcPr>
            <w:tcW w:w="851" w:type="dxa"/>
            <w:tcMar>
              <w:top w:w="15" w:type="dxa"/>
              <w:left w:w="15" w:type="dxa"/>
              <w:right w:w="15" w:type="dxa"/>
            </w:tcMar>
            <w:vAlign w:val="center"/>
          </w:tcPr>
          <w:p w14:paraId="22F59CF7" w14:textId="1C87DDB0"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05C989A5" w14:textId="0A85185D"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48610.205955/2018-37, no Despacho de Proposta para Deliberação da Diretoria nº 4/2023/STM (SEI nº 3265835), com fundamento nas análises contidas no Parecer Técnico nº 1/2023/STM (SEI nº 3253008), Ofício nº 236/2023/SSO/ANP-RJ (SEI nº 3256037) e Parecer nº 196/2023/PFANP/PGF/AGU (SEI nº 3263277), resolve, por unanimidade:</w:t>
            </w:r>
            <w:r>
              <w:br/>
            </w:r>
            <w:r w:rsidRPr="33BFD250">
              <w:rPr>
                <w:rFonts w:ascii="Calibri" w:eastAsia="Calibri" w:hAnsi="Calibri" w:cs="Calibri"/>
                <w:color w:val="000000" w:themeColor="text1"/>
                <w:sz w:val="20"/>
                <w:szCs w:val="20"/>
              </w:rPr>
              <w:t xml:space="preserve"> Aprovar o Termo de Conciliação, que objetiva dirimir o conflito em relação ao valor de R$ 3.833.980,00 do Termo de Cooperação nº 02/2011-ANP-014.862, por meio da assinatura de um Acordo de Cooperação Técnica entre a ANP e a DPC, nos termos estabelecidos no documento SEI 3176684, com a inclusão de subcláusula 3.3 com a previsão de que: "3.3. O ACORDO DE COOPERAÇÃO TÉCNICA estabelecerá (i) os critérios de escolha de instalações a serem periciadas e (ii) os mecanismos de acompanhamento e controle de execução do plano a fim de garantir o efetivo cumprimento de prazo e escopo definidos.".</w:t>
            </w:r>
          </w:p>
        </w:tc>
        <w:tc>
          <w:tcPr>
            <w:tcW w:w="719" w:type="dxa"/>
            <w:tcMar>
              <w:top w:w="15" w:type="dxa"/>
              <w:left w:w="15" w:type="dxa"/>
              <w:right w:w="15" w:type="dxa"/>
            </w:tcMar>
            <w:vAlign w:val="center"/>
          </w:tcPr>
          <w:p w14:paraId="633D49E7" w14:textId="4012291D"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2ABFA0ED" w14:textId="77777777" w:rsidTr="00650C63">
        <w:trPr>
          <w:trHeight w:val="20"/>
        </w:trPr>
        <w:tc>
          <w:tcPr>
            <w:tcW w:w="1413" w:type="dxa"/>
            <w:tcMar>
              <w:top w:w="15" w:type="dxa"/>
              <w:left w:w="15" w:type="dxa"/>
              <w:right w:w="15" w:type="dxa"/>
            </w:tcMar>
            <w:vAlign w:val="center"/>
          </w:tcPr>
          <w:p w14:paraId="3F9C7174" w14:textId="76E69DF2" w:rsidR="33BFD250" w:rsidRDefault="33BFD250" w:rsidP="33BFD250">
            <w:pPr>
              <w:spacing w:after="0"/>
              <w:jc w:val="center"/>
            </w:pPr>
            <w:r w:rsidRPr="33BFD250">
              <w:rPr>
                <w:rFonts w:ascii="Calibri" w:eastAsia="Calibri" w:hAnsi="Calibri" w:cs="Calibri"/>
                <w:color w:val="000000" w:themeColor="text1"/>
                <w:sz w:val="20"/>
                <w:szCs w:val="20"/>
              </w:rPr>
              <w:lastRenderedPageBreak/>
              <w:t>330/2023/SGE-CIRCUITO/SGE</w:t>
            </w:r>
          </w:p>
        </w:tc>
        <w:tc>
          <w:tcPr>
            <w:tcW w:w="2126" w:type="dxa"/>
            <w:tcMar>
              <w:top w:w="15" w:type="dxa"/>
              <w:left w:w="15" w:type="dxa"/>
              <w:right w:w="15" w:type="dxa"/>
            </w:tcMar>
            <w:vAlign w:val="center"/>
          </w:tcPr>
          <w:p w14:paraId="5C43A780" w14:textId="29B332D6" w:rsidR="33BFD250" w:rsidRDefault="33BFD250" w:rsidP="33BFD250">
            <w:pPr>
              <w:spacing w:after="0"/>
            </w:pPr>
            <w:r w:rsidRPr="33BFD250">
              <w:rPr>
                <w:rFonts w:ascii="Calibri" w:eastAsia="Calibri" w:hAnsi="Calibri" w:cs="Calibri"/>
                <w:color w:val="000000" w:themeColor="text1"/>
                <w:sz w:val="20"/>
                <w:szCs w:val="20"/>
              </w:rPr>
              <w:t>48620.201931/2019-71</w:t>
            </w:r>
          </w:p>
        </w:tc>
        <w:tc>
          <w:tcPr>
            <w:tcW w:w="851" w:type="dxa"/>
            <w:tcMar>
              <w:top w:w="15" w:type="dxa"/>
              <w:left w:w="15" w:type="dxa"/>
              <w:right w:w="15" w:type="dxa"/>
            </w:tcMar>
            <w:vAlign w:val="center"/>
          </w:tcPr>
          <w:p w14:paraId="4FB04659" w14:textId="4EF30BBE"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40B5FB30" w14:textId="564B7E23" w:rsidR="33BFD250" w:rsidRDefault="33BFD250" w:rsidP="33BFD250">
            <w:pPr>
              <w:spacing w:after="0"/>
            </w:pPr>
            <w:r w:rsidRPr="33BFD250">
              <w:rPr>
                <w:rFonts w:ascii="Calibri" w:eastAsia="Calibri" w:hAnsi="Calibri" w:cs="Calibri"/>
                <w:color w:val="000000" w:themeColor="text1"/>
                <w:sz w:val="20"/>
                <w:szCs w:val="20"/>
              </w:rPr>
              <w:t>Julgamento de Recurso Administrativo Interposto em Fase de Segunda Instância Administrativa.</w:t>
            </w:r>
          </w:p>
        </w:tc>
        <w:tc>
          <w:tcPr>
            <w:tcW w:w="879" w:type="dxa"/>
            <w:tcMar>
              <w:top w:w="15" w:type="dxa"/>
              <w:left w:w="15" w:type="dxa"/>
              <w:right w:w="15" w:type="dxa"/>
            </w:tcMar>
            <w:vAlign w:val="center"/>
          </w:tcPr>
          <w:p w14:paraId="2002C130" w14:textId="65DDE80E"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6298B1EC" w14:textId="7654CE44" w:rsidR="33BFD250" w:rsidRDefault="33BFD250" w:rsidP="33BFD250">
            <w:pPr>
              <w:spacing w:after="0"/>
              <w:jc w:val="center"/>
            </w:pPr>
            <w:r w:rsidRPr="33BFD250">
              <w:rPr>
                <w:rFonts w:ascii="Calibri" w:eastAsia="Calibri" w:hAnsi="Calibri" w:cs="Calibri"/>
                <w:color w:val="000000" w:themeColor="text1"/>
                <w:sz w:val="20"/>
                <w:szCs w:val="20"/>
              </w:rPr>
              <w:t>406/2023</w:t>
            </w:r>
          </w:p>
        </w:tc>
        <w:tc>
          <w:tcPr>
            <w:tcW w:w="851" w:type="dxa"/>
            <w:tcMar>
              <w:top w:w="15" w:type="dxa"/>
              <w:left w:w="15" w:type="dxa"/>
              <w:right w:w="15" w:type="dxa"/>
            </w:tcMar>
            <w:vAlign w:val="center"/>
          </w:tcPr>
          <w:p w14:paraId="570BE083" w14:textId="79E68D4E"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7999B24B" w14:textId="4379D2BD"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48620.201931/2019-71, no Despacho de Proposta para Deliberação da Diretoria nº 64/2023/SFI-CREV/SFI (3201841) e no Despacho nº 363/2023/SFI-CREV/SFI/ANP-RJ (3171695) resolve, por unanimidade:</w:t>
            </w:r>
            <w:r>
              <w:br/>
            </w:r>
            <w:r w:rsidRPr="33BFD250">
              <w:rPr>
                <w:rFonts w:ascii="Calibri" w:eastAsia="Calibri" w:hAnsi="Calibri" w:cs="Calibri"/>
                <w:color w:val="000000" w:themeColor="text1"/>
                <w:sz w:val="20"/>
                <w:szCs w:val="20"/>
              </w:rPr>
              <w:t xml:space="preserve"> Dar provimento parcial ao recurso interposto pelo Revendedor Varejista de Combustíveis SANTOS PETROL COMÉRCIO DE COMBUSTÍVEIS LTDA – EPP, com redução da pena pecuniária para R$ 10.500,00 (dez mil e quinhentos reais) e manutenção da suspensão das atividades do autuado pelo prazo de trinta dias. </w:t>
            </w:r>
          </w:p>
        </w:tc>
        <w:tc>
          <w:tcPr>
            <w:tcW w:w="719" w:type="dxa"/>
            <w:tcMar>
              <w:top w:w="15" w:type="dxa"/>
              <w:left w:w="15" w:type="dxa"/>
              <w:right w:w="15" w:type="dxa"/>
            </w:tcMar>
            <w:vAlign w:val="center"/>
          </w:tcPr>
          <w:p w14:paraId="16D1B989" w14:textId="4DFBC1AA"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493C73E7" w14:textId="77777777" w:rsidTr="00650C63">
        <w:trPr>
          <w:trHeight w:val="20"/>
        </w:trPr>
        <w:tc>
          <w:tcPr>
            <w:tcW w:w="1413" w:type="dxa"/>
            <w:tcMar>
              <w:top w:w="15" w:type="dxa"/>
              <w:left w:w="15" w:type="dxa"/>
              <w:right w:w="15" w:type="dxa"/>
            </w:tcMar>
            <w:vAlign w:val="center"/>
          </w:tcPr>
          <w:p w14:paraId="1DF212F2" w14:textId="78F735EB" w:rsidR="33BFD250" w:rsidRDefault="33BFD250" w:rsidP="33BFD250">
            <w:pPr>
              <w:spacing w:after="0"/>
              <w:jc w:val="center"/>
            </w:pPr>
            <w:r w:rsidRPr="33BFD250">
              <w:rPr>
                <w:rFonts w:ascii="Calibri" w:eastAsia="Calibri" w:hAnsi="Calibri" w:cs="Calibri"/>
                <w:color w:val="000000" w:themeColor="text1"/>
                <w:sz w:val="20"/>
                <w:szCs w:val="20"/>
              </w:rPr>
              <w:t>329/2023/SGE-CIRCUITO/SGE</w:t>
            </w:r>
          </w:p>
        </w:tc>
        <w:tc>
          <w:tcPr>
            <w:tcW w:w="2126" w:type="dxa"/>
            <w:tcMar>
              <w:top w:w="15" w:type="dxa"/>
              <w:left w:w="15" w:type="dxa"/>
              <w:right w:w="15" w:type="dxa"/>
            </w:tcMar>
            <w:vAlign w:val="center"/>
          </w:tcPr>
          <w:p w14:paraId="09589F0D" w14:textId="67284CF4" w:rsidR="33BFD250" w:rsidRDefault="33BFD250" w:rsidP="33BFD250">
            <w:pPr>
              <w:spacing w:after="0"/>
            </w:pPr>
            <w:r w:rsidRPr="33BFD250">
              <w:rPr>
                <w:rFonts w:ascii="Calibri" w:eastAsia="Calibri" w:hAnsi="Calibri" w:cs="Calibri"/>
                <w:color w:val="000000" w:themeColor="text1"/>
                <w:sz w:val="20"/>
                <w:szCs w:val="20"/>
              </w:rPr>
              <w:t>48620.200039/2020-14, 48600.001813/2018-11, 48600.203932/2019-98, 48611.202758/2019-37, 48611.204108/2019-26, 48640.200581/2020-21 e 48650.200858/2019-62</w:t>
            </w:r>
          </w:p>
        </w:tc>
        <w:tc>
          <w:tcPr>
            <w:tcW w:w="851" w:type="dxa"/>
            <w:tcMar>
              <w:top w:w="15" w:type="dxa"/>
              <w:left w:w="15" w:type="dxa"/>
              <w:right w:w="15" w:type="dxa"/>
            </w:tcMar>
            <w:vAlign w:val="center"/>
          </w:tcPr>
          <w:p w14:paraId="350EF244" w14:textId="72A0A96D"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4DB94E5B" w14:textId="5F5FE634" w:rsidR="33BFD250" w:rsidRDefault="33BFD250" w:rsidP="33BFD250">
            <w:pPr>
              <w:spacing w:after="0"/>
            </w:pPr>
            <w:r w:rsidRPr="33BFD250">
              <w:rPr>
                <w:rFonts w:ascii="Calibri" w:eastAsia="Calibri" w:hAnsi="Calibri" w:cs="Calibri"/>
                <w:color w:val="000000" w:themeColor="text1"/>
                <w:sz w:val="20"/>
                <w:szCs w:val="20"/>
              </w:rPr>
              <w:t>Julgamento de Recursos Administrativos Interpostos em Fase de Segunda Instância Administrativa.</w:t>
            </w:r>
          </w:p>
        </w:tc>
        <w:tc>
          <w:tcPr>
            <w:tcW w:w="879" w:type="dxa"/>
            <w:tcMar>
              <w:top w:w="15" w:type="dxa"/>
              <w:left w:w="15" w:type="dxa"/>
              <w:right w:w="15" w:type="dxa"/>
            </w:tcMar>
            <w:vAlign w:val="center"/>
          </w:tcPr>
          <w:p w14:paraId="22D7034F" w14:textId="7744717A"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025338A7" w14:textId="44527226" w:rsidR="33BFD250" w:rsidRDefault="33BFD250" w:rsidP="33BFD250">
            <w:pPr>
              <w:spacing w:after="0"/>
              <w:jc w:val="center"/>
            </w:pPr>
            <w:r w:rsidRPr="33BFD250">
              <w:rPr>
                <w:rFonts w:ascii="Calibri" w:eastAsia="Calibri" w:hAnsi="Calibri" w:cs="Calibri"/>
                <w:color w:val="000000" w:themeColor="text1"/>
                <w:sz w:val="20"/>
                <w:szCs w:val="20"/>
              </w:rPr>
              <w:t>405/2023</w:t>
            </w:r>
          </w:p>
        </w:tc>
        <w:tc>
          <w:tcPr>
            <w:tcW w:w="851" w:type="dxa"/>
            <w:tcMar>
              <w:top w:w="15" w:type="dxa"/>
              <w:left w:w="15" w:type="dxa"/>
              <w:right w:w="15" w:type="dxa"/>
            </w:tcMar>
            <w:vAlign w:val="center"/>
          </w:tcPr>
          <w:p w14:paraId="0077905E" w14:textId="10149855"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617FF917" w14:textId="00E5CD12"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nos processos nºs 48620.200039/2020-14, 48600.001813/2018-11, 48600.203932/2019-98, 48611.202758/2019-37, 48611.204108/2019-26, 48640.200581/2020-21 e 48650.200858/2019-62, no Despacho de Proposta para Deliberação da Diretoria nº 63/2023/SFI-CREV/SFI (3201481) e nos Despachos nº 124/2023/SFI-CREV/SFI/ANP-RJ (2865507), nº 180/2023/SFI-CREV/SFI/ANP-RJ (2952864), nº 142/2023/SFI-CREV/SFI/ANP-RJ (2888355), nº 158/2023/SFI-CREV/SFI/ANP-RJ (2920409), nº 139/2023/SFI-CREV/SFI/ANP-RJ (2884595), nº 127/2023/SFI-CREV/SFI/ANP-RJ (2868617) e nº 111/2023/SFI-CREV/SFI/ANP-RJ (2846429), resolve, por unanimidade:</w:t>
            </w:r>
            <w:r>
              <w:br/>
            </w:r>
            <w:r w:rsidRPr="33BFD250">
              <w:rPr>
                <w:rFonts w:ascii="Calibri" w:eastAsia="Calibri" w:hAnsi="Calibri" w:cs="Calibri"/>
                <w:color w:val="000000" w:themeColor="text1"/>
                <w:sz w:val="20"/>
                <w:szCs w:val="20"/>
              </w:rPr>
              <w:t xml:space="preserve"> Negar provimento aos recursos interpostos pelos Revendedores Varejistas de </w:t>
            </w:r>
            <w:r w:rsidRPr="33BFD250">
              <w:rPr>
                <w:rFonts w:ascii="Calibri" w:eastAsia="Calibri" w:hAnsi="Calibri" w:cs="Calibri"/>
                <w:color w:val="000000" w:themeColor="text1"/>
                <w:sz w:val="20"/>
                <w:szCs w:val="20"/>
              </w:rPr>
              <w:lastRenderedPageBreak/>
              <w:t xml:space="preserve">Combustíveis AUTO POSTO BRASIL II LTDA, R. P. DE ARAÚJO &amp; CIA LTDA, UNIÃO DISTRIBUIDORA DE PETRÓLEO LTDA, AUTO POSTO ROTA 232 LTDA – EPP, CENTRO AUTOMOTIVO ROYALE LTDA, POSTO RC LTDA, DRAKKAR COMÉRCIO DE COMBUSTÍVEL EIRELI, com manutenção da decisão de 1ª instância, que determina a aplicação de pena pecuniária. </w:t>
            </w:r>
          </w:p>
        </w:tc>
        <w:tc>
          <w:tcPr>
            <w:tcW w:w="719" w:type="dxa"/>
            <w:tcMar>
              <w:top w:w="15" w:type="dxa"/>
              <w:left w:w="15" w:type="dxa"/>
              <w:right w:w="15" w:type="dxa"/>
            </w:tcMar>
            <w:vAlign w:val="center"/>
          </w:tcPr>
          <w:p w14:paraId="5F0DA32D" w14:textId="61876040"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48161757" w14:textId="77777777" w:rsidTr="00650C63">
        <w:trPr>
          <w:trHeight w:val="20"/>
        </w:trPr>
        <w:tc>
          <w:tcPr>
            <w:tcW w:w="1413" w:type="dxa"/>
            <w:tcMar>
              <w:top w:w="15" w:type="dxa"/>
              <w:left w:w="15" w:type="dxa"/>
              <w:right w:w="15" w:type="dxa"/>
            </w:tcMar>
            <w:vAlign w:val="center"/>
          </w:tcPr>
          <w:p w14:paraId="708E496F" w14:textId="24D72CC9" w:rsidR="33BFD250" w:rsidRDefault="33BFD250" w:rsidP="33BFD250">
            <w:pPr>
              <w:spacing w:after="0"/>
              <w:jc w:val="center"/>
            </w:pPr>
            <w:r w:rsidRPr="33BFD250">
              <w:rPr>
                <w:rFonts w:ascii="Calibri" w:eastAsia="Calibri" w:hAnsi="Calibri" w:cs="Calibri"/>
                <w:color w:val="000000" w:themeColor="text1"/>
                <w:sz w:val="20"/>
                <w:szCs w:val="20"/>
              </w:rPr>
              <w:t>328/2023/SGE-CIRCUITO/SGE</w:t>
            </w:r>
          </w:p>
        </w:tc>
        <w:tc>
          <w:tcPr>
            <w:tcW w:w="2126" w:type="dxa"/>
            <w:tcMar>
              <w:top w:w="15" w:type="dxa"/>
              <w:left w:w="15" w:type="dxa"/>
              <w:right w:w="15" w:type="dxa"/>
            </w:tcMar>
            <w:vAlign w:val="center"/>
          </w:tcPr>
          <w:p w14:paraId="42063323" w14:textId="0C0BE6BB" w:rsidR="33BFD250" w:rsidRDefault="33BFD250" w:rsidP="33BFD250">
            <w:pPr>
              <w:spacing w:after="0"/>
            </w:pPr>
            <w:r w:rsidRPr="33BFD250">
              <w:rPr>
                <w:rFonts w:ascii="Calibri" w:eastAsia="Calibri" w:hAnsi="Calibri" w:cs="Calibri"/>
                <w:color w:val="000000" w:themeColor="text1"/>
                <w:sz w:val="20"/>
                <w:szCs w:val="20"/>
              </w:rPr>
              <w:t>48620.000747/2015-81</w:t>
            </w:r>
          </w:p>
        </w:tc>
        <w:tc>
          <w:tcPr>
            <w:tcW w:w="851" w:type="dxa"/>
            <w:tcMar>
              <w:top w:w="15" w:type="dxa"/>
              <w:left w:w="15" w:type="dxa"/>
              <w:right w:w="15" w:type="dxa"/>
            </w:tcMar>
            <w:vAlign w:val="center"/>
          </w:tcPr>
          <w:p w14:paraId="45357D1D" w14:textId="6D1B00A6"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18C5057C" w14:textId="4689931E" w:rsidR="33BFD250" w:rsidRDefault="33BFD250" w:rsidP="33BFD250">
            <w:pPr>
              <w:spacing w:after="0"/>
            </w:pPr>
            <w:r w:rsidRPr="33BFD250">
              <w:rPr>
                <w:rFonts w:ascii="Calibri" w:eastAsia="Calibri" w:hAnsi="Calibri" w:cs="Calibri"/>
                <w:color w:val="000000" w:themeColor="text1"/>
                <w:sz w:val="20"/>
                <w:szCs w:val="20"/>
              </w:rPr>
              <w:t>Julgamento de Pedido de Revisão Interposto em Fase de Segunda Instância Administrativa.</w:t>
            </w:r>
          </w:p>
        </w:tc>
        <w:tc>
          <w:tcPr>
            <w:tcW w:w="879" w:type="dxa"/>
            <w:tcMar>
              <w:top w:w="15" w:type="dxa"/>
              <w:left w:w="15" w:type="dxa"/>
              <w:right w:w="15" w:type="dxa"/>
            </w:tcMar>
            <w:vAlign w:val="center"/>
          </w:tcPr>
          <w:p w14:paraId="015186C8" w14:textId="3348E422"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7B8028A4" w14:textId="42CF85EC" w:rsidR="33BFD250" w:rsidRDefault="33BFD250" w:rsidP="33BFD250">
            <w:pPr>
              <w:spacing w:after="0"/>
              <w:jc w:val="center"/>
            </w:pPr>
            <w:r w:rsidRPr="33BFD250">
              <w:rPr>
                <w:rFonts w:ascii="Calibri" w:eastAsia="Calibri" w:hAnsi="Calibri" w:cs="Calibri"/>
                <w:color w:val="000000" w:themeColor="text1"/>
                <w:sz w:val="20"/>
                <w:szCs w:val="20"/>
              </w:rPr>
              <w:t>404/2023</w:t>
            </w:r>
          </w:p>
        </w:tc>
        <w:tc>
          <w:tcPr>
            <w:tcW w:w="851" w:type="dxa"/>
            <w:tcMar>
              <w:top w:w="15" w:type="dxa"/>
              <w:left w:w="15" w:type="dxa"/>
              <w:right w:w="15" w:type="dxa"/>
            </w:tcMar>
            <w:vAlign w:val="center"/>
          </w:tcPr>
          <w:p w14:paraId="6F4D00DD" w14:textId="0613A521"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3C70D637" w14:textId="028931F7"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48620.000747/2015-81, no Despacho de Proposta para Deliberação da Diretoria nº 61/2023/SFI-CREV/SFI (3200990), no PARECER nº 856/2019/PFANP/PGF/AGU (1422859) e no Despacho nº 251/2020/SFI-CREV/SFI/ANP-RJ (0970102), resolve, por unanimidade:</w:t>
            </w:r>
            <w:r>
              <w:br/>
            </w:r>
            <w:r w:rsidRPr="33BFD250">
              <w:rPr>
                <w:rFonts w:ascii="Calibri" w:eastAsia="Calibri" w:hAnsi="Calibri" w:cs="Calibri"/>
                <w:color w:val="000000" w:themeColor="text1"/>
                <w:sz w:val="20"/>
                <w:szCs w:val="20"/>
              </w:rPr>
              <w:t xml:space="preserve"> Indeferir o pedido de revisão interposto pelo Distribuidor de Combustíveis Líquidos PETROMAIS DISTRIBUIDORA DE PETRÓLEO LTDA, com manutenção da Resolução de Diretoria nº 680/2016, que determina a manutenção integral da decisão de 1ª instância e aplicação de pena pecuniária e de pena de suspensão das atividades do autuado pelo prazo de dez dias. </w:t>
            </w:r>
          </w:p>
        </w:tc>
        <w:tc>
          <w:tcPr>
            <w:tcW w:w="719" w:type="dxa"/>
            <w:tcMar>
              <w:top w:w="15" w:type="dxa"/>
              <w:left w:w="15" w:type="dxa"/>
              <w:right w:w="15" w:type="dxa"/>
            </w:tcMar>
            <w:vAlign w:val="center"/>
          </w:tcPr>
          <w:p w14:paraId="78FD5627" w14:textId="0ACCC820"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2F8BF55D" w14:textId="77777777" w:rsidTr="00650C63">
        <w:trPr>
          <w:trHeight w:val="20"/>
        </w:trPr>
        <w:tc>
          <w:tcPr>
            <w:tcW w:w="1413" w:type="dxa"/>
            <w:tcMar>
              <w:top w:w="15" w:type="dxa"/>
              <w:left w:w="15" w:type="dxa"/>
              <w:right w:w="15" w:type="dxa"/>
            </w:tcMar>
            <w:vAlign w:val="center"/>
          </w:tcPr>
          <w:p w14:paraId="36BE3554" w14:textId="33930FD6" w:rsidR="33BFD250" w:rsidRDefault="33BFD250" w:rsidP="33BFD250">
            <w:pPr>
              <w:spacing w:after="0"/>
              <w:jc w:val="center"/>
            </w:pPr>
            <w:r w:rsidRPr="33BFD250">
              <w:rPr>
                <w:rFonts w:ascii="Calibri" w:eastAsia="Calibri" w:hAnsi="Calibri" w:cs="Calibri"/>
                <w:color w:val="000000" w:themeColor="text1"/>
                <w:sz w:val="20"/>
                <w:szCs w:val="20"/>
              </w:rPr>
              <w:t>327/2023/SGE-CIRCUITO/SGE</w:t>
            </w:r>
          </w:p>
        </w:tc>
        <w:tc>
          <w:tcPr>
            <w:tcW w:w="2126" w:type="dxa"/>
            <w:tcMar>
              <w:top w:w="15" w:type="dxa"/>
              <w:left w:w="15" w:type="dxa"/>
              <w:right w:w="15" w:type="dxa"/>
            </w:tcMar>
            <w:vAlign w:val="center"/>
          </w:tcPr>
          <w:p w14:paraId="35D3D0A2" w14:textId="43FD2FA1" w:rsidR="33BFD250" w:rsidRDefault="33BFD250" w:rsidP="33BFD250">
            <w:pPr>
              <w:spacing w:after="0"/>
            </w:pPr>
            <w:r w:rsidRPr="33BFD250">
              <w:rPr>
                <w:rFonts w:ascii="Calibri" w:eastAsia="Calibri" w:hAnsi="Calibri" w:cs="Calibri"/>
                <w:color w:val="000000" w:themeColor="text1"/>
                <w:sz w:val="20"/>
                <w:szCs w:val="20"/>
              </w:rPr>
              <w:t>48610.212263/2020-60, 48611.000838/2018-79, 48610.013430/2017-96, 48620.000465/2018-27, 48620.204742/2020-93, 48640.200953/2020-19 e 48610.212331/2020-91</w:t>
            </w:r>
          </w:p>
        </w:tc>
        <w:tc>
          <w:tcPr>
            <w:tcW w:w="851" w:type="dxa"/>
            <w:tcMar>
              <w:top w:w="15" w:type="dxa"/>
              <w:left w:w="15" w:type="dxa"/>
              <w:right w:w="15" w:type="dxa"/>
            </w:tcMar>
            <w:vAlign w:val="center"/>
          </w:tcPr>
          <w:p w14:paraId="5CA8DA71" w14:textId="06622B75" w:rsidR="33BFD250" w:rsidRDefault="33BFD250" w:rsidP="33BFD250">
            <w:pPr>
              <w:spacing w:after="0"/>
              <w:jc w:val="center"/>
            </w:pPr>
            <w:r w:rsidRPr="33BFD250">
              <w:rPr>
                <w:rFonts w:ascii="Calibri" w:eastAsia="Calibri" w:hAnsi="Calibri" w:cs="Calibri"/>
                <w:color w:val="000000" w:themeColor="text1"/>
                <w:sz w:val="20"/>
                <w:szCs w:val="20"/>
              </w:rPr>
              <w:t>SFI</w:t>
            </w:r>
          </w:p>
        </w:tc>
        <w:tc>
          <w:tcPr>
            <w:tcW w:w="2948" w:type="dxa"/>
            <w:tcMar>
              <w:top w:w="15" w:type="dxa"/>
              <w:left w:w="15" w:type="dxa"/>
              <w:right w:w="15" w:type="dxa"/>
            </w:tcMar>
            <w:vAlign w:val="center"/>
          </w:tcPr>
          <w:p w14:paraId="34C98DD3" w14:textId="7D1E06FC" w:rsidR="33BFD250" w:rsidRDefault="33BFD250" w:rsidP="33BFD250">
            <w:pPr>
              <w:spacing w:after="0"/>
            </w:pPr>
            <w:r w:rsidRPr="33BFD250">
              <w:rPr>
                <w:rFonts w:ascii="Calibri" w:eastAsia="Calibri" w:hAnsi="Calibri" w:cs="Calibri"/>
                <w:color w:val="000000" w:themeColor="text1"/>
                <w:sz w:val="20"/>
                <w:szCs w:val="20"/>
              </w:rPr>
              <w:t>Julgamento de Recursos Administrativos Interpostos em Fase de Segunda Instância Administrativa.</w:t>
            </w:r>
          </w:p>
        </w:tc>
        <w:tc>
          <w:tcPr>
            <w:tcW w:w="879" w:type="dxa"/>
            <w:tcMar>
              <w:top w:w="15" w:type="dxa"/>
              <w:left w:w="15" w:type="dxa"/>
              <w:right w:w="15" w:type="dxa"/>
            </w:tcMar>
            <w:vAlign w:val="center"/>
          </w:tcPr>
          <w:p w14:paraId="021B0E84" w14:textId="217DDC86"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0D95A9C6" w14:textId="3892E097" w:rsidR="33BFD250" w:rsidRDefault="33BFD250" w:rsidP="33BFD250">
            <w:pPr>
              <w:spacing w:after="0"/>
              <w:jc w:val="center"/>
            </w:pPr>
            <w:r w:rsidRPr="33BFD250">
              <w:rPr>
                <w:rFonts w:ascii="Calibri" w:eastAsia="Calibri" w:hAnsi="Calibri" w:cs="Calibri"/>
                <w:color w:val="000000" w:themeColor="text1"/>
                <w:sz w:val="20"/>
                <w:szCs w:val="20"/>
              </w:rPr>
              <w:t>403/2023</w:t>
            </w:r>
          </w:p>
        </w:tc>
        <w:tc>
          <w:tcPr>
            <w:tcW w:w="851" w:type="dxa"/>
            <w:tcMar>
              <w:top w:w="15" w:type="dxa"/>
              <w:left w:w="15" w:type="dxa"/>
              <w:right w:w="15" w:type="dxa"/>
            </w:tcMar>
            <w:vAlign w:val="center"/>
          </w:tcPr>
          <w:p w14:paraId="410D9298" w14:textId="33FF2924"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24B53865" w14:textId="5DDB0C31" w:rsidR="33BFD250" w:rsidRDefault="33BFD250" w:rsidP="33BFD250">
            <w:pPr>
              <w:spacing w:after="0"/>
              <w:jc w:val="both"/>
            </w:pPr>
            <w:r w:rsidRPr="33BFD250">
              <w:rPr>
                <w:rFonts w:ascii="Calibri" w:eastAsia="Calibri" w:hAnsi="Calibri" w:cs="Calibri"/>
                <w:color w:val="000000" w:themeColor="text1"/>
                <w:sz w:val="20"/>
                <w:szCs w:val="20"/>
              </w:rPr>
              <w:t xml:space="preserve">A Diretoria da Agência Nacional do Petróleo, Gás Natural e Biocombustíveis - ANP, considerando o que consta nos processos nºs 48610.212263/2020-60, 48611.000838/2018-79, 48610.013430/2017-96, 48620.000465/2018-27, 48620.204742/2020-93, 48640.200953/2020-19 e 48610.212331/2020-91, no Despacho de Proposta para Deliberação da Diretoria nº </w:t>
            </w:r>
            <w:r w:rsidRPr="33BFD250">
              <w:rPr>
                <w:rFonts w:ascii="Calibri" w:eastAsia="Calibri" w:hAnsi="Calibri" w:cs="Calibri"/>
                <w:color w:val="000000" w:themeColor="text1"/>
                <w:sz w:val="20"/>
                <w:szCs w:val="20"/>
              </w:rPr>
              <w:lastRenderedPageBreak/>
              <w:t>53/2023/SFI-CREV/SFI (3163302) e nos Despachos nº 75/2023/SFI-CREV/SFI/ANP-RJ (2816601), nº 66/2023/SFI-CREV/SFI/ANP-RJ (2801817), nº 138/2023/SFI-CREV/SFI/ANP-RJ (2881008), nº 110/2023/SFI-CREV/SFI/ANP-RJ (2844953), nº 128/2023/SFI-CREV/SFI/ANP-RJ (2868873), nº 076/2023/SFI-CREV/SFI/ANP-RJ (2817434) e nº 129/2023/SFI-CREV/SFI/ANP-RJ (2869453),  resolve, por unanimidade:</w:t>
            </w:r>
            <w:r>
              <w:br/>
            </w:r>
            <w:r w:rsidRPr="33BFD250">
              <w:rPr>
                <w:rFonts w:ascii="Calibri" w:eastAsia="Calibri" w:hAnsi="Calibri" w:cs="Calibri"/>
                <w:color w:val="000000" w:themeColor="text1"/>
                <w:sz w:val="20"/>
                <w:szCs w:val="20"/>
              </w:rPr>
              <w:t xml:space="preserve"> Negar provimento aos recursos interpostos pelos Revendedores Varejistas de Combustíveis AUTO POSTO ROTA 232 LTDA, POSTO DE ABASTECIMENTO PRÍNCIPE REGENTE LTDA, POSTO DE GASOLINA BICÃO LTDA, MBP COMÉRCIO DE COMBUSTÍVEIS LTDA, AUTO POSTO PORTAL DA VILA GUILHERME LTDA, AUTO POSTO MAZEL TOV LTDA, AUTO POSTO ESTRELA DE GRAMACHO LTDA, com manutenção da decisão de 1ª instância, que determina a aplicação de pena pecuniária. </w:t>
            </w:r>
          </w:p>
        </w:tc>
        <w:tc>
          <w:tcPr>
            <w:tcW w:w="719" w:type="dxa"/>
            <w:tcMar>
              <w:top w:w="15" w:type="dxa"/>
              <w:left w:w="15" w:type="dxa"/>
              <w:right w:w="15" w:type="dxa"/>
            </w:tcMar>
            <w:vAlign w:val="center"/>
          </w:tcPr>
          <w:p w14:paraId="6193E2BC" w14:textId="0AC6EFB6"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4B02D859" w14:textId="77777777" w:rsidTr="00650C63">
        <w:trPr>
          <w:trHeight w:val="20"/>
        </w:trPr>
        <w:tc>
          <w:tcPr>
            <w:tcW w:w="1413" w:type="dxa"/>
            <w:tcMar>
              <w:top w:w="15" w:type="dxa"/>
              <w:left w:w="15" w:type="dxa"/>
              <w:right w:w="15" w:type="dxa"/>
            </w:tcMar>
            <w:vAlign w:val="center"/>
          </w:tcPr>
          <w:p w14:paraId="09312328" w14:textId="5D39E829" w:rsidR="33BFD250" w:rsidRDefault="33BFD250" w:rsidP="33BFD250">
            <w:pPr>
              <w:spacing w:after="0"/>
              <w:jc w:val="center"/>
            </w:pPr>
            <w:r w:rsidRPr="33BFD250">
              <w:rPr>
                <w:rFonts w:ascii="Calibri" w:eastAsia="Calibri" w:hAnsi="Calibri" w:cs="Calibri"/>
                <w:color w:val="000000" w:themeColor="text1"/>
                <w:sz w:val="20"/>
                <w:szCs w:val="20"/>
              </w:rPr>
              <w:t>322/2023/SGE-CIRCUITO/SGE</w:t>
            </w:r>
          </w:p>
        </w:tc>
        <w:tc>
          <w:tcPr>
            <w:tcW w:w="2126" w:type="dxa"/>
            <w:tcMar>
              <w:top w:w="15" w:type="dxa"/>
              <w:left w:w="15" w:type="dxa"/>
              <w:right w:w="15" w:type="dxa"/>
            </w:tcMar>
            <w:vAlign w:val="center"/>
          </w:tcPr>
          <w:p w14:paraId="6612563E" w14:textId="14995D4A" w:rsidR="33BFD250" w:rsidRDefault="33BFD250" w:rsidP="33BFD250">
            <w:pPr>
              <w:spacing w:after="0"/>
              <w:jc w:val="center"/>
            </w:pPr>
            <w:r w:rsidRPr="33BFD250">
              <w:rPr>
                <w:rFonts w:ascii="Calibri" w:eastAsia="Calibri" w:hAnsi="Calibri" w:cs="Calibri"/>
                <w:color w:val="000000" w:themeColor="text1"/>
                <w:sz w:val="20"/>
                <w:szCs w:val="20"/>
              </w:rPr>
              <w:t>48610.218933/2022-13</w:t>
            </w:r>
          </w:p>
        </w:tc>
        <w:tc>
          <w:tcPr>
            <w:tcW w:w="851" w:type="dxa"/>
            <w:tcMar>
              <w:top w:w="15" w:type="dxa"/>
              <w:left w:w="15" w:type="dxa"/>
              <w:right w:w="15" w:type="dxa"/>
            </w:tcMar>
            <w:vAlign w:val="center"/>
          </w:tcPr>
          <w:p w14:paraId="2A50B24C" w14:textId="2998C3C7" w:rsidR="33BFD250" w:rsidRDefault="33BFD250" w:rsidP="33BFD250">
            <w:pPr>
              <w:spacing w:after="0"/>
              <w:jc w:val="center"/>
            </w:pPr>
            <w:r w:rsidRPr="33BFD250">
              <w:rPr>
                <w:rFonts w:ascii="Calibri" w:eastAsia="Calibri" w:hAnsi="Calibri" w:cs="Calibri"/>
                <w:color w:val="000000" w:themeColor="text1"/>
                <w:sz w:val="20"/>
                <w:szCs w:val="20"/>
              </w:rPr>
              <w:t>SDL</w:t>
            </w:r>
          </w:p>
        </w:tc>
        <w:tc>
          <w:tcPr>
            <w:tcW w:w="2948" w:type="dxa"/>
            <w:tcMar>
              <w:top w:w="15" w:type="dxa"/>
              <w:left w:w="15" w:type="dxa"/>
              <w:right w:w="15" w:type="dxa"/>
            </w:tcMar>
            <w:vAlign w:val="center"/>
          </w:tcPr>
          <w:p w14:paraId="564A95A4" w14:textId="4C4ABAE2" w:rsidR="33BFD250" w:rsidRDefault="33BFD250" w:rsidP="33BFD250">
            <w:pPr>
              <w:spacing w:after="0"/>
              <w:jc w:val="center"/>
            </w:pPr>
            <w:r w:rsidRPr="33BFD250">
              <w:rPr>
                <w:rFonts w:ascii="Calibri" w:eastAsia="Calibri" w:hAnsi="Calibri" w:cs="Calibri"/>
                <w:color w:val="000000" w:themeColor="text1"/>
                <w:sz w:val="20"/>
                <w:szCs w:val="20"/>
              </w:rPr>
              <w:t>Recurso Administrativo interposto em processo de revogação de autorização anteriormente outorgada à sociedade VETOR COMÉRCIO DE COMBUSTÍVEIS LTDA, CNPJ nº 04.677.033/0005-55</w:t>
            </w:r>
          </w:p>
        </w:tc>
        <w:tc>
          <w:tcPr>
            <w:tcW w:w="879" w:type="dxa"/>
            <w:tcMar>
              <w:top w:w="15" w:type="dxa"/>
              <w:left w:w="15" w:type="dxa"/>
              <w:right w:w="15" w:type="dxa"/>
            </w:tcMar>
            <w:vAlign w:val="center"/>
          </w:tcPr>
          <w:p w14:paraId="6F1C2FAE" w14:textId="5D3D2F21" w:rsidR="33BFD250" w:rsidRDefault="33BFD250" w:rsidP="33BFD250">
            <w:pPr>
              <w:spacing w:after="0"/>
              <w:jc w:val="center"/>
            </w:pPr>
            <w:r w:rsidRPr="33BFD250">
              <w:rPr>
                <w:rFonts w:ascii="Calibri" w:eastAsia="Calibri" w:hAnsi="Calibri" w:cs="Calibri"/>
                <w:color w:val="000000" w:themeColor="text1"/>
                <w:sz w:val="20"/>
                <w:szCs w:val="20"/>
              </w:rPr>
              <w:t>Daniel Vieira</w:t>
            </w:r>
          </w:p>
        </w:tc>
        <w:tc>
          <w:tcPr>
            <w:tcW w:w="992" w:type="dxa"/>
            <w:tcMar>
              <w:top w:w="15" w:type="dxa"/>
              <w:left w:w="15" w:type="dxa"/>
              <w:right w:w="15" w:type="dxa"/>
            </w:tcMar>
            <w:vAlign w:val="center"/>
          </w:tcPr>
          <w:p w14:paraId="1A078B4E" w14:textId="3CFD8510" w:rsidR="33BFD250" w:rsidRDefault="33BFD250" w:rsidP="33BFD250">
            <w:pPr>
              <w:spacing w:after="0"/>
              <w:jc w:val="center"/>
            </w:pPr>
            <w:r w:rsidRPr="33BFD250">
              <w:rPr>
                <w:rFonts w:ascii="Calibri" w:eastAsia="Calibri" w:hAnsi="Calibri" w:cs="Calibri"/>
                <w:color w:val="000000" w:themeColor="text1"/>
                <w:sz w:val="20"/>
                <w:szCs w:val="20"/>
              </w:rPr>
              <w:t>402/2023</w:t>
            </w:r>
          </w:p>
        </w:tc>
        <w:tc>
          <w:tcPr>
            <w:tcW w:w="851" w:type="dxa"/>
            <w:tcMar>
              <w:top w:w="15" w:type="dxa"/>
              <w:left w:w="15" w:type="dxa"/>
              <w:right w:w="15" w:type="dxa"/>
            </w:tcMar>
            <w:vAlign w:val="center"/>
          </w:tcPr>
          <w:p w14:paraId="0586663B" w14:textId="2CFD3A6B"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61F8F983" w14:textId="608FF5BB" w:rsidR="33BFD250" w:rsidRDefault="33BFD250" w:rsidP="33BFD250">
            <w:pPr>
              <w:spacing w:after="0"/>
              <w:jc w:val="both"/>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48610.218933/2022-13, no DESPACHO DE PROPOSTA PARA DELIBERAÇÃO DA DIRETORIA Nº 10/2023/SDL-CJUR/SDL-CRAT/SDL (3230494), no Parecer nº 216/2023/PFANP/PGF/AGU (3206893) e no Despacho nº 2659/2023/PFANP/PGF/AGU (3206898), resolve, por unanimidade:</w:t>
            </w:r>
            <w:r>
              <w:br/>
            </w:r>
            <w:r w:rsidRPr="33BFD250">
              <w:rPr>
                <w:rFonts w:ascii="Calibri" w:eastAsia="Calibri" w:hAnsi="Calibri" w:cs="Calibri"/>
                <w:color w:val="000000" w:themeColor="text1"/>
                <w:sz w:val="20"/>
                <w:szCs w:val="20"/>
              </w:rPr>
              <w:t xml:space="preserve"> Negar provimento ao recurso interposto, com manutenção da decisão administrativa que revogou autorização para exercício da atividade de produção de distribuição de combustíveis líquidos pela matriz da </w:t>
            </w:r>
            <w:r w:rsidRPr="33BFD250">
              <w:rPr>
                <w:rFonts w:ascii="Calibri" w:eastAsia="Calibri" w:hAnsi="Calibri" w:cs="Calibri"/>
                <w:color w:val="000000" w:themeColor="text1"/>
                <w:sz w:val="20"/>
                <w:szCs w:val="20"/>
              </w:rPr>
              <w:lastRenderedPageBreak/>
              <w:t>sociedade VETOR COMÉRCIO DE COMBUSTÍVEIS LTDA, inscrita no CNPJ sob o nº 04.677.033/0005-55, bem como pelas filiais inscritas nos CNPJs nº 04.677.033/0004-74 e 04.677.033/0002-02.</w:t>
            </w:r>
          </w:p>
        </w:tc>
        <w:tc>
          <w:tcPr>
            <w:tcW w:w="719" w:type="dxa"/>
            <w:tcMar>
              <w:top w:w="15" w:type="dxa"/>
              <w:left w:w="15" w:type="dxa"/>
              <w:right w:w="15" w:type="dxa"/>
            </w:tcMar>
            <w:vAlign w:val="center"/>
          </w:tcPr>
          <w:p w14:paraId="29D8D7A1" w14:textId="381370F3" w:rsidR="33BFD250" w:rsidRDefault="33BFD250" w:rsidP="33BFD250">
            <w:pPr>
              <w:spacing w:after="0"/>
              <w:jc w:val="center"/>
            </w:pPr>
            <w:r w:rsidRPr="33BFD250">
              <w:rPr>
                <w:rFonts w:ascii="Calibri" w:eastAsia="Calibri" w:hAnsi="Calibri" w:cs="Calibri"/>
                <w:color w:val="000000" w:themeColor="text1"/>
                <w:sz w:val="20"/>
                <w:szCs w:val="20"/>
              </w:rPr>
              <w:lastRenderedPageBreak/>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r w:rsidR="33BFD250" w14:paraId="70A5E828" w14:textId="77777777" w:rsidTr="00650C63">
        <w:trPr>
          <w:trHeight w:val="20"/>
        </w:trPr>
        <w:tc>
          <w:tcPr>
            <w:tcW w:w="1413" w:type="dxa"/>
            <w:tcMar>
              <w:top w:w="15" w:type="dxa"/>
              <w:left w:w="15" w:type="dxa"/>
              <w:right w:w="15" w:type="dxa"/>
            </w:tcMar>
            <w:vAlign w:val="center"/>
          </w:tcPr>
          <w:p w14:paraId="40EE0F3A" w14:textId="423204BF" w:rsidR="33BFD250" w:rsidRDefault="33BFD250" w:rsidP="33BFD250">
            <w:pPr>
              <w:spacing w:after="0"/>
              <w:jc w:val="center"/>
            </w:pPr>
            <w:r w:rsidRPr="33BFD250">
              <w:rPr>
                <w:rFonts w:ascii="Calibri" w:eastAsia="Calibri" w:hAnsi="Calibri" w:cs="Calibri"/>
                <w:color w:val="000000" w:themeColor="text1"/>
                <w:sz w:val="20"/>
                <w:szCs w:val="20"/>
              </w:rPr>
              <w:t>326/2023/SGE-CIRCUITO/SGE</w:t>
            </w:r>
          </w:p>
        </w:tc>
        <w:tc>
          <w:tcPr>
            <w:tcW w:w="2126" w:type="dxa"/>
            <w:tcMar>
              <w:top w:w="15" w:type="dxa"/>
              <w:left w:w="15" w:type="dxa"/>
              <w:right w:w="15" w:type="dxa"/>
            </w:tcMar>
            <w:vAlign w:val="center"/>
          </w:tcPr>
          <w:p w14:paraId="6266D678" w14:textId="450AD45E" w:rsidR="33BFD250" w:rsidRDefault="33BFD250" w:rsidP="33BFD250">
            <w:pPr>
              <w:spacing w:after="0"/>
              <w:jc w:val="center"/>
            </w:pPr>
            <w:r w:rsidRPr="33BFD250">
              <w:rPr>
                <w:rFonts w:ascii="Calibri" w:eastAsia="Calibri" w:hAnsi="Calibri" w:cs="Calibri"/>
                <w:color w:val="000000" w:themeColor="text1"/>
                <w:sz w:val="20"/>
                <w:szCs w:val="20"/>
              </w:rPr>
              <w:t>48610.221519/2022-91</w:t>
            </w:r>
          </w:p>
        </w:tc>
        <w:tc>
          <w:tcPr>
            <w:tcW w:w="851" w:type="dxa"/>
            <w:tcMar>
              <w:top w:w="15" w:type="dxa"/>
              <w:left w:w="15" w:type="dxa"/>
              <w:right w:w="15" w:type="dxa"/>
            </w:tcMar>
            <w:vAlign w:val="center"/>
          </w:tcPr>
          <w:p w14:paraId="45264EA4" w14:textId="010211F0" w:rsidR="33BFD250" w:rsidRDefault="33BFD250" w:rsidP="33BFD250">
            <w:pPr>
              <w:spacing w:after="0"/>
              <w:jc w:val="center"/>
            </w:pPr>
            <w:r w:rsidRPr="33BFD250">
              <w:rPr>
                <w:rFonts w:ascii="Calibri" w:eastAsia="Calibri" w:hAnsi="Calibri" w:cs="Calibri"/>
                <w:color w:val="000000" w:themeColor="text1"/>
                <w:sz w:val="20"/>
                <w:szCs w:val="20"/>
              </w:rPr>
              <w:t>SBQ</w:t>
            </w:r>
          </w:p>
        </w:tc>
        <w:tc>
          <w:tcPr>
            <w:tcW w:w="2948" w:type="dxa"/>
            <w:tcMar>
              <w:top w:w="15" w:type="dxa"/>
              <w:left w:w="15" w:type="dxa"/>
              <w:right w:w="15" w:type="dxa"/>
            </w:tcMar>
            <w:vAlign w:val="center"/>
          </w:tcPr>
          <w:p w14:paraId="3FF6FA00" w14:textId="139E9093" w:rsidR="33BFD250" w:rsidRDefault="33BFD250" w:rsidP="33BFD250">
            <w:pPr>
              <w:spacing w:after="0"/>
              <w:jc w:val="center"/>
            </w:pPr>
            <w:r w:rsidRPr="33BFD250">
              <w:rPr>
                <w:rFonts w:ascii="Calibri" w:eastAsia="Calibri" w:hAnsi="Calibri" w:cs="Calibri"/>
                <w:color w:val="000000" w:themeColor="text1"/>
                <w:sz w:val="20"/>
                <w:szCs w:val="20"/>
              </w:rPr>
              <w:t>Aditamento para reajuste e prorrogação da vigência do Contrato nº 1.020/2022, firmado com a UFRJ e a COPPETEC para execução do PMQC nos estados do Rio de Janeiro e Espírito Santo</w:t>
            </w:r>
          </w:p>
        </w:tc>
        <w:tc>
          <w:tcPr>
            <w:tcW w:w="879" w:type="dxa"/>
            <w:tcMar>
              <w:top w:w="15" w:type="dxa"/>
              <w:left w:w="15" w:type="dxa"/>
              <w:right w:w="15" w:type="dxa"/>
            </w:tcMar>
            <w:vAlign w:val="center"/>
          </w:tcPr>
          <w:p w14:paraId="2708F961" w14:textId="4532B164" w:rsidR="33BFD250" w:rsidRDefault="33BFD250" w:rsidP="33BFD250">
            <w:pPr>
              <w:spacing w:after="0"/>
              <w:jc w:val="center"/>
            </w:pPr>
            <w:r w:rsidRPr="33BFD250">
              <w:rPr>
                <w:rFonts w:ascii="Calibri" w:eastAsia="Calibri" w:hAnsi="Calibri" w:cs="Calibri"/>
                <w:color w:val="000000" w:themeColor="text1"/>
                <w:sz w:val="20"/>
                <w:szCs w:val="20"/>
              </w:rPr>
              <w:t>Fernando Moura</w:t>
            </w:r>
          </w:p>
        </w:tc>
        <w:tc>
          <w:tcPr>
            <w:tcW w:w="992" w:type="dxa"/>
            <w:tcMar>
              <w:top w:w="15" w:type="dxa"/>
              <w:left w:w="15" w:type="dxa"/>
              <w:right w:w="15" w:type="dxa"/>
            </w:tcMar>
            <w:vAlign w:val="center"/>
          </w:tcPr>
          <w:p w14:paraId="6052C507" w14:textId="54D3FE66" w:rsidR="33BFD250" w:rsidRDefault="33BFD250" w:rsidP="33BFD250">
            <w:pPr>
              <w:spacing w:after="0"/>
              <w:jc w:val="center"/>
            </w:pPr>
            <w:r w:rsidRPr="33BFD250">
              <w:rPr>
                <w:rFonts w:ascii="Calibri" w:eastAsia="Calibri" w:hAnsi="Calibri" w:cs="Calibri"/>
                <w:color w:val="000000" w:themeColor="text1"/>
                <w:sz w:val="20"/>
                <w:szCs w:val="20"/>
              </w:rPr>
              <w:t>401/2023</w:t>
            </w:r>
          </w:p>
        </w:tc>
        <w:tc>
          <w:tcPr>
            <w:tcW w:w="851" w:type="dxa"/>
            <w:tcMar>
              <w:top w:w="15" w:type="dxa"/>
              <w:left w:w="15" w:type="dxa"/>
              <w:right w:w="15" w:type="dxa"/>
            </w:tcMar>
            <w:vAlign w:val="center"/>
          </w:tcPr>
          <w:p w14:paraId="2D9DB470" w14:textId="57FCE94C" w:rsidR="33BFD250" w:rsidRDefault="33BFD250" w:rsidP="33BFD250">
            <w:pPr>
              <w:spacing w:after="0"/>
              <w:jc w:val="center"/>
            </w:pPr>
            <w:r w:rsidRPr="33BFD250">
              <w:rPr>
                <w:rFonts w:ascii="Calibri" w:eastAsia="Calibri" w:hAnsi="Calibri" w:cs="Calibri"/>
                <w:color w:val="000000" w:themeColor="text1"/>
                <w:sz w:val="20"/>
                <w:szCs w:val="20"/>
              </w:rPr>
              <w:t>04/08/23</w:t>
            </w:r>
          </w:p>
        </w:tc>
        <w:tc>
          <w:tcPr>
            <w:tcW w:w="3781" w:type="dxa"/>
            <w:tcMar>
              <w:top w:w="15" w:type="dxa"/>
              <w:left w:w="15" w:type="dxa"/>
              <w:right w:w="15" w:type="dxa"/>
            </w:tcMar>
            <w:vAlign w:val="center"/>
          </w:tcPr>
          <w:p w14:paraId="487636C8" w14:textId="77777777" w:rsidR="00650C63" w:rsidRDefault="33BFD250" w:rsidP="33BFD250">
            <w:pPr>
              <w:spacing w:after="0"/>
              <w:jc w:val="both"/>
              <w:rPr>
                <w:rFonts w:ascii="Calibri" w:eastAsia="Calibri" w:hAnsi="Calibri" w:cs="Calibri"/>
                <w:color w:val="000000" w:themeColor="text1"/>
                <w:sz w:val="20"/>
                <w:szCs w:val="20"/>
              </w:rPr>
            </w:pPr>
            <w:r w:rsidRPr="33BFD250">
              <w:rPr>
                <w:rFonts w:ascii="Calibri" w:eastAsia="Calibri" w:hAnsi="Calibri" w:cs="Calibri"/>
                <w:color w:val="000000" w:themeColor="text1"/>
                <w:sz w:val="20"/>
                <w:szCs w:val="20"/>
              </w:rPr>
              <w:t>A Diretoria da Agência Nacional do Petróleo, Gás Natural e Biocombustíveis - ANP, considerando o que consta no processo nº 48610.221519/2022-91, no Despacho de Proposta para Deliberação da Diretoria nº 9/2023/SBQ-CGC/SBQ (SEI 3224901), na Nota Técnica nº 9/2023/SBQ-CGC/SBQ/ANP-RJ (SEI 3152879), Relatório de Avaliação de Execução Contratual 54 (SEI 3152878) e no Parecer nº 211/2023/SFO/ANP-RJ (SEI 3183212), resolve, por unanimidade:</w:t>
            </w:r>
          </w:p>
          <w:p w14:paraId="34E8F927" w14:textId="4A23C2D3" w:rsidR="33BFD250" w:rsidRDefault="33BFD250" w:rsidP="33BFD250">
            <w:pPr>
              <w:spacing w:after="0"/>
              <w:jc w:val="both"/>
            </w:pPr>
            <w:r w:rsidRPr="33BFD250">
              <w:rPr>
                <w:rFonts w:ascii="Calibri" w:eastAsia="Calibri" w:hAnsi="Calibri" w:cs="Calibri"/>
                <w:color w:val="000000" w:themeColor="text1"/>
                <w:sz w:val="20"/>
                <w:szCs w:val="20"/>
              </w:rPr>
              <w:t>Autorizar a emissão do 1º Termo Aditivo ao Contrato nº 1.020/2022 para prorrogar sua vigência pelo período adicional de doze meses, de 01/09/2023 a 01/09/2024, e reajustar os valores unitários do contrato em, aproximadamente, 4,18%, referente ao índice do IPCA/IBGE do período de maio/2022 a abril/2023, sendo o valor total do Aditivo de R$ 2.451.838,61 (dois milhões e quatrocentos e cinquenta e um mil e oitocentos e trinta e oito reais e sessenta e um centavos).</w:t>
            </w:r>
          </w:p>
        </w:tc>
        <w:tc>
          <w:tcPr>
            <w:tcW w:w="719" w:type="dxa"/>
            <w:tcMar>
              <w:top w:w="15" w:type="dxa"/>
              <w:left w:w="15" w:type="dxa"/>
              <w:right w:w="15" w:type="dxa"/>
            </w:tcMar>
            <w:vAlign w:val="center"/>
          </w:tcPr>
          <w:p w14:paraId="6041BD0F" w14:textId="6214C09B" w:rsidR="33BFD250" w:rsidRDefault="33BFD250" w:rsidP="33BFD250">
            <w:pPr>
              <w:spacing w:after="0"/>
              <w:jc w:val="center"/>
            </w:pPr>
            <w:r w:rsidRPr="33BFD250">
              <w:rPr>
                <w:rFonts w:ascii="Calibri" w:eastAsia="Calibri" w:hAnsi="Calibri" w:cs="Calibri"/>
                <w:color w:val="000000" w:themeColor="text1"/>
                <w:sz w:val="20"/>
                <w:szCs w:val="20"/>
              </w:rPr>
              <w:t>DG</w:t>
            </w:r>
            <w:r>
              <w:br/>
            </w:r>
            <w:r w:rsidRPr="33BFD250">
              <w:rPr>
                <w:rFonts w:ascii="Calibri" w:eastAsia="Calibri" w:hAnsi="Calibri" w:cs="Calibri"/>
                <w:color w:val="000000" w:themeColor="text1"/>
                <w:sz w:val="20"/>
                <w:szCs w:val="20"/>
              </w:rPr>
              <w:t xml:space="preserve"> DIR 1</w:t>
            </w:r>
            <w:r>
              <w:br/>
            </w:r>
            <w:r w:rsidRPr="33BFD250">
              <w:rPr>
                <w:rFonts w:ascii="Calibri" w:eastAsia="Calibri" w:hAnsi="Calibri" w:cs="Calibri"/>
                <w:color w:val="000000" w:themeColor="text1"/>
                <w:sz w:val="20"/>
                <w:szCs w:val="20"/>
              </w:rPr>
              <w:t xml:space="preserve"> DIR 2</w:t>
            </w:r>
            <w:r>
              <w:br/>
            </w:r>
            <w:r w:rsidRPr="33BFD250">
              <w:rPr>
                <w:rFonts w:ascii="Calibri" w:eastAsia="Calibri" w:hAnsi="Calibri" w:cs="Calibri"/>
                <w:color w:val="000000" w:themeColor="text1"/>
                <w:sz w:val="20"/>
                <w:szCs w:val="20"/>
              </w:rPr>
              <w:t xml:space="preserve"> DIR 3</w:t>
            </w:r>
            <w:r>
              <w:br/>
            </w:r>
            <w:r w:rsidRPr="33BFD250">
              <w:rPr>
                <w:rFonts w:ascii="Calibri" w:eastAsia="Calibri" w:hAnsi="Calibri" w:cs="Calibri"/>
                <w:color w:val="000000" w:themeColor="text1"/>
                <w:sz w:val="20"/>
                <w:szCs w:val="20"/>
              </w:rPr>
              <w:t xml:space="preserve"> DIR 4</w:t>
            </w:r>
          </w:p>
        </w:tc>
      </w:tr>
    </w:tbl>
    <w:p w14:paraId="06B36BF7" w14:textId="10B472FA" w:rsidR="0092162E" w:rsidRPr="00C97619" w:rsidRDefault="0092162E" w:rsidP="514200AD">
      <w:pPr>
        <w:spacing w:after="0" w:line="240" w:lineRule="auto"/>
        <w:contextualSpacing/>
        <w:rPr>
          <w:sz w:val="20"/>
          <w:szCs w:val="20"/>
        </w:rPr>
      </w:pPr>
    </w:p>
    <w:sectPr w:rsidR="0092162E" w:rsidRPr="00C97619"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13A1" w14:textId="77777777" w:rsidR="00887B2D" w:rsidRDefault="00887B2D">
      <w:pPr>
        <w:spacing w:after="0" w:line="240" w:lineRule="auto"/>
      </w:pPr>
      <w:r>
        <w:separator/>
      </w:r>
    </w:p>
  </w:endnote>
  <w:endnote w:type="continuationSeparator" w:id="0">
    <w:p w14:paraId="74CD6028" w14:textId="77777777" w:rsidR="00887B2D" w:rsidRDefault="00887B2D">
      <w:pPr>
        <w:spacing w:after="0" w:line="240" w:lineRule="auto"/>
      </w:pPr>
      <w:r>
        <w:continuationSeparator/>
      </w:r>
    </w:p>
  </w:endnote>
  <w:endnote w:type="continuationNotice" w:id="1">
    <w:p w14:paraId="37BB65DB" w14:textId="77777777" w:rsidR="00887B2D" w:rsidRDefault="00887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4F4D" w14:textId="77777777" w:rsidR="00887B2D" w:rsidRDefault="00887B2D">
      <w:pPr>
        <w:spacing w:after="0" w:line="240" w:lineRule="auto"/>
      </w:pPr>
      <w:r>
        <w:separator/>
      </w:r>
    </w:p>
  </w:footnote>
  <w:footnote w:type="continuationSeparator" w:id="0">
    <w:p w14:paraId="43F2BE14" w14:textId="77777777" w:rsidR="00887B2D" w:rsidRDefault="00887B2D">
      <w:pPr>
        <w:spacing w:after="0" w:line="240" w:lineRule="auto"/>
      </w:pPr>
      <w:r>
        <w:continuationSeparator/>
      </w:r>
    </w:p>
  </w:footnote>
  <w:footnote w:type="continuationNotice" w:id="1">
    <w:p w14:paraId="1DEB4934" w14:textId="77777777" w:rsidR="00887B2D" w:rsidRDefault="00887B2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wtsQQ/HDO6xbB" int2:id="7W96ZSUu">
      <int2:state int2:value="Rejected" int2:type="AugLoop_Text_Critique"/>
    </int2:textHash>
    <int2:textHash int2:hashCode="EOWGYFDSCv6Myu" int2:id="AALYMC33">
      <int2:state int2:value="Rejected" int2:type="AugLoop_Text_Critique"/>
    </int2:textHash>
    <int2:textHash int2:hashCode="UaC3i7eglHnzxC" int2:id="FORji9sU">
      <int2:state int2:value="Rejected" int2:type="AugLoop_Text_Critique"/>
    </int2:textHash>
    <int2:textHash int2:hashCode="eJiAELiQzm9NIT" int2:id="KM7nvdNs">
      <int2:state int2:value="Rejected" int2:type="AugLoop_Text_Critique"/>
    </int2:textHash>
    <int2:textHash int2:hashCode="GrhiQ7ZAe5SKVb" int2:id="NAQtwE3H">
      <int2:state int2:value="Rejected" int2:type="AugLoop_Text_Critique"/>
    </int2:textHash>
    <int2:textHash int2:hashCode="HEHJfrgrIAHAdR" int2:id="efyxbl3L">
      <int2:state int2:value="Rejected" int2:type="AugLoop_Text_Critique"/>
    </int2:textHash>
    <int2:textHash int2:hashCode="n20iVgLOhMcP3O" int2:id="k1qKsz7K">
      <int2:state int2:value="Rejected" int2:type="AugLoop_Text_Critique"/>
    </int2:textHash>
    <int2:textHash int2:hashCode="Z+/IM/CGjI1a/F" int2:id="nHxezNHB">
      <int2:state int2:value="Rejected" int2:type="AugLoop_Text_Critique"/>
    </int2:textHash>
    <int2:textHash int2:hashCode="SHSIQI/xOj0k3k" int2:id="qgIDC6pD">
      <int2:state int2:value="Rejected" int2:type="AugLoop_Text_Critique"/>
    </int2:textHash>
    <int2:textHash int2:hashCode="aALjZuU+9zuyEL" int2:id="sQsxyesp">
      <int2:state int2:value="Rejected" int2:type="AugLoop_Text_Critique"/>
    </int2:textHash>
    <int2:textHash int2:hashCode="kqYsiLmYbKu8Uw" int2:id="wn5eSDG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0E15F"/>
    <w:rsid w:val="00053B40"/>
    <w:rsid w:val="000718E2"/>
    <w:rsid w:val="00081112"/>
    <w:rsid w:val="000A5C94"/>
    <w:rsid w:val="000C425E"/>
    <w:rsid w:val="000D49B2"/>
    <w:rsid w:val="0014298E"/>
    <w:rsid w:val="0014548C"/>
    <w:rsid w:val="001B39BC"/>
    <w:rsid w:val="002217B7"/>
    <w:rsid w:val="00235E48"/>
    <w:rsid w:val="00240AD1"/>
    <w:rsid w:val="00251AAB"/>
    <w:rsid w:val="00264328"/>
    <w:rsid w:val="00272B99"/>
    <w:rsid w:val="00276118"/>
    <w:rsid w:val="00283E69"/>
    <w:rsid w:val="002D6381"/>
    <w:rsid w:val="002F4FAC"/>
    <w:rsid w:val="0031749B"/>
    <w:rsid w:val="0032443A"/>
    <w:rsid w:val="0035221E"/>
    <w:rsid w:val="00383C00"/>
    <w:rsid w:val="00386B3B"/>
    <w:rsid w:val="003B0DF9"/>
    <w:rsid w:val="003B2AF2"/>
    <w:rsid w:val="003B5FF2"/>
    <w:rsid w:val="003C7610"/>
    <w:rsid w:val="003D2AF9"/>
    <w:rsid w:val="003D709A"/>
    <w:rsid w:val="003E40BE"/>
    <w:rsid w:val="00410E8B"/>
    <w:rsid w:val="00412CFB"/>
    <w:rsid w:val="00424578"/>
    <w:rsid w:val="0043697C"/>
    <w:rsid w:val="004376CF"/>
    <w:rsid w:val="00490D1A"/>
    <w:rsid w:val="0049662F"/>
    <w:rsid w:val="004A42BA"/>
    <w:rsid w:val="004E581B"/>
    <w:rsid w:val="00515392"/>
    <w:rsid w:val="005177A6"/>
    <w:rsid w:val="005365EB"/>
    <w:rsid w:val="00537BA5"/>
    <w:rsid w:val="005421F9"/>
    <w:rsid w:val="00544279"/>
    <w:rsid w:val="005450C1"/>
    <w:rsid w:val="00583F81"/>
    <w:rsid w:val="0059201B"/>
    <w:rsid w:val="005C6C23"/>
    <w:rsid w:val="005D6BA8"/>
    <w:rsid w:val="006303EB"/>
    <w:rsid w:val="00650C63"/>
    <w:rsid w:val="0066566D"/>
    <w:rsid w:val="00677FA8"/>
    <w:rsid w:val="00683E2C"/>
    <w:rsid w:val="006C53F7"/>
    <w:rsid w:val="006C64F3"/>
    <w:rsid w:val="006E2DB8"/>
    <w:rsid w:val="007027E9"/>
    <w:rsid w:val="00722F04"/>
    <w:rsid w:val="007234EA"/>
    <w:rsid w:val="00724FB2"/>
    <w:rsid w:val="00735548"/>
    <w:rsid w:val="00740990"/>
    <w:rsid w:val="00754830"/>
    <w:rsid w:val="007664F5"/>
    <w:rsid w:val="00797B19"/>
    <w:rsid w:val="007B7D42"/>
    <w:rsid w:val="007D129E"/>
    <w:rsid w:val="00803054"/>
    <w:rsid w:val="008104E0"/>
    <w:rsid w:val="008223CB"/>
    <w:rsid w:val="008366F0"/>
    <w:rsid w:val="00837E67"/>
    <w:rsid w:val="008848DF"/>
    <w:rsid w:val="00887904"/>
    <w:rsid w:val="00887B2D"/>
    <w:rsid w:val="008D1801"/>
    <w:rsid w:val="008F3D6E"/>
    <w:rsid w:val="008F4F21"/>
    <w:rsid w:val="0092162E"/>
    <w:rsid w:val="00943236"/>
    <w:rsid w:val="009709E3"/>
    <w:rsid w:val="0097594B"/>
    <w:rsid w:val="009C4F37"/>
    <w:rsid w:val="009F4354"/>
    <w:rsid w:val="00A01A3D"/>
    <w:rsid w:val="00A0432E"/>
    <w:rsid w:val="00A27052"/>
    <w:rsid w:val="00AA2E9C"/>
    <w:rsid w:val="00AB1B93"/>
    <w:rsid w:val="00AE29A3"/>
    <w:rsid w:val="00B12EB3"/>
    <w:rsid w:val="00B133FD"/>
    <w:rsid w:val="00B25C87"/>
    <w:rsid w:val="00B27F22"/>
    <w:rsid w:val="00B36EB7"/>
    <w:rsid w:val="00B4168B"/>
    <w:rsid w:val="00B63740"/>
    <w:rsid w:val="00B832C1"/>
    <w:rsid w:val="00BB690B"/>
    <w:rsid w:val="00C35641"/>
    <w:rsid w:val="00C8351F"/>
    <w:rsid w:val="00C97619"/>
    <w:rsid w:val="00CA20E3"/>
    <w:rsid w:val="00CD336A"/>
    <w:rsid w:val="00CF1774"/>
    <w:rsid w:val="00CF24FC"/>
    <w:rsid w:val="00D10E0D"/>
    <w:rsid w:val="00D1266A"/>
    <w:rsid w:val="00D54708"/>
    <w:rsid w:val="00D63B20"/>
    <w:rsid w:val="00DD6F74"/>
    <w:rsid w:val="00DF2AC8"/>
    <w:rsid w:val="00E1143E"/>
    <w:rsid w:val="00E21D16"/>
    <w:rsid w:val="00E3617A"/>
    <w:rsid w:val="00E81015"/>
    <w:rsid w:val="00E873CE"/>
    <w:rsid w:val="00EA0C85"/>
    <w:rsid w:val="00EB277F"/>
    <w:rsid w:val="00EC6C18"/>
    <w:rsid w:val="00F04685"/>
    <w:rsid w:val="00F671ED"/>
    <w:rsid w:val="00F74265"/>
    <w:rsid w:val="00FD5866"/>
    <w:rsid w:val="0102817E"/>
    <w:rsid w:val="03B17D9C"/>
    <w:rsid w:val="07263FB0"/>
    <w:rsid w:val="08545E0E"/>
    <w:rsid w:val="0AC2F3C5"/>
    <w:rsid w:val="0B878ABA"/>
    <w:rsid w:val="0BD2B35C"/>
    <w:rsid w:val="0C21900F"/>
    <w:rsid w:val="0C5EC426"/>
    <w:rsid w:val="0D235B1B"/>
    <w:rsid w:val="0F0A541E"/>
    <w:rsid w:val="0FB8EEBC"/>
    <w:rsid w:val="18CE5E0E"/>
    <w:rsid w:val="1AD0CC36"/>
    <w:rsid w:val="1EDD3CCC"/>
    <w:rsid w:val="202CCBC0"/>
    <w:rsid w:val="20A4F6BA"/>
    <w:rsid w:val="254C7E50"/>
    <w:rsid w:val="260A7719"/>
    <w:rsid w:val="26D39A6A"/>
    <w:rsid w:val="294217DB"/>
    <w:rsid w:val="299D81FA"/>
    <w:rsid w:val="29B481ED"/>
    <w:rsid w:val="3024044A"/>
    <w:rsid w:val="33AE8F3C"/>
    <w:rsid w:val="33BFD250"/>
    <w:rsid w:val="34A76C9C"/>
    <w:rsid w:val="370B9E89"/>
    <w:rsid w:val="37C5E501"/>
    <w:rsid w:val="3A1B22FD"/>
    <w:rsid w:val="3ADF6CDB"/>
    <w:rsid w:val="3C97C9ED"/>
    <w:rsid w:val="3D80E15F"/>
    <w:rsid w:val="3D83B7A0"/>
    <w:rsid w:val="3DD5107F"/>
    <w:rsid w:val="40161F3B"/>
    <w:rsid w:val="41C44D7C"/>
    <w:rsid w:val="41D3EA51"/>
    <w:rsid w:val="4733FB5D"/>
    <w:rsid w:val="4762CA68"/>
    <w:rsid w:val="48578127"/>
    <w:rsid w:val="487CF6C5"/>
    <w:rsid w:val="495D3CDE"/>
    <w:rsid w:val="4A6B9C1F"/>
    <w:rsid w:val="4B0F3A6C"/>
    <w:rsid w:val="4C076C80"/>
    <w:rsid w:val="4D0E30B2"/>
    <w:rsid w:val="50C7DDB4"/>
    <w:rsid w:val="514200AD"/>
    <w:rsid w:val="51A63650"/>
    <w:rsid w:val="59B97269"/>
    <w:rsid w:val="5AC6E83E"/>
    <w:rsid w:val="5C02F3FC"/>
    <w:rsid w:val="5E1BB0AA"/>
    <w:rsid w:val="5E340B80"/>
    <w:rsid w:val="62662CD0"/>
    <w:rsid w:val="630CDCB6"/>
    <w:rsid w:val="6355BF94"/>
    <w:rsid w:val="6AF9ECBE"/>
    <w:rsid w:val="6EA41EBE"/>
    <w:rsid w:val="6F1E3139"/>
    <w:rsid w:val="6F9F4254"/>
    <w:rsid w:val="713B12B5"/>
    <w:rsid w:val="71543B12"/>
    <w:rsid w:val="739E8B14"/>
    <w:rsid w:val="741D22F9"/>
    <w:rsid w:val="7472B377"/>
    <w:rsid w:val="757BB08E"/>
    <w:rsid w:val="77AA5439"/>
    <w:rsid w:val="781D3CA6"/>
    <w:rsid w:val="79046313"/>
    <w:rsid w:val="79276F54"/>
    <w:rsid w:val="7946249A"/>
    <w:rsid w:val="7A7DA3F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B9680E30-2107-4540-9202-3053BE32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 w:type="character" w:customStyle="1" w:styleId="font121">
    <w:name w:val="font121"/>
    <w:basedOn w:val="Fontepargpadro"/>
    <w:rsid w:val="006E2DB8"/>
    <w:rPr>
      <w:rFonts w:ascii="Calibri" w:hAnsi="Calibri" w:cs="Calibri" w:hint="default"/>
      <w:b w:val="0"/>
      <w:bCs w:val="0"/>
      <w:i w:val="0"/>
      <w:iCs w:val="0"/>
      <w:strike w:val="0"/>
      <w:dstrike w:val="0"/>
      <w:color w:val="000000"/>
      <w:sz w:val="20"/>
      <w:szCs w:val="20"/>
      <w:u w:val="none"/>
      <w:effect w:val="none"/>
    </w:rPr>
  </w:style>
  <w:style w:type="character" w:customStyle="1" w:styleId="font391">
    <w:name w:val="font391"/>
    <w:basedOn w:val="Fontepargpadro"/>
    <w:rsid w:val="006E2DB8"/>
    <w:rPr>
      <w:rFonts w:ascii="Calibri" w:hAnsi="Calibri" w:cs="Calibri" w:hint="default"/>
      <w:b w:val="0"/>
      <w:bCs w:val="0"/>
      <w:i w:val="0"/>
      <w:iCs w:val="0"/>
      <w:strike w:val="0"/>
      <w:dstrike w:val="0"/>
      <w:color w:val="FF0000"/>
      <w:sz w:val="20"/>
      <w:szCs w:val="20"/>
      <w:u w:val="none"/>
      <w:effect w:val="none"/>
    </w:rPr>
  </w:style>
  <w:style w:type="paragraph" w:customStyle="1" w:styleId="textojustificado">
    <w:name w:val="texto_justificado"/>
    <w:basedOn w:val="Normal"/>
    <w:rsid w:val="002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3E69"/>
    <w:rPr>
      <w:b/>
      <w:bCs/>
    </w:rPr>
  </w:style>
  <w:style w:type="character" w:styleId="nfase">
    <w:name w:val="Emphasis"/>
    <w:basedOn w:val="Fontepargpadro"/>
    <w:uiPriority w:val="20"/>
    <w:qFormat/>
    <w:rsid w:val="00283E69"/>
    <w:rPr>
      <w:i/>
      <w:iCs/>
    </w:rPr>
  </w:style>
  <w:style w:type="paragraph" w:styleId="PargrafodaLista">
    <w:name w:val="List Paragraph"/>
    <w:basedOn w:val="Normal"/>
    <w:uiPriority w:val="34"/>
    <w:qFormat/>
    <w:rsid w:val="00AB1B93"/>
    <w:pPr>
      <w:ind w:left="720"/>
      <w:contextualSpacing/>
    </w:pPr>
  </w:style>
  <w:style w:type="character" w:customStyle="1" w:styleId="font431">
    <w:name w:val="font431"/>
    <w:basedOn w:val="Fontepargpadro"/>
    <w:rsid w:val="005D6BA8"/>
    <w:rPr>
      <w:rFonts w:ascii="Calibri" w:hAnsi="Calibri" w:cs="Calibri"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064">
      <w:bodyDiv w:val="1"/>
      <w:marLeft w:val="0"/>
      <w:marRight w:val="0"/>
      <w:marTop w:val="0"/>
      <w:marBottom w:val="0"/>
      <w:divBdr>
        <w:top w:val="none" w:sz="0" w:space="0" w:color="auto"/>
        <w:left w:val="none" w:sz="0" w:space="0" w:color="auto"/>
        <w:bottom w:val="none" w:sz="0" w:space="0" w:color="auto"/>
        <w:right w:val="none" w:sz="0" w:space="0" w:color="auto"/>
      </w:divBdr>
    </w:div>
    <w:div w:id="351344680">
      <w:bodyDiv w:val="1"/>
      <w:marLeft w:val="0"/>
      <w:marRight w:val="0"/>
      <w:marTop w:val="0"/>
      <w:marBottom w:val="0"/>
      <w:divBdr>
        <w:top w:val="none" w:sz="0" w:space="0" w:color="auto"/>
        <w:left w:val="none" w:sz="0" w:space="0" w:color="auto"/>
        <w:bottom w:val="none" w:sz="0" w:space="0" w:color="auto"/>
        <w:right w:val="none" w:sz="0" w:space="0" w:color="auto"/>
      </w:divBdr>
    </w:div>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8101347">
      <w:bodyDiv w:val="1"/>
      <w:marLeft w:val="0"/>
      <w:marRight w:val="0"/>
      <w:marTop w:val="0"/>
      <w:marBottom w:val="0"/>
      <w:divBdr>
        <w:top w:val="none" w:sz="0" w:space="0" w:color="auto"/>
        <w:left w:val="none" w:sz="0" w:space="0" w:color="auto"/>
        <w:bottom w:val="none" w:sz="0" w:space="0" w:color="auto"/>
        <w:right w:val="none" w:sz="0" w:space="0" w:color="auto"/>
      </w:divBdr>
    </w:div>
    <w:div w:id="662588749">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074351506">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03005936">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800293423">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4" ma:contentTypeDescription="Create a new document." ma:contentTypeScope="" ma:versionID="29f416ecfa701892abd557b5ed80340a">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5bcf79fc2ecb55df40ea9d8f4174cb75"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customXml/itemProps2.xml><?xml version="1.0" encoding="utf-8"?>
<ds:datastoreItem xmlns:ds="http://schemas.openxmlformats.org/officeDocument/2006/customXml" ds:itemID="{1476442E-E287-4CF0-8EE7-D5D9067D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F1780-1211-4000-8E2C-4169E1B5138E}">
  <ds:schemaRefs>
    <ds:schemaRef ds:uri="http://schemas.openxmlformats.org/officeDocument/2006/bibliography"/>
  </ds:schemaRefs>
</ds:datastoreItem>
</file>

<file path=customXml/itemProps4.xml><?xml version="1.0" encoding="utf-8"?>
<ds:datastoreItem xmlns:ds="http://schemas.openxmlformats.org/officeDocument/2006/customXml" ds:itemID="{A3F8DC1A-C9D8-4D40-B6E7-33F8F50DD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2967</Words>
  <Characters>16022</Characters>
  <Application>Microsoft Office Word</Application>
  <DocSecurity>0</DocSecurity>
  <Lines>133</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cp:lastModifiedBy>
  <cp:revision>36</cp:revision>
  <dcterms:created xsi:type="dcterms:W3CDTF">2023-06-15T19:38:00Z</dcterms:created>
  <dcterms:modified xsi:type="dcterms:W3CDTF">2023-08-11T12:50:00Z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