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A0" w:firstRow="1" w:lastRow="0" w:firstColumn="1" w:lastColumn="0" w:noHBand="1" w:noVBand="1"/>
      </w:tblPr>
      <w:tblGrid>
        <w:gridCol w:w="1413"/>
        <w:gridCol w:w="2126"/>
        <w:gridCol w:w="851"/>
        <w:gridCol w:w="2693"/>
        <w:gridCol w:w="992"/>
        <w:gridCol w:w="992"/>
        <w:gridCol w:w="851"/>
        <w:gridCol w:w="3923"/>
        <w:gridCol w:w="719"/>
      </w:tblGrid>
      <w:tr w:rsidR="3DD5107F" w14:paraId="7C715A42" w14:textId="77777777" w:rsidTr="002E6273">
        <w:trPr>
          <w:trHeight w:val="20"/>
        </w:trPr>
        <w:tc>
          <w:tcPr>
            <w:tcW w:w="14560" w:type="dxa"/>
            <w:gridSpan w:val="9"/>
            <w:shd w:val="clear" w:color="auto" w:fill="2E74B5" w:themeFill="accent5" w:themeFillShade="BF"/>
            <w:tcMar>
              <w:top w:w="15" w:type="dxa"/>
              <w:left w:w="15" w:type="dxa"/>
              <w:right w:w="15" w:type="dxa"/>
            </w:tcMar>
            <w:vAlign w:val="center"/>
          </w:tcPr>
          <w:p w14:paraId="20CF685A" w14:textId="535AC2E6" w:rsidR="3DD5107F" w:rsidRDefault="3DD5107F" w:rsidP="002E6273">
            <w:pPr>
              <w:spacing w:before="120" w:after="120" w:line="240" w:lineRule="auto"/>
              <w:jc w:val="center"/>
            </w:pPr>
            <w:r w:rsidRPr="3DD5107F">
              <w:rPr>
                <w:rFonts w:ascii="Calibri" w:eastAsia="Calibri" w:hAnsi="Calibri" w:cs="Calibri"/>
                <w:b/>
                <w:bCs/>
                <w:color w:val="FFFFFF" w:themeColor="background1"/>
                <w:sz w:val="20"/>
                <w:szCs w:val="20"/>
              </w:rPr>
              <w:t>DECISÕES TOMADAS EM CIRCUITO DELIBERATIVO (28/07 a 03/08/2023)</w:t>
            </w:r>
          </w:p>
        </w:tc>
      </w:tr>
      <w:tr w:rsidR="002E6273" w14:paraId="010B15C9" w14:textId="77777777" w:rsidTr="002E6273">
        <w:trPr>
          <w:trHeight w:val="20"/>
        </w:trPr>
        <w:tc>
          <w:tcPr>
            <w:tcW w:w="1413" w:type="dxa"/>
            <w:shd w:val="clear" w:color="auto" w:fill="D5DCE4" w:themeFill="text2" w:themeFillTint="33"/>
            <w:tcMar>
              <w:top w:w="15" w:type="dxa"/>
              <w:left w:w="15" w:type="dxa"/>
              <w:right w:w="15" w:type="dxa"/>
            </w:tcMar>
            <w:vAlign w:val="center"/>
          </w:tcPr>
          <w:p w14:paraId="165D90F1" w14:textId="28E2EEDC"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Circuito Deliberativo</w:t>
            </w:r>
          </w:p>
        </w:tc>
        <w:tc>
          <w:tcPr>
            <w:tcW w:w="2126" w:type="dxa"/>
            <w:shd w:val="clear" w:color="auto" w:fill="D5DCE4" w:themeFill="text2" w:themeFillTint="33"/>
            <w:tcMar>
              <w:top w:w="15" w:type="dxa"/>
              <w:left w:w="15" w:type="dxa"/>
              <w:right w:w="15" w:type="dxa"/>
            </w:tcMar>
            <w:vAlign w:val="center"/>
          </w:tcPr>
          <w:p w14:paraId="705A0E6D" w14:textId="661FA998"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Processo</w:t>
            </w:r>
          </w:p>
        </w:tc>
        <w:tc>
          <w:tcPr>
            <w:tcW w:w="851" w:type="dxa"/>
            <w:shd w:val="clear" w:color="auto" w:fill="D5DCE4" w:themeFill="text2" w:themeFillTint="33"/>
            <w:tcMar>
              <w:top w:w="15" w:type="dxa"/>
              <w:left w:w="15" w:type="dxa"/>
              <w:right w:w="15" w:type="dxa"/>
            </w:tcMar>
            <w:vAlign w:val="center"/>
          </w:tcPr>
          <w:p w14:paraId="5DBEA849" w14:textId="59886103"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Unidade Autora</w:t>
            </w:r>
          </w:p>
        </w:tc>
        <w:tc>
          <w:tcPr>
            <w:tcW w:w="2693" w:type="dxa"/>
            <w:shd w:val="clear" w:color="auto" w:fill="D5DCE4" w:themeFill="text2" w:themeFillTint="33"/>
            <w:tcMar>
              <w:top w:w="15" w:type="dxa"/>
              <w:left w:w="15" w:type="dxa"/>
              <w:right w:w="15" w:type="dxa"/>
            </w:tcMar>
            <w:vAlign w:val="center"/>
          </w:tcPr>
          <w:p w14:paraId="7D021635" w14:textId="458F79FC"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Assunto</w:t>
            </w:r>
          </w:p>
        </w:tc>
        <w:tc>
          <w:tcPr>
            <w:tcW w:w="992" w:type="dxa"/>
            <w:shd w:val="clear" w:color="auto" w:fill="D5DCE4" w:themeFill="text2" w:themeFillTint="33"/>
            <w:tcMar>
              <w:top w:w="15" w:type="dxa"/>
              <w:left w:w="15" w:type="dxa"/>
              <w:right w:w="15" w:type="dxa"/>
            </w:tcMar>
            <w:vAlign w:val="center"/>
          </w:tcPr>
          <w:p w14:paraId="593547E4" w14:textId="61F85C9A"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Diretor Relator</w:t>
            </w:r>
          </w:p>
        </w:tc>
        <w:tc>
          <w:tcPr>
            <w:tcW w:w="992" w:type="dxa"/>
            <w:shd w:val="clear" w:color="auto" w:fill="D5DCE4" w:themeFill="text2" w:themeFillTint="33"/>
            <w:tcMar>
              <w:top w:w="15" w:type="dxa"/>
              <w:left w:w="15" w:type="dxa"/>
              <w:right w:w="15" w:type="dxa"/>
            </w:tcMar>
            <w:vAlign w:val="center"/>
          </w:tcPr>
          <w:p w14:paraId="2EBD01D4" w14:textId="07068305"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Resolução de Diretoria</w:t>
            </w:r>
          </w:p>
        </w:tc>
        <w:tc>
          <w:tcPr>
            <w:tcW w:w="851" w:type="dxa"/>
            <w:shd w:val="clear" w:color="auto" w:fill="D5DCE4" w:themeFill="text2" w:themeFillTint="33"/>
            <w:tcMar>
              <w:top w:w="15" w:type="dxa"/>
              <w:left w:w="15" w:type="dxa"/>
              <w:right w:w="15" w:type="dxa"/>
            </w:tcMar>
            <w:vAlign w:val="center"/>
          </w:tcPr>
          <w:p w14:paraId="0E8B4254" w14:textId="6EA6A9DE"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 xml:space="preserve">Data </w:t>
            </w:r>
          </w:p>
        </w:tc>
        <w:tc>
          <w:tcPr>
            <w:tcW w:w="3923" w:type="dxa"/>
            <w:shd w:val="clear" w:color="auto" w:fill="D5DCE4" w:themeFill="text2" w:themeFillTint="33"/>
            <w:tcMar>
              <w:top w:w="15" w:type="dxa"/>
              <w:left w:w="15" w:type="dxa"/>
              <w:right w:w="15" w:type="dxa"/>
            </w:tcMar>
            <w:vAlign w:val="center"/>
          </w:tcPr>
          <w:p w14:paraId="04D351F9" w14:textId="4C0EAC0C"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Decisão</w:t>
            </w:r>
          </w:p>
        </w:tc>
        <w:tc>
          <w:tcPr>
            <w:tcW w:w="719" w:type="dxa"/>
            <w:shd w:val="clear" w:color="auto" w:fill="D5DCE4" w:themeFill="text2" w:themeFillTint="33"/>
            <w:tcMar>
              <w:top w:w="15" w:type="dxa"/>
              <w:left w:w="15" w:type="dxa"/>
              <w:right w:w="15" w:type="dxa"/>
            </w:tcMar>
            <w:vAlign w:val="center"/>
          </w:tcPr>
          <w:p w14:paraId="4E5CF4A9" w14:textId="4C3E394C" w:rsidR="3DD5107F" w:rsidRDefault="3DD5107F" w:rsidP="002E6273">
            <w:pPr>
              <w:spacing w:after="0" w:line="240" w:lineRule="auto"/>
              <w:jc w:val="center"/>
            </w:pPr>
            <w:r w:rsidRPr="3DD5107F">
              <w:rPr>
                <w:rFonts w:ascii="Calibri" w:eastAsia="Calibri" w:hAnsi="Calibri" w:cs="Calibri"/>
                <w:b/>
                <w:bCs/>
                <w:color w:val="000000" w:themeColor="text1"/>
                <w:sz w:val="20"/>
                <w:szCs w:val="20"/>
              </w:rPr>
              <w:t>Votação</w:t>
            </w:r>
          </w:p>
        </w:tc>
      </w:tr>
      <w:tr w:rsidR="002E6273" w14:paraId="6377F090" w14:textId="77777777" w:rsidTr="002E6273">
        <w:trPr>
          <w:trHeight w:val="20"/>
        </w:trPr>
        <w:tc>
          <w:tcPr>
            <w:tcW w:w="1413" w:type="dxa"/>
            <w:tcMar>
              <w:top w:w="15" w:type="dxa"/>
              <w:left w:w="15" w:type="dxa"/>
              <w:right w:w="15" w:type="dxa"/>
            </w:tcMar>
            <w:vAlign w:val="center"/>
          </w:tcPr>
          <w:p w14:paraId="4C1AC8C9" w14:textId="0B9B4822" w:rsidR="3DD5107F" w:rsidRDefault="3DD5107F" w:rsidP="002E6273">
            <w:pPr>
              <w:spacing w:after="0" w:line="240" w:lineRule="auto"/>
              <w:jc w:val="center"/>
            </w:pPr>
            <w:r w:rsidRPr="3DD5107F">
              <w:rPr>
                <w:rFonts w:ascii="Calibri" w:eastAsia="Calibri" w:hAnsi="Calibri" w:cs="Calibri"/>
                <w:color w:val="000000" w:themeColor="text1"/>
                <w:sz w:val="20"/>
                <w:szCs w:val="20"/>
              </w:rPr>
              <w:t>325/2023/SGE-CIRCUITO/SGE</w:t>
            </w:r>
          </w:p>
        </w:tc>
        <w:tc>
          <w:tcPr>
            <w:tcW w:w="2126" w:type="dxa"/>
            <w:tcMar>
              <w:top w:w="15" w:type="dxa"/>
              <w:left w:w="15" w:type="dxa"/>
              <w:right w:w="15" w:type="dxa"/>
            </w:tcMar>
            <w:vAlign w:val="center"/>
          </w:tcPr>
          <w:p w14:paraId="0E608CBB" w14:textId="7424254C" w:rsidR="3DD5107F" w:rsidRDefault="3DD5107F" w:rsidP="002E6273">
            <w:pPr>
              <w:spacing w:after="0" w:line="240" w:lineRule="auto"/>
              <w:jc w:val="center"/>
            </w:pPr>
            <w:r w:rsidRPr="3DD5107F">
              <w:rPr>
                <w:rFonts w:ascii="Calibri" w:eastAsia="Calibri" w:hAnsi="Calibri" w:cs="Calibri"/>
                <w:color w:val="000000" w:themeColor="text1"/>
                <w:sz w:val="20"/>
                <w:szCs w:val="20"/>
              </w:rPr>
              <w:t>48600.204254/2020-14, 48600.001892/2018-61, 48600.200096/2020-23, 48600.203086/2020-40, 48610.217920/2020-65, 48620.204276/2019-11, 48630.200197/2020-47 e 48600.201753/2019-16</w:t>
            </w:r>
          </w:p>
        </w:tc>
        <w:tc>
          <w:tcPr>
            <w:tcW w:w="851" w:type="dxa"/>
            <w:tcMar>
              <w:top w:w="15" w:type="dxa"/>
              <w:left w:w="15" w:type="dxa"/>
              <w:right w:w="15" w:type="dxa"/>
            </w:tcMar>
            <w:vAlign w:val="center"/>
          </w:tcPr>
          <w:p w14:paraId="64E55575" w14:textId="09B71F9C" w:rsidR="3DD5107F" w:rsidRDefault="3DD5107F" w:rsidP="002E6273">
            <w:pPr>
              <w:spacing w:after="0" w:line="240" w:lineRule="auto"/>
              <w:jc w:val="center"/>
            </w:pPr>
            <w:r w:rsidRPr="3DD5107F">
              <w:rPr>
                <w:rFonts w:ascii="Calibri" w:eastAsia="Calibri" w:hAnsi="Calibri" w:cs="Calibri"/>
                <w:color w:val="000000" w:themeColor="text1"/>
                <w:sz w:val="20"/>
                <w:szCs w:val="20"/>
              </w:rPr>
              <w:t>SFI</w:t>
            </w:r>
          </w:p>
        </w:tc>
        <w:tc>
          <w:tcPr>
            <w:tcW w:w="2693" w:type="dxa"/>
            <w:tcMar>
              <w:top w:w="15" w:type="dxa"/>
              <w:left w:w="15" w:type="dxa"/>
              <w:right w:w="15" w:type="dxa"/>
            </w:tcMar>
            <w:vAlign w:val="center"/>
          </w:tcPr>
          <w:p w14:paraId="628A8209" w14:textId="711649D3" w:rsidR="3DD5107F" w:rsidRDefault="3DD5107F" w:rsidP="002E6273">
            <w:pPr>
              <w:spacing w:after="0" w:line="240" w:lineRule="auto"/>
              <w:jc w:val="center"/>
            </w:pPr>
            <w:r w:rsidRPr="3DD5107F">
              <w:rPr>
                <w:rFonts w:ascii="Calibri" w:eastAsia="Calibri" w:hAnsi="Calibri" w:cs="Calibri"/>
                <w:color w:val="000000" w:themeColor="text1"/>
                <w:sz w:val="20"/>
                <w:szCs w:val="20"/>
              </w:rPr>
              <w:t>Julgamento de Recursos Administrativos Interpostos em Fase de Segunda Instância Administrativa</w:t>
            </w:r>
          </w:p>
        </w:tc>
        <w:tc>
          <w:tcPr>
            <w:tcW w:w="992" w:type="dxa"/>
            <w:tcMar>
              <w:top w:w="15" w:type="dxa"/>
              <w:left w:w="15" w:type="dxa"/>
              <w:right w:w="15" w:type="dxa"/>
            </w:tcMar>
            <w:vAlign w:val="center"/>
          </w:tcPr>
          <w:p w14:paraId="67360BFC" w14:textId="35C8C0A2" w:rsidR="3DD5107F" w:rsidRDefault="3DD5107F" w:rsidP="002E6273">
            <w:pPr>
              <w:spacing w:after="0" w:line="240" w:lineRule="auto"/>
              <w:jc w:val="center"/>
            </w:pPr>
            <w:r w:rsidRPr="3DD5107F">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0E958E4B" w14:textId="4C5378F3" w:rsidR="3DD5107F" w:rsidRDefault="3DD5107F" w:rsidP="002E6273">
            <w:pPr>
              <w:spacing w:after="0" w:line="240" w:lineRule="auto"/>
              <w:jc w:val="center"/>
            </w:pPr>
            <w:r w:rsidRPr="3DD5107F">
              <w:rPr>
                <w:rFonts w:ascii="Calibri" w:eastAsia="Calibri" w:hAnsi="Calibri" w:cs="Calibri"/>
                <w:color w:val="000000" w:themeColor="text1"/>
                <w:sz w:val="20"/>
                <w:szCs w:val="20"/>
              </w:rPr>
              <w:t>394/2023</w:t>
            </w:r>
          </w:p>
        </w:tc>
        <w:tc>
          <w:tcPr>
            <w:tcW w:w="851" w:type="dxa"/>
            <w:tcMar>
              <w:top w:w="15" w:type="dxa"/>
              <w:left w:w="15" w:type="dxa"/>
              <w:right w:w="15" w:type="dxa"/>
            </w:tcMar>
            <w:vAlign w:val="center"/>
          </w:tcPr>
          <w:p w14:paraId="15D72029" w14:textId="20BA4AD1" w:rsidR="3DD5107F" w:rsidRDefault="3DD5107F" w:rsidP="002E6273">
            <w:pPr>
              <w:spacing w:after="0" w:line="240" w:lineRule="auto"/>
              <w:jc w:val="center"/>
            </w:pPr>
            <w:r w:rsidRPr="3DD5107F">
              <w:rPr>
                <w:rFonts w:ascii="Calibri" w:eastAsia="Calibri" w:hAnsi="Calibri" w:cs="Calibri"/>
                <w:color w:val="000000" w:themeColor="text1"/>
                <w:sz w:val="20"/>
                <w:szCs w:val="20"/>
              </w:rPr>
              <w:t>02/08/23</w:t>
            </w:r>
          </w:p>
        </w:tc>
        <w:tc>
          <w:tcPr>
            <w:tcW w:w="3923" w:type="dxa"/>
            <w:tcMar>
              <w:top w:w="15" w:type="dxa"/>
              <w:left w:w="15" w:type="dxa"/>
              <w:right w:w="15" w:type="dxa"/>
            </w:tcMar>
            <w:vAlign w:val="center"/>
          </w:tcPr>
          <w:p w14:paraId="38F91DB6" w14:textId="12B499BD" w:rsidR="3DD5107F" w:rsidRDefault="3DD5107F" w:rsidP="002E6273">
            <w:pPr>
              <w:spacing w:after="0" w:line="240" w:lineRule="auto"/>
              <w:jc w:val="both"/>
            </w:pPr>
            <w:r w:rsidRPr="3DD5107F">
              <w:rPr>
                <w:rFonts w:ascii="Calibri" w:eastAsia="Calibri" w:hAnsi="Calibri" w:cs="Calibri"/>
                <w:color w:val="000000" w:themeColor="text1"/>
                <w:sz w:val="20"/>
                <w:szCs w:val="20"/>
              </w:rPr>
              <w:t xml:space="preserve">A Diretoria da Agência Nacional do Petróleo, Gás Natural e Biocombustíveis - ANP, considerando o que consta nos processos </w:t>
            </w:r>
            <w:r w:rsidR="00520321" w:rsidRPr="3DD5107F">
              <w:rPr>
                <w:rFonts w:ascii="Calibri" w:eastAsia="Calibri" w:hAnsi="Calibri" w:cs="Calibri"/>
                <w:color w:val="000000" w:themeColor="text1"/>
                <w:sz w:val="20"/>
                <w:szCs w:val="20"/>
              </w:rPr>
              <w:t>n.º</w:t>
            </w:r>
            <w:r w:rsidRPr="3DD5107F">
              <w:rPr>
                <w:rFonts w:ascii="Calibri" w:eastAsia="Calibri" w:hAnsi="Calibri" w:cs="Calibri"/>
                <w:color w:val="000000" w:themeColor="text1"/>
                <w:sz w:val="20"/>
                <w:szCs w:val="20"/>
              </w:rPr>
              <w:t xml:space="preserve"> 48600.204254/2020-14, 48600.001892/2018-61, 48600.200096/2020-23, 48600.203086/2020-40, 48610.217920/2020-65, 48620.204276/2019-11, 48630.200197/2020-47 e 48600.201753/2019-16, no Despacho de Proposta para Deliberação da Diretoria nº 57/2023/SFI-CREV/SFI (3180524) e nos Despachos nº 077/2023/SFI-CREV/SFI/ANP-RJ (2820716), nº 141/2023/SFI-CREV/SFI/ANP-RJ (2887960), nº 144/2023/SFI-CREV/SFI/ANP-RJ (2888910), nº 140/2023/SFI-CREV/SFI/ANP-RJ (2884894), nº 176/2023/SFI-CREV/SFI/ANP-RJ (2949097), nº 160/2023/SFI-CREV/SFI/ANP-RJ (2923515), nº 157/2023/SFI-CREV/SFI/ANP-RJ (2919590), nº 149/2023/SFI-CREV/SFI/ANP-RJ (2892670), resolve, por unanimidade:</w:t>
            </w:r>
            <w:r>
              <w:br/>
            </w:r>
            <w:r w:rsidRPr="3DD5107F">
              <w:rPr>
                <w:rFonts w:ascii="Calibri" w:eastAsia="Calibri" w:hAnsi="Calibri" w:cs="Calibri"/>
                <w:color w:val="000000" w:themeColor="text1"/>
                <w:sz w:val="20"/>
                <w:szCs w:val="20"/>
              </w:rPr>
              <w:t xml:space="preserve"> Negar provimento aos recursos interpostos pelos Revendedores Varejistas de Combustíveis MINAS PETRO COMÉRCIO DE DERIVADOS DE PETRÓLEO LTDA, CASCOL COMBUSTÍVEIS PARA VEÍCULOS LTDA, LUIS EDUARDO MOREIALVAR, POSTO PARANÁ LTDA, PARQUE DA FONTE COMÉRCIO DE COMBUSTÍVEIS E LUBRIFICANTES LTDA, POSTO CAMAPUÃ COMÉRCIO VAREJISTA DE COMBUSTÍVEIS LTDA, MORRO DO CHAPÉU EMPREENDIMENTOS E PARTICIPAÇÃO LTDA, AUTO POSTO NIPPON COMÉRCIO DE COMBUSTÍVEL – EIRELI com manutenção da decisão de 1ª instância, que determina a aplicação de pena pecuniária.</w:t>
            </w:r>
          </w:p>
        </w:tc>
        <w:tc>
          <w:tcPr>
            <w:tcW w:w="719" w:type="dxa"/>
            <w:tcMar>
              <w:top w:w="15" w:type="dxa"/>
              <w:left w:w="15" w:type="dxa"/>
              <w:right w:w="15" w:type="dxa"/>
            </w:tcMar>
            <w:vAlign w:val="center"/>
          </w:tcPr>
          <w:p w14:paraId="7B7DDA2B" w14:textId="527B61ED" w:rsidR="3DD5107F" w:rsidRDefault="3DD5107F" w:rsidP="002E6273">
            <w:pPr>
              <w:spacing w:after="0" w:line="240" w:lineRule="auto"/>
              <w:jc w:val="center"/>
            </w:pPr>
            <w:r w:rsidRPr="3DD5107F">
              <w:rPr>
                <w:rFonts w:ascii="Calibri" w:eastAsia="Calibri" w:hAnsi="Calibri" w:cs="Calibri"/>
                <w:color w:val="000000" w:themeColor="text1"/>
                <w:sz w:val="20"/>
                <w:szCs w:val="20"/>
              </w:rPr>
              <w:t>DG</w:t>
            </w:r>
            <w:r>
              <w:br/>
            </w:r>
            <w:r w:rsidRPr="3DD5107F">
              <w:rPr>
                <w:rFonts w:ascii="Calibri" w:eastAsia="Calibri" w:hAnsi="Calibri" w:cs="Calibri"/>
                <w:color w:val="000000" w:themeColor="text1"/>
                <w:sz w:val="20"/>
                <w:szCs w:val="20"/>
              </w:rPr>
              <w:t xml:space="preserve"> DIR 1</w:t>
            </w:r>
            <w:r>
              <w:br/>
            </w:r>
            <w:r w:rsidRPr="3DD5107F">
              <w:rPr>
                <w:rFonts w:ascii="Calibri" w:eastAsia="Calibri" w:hAnsi="Calibri" w:cs="Calibri"/>
                <w:color w:val="000000" w:themeColor="text1"/>
                <w:sz w:val="20"/>
                <w:szCs w:val="20"/>
              </w:rPr>
              <w:t xml:space="preserve"> DIR 2</w:t>
            </w:r>
            <w:r>
              <w:br/>
            </w:r>
            <w:r w:rsidRPr="3DD5107F">
              <w:rPr>
                <w:rFonts w:ascii="Calibri" w:eastAsia="Calibri" w:hAnsi="Calibri" w:cs="Calibri"/>
                <w:color w:val="000000" w:themeColor="text1"/>
                <w:sz w:val="20"/>
                <w:szCs w:val="20"/>
              </w:rPr>
              <w:t xml:space="preserve"> DIR 3</w:t>
            </w:r>
            <w:r>
              <w:br/>
            </w:r>
            <w:r w:rsidRPr="3DD5107F">
              <w:rPr>
                <w:rFonts w:ascii="Calibri" w:eastAsia="Calibri" w:hAnsi="Calibri" w:cs="Calibri"/>
                <w:color w:val="000000" w:themeColor="text1"/>
                <w:sz w:val="20"/>
                <w:szCs w:val="20"/>
              </w:rPr>
              <w:t xml:space="preserve"> DIR 4</w:t>
            </w:r>
          </w:p>
        </w:tc>
      </w:tr>
      <w:tr w:rsidR="002E6273" w14:paraId="3FF49EF2" w14:textId="77777777" w:rsidTr="002E6273">
        <w:trPr>
          <w:trHeight w:val="20"/>
        </w:trPr>
        <w:tc>
          <w:tcPr>
            <w:tcW w:w="1413" w:type="dxa"/>
            <w:tcMar>
              <w:top w:w="15" w:type="dxa"/>
              <w:left w:w="15" w:type="dxa"/>
              <w:right w:w="15" w:type="dxa"/>
            </w:tcMar>
            <w:vAlign w:val="center"/>
          </w:tcPr>
          <w:p w14:paraId="1E154B05" w14:textId="262A07E9" w:rsidR="3DD5107F" w:rsidRDefault="3DD5107F" w:rsidP="002E6273">
            <w:pPr>
              <w:spacing w:after="0" w:line="240" w:lineRule="auto"/>
              <w:jc w:val="center"/>
            </w:pPr>
            <w:r w:rsidRPr="3DD5107F">
              <w:rPr>
                <w:rFonts w:ascii="Calibri" w:eastAsia="Calibri" w:hAnsi="Calibri" w:cs="Calibri"/>
                <w:color w:val="000000" w:themeColor="text1"/>
                <w:sz w:val="20"/>
                <w:szCs w:val="20"/>
              </w:rPr>
              <w:lastRenderedPageBreak/>
              <w:t>324/2023/SGE-CIRCUITO/SGE</w:t>
            </w:r>
          </w:p>
        </w:tc>
        <w:tc>
          <w:tcPr>
            <w:tcW w:w="2126" w:type="dxa"/>
            <w:tcMar>
              <w:top w:w="15" w:type="dxa"/>
              <w:left w:w="15" w:type="dxa"/>
              <w:right w:w="15" w:type="dxa"/>
            </w:tcMar>
            <w:vAlign w:val="center"/>
          </w:tcPr>
          <w:p w14:paraId="52BEDA7F" w14:textId="37712016" w:rsidR="3DD5107F" w:rsidRDefault="3DD5107F" w:rsidP="002E6273">
            <w:pPr>
              <w:spacing w:after="0" w:line="240" w:lineRule="auto"/>
              <w:jc w:val="center"/>
            </w:pPr>
            <w:r w:rsidRPr="3DD5107F">
              <w:rPr>
                <w:rFonts w:ascii="Calibri" w:eastAsia="Calibri" w:hAnsi="Calibri" w:cs="Calibri"/>
                <w:color w:val="000000" w:themeColor="text1"/>
                <w:sz w:val="20"/>
                <w:szCs w:val="20"/>
              </w:rPr>
              <w:t>48600.003952/2017-07, 48600.200924/2019-90 e 48600.202057/2021-41</w:t>
            </w:r>
          </w:p>
        </w:tc>
        <w:tc>
          <w:tcPr>
            <w:tcW w:w="851" w:type="dxa"/>
            <w:tcMar>
              <w:top w:w="15" w:type="dxa"/>
              <w:left w:w="15" w:type="dxa"/>
              <w:right w:w="15" w:type="dxa"/>
            </w:tcMar>
            <w:vAlign w:val="center"/>
          </w:tcPr>
          <w:p w14:paraId="55CB1CE3" w14:textId="64A5217E" w:rsidR="3DD5107F" w:rsidRDefault="3DD5107F" w:rsidP="002E6273">
            <w:pPr>
              <w:spacing w:after="0" w:line="240" w:lineRule="auto"/>
              <w:jc w:val="center"/>
            </w:pPr>
            <w:r w:rsidRPr="3DD5107F">
              <w:rPr>
                <w:rFonts w:ascii="Calibri" w:eastAsia="Calibri" w:hAnsi="Calibri" w:cs="Calibri"/>
                <w:color w:val="000000" w:themeColor="text1"/>
                <w:sz w:val="20"/>
                <w:szCs w:val="20"/>
              </w:rPr>
              <w:t>SFI</w:t>
            </w:r>
          </w:p>
        </w:tc>
        <w:tc>
          <w:tcPr>
            <w:tcW w:w="2693" w:type="dxa"/>
            <w:tcMar>
              <w:top w:w="15" w:type="dxa"/>
              <w:left w:w="15" w:type="dxa"/>
              <w:right w:w="15" w:type="dxa"/>
            </w:tcMar>
            <w:vAlign w:val="center"/>
          </w:tcPr>
          <w:p w14:paraId="0265D482" w14:textId="56F863CC" w:rsidR="3DD5107F" w:rsidRDefault="3DD5107F" w:rsidP="002E6273">
            <w:pPr>
              <w:spacing w:after="0" w:line="240" w:lineRule="auto"/>
              <w:jc w:val="center"/>
            </w:pPr>
            <w:r w:rsidRPr="3DD5107F">
              <w:rPr>
                <w:rFonts w:ascii="Calibri" w:eastAsia="Calibri" w:hAnsi="Calibri" w:cs="Calibri"/>
                <w:color w:val="000000" w:themeColor="text1"/>
                <w:sz w:val="20"/>
                <w:szCs w:val="20"/>
              </w:rPr>
              <w:t>Julgamento de Pedidos de Revisão e de Recurso Administrativo Interpostos em Fase de Segunda Instância Administrativa</w:t>
            </w:r>
          </w:p>
        </w:tc>
        <w:tc>
          <w:tcPr>
            <w:tcW w:w="992" w:type="dxa"/>
            <w:tcMar>
              <w:top w:w="15" w:type="dxa"/>
              <w:left w:w="15" w:type="dxa"/>
              <w:right w:w="15" w:type="dxa"/>
            </w:tcMar>
            <w:vAlign w:val="center"/>
          </w:tcPr>
          <w:p w14:paraId="013F36FB" w14:textId="026F4B27" w:rsidR="3DD5107F" w:rsidRDefault="3DD5107F" w:rsidP="002E6273">
            <w:pPr>
              <w:spacing w:after="0" w:line="240" w:lineRule="auto"/>
              <w:jc w:val="center"/>
            </w:pPr>
            <w:r w:rsidRPr="3DD5107F">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4FF6601F" w14:textId="5EEF7512" w:rsidR="3DD5107F" w:rsidRDefault="3DD5107F" w:rsidP="002E6273">
            <w:pPr>
              <w:spacing w:after="0" w:line="240" w:lineRule="auto"/>
              <w:jc w:val="center"/>
            </w:pPr>
            <w:r w:rsidRPr="3DD5107F">
              <w:rPr>
                <w:rFonts w:ascii="Calibri" w:eastAsia="Calibri" w:hAnsi="Calibri" w:cs="Calibri"/>
                <w:color w:val="000000" w:themeColor="text1"/>
                <w:sz w:val="20"/>
                <w:szCs w:val="20"/>
              </w:rPr>
              <w:t>393/2023</w:t>
            </w:r>
          </w:p>
        </w:tc>
        <w:tc>
          <w:tcPr>
            <w:tcW w:w="851" w:type="dxa"/>
            <w:tcMar>
              <w:top w:w="15" w:type="dxa"/>
              <w:left w:w="15" w:type="dxa"/>
              <w:right w:w="15" w:type="dxa"/>
            </w:tcMar>
            <w:vAlign w:val="center"/>
          </w:tcPr>
          <w:p w14:paraId="156BF953" w14:textId="45711D7E" w:rsidR="3DD5107F" w:rsidRDefault="3DD5107F" w:rsidP="002E6273">
            <w:pPr>
              <w:spacing w:after="0" w:line="240" w:lineRule="auto"/>
              <w:jc w:val="center"/>
            </w:pPr>
            <w:r w:rsidRPr="3DD5107F">
              <w:rPr>
                <w:rFonts w:ascii="Calibri" w:eastAsia="Calibri" w:hAnsi="Calibri" w:cs="Calibri"/>
                <w:color w:val="000000" w:themeColor="text1"/>
                <w:sz w:val="20"/>
                <w:szCs w:val="20"/>
              </w:rPr>
              <w:t>02/08/23</w:t>
            </w:r>
          </w:p>
        </w:tc>
        <w:tc>
          <w:tcPr>
            <w:tcW w:w="3923" w:type="dxa"/>
            <w:tcMar>
              <w:top w:w="15" w:type="dxa"/>
              <w:left w:w="15" w:type="dxa"/>
              <w:right w:w="15" w:type="dxa"/>
            </w:tcMar>
            <w:vAlign w:val="center"/>
          </w:tcPr>
          <w:p w14:paraId="5F49E457" w14:textId="5A62544C" w:rsidR="3DD5107F" w:rsidRDefault="3DD5107F" w:rsidP="002E6273">
            <w:pPr>
              <w:spacing w:after="0" w:line="240" w:lineRule="auto"/>
              <w:jc w:val="both"/>
            </w:pPr>
            <w:r w:rsidRPr="3DD5107F">
              <w:rPr>
                <w:rFonts w:ascii="Calibri" w:eastAsia="Calibri" w:hAnsi="Calibri" w:cs="Calibri"/>
                <w:color w:val="000000" w:themeColor="text1"/>
                <w:sz w:val="20"/>
                <w:szCs w:val="20"/>
              </w:rPr>
              <w:t xml:space="preserve">A Diretoria da Agência Nacional do Petróleo, Gás Natural e Biocombustíveis - ANP, considerando o que consta nos processos </w:t>
            </w:r>
            <w:proofErr w:type="spellStart"/>
            <w:r w:rsidRPr="3DD5107F">
              <w:rPr>
                <w:rFonts w:ascii="Calibri" w:eastAsia="Calibri" w:hAnsi="Calibri" w:cs="Calibri"/>
                <w:color w:val="000000" w:themeColor="text1"/>
                <w:sz w:val="20"/>
                <w:szCs w:val="20"/>
              </w:rPr>
              <w:t>nºs</w:t>
            </w:r>
            <w:proofErr w:type="spellEnd"/>
            <w:r w:rsidRPr="3DD5107F">
              <w:rPr>
                <w:rFonts w:ascii="Calibri" w:eastAsia="Calibri" w:hAnsi="Calibri" w:cs="Calibri"/>
                <w:color w:val="000000" w:themeColor="text1"/>
                <w:sz w:val="20"/>
                <w:szCs w:val="20"/>
              </w:rPr>
              <w:t xml:space="preserve"> 48600.003952/2017-07, 48600.200924/2019-90 e 48600.202057/2021-41, no  Despacho de Proposta para Deliberação da Diretoria nº 56/2023/SFI-CREV/SFI (3163665) e nos Despachos nº 624/2022/SFI-CREV/SFI/ANP-RJ (2635336), nº 186/2023/SFI-CREV/SFI/ANP-RJ (2966886), nº 122/2023/SFI-CREV/SFI/ANP-RJ (2862030), resolve, por unanimidade:</w:t>
            </w:r>
            <w:r>
              <w:br/>
            </w:r>
            <w:r w:rsidRPr="3DD5107F">
              <w:rPr>
                <w:rFonts w:ascii="Calibri" w:eastAsia="Calibri" w:hAnsi="Calibri" w:cs="Calibri"/>
                <w:color w:val="000000" w:themeColor="text1"/>
                <w:sz w:val="20"/>
                <w:szCs w:val="20"/>
              </w:rPr>
              <w:t xml:space="preserve"> I) negar provimento ao recurso interposto pelo Distribuidor de Combustíveis Líquidos PETROBALL DISTRIBUIDORA DE PETRÓLEO LTDA (CNPJ nº 02.431.337/0004-21) no processo nº 48600.202057/2021-41, com manutenção da decisão de 1ª instância, que determina a aplicação de pena pecuniária; e</w:t>
            </w:r>
            <w:r>
              <w:br/>
            </w:r>
            <w:r w:rsidRPr="3DD5107F">
              <w:rPr>
                <w:rFonts w:ascii="Calibri" w:eastAsia="Calibri" w:hAnsi="Calibri" w:cs="Calibri"/>
                <w:color w:val="000000" w:themeColor="text1"/>
                <w:sz w:val="20"/>
                <w:szCs w:val="20"/>
              </w:rPr>
              <w:t xml:space="preserve"> II) negar provimento aos pedidos de revisão interpostos pelo Distribuidor de Combustíveis Líquidos PETROBALL DISTRIBUIDORA DE PETRÓLEO LTDA (CNPJ nº 02.431.337/0002-60) nos processos nº 48600.003952/2017-07 e nº 48600.200924/2019-90, com manutenção da Resolução de Diretoria nº 484/2021, que determina a aplicação de pena pecuniária. </w:t>
            </w:r>
          </w:p>
        </w:tc>
        <w:tc>
          <w:tcPr>
            <w:tcW w:w="719" w:type="dxa"/>
            <w:tcMar>
              <w:top w:w="15" w:type="dxa"/>
              <w:left w:w="15" w:type="dxa"/>
              <w:right w:w="15" w:type="dxa"/>
            </w:tcMar>
            <w:vAlign w:val="center"/>
          </w:tcPr>
          <w:p w14:paraId="6F23A3D6" w14:textId="07F40FF4" w:rsidR="3DD5107F" w:rsidRDefault="3DD5107F" w:rsidP="002E6273">
            <w:pPr>
              <w:spacing w:after="0" w:line="240" w:lineRule="auto"/>
              <w:jc w:val="center"/>
            </w:pPr>
            <w:r w:rsidRPr="3DD5107F">
              <w:rPr>
                <w:rFonts w:ascii="Calibri" w:eastAsia="Calibri" w:hAnsi="Calibri" w:cs="Calibri"/>
                <w:color w:val="000000" w:themeColor="text1"/>
                <w:sz w:val="20"/>
                <w:szCs w:val="20"/>
              </w:rPr>
              <w:t>DG</w:t>
            </w:r>
            <w:r>
              <w:br/>
            </w:r>
            <w:r w:rsidRPr="3DD5107F">
              <w:rPr>
                <w:rFonts w:ascii="Calibri" w:eastAsia="Calibri" w:hAnsi="Calibri" w:cs="Calibri"/>
                <w:color w:val="000000" w:themeColor="text1"/>
                <w:sz w:val="20"/>
                <w:szCs w:val="20"/>
              </w:rPr>
              <w:t xml:space="preserve"> DIR 1</w:t>
            </w:r>
            <w:r>
              <w:br/>
            </w:r>
            <w:r w:rsidRPr="3DD5107F">
              <w:rPr>
                <w:rFonts w:ascii="Calibri" w:eastAsia="Calibri" w:hAnsi="Calibri" w:cs="Calibri"/>
                <w:color w:val="000000" w:themeColor="text1"/>
                <w:sz w:val="20"/>
                <w:szCs w:val="20"/>
              </w:rPr>
              <w:t xml:space="preserve"> DIR 2</w:t>
            </w:r>
            <w:r>
              <w:br/>
            </w:r>
            <w:r w:rsidRPr="3DD5107F">
              <w:rPr>
                <w:rFonts w:ascii="Calibri" w:eastAsia="Calibri" w:hAnsi="Calibri" w:cs="Calibri"/>
                <w:color w:val="000000" w:themeColor="text1"/>
                <w:sz w:val="20"/>
                <w:szCs w:val="20"/>
              </w:rPr>
              <w:t xml:space="preserve"> DIR 3</w:t>
            </w:r>
            <w:r>
              <w:br/>
            </w:r>
            <w:r w:rsidRPr="3DD5107F">
              <w:rPr>
                <w:rFonts w:ascii="Calibri" w:eastAsia="Calibri" w:hAnsi="Calibri" w:cs="Calibri"/>
                <w:color w:val="000000" w:themeColor="text1"/>
                <w:sz w:val="20"/>
                <w:szCs w:val="20"/>
              </w:rPr>
              <w:t xml:space="preserve"> DIR 4</w:t>
            </w:r>
          </w:p>
        </w:tc>
      </w:tr>
      <w:tr w:rsidR="002E6273" w14:paraId="54454511" w14:textId="77777777" w:rsidTr="002E6273">
        <w:trPr>
          <w:trHeight w:val="20"/>
        </w:trPr>
        <w:tc>
          <w:tcPr>
            <w:tcW w:w="1413" w:type="dxa"/>
            <w:tcMar>
              <w:top w:w="15" w:type="dxa"/>
              <w:left w:w="15" w:type="dxa"/>
              <w:right w:w="15" w:type="dxa"/>
            </w:tcMar>
            <w:vAlign w:val="center"/>
          </w:tcPr>
          <w:p w14:paraId="5507FE62" w14:textId="2A344182" w:rsidR="3DD5107F" w:rsidRDefault="3DD5107F" w:rsidP="002E6273">
            <w:pPr>
              <w:spacing w:after="0" w:line="240" w:lineRule="auto"/>
              <w:jc w:val="center"/>
            </w:pPr>
            <w:r w:rsidRPr="3DD5107F">
              <w:rPr>
                <w:rFonts w:ascii="Calibri" w:eastAsia="Calibri" w:hAnsi="Calibri" w:cs="Calibri"/>
                <w:color w:val="000000" w:themeColor="text1"/>
                <w:sz w:val="20"/>
                <w:szCs w:val="20"/>
              </w:rPr>
              <w:t>323/2023/SGE-CIRCUITO/SGE</w:t>
            </w:r>
          </w:p>
        </w:tc>
        <w:tc>
          <w:tcPr>
            <w:tcW w:w="2126" w:type="dxa"/>
            <w:tcMar>
              <w:top w:w="15" w:type="dxa"/>
              <w:left w:w="15" w:type="dxa"/>
              <w:right w:w="15" w:type="dxa"/>
            </w:tcMar>
            <w:vAlign w:val="center"/>
          </w:tcPr>
          <w:p w14:paraId="39DCC22A" w14:textId="78AE9F79" w:rsidR="3DD5107F" w:rsidRDefault="3DD5107F" w:rsidP="002E6273">
            <w:pPr>
              <w:spacing w:after="0" w:line="240" w:lineRule="auto"/>
              <w:jc w:val="center"/>
            </w:pPr>
            <w:r w:rsidRPr="3DD5107F">
              <w:rPr>
                <w:rFonts w:ascii="Calibri" w:eastAsia="Calibri" w:hAnsi="Calibri" w:cs="Calibri"/>
                <w:color w:val="000000" w:themeColor="text1"/>
                <w:sz w:val="20"/>
                <w:szCs w:val="20"/>
              </w:rPr>
              <w:t>48610.208040/2019-64</w:t>
            </w:r>
          </w:p>
        </w:tc>
        <w:tc>
          <w:tcPr>
            <w:tcW w:w="851" w:type="dxa"/>
            <w:tcMar>
              <w:top w:w="15" w:type="dxa"/>
              <w:left w:w="15" w:type="dxa"/>
              <w:right w:w="15" w:type="dxa"/>
            </w:tcMar>
            <w:vAlign w:val="center"/>
          </w:tcPr>
          <w:p w14:paraId="3D9A7717" w14:textId="53D90628" w:rsidR="3DD5107F" w:rsidRDefault="3DD5107F" w:rsidP="002E6273">
            <w:pPr>
              <w:spacing w:after="0" w:line="240" w:lineRule="auto"/>
              <w:jc w:val="center"/>
            </w:pPr>
            <w:r w:rsidRPr="3DD5107F">
              <w:rPr>
                <w:rFonts w:ascii="Calibri" w:eastAsia="Calibri" w:hAnsi="Calibri" w:cs="Calibri"/>
                <w:color w:val="000000" w:themeColor="text1"/>
                <w:sz w:val="20"/>
                <w:szCs w:val="20"/>
              </w:rPr>
              <w:t>NFP</w:t>
            </w:r>
          </w:p>
        </w:tc>
        <w:tc>
          <w:tcPr>
            <w:tcW w:w="2693" w:type="dxa"/>
            <w:tcMar>
              <w:top w:w="15" w:type="dxa"/>
              <w:left w:w="15" w:type="dxa"/>
              <w:right w:w="15" w:type="dxa"/>
            </w:tcMar>
            <w:vAlign w:val="center"/>
          </w:tcPr>
          <w:p w14:paraId="42B31DCE" w14:textId="3B972152" w:rsidR="3DD5107F" w:rsidRDefault="3DD5107F" w:rsidP="002E6273">
            <w:pPr>
              <w:spacing w:after="0" w:line="240" w:lineRule="auto"/>
              <w:jc w:val="center"/>
            </w:pPr>
            <w:r w:rsidRPr="3DD5107F">
              <w:rPr>
                <w:rFonts w:ascii="Calibri" w:eastAsia="Calibri" w:hAnsi="Calibri" w:cs="Calibri"/>
                <w:color w:val="000000" w:themeColor="text1"/>
                <w:sz w:val="20"/>
                <w:szCs w:val="20"/>
              </w:rPr>
              <w:t>Recurso em Processo Sancionador. Medição da Produção.</w:t>
            </w:r>
          </w:p>
        </w:tc>
        <w:tc>
          <w:tcPr>
            <w:tcW w:w="992" w:type="dxa"/>
            <w:tcMar>
              <w:top w:w="15" w:type="dxa"/>
              <w:left w:w="15" w:type="dxa"/>
              <w:right w:w="15" w:type="dxa"/>
            </w:tcMar>
            <w:vAlign w:val="center"/>
          </w:tcPr>
          <w:p w14:paraId="08F4DD6A" w14:textId="2A7BBE69" w:rsidR="3DD5107F" w:rsidRDefault="3DD5107F" w:rsidP="002E6273">
            <w:pPr>
              <w:spacing w:after="0" w:line="240" w:lineRule="auto"/>
              <w:jc w:val="center"/>
            </w:pPr>
            <w:r w:rsidRPr="3DD5107F">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787B35F7" w14:textId="447209FF" w:rsidR="3DD5107F" w:rsidRDefault="3DD5107F" w:rsidP="002E6273">
            <w:pPr>
              <w:spacing w:after="0" w:line="240" w:lineRule="auto"/>
              <w:jc w:val="center"/>
            </w:pPr>
            <w:r w:rsidRPr="3DD5107F">
              <w:rPr>
                <w:rFonts w:ascii="Calibri" w:eastAsia="Calibri" w:hAnsi="Calibri" w:cs="Calibri"/>
                <w:color w:val="000000" w:themeColor="text1"/>
                <w:sz w:val="20"/>
                <w:szCs w:val="20"/>
              </w:rPr>
              <w:t>392/2023</w:t>
            </w:r>
          </w:p>
        </w:tc>
        <w:tc>
          <w:tcPr>
            <w:tcW w:w="851" w:type="dxa"/>
            <w:tcMar>
              <w:top w:w="15" w:type="dxa"/>
              <w:left w:w="15" w:type="dxa"/>
              <w:right w:w="15" w:type="dxa"/>
            </w:tcMar>
            <w:vAlign w:val="center"/>
          </w:tcPr>
          <w:p w14:paraId="28CA7A58" w14:textId="45E19793" w:rsidR="3DD5107F" w:rsidRDefault="3DD5107F" w:rsidP="002E6273">
            <w:pPr>
              <w:spacing w:after="0" w:line="240" w:lineRule="auto"/>
              <w:jc w:val="center"/>
            </w:pPr>
            <w:r w:rsidRPr="3DD5107F">
              <w:rPr>
                <w:rFonts w:ascii="Calibri" w:eastAsia="Calibri" w:hAnsi="Calibri" w:cs="Calibri"/>
                <w:color w:val="000000" w:themeColor="text1"/>
                <w:sz w:val="20"/>
                <w:szCs w:val="20"/>
              </w:rPr>
              <w:t>02/08/23</w:t>
            </w:r>
          </w:p>
        </w:tc>
        <w:tc>
          <w:tcPr>
            <w:tcW w:w="3923" w:type="dxa"/>
            <w:tcMar>
              <w:top w:w="15" w:type="dxa"/>
              <w:left w:w="15" w:type="dxa"/>
              <w:right w:w="15" w:type="dxa"/>
            </w:tcMar>
            <w:vAlign w:val="center"/>
          </w:tcPr>
          <w:p w14:paraId="6185F1E1" w14:textId="31DC5F74" w:rsidR="3DD5107F" w:rsidRDefault="3DD5107F" w:rsidP="002E6273">
            <w:pPr>
              <w:spacing w:after="0" w:line="240" w:lineRule="auto"/>
              <w:jc w:val="both"/>
            </w:pPr>
            <w:r w:rsidRPr="3DD5107F">
              <w:rPr>
                <w:rFonts w:ascii="Calibri" w:eastAsia="Calibri" w:hAnsi="Calibri" w:cs="Calibri"/>
                <w:color w:val="000000" w:themeColor="text1"/>
                <w:sz w:val="20"/>
                <w:szCs w:val="20"/>
              </w:rPr>
              <w:t>A Diretoria da Agência Nacional do Petróleo, Gás Natural e Biocombustíveis - ANP, considerando o que consta no processo nº 48610.208040/2019-64, no DESPACHO DE PROPOSTA PARA DELIBERAÇÃO DA DIRETORIA Nº 1/2023/NFP (2763348), no PARECER nº 1/2023/PFANP/PGF/AGU e no DESPACHO nº 55/2023/PFANP/PGF/AGU, resolve, por unanimidade:</w:t>
            </w:r>
            <w:r>
              <w:br/>
            </w:r>
            <w:r w:rsidRPr="3DD5107F">
              <w:rPr>
                <w:rFonts w:ascii="Calibri" w:eastAsia="Calibri" w:hAnsi="Calibri" w:cs="Calibri"/>
                <w:color w:val="000000" w:themeColor="text1"/>
                <w:sz w:val="20"/>
                <w:szCs w:val="20"/>
              </w:rPr>
              <w:t xml:space="preserve"> Negar provimento ao recurso interposto pela Petro Rio Jaguar Petróleo S.A., com manutenção da decisão de 1ª instância, que determina a aplicação de pena pecuniária.</w:t>
            </w:r>
          </w:p>
        </w:tc>
        <w:tc>
          <w:tcPr>
            <w:tcW w:w="719" w:type="dxa"/>
            <w:tcMar>
              <w:top w:w="15" w:type="dxa"/>
              <w:left w:w="15" w:type="dxa"/>
              <w:right w:w="15" w:type="dxa"/>
            </w:tcMar>
            <w:vAlign w:val="center"/>
          </w:tcPr>
          <w:p w14:paraId="3C13995B" w14:textId="3B0F36CD" w:rsidR="3DD5107F" w:rsidRDefault="3DD5107F" w:rsidP="002E6273">
            <w:pPr>
              <w:spacing w:after="0" w:line="240" w:lineRule="auto"/>
              <w:jc w:val="center"/>
            </w:pPr>
            <w:r w:rsidRPr="3DD5107F">
              <w:rPr>
                <w:rFonts w:ascii="Calibri" w:eastAsia="Calibri" w:hAnsi="Calibri" w:cs="Calibri"/>
                <w:color w:val="000000" w:themeColor="text1"/>
                <w:sz w:val="20"/>
                <w:szCs w:val="20"/>
              </w:rPr>
              <w:t>DG</w:t>
            </w:r>
            <w:r>
              <w:br/>
            </w:r>
            <w:r w:rsidRPr="3DD5107F">
              <w:rPr>
                <w:rFonts w:ascii="Calibri" w:eastAsia="Calibri" w:hAnsi="Calibri" w:cs="Calibri"/>
                <w:color w:val="000000" w:themeColor="text1"/>
                <w:sz w:val="20"/>
                <w:szCs w:val="20"/>
              </w:rPr>
              <w:t xml:space="preserve"> DIR 1</w:t>
            </w:r>
            <w:r>
              <w:br/>
            </w:r>
            <w:r w:rsidRPr="3DD5107F">
              <w:rPr>
                <w:rFonts w:ascii="Calibri" w:eastAsia="Calibri" w:hAnsi="Calibri" w:cs="Calibri"/>
                <w:color w:val="000000" w:themeColor="text1"/>
                <w:sz w:val="20"/>
                <w:szCs w:val="20"/>
              </w:rPr>
              <w:t xml:space="preserve"> DIR 2</w:t>
            </w:r>
            <w:r>
              <w:br/>
            </w:r>
            <w:r w:rsidRPr="3DD5107F">
              <w:rPr>
                <w:rFonts w:ascii="Calibri" w:eastAsia="Calibri" w:hAnsi="Calibri" w:cs="Calibri"/>
                <w:color w:val="000000" w:themeColor="text1"/>
                <w:sz w:val="20"/>
                <w:szCs w:val="20"/>
              </w:rPr>
              <w:t xml:space="preserve"> DIR 3</w:t>
            </w:r>
            <w:r>
              <w:br/>
            </w:r>
            <w:r w:rsidRPr="3DD5107F">
              <w:rPr>
                <w:rFonts w:ascii="Calibri" w:eastAsia="Calibri" w:hAnsi="Calibri" w:cs="Calibri"/>
                <w:color w:val="000000" w:themeColor="text1"/>
                <w:sz w:val="20"/>
                <w:szCs w:val="20"/>
              </w:rPr>
              <w:t xml:space="preserve"> DIR 4</w:t>
            </w:r>
          </w:p>
        </w:tc>
      </w:tr>
      <w:tr w:rsidR="002E6273" w14:paraId="268D659B" w14:textId="77777777" w:rsidTr="002E6273">
        <w:trPr>
          <w:trHeight w:val="20"/>
        </w:trPr>
        <w:tc>
          <w:tcPr>
            <w:tcW w:w="1413" w:type="dxa"/>
            <w:tcMar>
              <w:top w:w="15" w:type="dxa"/>
              <w:left w:w="15" w:type="dxa"/>
              <w:right w:w="15" w:type="dxa"/>
            </w:tcMar>
            <w:vAlign w:val="center"/>
          </w:tcPr>
          <w:p w14:paraId="7AE846A7" w14:textId="38AB99C3" w:rsidR="3DD5107F" w:rsidRDefault="3DD5107F" w:rsidP="002E6273">
            <w:pPr>
              <w:spacing w:after="0" w:line="240" w:lineRule="auto"/>
              <w:jc w:val="center"/>
            </w:pPr>
            <w:r w:rsidRPr="3DD5107F">
              <w:rPr>
                <w:rFonts w:ascii="Calibri" w:eastAsia="Calibri" w:hAnsi="Calibri" w:cs="Calibri"/>
                <w:color w:val="000000" w:themeColor="text1"/>
                <w:sz w:val="20"/>
                <w:szCs w:val="20"/>
              </w:rPr>
              <w:lastRenderedPageBreak/>
              <w:t>321/2023/SGE-CIRCUITO/SGE</w:t>
            </w:r>
          </w:p>
        </w:tc>
        <w:tc>
          <w:tcPr>
            <w:tcW w:w="2126" w:type="dxa"/>
            <w:tcMar>
              <w:top w:w="15" w:type="dxa"/>
              <w:left w:w="15" w:type="dxa"/>
              <w:right w:w="15" w:type="dxa"/>
            </w:tcMar>
            <w:vAlign w:val="center"/>
          </w:tcPr>
          <w:p w14:paraId="64CEC654" w14:textId="16A48906" w:rsidR="3DD5107F" w:rsidRDefault="3DD5107F" w:rsidP="002E6273">
            <w:pPr>
              <w:spacing w:after="0" w:line="240" w:lineRule="auto"/>
              <w:jc w:val="center"/>
            </w:pPr>
            <w:r w:rsidRPr="3DD5107F">
              <w:rPr>
                <w:rFonts w:ascii="Calibri" w:eastAsia="Calibri" w:hAnsi="Calibri" w:cs="Calibri"/>
                <w:color w:val="000000" w:themeColor="text1"/>
                <w:sz w:val="20"/>
                <w:szCs w:val="20"/>
              </w:rPr>
              <w:t>48640.200016/2020-63 e 48600.002072/2017-13</w:t>
            </w:r>
          </w:p>
        </w:tc>
        <w:tc>
          <w:tcPr>
            <w:tcW w:w="851" w:type="dxa"/>
            <w:tcMar>
              <w:top w:w="15" w:type="dxa"/>
              <w:left w:w="15" w:type="dxa"/>
              <w:right w:w="15" w:type="dxa"/>
            </w:tcMar>
            <w:vAlign w:val="center"/>
          </w:tcPr>
          <w:p w14:paraId="0350C6C6" w14:textId="4FBC9894" w:rsidR="3DD5107F" w:rsidRDefault="3DD5107F" w:rsidP="002E6273">
            <w:pPr>
              <w:spacing w:after="0" w:line="240" w:lineRule="auto"/>
              <w:jc w:val="center"/>
            </w:pPr>
            <w:r w:rsidRPr="3DD5107F">
              <w:rPr>
                <w:rFonts w:ascii="Calibri" w:eastAsia="Calibri" w:hAnsi="Calibri" w:cs="Calibri"/>
                <w:color w:val="000000" w:themeColor="text1"/>
                <w:sz w:val="20"/>
                <w:szCs w:val="20"/>
              </w:rPr>
              <w:t>SFI</w:t>
            </w:r>
          </w:p>
        </w:tc>
        <w:tc>
          <w:tcPr>
            <w:tcW w:w="2693" w:type="dxa"/>
            <w:tcMar>
              <w:top w:w="15" w:type="dxa"/>
              <w:left w:w="15" w:type="dxa"/>
              <w:right w:w="15" w:type="dxa"/>
            </w:tcMar>
            <w:vAlign w:val="center"/>
          </w:tcPr>
          <w:p w14:paraId="1EC7F083" w14:textId="08E06ED4" w:rsidR="3DD5107F" w:rsidRDefault="3DD5107F" w:rsidP="002E6273">
            <w:pPr>
              <w:spacing w:after="0" w:line="240" w:lineRule="auto"/>
              <w:jc w:val="center"/>
            </w:pPr>
            <w:r w:rsidRPr="3DD5107F">
              <w:rPr>
                <w:rFonts w:ascii="Calibri" w:eastAsia="Calibri" w:hAnsi="Calibri" w:cs="Calibri"/>
                <w:color w:val="000000" w:themeColor="text1"/>
                <w:sz w:val="20"/>
                <w:szCs w:val="20"/>
              </w:rPr>
              <w:t>Julgamento de Recurso Administrativo Interposto em Fase de Segunda Instância Administrativa</w:t>
            </w:r>
          </w:p>
        </w:tc>
        <w:tc>
          <w:tcPr>
            <w:tcW w:w="992" w:type="dxa"/>
            <w:tcMar>
              <w:top w:w="15" w:type="dxa"/>
              <w:left w:w="15" w:type="dxa"/>
              <w:right w:w="15" w:type="dxa"/>
            </w:tcMar>
            <w:vAlign w:val="center"/>
          </w:tcPr>
          <w:p w14:paraId="18B4F952" w14:textId="094DB15E" w:rsidR="3DD5107F" w:rsidRDefault="3DD5107F" w:rsidP="002E6273">
            <w:pPr>
              <w:spacing w:after="0" w:line="240" w:lineRule="auto"/>
              <w:jc w:val="center"/>
            </w:pPr>
            <w:r w:rsidRPr="3DD5107F">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24F48DCF" w14:textId="3EA978B7" w:rsidR="3DD5107F" w:rsidRDefault="3DD5107F" w:rsidP="002E6273">
            <w:pPr>
              <w:spacing w:after="0" w:line="240" w:lineRule="auto"/>
              <w:jc w:val="center"/>
            </w:pPr>
            <w:r w:rsidRPr="3DD5107F">
              <w:rPr>
                <w:rFonts w:ascii="Calibri" w:eastAsia="Calibri" w:hAnsi="Calibri" w:cs="Calibri"/>
                <w:color w:val="000000" w:themeColor="text1"/>
                <w:sz w:val="20"/>
                <w:szCs w:val="20"/>
              </w:rPr>
              <w:t>391/2023</w:t>
            </w:r>
          </w:p>
        </w:tc>
        <w:tc>
          <w:tcPr>
            <w:tcW w:w="851" w:type="dxa"/>
            <w:tcMar>
              <w:top w:w="15" w:type="dxa"/>
              <w:left w:w="15" w:type="dxa"/>
              <w:right w:w="15" w:type="dxa"/>
            </w:tcMar>
            <w:vAlign w:val="center"/>
          </w:tcPr>
          <w:p w14:paraId="7F64E87F" w14:textId="666ADD7E" w:rsidR="3DD5107F" w:rsidRDefault="3DD5107F" w:rsidP="002E6273">
            <w:pPr>
              <w:spacing w:after="0" w:line="240" w:lineRule="auto"/>
              <w:jc w:val="center"/>
            </w:pPr>
            <w:r w:rsidRPr="3DD5107F">
              <w:rPr>
                <w:rFonts w:ascii="Calibri" w:eastAsia="Calibri" w:hAnsi="Calibri" w:cs="Calibri"/>
                <w:color w:val="000000" w:themeColor="text1"/>
                <w:sz w:val="20"/>
                <w:szCs w:val="20"/>
              </w:rPr>
              <w:t>02/08/23</w:t>
            </w:r>
          </w:p>
        </w:tc>
        <w:tc>
          <w:tcPr>
            <w:tcW w:w="3923" w:type="dxa"/>
            <w:tcMar>
              <w:top w:w="15" w:type="dxa"/>
              <w:left w:w="15" w:type="dxa"/>
              <w:right w:w="15" w:type="dxa"/>
            </w:tcMar>
            <w:vAlign w:val="center"/>
          </w:tcPr>
          <w:p w14:paraId="210E0F26" w14:textId="469964C1" w:rsidR="3DD5107F" w:rsidRDefault="3DD5107F" w:rsidP="002E6273">
            <w:pPr>
              <w:spacing w:after="0" w:line="240" w:lineRule="auto"/>
              <w:jc w:val="both"/>
            </w:pPr>
            <w:r w:rsidRPr="3DD5107F">
              <w:rPr>
                <w:rFonts w:ascii="Calibri" w:eastAsia="Calibri" w:hAnsi="Calibri" w:cs="Calibri"/>
                <w:color w:val="000000" w:themeColor="text1"/>
                <w:sz w:val="20"/>
                <w:szCs w:val="20"/>
              </w:rPr>
              <w:t>A Diretoria da Agência Nacional do Petróleo, Gás Natural e Biocombustíveis - ANP, considerando o que consta dos processos nº 48640.200016/2020-63 e 48600.002072/2017-13,  das fundamentações presentes nos Relatórios de Análise de Recurso SFI-SJP RJ (2039026 e 0659945), no Despacho nº 973/2022/PFANP/PGF/AGU (2370082) e na Nota nº 93/2023/PFANP/PGF/AGU (2837147) da Procuradoria Federal junto à ANP, resolve, por unanimidade:</w:t>
            </w:r>
            <w:r>
              <w:br/>
            </w:r>
            <w:r w:rsidRPr="3DD5107F">
              <w:rPr>
                <w:rFonts w:ascii="Calibri" w:eastAsia="Calibri" w:hAnsi="Calibri" w:cs="Calibri"/>
                <w:color w:val="000000" w:themeColor="text1"/>
                <w:sz w:val="20"/>
                <w:szCs w:val="20"/>
              </w:rPr>
              <w:t xml:space="preserve"> I) negar provimento aos recursos interpostos pelos Revendedores de GLP MARTA MARIA DA SILVA DISTRIBUIDORA ME e TELE GÁS DO NILL - EIRELI - ME, com manutenção da decisão de 1ª instância, que determina a aplicação de pena pecuniária no valor mínimo estabelecido por lei; e</w:t>
            </w:r>
            <w:r>
              <w:br/>
            </w:r>
            <w:r w:rsidRPr="3DD5107F">
              <w:rPr>
                <w:rFonts w:ascii="Calibri" w:eastAsia="Calibri" w:hAnsi="Calibri" w:cs="Calibri"/>
                <w:color w:val="000000" w:themeColor="text1"/>
                <w:sz w:val="20"/>
                <w:szCs w:val="20"/>
              </w:rPr>
              <w:t xml:space="preserve"> II) determinar que a SFI observe os entendimentos contidos na Nota nº 2652/2022/PFANP/PGF/AGU (2370071) e no Despacho nº 973/2022/PFANP/PGF/AGU (2370082) da Procuradoria Federal perante a ANP. Assim, quando há violação da literalidade de obrigação disposta em normativa da ANP, fica caracterizada a materialidade da infração. E, conforme entendimento consolidado da PRG, a aplicação do princípio da proporcionalidade deverá ficar circunscrito à gradação da pena pecuniária, não devendo ser empregado para alterar a materialidade ou autoria da infração.</w:t>
            </w:r>
          </w:p>
        </w:tc>
        <w:tc>
          <w:tcPr>
            <w:tcW w:w="719" w:type="dxa"/>
            <w:tcMar>
              <w:top w:w="15" w:type="dxa"/>
              <w:left w:w="15" w:type="dxa"/>
              <w:right w:w="15" w:type="dxa"/>
            </w:tcMar>
            <w:vAlign w:val="center"/>
          </w:tcPr>
          <w:p w14:paraId="6326E015" w14:textId="55F2A200" w:rsidR="3DD5107F" w:rsidRDefault="3DD5107F" w:rsidP="002E6273">
            <w:pPr>
              <w:spacing w:after="0" w:line="240" w:lineRule="auto"/>
              <w:jc w:val="center"/>
            </w:pPr>
            <w:r w:rsidRPr="3DD5107F">
              <w:rPr>
                <w:rFonts w:ascii="Calibri" w:eastAsia="Calibri" w:hAnsi="Calibri" w:cs="Calibri"/>
                <w:color w:val="000000" w:themeColor="text1"/>
                <w:sz w:val="20"/>
                <w:szCs w:val="20"/>
              </w:rPr>
              <w:t>DG</w:t>
            </w:r>
            <w:r>
              <w:br/>
            </w:r>
            <w:r w:rsidRPr="3DD5107F">
              <w:rPr>
                <w:rFonts w:ascii="Calibri" w:eastAsia="Calibri" w:hAnsi="Calibri" w:cs="Calibri"/>
                <w:color w:val="000000" w:themeColor="text1"/>
                <w:sz w:val="20"/>
                <w:szCs w:val="20"/>
              </w:rPr>
              <w:t xml:space="preserve"> DIR 1</w:t>
            </w:r>
            <w:r>
              <w:br/>
            </w:r>
            <w:r w:rsidRPr="3DD5107F">
              <w:rPr>
                <w:rFonts w:ascii="Calibri" w:eastAsia="Calibri" w:hAnsi="Calibri" w:cs="Calibri"/>
                <w:color w:val="000000" w:themeColor="text1"/>
                <w:sz w:val="20"/>
                <w:szCs w:val="20"/>
              </w:rPr>
              <w:t xml:space="preserve"> DIR 2</w:t>
            </w:r>
            <w:r>
              <w:br/>
            </w:r>
            <w:r w:rsidRPr="3DD5107F">
              <w:rPr>
                <w:rFonts w:ascii="Calibri" w:eastAsia="Calibri" w:hAnsi="Calibri" w:cs="Calibri"/>
                <w:color w:val="000000" w:themeColor="text1"/>
                <w:sz w:val="20"/>
                <w:szCs w:val="20"/>
              </w:rPr>
              <w:t xml:space="preserve"> DIR 3</w:t>
            </w:r>
            <w:r>
              <w:br/>
            </w:r>
            <w:r w:rsidRPr="3DD5107F">
              <w:rPr>
                <w:rFonts w:ascii="Calibri" w:eastAsia="Calibri" w:hAnsi="Calibri" w:cs="Calibri"/>
                <w:color w:val="000000" w:themeColor="text1"/>
                <w:sz w:val="20"/>
                <w:szCs w:val="20"/>
              </w:rPr>
              <w:t xml:space="preserve"> DIR 4</w:t>
            </w:r>
          </w:p>
        </w:tc>
      </w:tr>
      <w:tr w:rsidR="002E6273" w14:paraId="581F8255" w14:textId="77777777" w:rsidTr="002E6273">
        <w:trPr>
          <w:trHeight w:val="20"/>
        </w:trPr>
        <w:tc>
          <w:tcPr>
            <w:tcW w:w="1413" w:type="dxa"/>
            <w:tcMar>
              <w:top w:w="15" w:type="dxa"/>
              <w:left w:w="15" w:type="dxa"/>
              <w:right w:w="15" w:type="dxa"/>
            </w:tcMar>
            <w:vAlign w:val="center"/>
          </w:tcPr>
          <w:p w14:paraId="6FB7791B" w14:textId="247D240C" w:rsidR="3DD5107F" w:rsidRDefault="3DD5107F" w:rsidP="002E6273">
            <w:pPr>
              <w:spacing w:after="0" w:line="240" w:lineRule="auto"/>
              <w:jc w:val="center"/>
            </w:pPr>
            <w:r w:rsidRPr="3DD5107F">
              <w:rPr>
                <w:rFonts w:ascii="Calibri" w:eastAsia="Calibri" w:hAnsi="Calibri" w:cs="Calibri"/>
                <w:color w:val="000000" w:themeColor="text1"/>
                <w:sz w:val="20"/>
                <w:szCs w:val="20"/>
              </w:rPr>
              <w:t>319/2023/SGE-CIRCUITO/SGE</w:t>
            </w:r>
          </w:p>
        </w:tc>
        <w:tc>
          <w:tcPr>
            <w:tcW w:w="2126" w:type="dxa"/>
            <w:tcMar>
              <w:top w:w="15" w:type="dxa"/>
              <w:left w:w="15" w:type="dxa"/>
              <w:right w:w="15" w:type="dxa"/>
            </w:tcMar>
            <w:vAlign w:val="center"/>
          </w:tcPr>
          <w:p w14:paraId="10947F0E" w14:textId="31A49703" w:rsidR="3DD5107F" w:rsidRDefault="3DD5107F" w:rsidP="002E6273">
            <w:pPr>
              <w:spacing w:after="0" w:line="240" w:lineRule="auto"/>
              <w:jc w:val="center"/>
            </w:pPr>
            <w:r w:rsidRPr="3DD5107F">
              <w:rPr>
                <w:rFonts w:ascii="Calibri" w:eastAsia="Calibri" w:hAnsi="Calibri" w:cs="Calibri"/>
                <w:color w:val="000000" w:themeColor="text1"/>
                <w:sz w:val="20"/>
                <w:szCs w:val="20"/>
              </w:rPr>
              <w:t>48610.211904/2021-40</w:t>
            </w:r>
          </w:p>
        </w:tc>
        <w:tc>
          <w:tcPr>
            <w:tcW w:w="851" w:type="dxa"/>
            <w:tcMar>
              <w:top w:w="15" w:type="dxa"/>
              <w:left w:w="15" w:type="dxa"/>
              <w:right w:w="15" w:type="dxa"/>
            </w:tcMar>
            <w:vAlign w:val="center"/>
          </w:tcPr>
          <w:p w14:paraId="6B6C1F24" w14:textId="58ED0AAA" w:rsidR="3DD5107F" w:rsidRDefault="3DD5107F" w:rsidP="002E6273">
            <w:pPr>
              <w:spacing w:after="0" w:line="240" w:lineRule="auto"/>
              <w:jc w:val="center"/>
            </w:pPr>
            <w:r w:rsidRPr="3DD5107F">
              <w:rPr>
                <w:rFonts w:ascii="Calibri" w:eastAsia="Calibri" w:hAnsi="Calibri" w:cs="Calibri"/>
                <w:color w:val="000000" w:themeColor="text1"/>
                <w:sz w:val="20"/>
                <w:szCs w:val="20"/>
              </w:rPr>
              <w:t>OUV</w:t>
            </w:r>
          </w:p>
        </w:tc>
        <w:tc>
          <w:tcPr>
            <w:tcW w:w="2693" w:type="dxa"/>
            <w:tcMar>
              <w:top w:w="15" w:type="dxa"/>
              <w:left w:w="15" w:type="dxa"/>
              <w:right w:w="15" w:type="dxa"/>
            </w:tcMar>
            <w:vAlign w:val="center"/>
          </w:tcPr>
          <w:p w14:paraId="03D8B1C2" w14:textId="37B5D3C8" w:rsidR="3DD5107F" w:rsidRDefault="3DD5107F" w:rsidP="002E6273">
            <w:pPr>
              <w:spacing w:after="0" w:line="240" w:lineRule="auto"/>
              <w:jc w:val="center"/>
            </w:pPr>
            <w:r w:rsidRPr="3DD5107F">
              <w:rPr>
                <w:rFonts w:ascii="Calibri" w:eastAsia="Calibri" w:hAnsi="Calibri" w:cs="Calibri"/>
                <w:color w:val="000000" w:themeColor="text1"/>
                <w:sz w:val="20"/>
                <w:szCs w:val="20"/>
              </w:rPr>
              <w:t>Deliberação da Diretoria Colegiada sobre o Reconhecimento de Dívida por Serviços Prestados relativo ao Contrato nº 9041/2021</w:t>
            </w:r>
          </w:p>
        </w:tc>
        <w:tc>
          <w:tcPr>
            <w:tcW w:w="992" w:type="dxa"/>
            <w:tcMar>
              <w:top w:w="15" w:type="dxa"/>
              <w:left w:w="15" w:type="dxa"/>
              <w:right w:w="15" w:type="dxa"/>
            </w:tcMar>
            <w:vAlign w:val="center"/>
          </w:tcPr>
          <w:p w14:paraId="5E541AE1" w14:textId="6AB02D7E" w:rsidR="3DD5107F" w:rsidRDefault="3DD5107F" w:rsidP="002E6273">
            <w:pPr>
              <w:spacing w:after="0" w:line="240" w:lineRule="auto"/>
              <w:jc w:val="center"/>
            </w:pPr>
            <w:r w:rsidRPr="3DD5107F">
              <w:rPr>
                <w:rFonts w:ascii="Calibri" w:eastAsia="Calibri" w:hAnsi="Calibri" w:cs="Calibri"/>
                <w:color w:val="000000" w:themeColor="text1"/>
                <w:sz w:val="20"/>
                <w:szCs w:val="20"/>
              </w:rPr>
              <w:t>Rodolfo Saboia</w:t>
            </w:r>
          </w:p>
        </w:tc>
        <w:tc>
          <w:tcPr>
            <w:tcW w:w="992" w:type="dxa"/>
            <w:tcMar>
              <w:top w:w="15" w:type="dxa"/>
              <w:left w:w="15" w:type="dxa"/>
              <w:right w:w="15" w:type="dxa"/>
            </w:tcMar>
            <w:vAlign w:val="center"/>
          </w:tcPr>
          <w:p w14:paraId="5ECC68CA" w14:textId="3F7850F2" w:rsidR="3DD5107F" w:rsidRDefault="3DD5107F" w:rsidP="002E6273">
            <w:pPr>
              <w:spacing w:after="0" w:line="240" w:lineRule="auto"/>
              <w:jc w:val="center"/>
            </w:pPr>
            <w:r w:rsidRPr="3DD5107F">
              <w:rPr>
                <w:rFonts w:ascii="Calibri" w:eastAsia="Calibri" w:hAnsi="Calibri" w:cs="Calibri"/>
                <w:color w:val="000000" w:themeColor="text1"/>
                <w:sz w:val="20"/>
                <w:szCs w:val="20"/>
              </w:rPr>
              <w:t>390/2023</w:t>
            </w:r>
          </w:p>
        </w:tc>
        <w:tc>
          <w:tcPr>
            <w:tcW w:w="851" w:type="dxa"/>
            <w:tcMar>
              <w:top w:w="15" w:type="dxa"/>
              <w:left w:w="15" w:type="dxa"/>
              <w:right w:w="15" w:type="dxa"/>
            </w:tcMar>
            <w:vAlign w:val="center"/>
          </w:tcPr>
          <w:p w14:paraId="76B5D8B4" w14:textId="53F59911" w:rsidR="3DD5107F" w:rsidRDefault="3DD5107F" w:rsidP="002E6273">
            <w:pPr>
              <w:spacing w:after="0" w:line="240" w:lineRule="auto"/>
              <w:jc w:val="center"/>
            </w:pPr>
            <w:r w:rsidRPr="3DD5107F">
              <w:rPr>
                <w:rFonts w:ascii="Calibri" w:eastAsia="Calibri" w:hAnsi="Calibri" w:cs="Calibri"/>
                <w:color w:val="000000" w:themeColor="text1"/>
                <w:sz w:val="20"/>
                <w:szCs w:val="20"/>
              </w:rPr>
              <w:t>02/08/23</w:t>
            </w:r>
          </w:p>
        </w:tc>
        <w:tc>
          <w:tcPr>
            <w:tcW w:w="3923" w:type="dxa"/>
            <w:tcMar>
              <w:top w:w="15" w:type="dxa"/>
              <w:left w:w="15" w:type="dxa"/>
              <w:right w:w="15" w:type="dxa"/>
            </w:tcMar>
            <w:vAlign w:val="center"/>
          </w:tcPr>
          <w:p w14:paraId="5E4588D0" w14:textId="16E66364" w:rsidR="3DD5107F" w:rsidRDefault="3DD5107F" w:rsidP="002E6273">
            <w:pPr>
              <w:spacing w:after="0" w:line="240" w:lineRule="auto"/>
              <w:jc w:val="both"/>
            </w:pPr>
            <w:r w:rsidRPr="3DD5107F">
              <w:rPr>
                <w:rFonts w:ascii="Calibri" w:eastAsia="Calibri" w:hAnsi="Calibri" w:cs="Calibri"/>
                <w:color w:val="000000" w:themeColor="text1"/>
                <w:sz w:val="20"/>
                <w:szCs w:val="20"/>
              </w:rPr>
              <w:t xml:space="preserve">A Diretoria da Agência Nacional do Petróleo, Gás Natural e Biocombustíveis - ANP, considerando o que consta do processo nº 48610.211904/2021-40, no Despacho de Proposta para Deliberação da Diretoria nº 1/2023 (SEI 3124044), na Nota Técnica nº 7/2023 (SEI 2891123), no Parecer nº 127/2023 (SEI 2977299), no Parecer nº </w:t>
            </w:r>
            <w:r w:rsidRPr="3DD5107F">
              <w:rPr>
                <w:rFonts w:ascii="Calibri" w:eastAsia="Calibri" w:hAnsi="Calibri" w:cs="Calibri"/>
                <w:color w:val="000000" w:themeColor="text1"/>
                <w:sz w:val="20"/>
                <w:szCs w:val="20"/>
              </w:rPr>
              <w:lastRenderedPageBreak/>
              <w:t>157/2023/PFANP/PGF/AGU aprovado pelo Despacho nº 2069/2023/PFANP/PGF/AGU (SEI 3121767), resolve, por unanimidade:</w:t>
            </w:r>
            <w:r>
              <w:br/>
            </w:r>
            <w:r w:rsidRPr="3DD5107F">
              <w:rPr>
                <w:rFonts w:ascii="Calibri" w:eastAsia="Calibri" w:hAnsi="Calibri" w:cs="Calibri"/>
                <w:color w:val="000000" w:themeColor="text1"/>
                <w:sz w:val="20"/>
                <w:szCs w:val="20"/>
              </w:rPr>
              <w:t xml:space="preserve"> Fazer o Reconhecimento de Dívida relacionada à execução do Contrato nº 9.041/2022, no valor de R$ 179.562,89 (cento e setenta e nove mil quinhentos e sessenta e dois reais e oitenta e nove centavos), que corresponde aos valores de atendimentos eletrônicos não pagos, referentes às notas fiscais emitidas entre os meses de setembro de 2022 a fevereiro de 2023.</w:t>
            </w:r>
          </w:p>
        </w:tc>
        <w:tc>
          <w:tcPr>
            <w:tcW w:w="719" w:type="dxa"/>
            <w:tcMar>
              <w:top w:w="15" w:type="dxa"/>
              <w:left w:w="15" w:type="dxa"/>
              <w:right w:w="15" w:type="dxa"/>
            </w:tcMar>
            <w:vAlign w:val="center"/>
          </w:tcPr>
          <w:p w14:paraId="135D2D7C" w14:textId="544CE35E" w:rsidR="3DD5107F" w:rsidRDefault="3DD5107F" w:rsidP="002E6273">
            <w:pPr>
              <w:spacing w:after="0" w:line="240" w:lineRule="auto"/>
              <w:jc w:val="center"/>
            </w:pPr>
            <w:r w:rsidRPr="3DD5107F">
              <w:rPr>
                <w:rFonts w:ascii="Calibri" w:eastAsia="Calibri" w:hAnsi="Calibri" w:cs="Calibri"/>
                <w:color w:val="000000" w:themeColor="text1"/>
                <w:sz w:val="20"/>
                <w:szCs w:val="20"/>
              </w:rPr>
              <w:lastRenderedPageBreak/>
              <w:t>DG</w:t>
            </w:r>
            <w:r>
              <w:br/>
            </w:r>
            <w:r w:rsidRPr="3DD5107F">
              <w:rPr>
                <w:rFonts w:ascii="Calibri" w:eastAsia="Calibri" w:hAnsi="Calibri" w:cs="Calibri"/>
                <w:color w:val="000000" w:themeColor="text1"/>
                <w:sz w:val="20"/>
                <w:szCs w:val="20"/>
              </w:rPr>
              <w:t xml:space="preserve"> DIR 1</w:t>
            </w:r>
            <w:r>
              <w:br/>
            </w:r>
            <w:r w:rsidRPr="3DD5107F">
              <w:rPr>
                <w:rFonts w:ascii="Calibri" w:eastAsia="Calibri" w:hAnsi="Calibri" w:cs="Calibri"/>
                <w:color w:val="000000" w:themeColor="text1"/>
                <w:sz w:val="20"/>
                <w:szCs w:val="20"/>
              </w:rPr>
              <w:t xml:space="preserve"> DIR 2</w:t>
            </w:r>
            <w:r>
              <w:br/>
            </w:r>
            <w:r w:rsidRPr="3DD5107F">
              <w:rPr>
                <w:rFonts w:ascii="Calibri" w:eastAsia="Calibri" w:hAnsi="Calibri" w:cs="Calibri"/>
                <w:color w:val="000000" w:themeColor="text1"/>
                <w:sz w:val="20"/>
                <w:szCs w:val="20"/>
              </w:rPr>
              <w:t xml:space="preserve"> DIR 3</w:t>
            </w:r>
            <w:r>
              <w:br/>
            </w:r>
            <w:r w:rsidRPr="3DD5107F">
              <w:rPr>
                <w:rFonts w:ascii="Calibri" w:eastAsia="Calibri" w:hAnsi="Calibri" w:cs="Calibri"/>
                <w:color w:val="000000" w:themeColor="text1"/>
                <w:sz w:val="20"/>
                <w:szCs w:val="20"/>
              </w:rPr>
              <w:t xml:space="preserve"> DIR 4</w:t>
            </w:r>
          </w:p>
        </w:tc>
      </w:tr>
      <w:tr w:rsidR="002E6273" w14:paraId="07C1BCF3" w14:textId="77777777" w:rsidTr="002E6273">
        <w:trPr>
          <w:trHeight w:val="20"/>
        </w:trPr>
        <w:tc>
          <w:tcPr>
            <w:tcW w:w="1413" w:type="dxa"/>
            <w:tcMar>
              <w:top w:w="15" w:type="dxa"/>
              <w:left w:w="15" w:type="dxa"/>
              <w:right w:w="15" w:type="dxa"/>
            </w:tcMar>
            <w:vAlign w:val="center"/>
          </w:tcPr>
          <w:p w14:paraId="25B7D5C4" w14:textId="461E98C7" w:rsidR="3DD5107F" w:rsidRDefault="3DD5107F" w:rsidP="002E6273">
            <w:pPr>
              <w:spacing w:after="0" w:line="240" w:lineRule="auto"/>
              <w:jc w:val="center"/>
            </w:pPr>
            <w:r w:rsidRPr="3DD5107F">
              <w:rPr>
                <w:rFonts w:ascii="Calibri" w:eastAsia="Calibri" w:hAnsi="Calibri" w:cs="Calibri"/>
                <w:color w:val="000000" w:themeColor="text1"/>
                <w:sz w:val="20"/>
                <w:szCs w:val="20"/>
              </w:rPr>
              <w:t>320/2023/SGE-CIRCUITO/SGE</w:t>
            </w:r>
          </w:p>
        </w:tc>
        <w:tc>
          <w:tcPr>
            <w:tcW w:w="2126" w:type="dxa"/>
            <w:tcMar>
              <w:top w:w="15" w:type="dxa"/>
              <w:left w:w="15" w:type="dxa"/>
              <w:right w:w="15" w:type="dxa"/>
            </w:tcMar>
            <w:vAlign w:val="center"/>
          </w:tcPr>
          <w:p w14:paraId="2A832D05" w14:textId="3CF7E6D4" w:rsidR="3DD5107F" w:rsidRDefault="3DD5107F" w:rsidP="002E6273">
            <w:pPr>
              <w:spacing w:after="0" w:line="240" w:lineRule="auto"/>
              <w:jc w:val="center"/>
            </w:pPr>
            <w:r w:rsidRPr="3DD5107F">
              <w:rPr>
                <w:rFonts w:ascii="Calibri" w:eastAsia="Calibri" w:hAnsi="Calibri" w:cs="Calibri"/>
                <w:color w:val="000000" w:themeColor="text1"/>
                <w:sz w:val="20"/>
                <w:szCs w:val="20"/>
              </w:rPr>
              <w:t>48610.000975/2014-90</w:t>
            </w:r>
          </w:p>
        </w:tc>
        <w:tc>
          <w:tcPr>
            <w:tcW w:w="851" w:type="dxa"/>
            <w:tcMar>
              <w:top w:w="15" w:type="dxa"/>
              <w:left w:w="15" w:type="dxa"/>
              <w:right w:w="15" w:type="dxa"/>
            </w:tcMar>
            <w:vAlign w:val="center"/>
          </w:tcPr>
          <w:p w14:paraId="03FC9A01" w14:textId="17E57456" w:rsidR="3DD5107F" w:rsidRDefault="3DD5107F" w:rsidP="002E6273">
            <w:pPr>
              <w:spacing w:after="0" w:line="240" w:lineRule="auto"/>
              <w:jc w:val="center"/>
            </w:pPr>
            <w:r w:rsidRPr="3DD5107F">
              <w:rPr>
                <w:rFonts w:ascii="Calibri" w:eastAsia="Calibri" w:hAnsi="Calibri" w:cs="Calibri"/>
                <w:color w:val="000000" w:themeColor="text1"/>
                <w:sz w:val="20"/>
                <w:szCs w:val="20"/>
              </w:rPr>
              <w:t>SGP</w:t>
            </w:r>
          </w:p>
        </w:tc>
        <w:tc>
          <w:tcPr>
            <w:tcW w:w="2693" w:type="dxa"/>
            <w:tcMar>
              <w:top w:w="15" w:type="dxa"/>
              <w:left w:w="15" w:type="dxa"/>
              <w:right w:w="15" w:type="dxa"/>
            </w:tcMar>
            <w:vAlign w:val="center"/>
          </w:tcPr>
          <w:p w14:paraId="60AB3C27" w14:textId="22905DB8" w:rsidR="3DD5107F" w:rsidRDefault="3DD5107F" w:rsidP="002E6273">
            <w:pPr>
              <w:spacing w:after="0" w:line="240" w:lineRule="auto"/>
              <w:jc w:val="center"/>
            </w:pPr>
            <w:r w:rsidRPr="3DD5107F">
              <w:rPr>
                <w:rFonts w:ascii="Calibri" w:eastAsia="Calibri" w:hAnsi="Calibri" w:cs="Calibri"/>
                <w:color w:val="000000" w:themeColor="text1"/>
                <w:sz w:val="20"/>
                <w:szCs w:val="20"/>
              </w:rPr>
              <w:t>Nomeação de Cargo Comissionado na SBQ</w:t>
            </w:r>
          </w:p>
        </w:tc>
        <w:tc>
          <w:tcPr>
            <w:tcW w:w="992" w:type="dxa"/>
            <w:tcMar>
              <w:top w:w="15" w:type="dxa"/>
              <w:left w:w="15" w:type="dxa"/>
              <w:right w:w="15" w:type="dxa"/>
            </w:tcMar>
            <w:vAlign w:val="center"/>
          </w:tcPr>
          <w:p w14:paraId="683B7755" w14:textId="6DFFFC61" w:rsidR="3DD5107F" w:rsidRDefault="3DD5107F" w:rsidP="002E6273">
            <w:pPr>
              <w:spacing w:after="0" w:line="240" w:lineRule="auto"/>
              <w:jc w:val="center"/>
            </w:pPr>
            <w:r w:rsidRPr="3DD5107F">
              <w:rPr>
                <w:rFonts w:ascii="Calibri" w:eastAsia="Calibri" w:hAnsi="Calibri" w:cs="Calibri"/>
                <w:color w:val="000000" w:themeColor="text1"/>
                <w:sz w:val="20"/>
                <w:szCs w:val="20"/>
              </w:rPr>
              <w:t>Fernando Moura</w:t>
            </w:r>
          </w:p>
        </w:tc>
        <w:tc>
          <w:tcPr>
            <w:tcW w:w="992" w:type="dxa"/>
            <w:tcMar>
              <w:top w:w="15" w:type="dxa"/>
              <w:left w:w="15" w:type="dxa"/>
              <w:right w:w="15" w:type="dxa"/>
            </w:tcMar>
            <w:vAlign w:val="center"/>
          </w:tcPr>
          <w:p w14:paraId="35B1D3F7" w14:textId="0BB6365C" w:rsidR="3DD5107F" w:rsidRDefault="3DD5107F" w:rsidP="002E6273">
            <w:pPr>
              <w:spacing w:after="0" w:line="240" w:lineRule="auto"/>
              <w:jc w:val="center"/>
            </w:pPr>
            <w:r w:rsidRPr="3DD5107F">
              <w:rPr>
                <w:rFonts w:ascii="Calibri" w:eastAsia="Calibri" w:hAnsi="Calibri" w:cs="Calibri"/>
                <w:color w:val="000000" w:themeColor="text1"/>
                <w:sz w:val="20"/>
                <w:szCs w:val="20"/>
              </w:rPr>
              <w:t>389/2023</w:t>
            </w:r>
          </w:p>
        </w:tc>
        <w:tc>
          <w:tcPr>
            <w:tcW w:w="851" w:type="dxa"/>
            <w:tcMar>
              <w:top w:w="15" w:type="dxa"/>
              <w:left w:w="15" w:type="dxa"/>
              <w:right w:w="15" w:type="dxa"/>
            </w:tcMar>
            <w:vAlign w:val="center"/>
          </w:tcPr>
          <w:p w14:paraId="5C9AB9A1" w14:textId="1F3BB3EE" w:rsidR="3DD5107F" w:rsidRDefault="3DD5107F" w:rsidP="002E6273">
            <w:pPr>
              <w:spacing w:after="0" w:line="240" w:lineRule="auto"/>
              <w:jc w:val="center"/>
            </w:pPr>
            <w:r w:rsidRPr="3DD5107F">
              <w:rPr>
                <w:rFonts w:ascii="Calibri" w:eastAsia="Calibri" w:hAnsi="Calibri" w:cs="Calibri"/>
                <w:color w:val="000000" w:themeColor="text1"/>
                <w:sz w:val="20"/>
                <w:szCs w:val="20"/>
              </w:rPr>
              <w:t>28/07/23</w:t>
            </w:r>
          </w:p>
        </w:tc>
        <w:tc>
          <w:tcPr>
            <w:tcW w:w="3923" w:type="dxa"/>
            <w:tcMar>
              <w:top w:w="15" w:type="dxa"/>
              <w:left w:w="15" w:type="dxa"/>
              <w:right w:w="15" w:type="dxa"/>
            </w:tcMar>
            <w:vAlign w:val="center"/>
          </w:tcPr>
          <w:p w14:paraId="5DBEE1E8" w14:textId="13978A62" w:rsidR="3DD5107F" w:rsidRDefault="3DD5107F" w:rsidP="002E6273">
            <w:pPr>
              <w:spacing w:after="0" w:line="240" w:lineRule="auto"/>
              <w:jc w:val="both"/>
            </w:pPr>
            <w:r w:rsidRPr="3DD5107F">
              <w:rPr>
                <w:rFonts w:ascii="Calibri" w:eastAsia="Calibri" w:hAnsi="Calibri" w:cs="Calibri"/>
                <w:color w:val="000000" w:themeColor="text1"/>
                <w:sz w:val="20"/>
                <w:szCs w:val="20"/>
              </w:rPr>
              <w:t>A Diretoria da Agência Nacional do Petróleo, Gás Natural e Biocombustíveis - ANP, considerando o que consta do processo nº 48610.000975/2014-90 e no DESPACHO DE PROPOSTA PARA DELIBERAÇÃO DA DIRETORIA Nº 115/2023/SGP-CDO/SGP (SEI nº 3244991), resolve, por unanimidade:</w:t>
            </w:r>
            <w:r>
              <w:br/>
            </w:r>
            <w:r w:rsidRPr="3DD5107F">
              <w:rPr>
                <w:rFonts w:ascii="Calibri" w:eastAsia="Calibri" w:hAnsi="Calibri" w:cs="Calibri"/>
                <w:color w:val="000000" w:themeColor="text1"/>
                <w:sz w:val="20"/>
                <w:szCs w:val="20"/>
              </w:rPr>
              <w:t xml:space="preserve"> I) nomear MARIA AUXILIADORA DE ARRUDA NOBRE no cargo comissionado de Coordenadora de Gestão do </w:t>
            </w:r>
            <w:proofErr w:type="spellStart"/>
            <w:r w:rsidRPr="3DD5107F">
              <w:rPr>
                <w:rFonts w:ascii="Calibri" w:eastAsia="Calibri" w:hAnsi="Calibri" w:cs="Calibri"/>
                <w:color w:val="000000" w:themeColor="text1"/>
                <w:sz w:val="20"/>
                <w:szCs w:val="20"/>
              </w:rPr>
              <w:t>RenovaBio</w:t>
            </w:r>
            <w:proofErr w:type="spellEnd"/>
            <w:r w:rsidRPr="3DD5107F">
              <w:rPr>
                <w:rFonts w:ascii="Calibri" w:eastAsia="Calibri" w:hAnsi="Calibri" w:cs="Calibri"/>
                <w:color w:val="000000" w:themeColor="text1"/>
                <w:sz w:val="20"/>
                <w:szCs w:val="20"/>
              </w:rPr>
              <w:t xml:space="preserve">, CCT IV, na SBQ, exonerando-a do cargo de Assessora Técnica do </w:t>
            </w:r>
            <w:proofErr w:type="spellStart"/>
            <w:r w:rsidRPr="3DD5107F">
              <w:rPr>
                <w:rFonts w:ascii="Calibri" w:eastAsia="Calibri" w:hAnsi="Calibri" w:cs="Calibri"/>
                <w:color w:val="000000" w:themeColor="text1"/>
                <w:sz w:val="20"/>
                <w:szCs w:val="20"/>
              </w:rPr>
              <w:t>Renova</w:t>
            </w:r>
            <w:r w:rsidR="00520321">
              <w:rPr>
                <w:rFonts w:ascii="Calibri" w:eastAsia="Calibri" w:hAnsi="Calibri" w:cs="Calibri"/>
                <w:color w:val="000000" w:themeColor="text1"/>
                <w:sz w:val="20"/>
                <w:szCs w:val="20"/>
              </w:rPr>
              <w:t>B</w:t>
            </w:r>
            <w:r w:rsidRPr="3DD5107F">
              <w:rPr>
                <w:rFonts w:ascii="Calibri" w:eastAsia="Calibri" w:hAnsi="Calibri" w:cs="Calibri"/>
                <w:color w:val="000000" w:themeColor="text1"/>
                <w:sz w:val="20"/>
                <w:szCs w:val="20"/>
              </w:rPr>
              <w:t>io</w:t>
            </w:r>
            <w:proofErr w:type="spellEnd"/>
            <w:r w:rsidRPr="3DD5107F">
              <w:rPr>
                <w:rFonts w:ascii="Calibri" w:eastAsia="Calibri" w:hAnsi="Calibri" w:cs="Calibri"/>
                <w:color w:val="000000" w:themeColor="text1"/>
                <w:sz w:val="20"/>
                <w:szCs w:val="20"/>
              </w:rPr>
              <w:t>, CCT III, na SBQ; e</w:t>
            </w:r>
            <w:r>
              <w:br/>
            </w:r>
            <w:r w:rsidRPr="3DD5107F">
              <w:rPr>
                <w:rFonts w:ascii="Calibri" w:eastAsia="Calibri" w:hAnsi="Calibri" w:cs="Calibri"/>
                <w:color w:val="000000" w:themeColor="text1"/>
                <w:sz w:val="20"/>
                <w:szCs w:val="20"/>
              </w:rPr>
              <w:t xml:space="preserve"> II) nomear JOANA BORGES DA ROSA no cargo comissionado de Assessora Técnica do </w:t>
            </w:r>
            <w:proofErr w:type="spellStart"/>
            <w:r w:rsidRPr="3DD5107F">
              <w:rPr>
                <w:rFonts w:ascii="Calibri" w:eastAsia="Calibri" w:hAnsi="Calibri" w:cs="Calibri"/>
                <w:color w:val="000000" w:themeColor="text1"/>
                <w:sz w:val="20"/>
                <w:szCs w:val="20"/>
              </w:rPr>
              <w:t>Renova</w:t>
            </w:r>
            <w:r w:rsidR="00520321">
              <w:rPr>
                <w:rFonts w:ascii="Calibri" w:eastAsia="Calibri" w:hAnsi="Calibri" w:cs="Calibri"/>
                <w:color w:val="000000" w:themeColor="text1"/>
                <w:sz w:val="20"/>
                <w:szCs w:val="20"/>
              </w:rPr>
              <w:t>B</w:t>
            </w:r>
            <w:r w:rsidRPr="3DD5107F">
              <w:rPr>
                <w:rFonts w:ascii="Calibri" w:eastAsia="Calibri" w:hAnsi="Calibri" w:cs="Calibri"/>
                <w:color w:val="000000" w:themeColor="text1"/>
                <w:sz w:val="20"/>
                <w:szCs w:val="20"/>
              </w:rPr>
              <w:t>io</w:t>
            </w:r>
            <w:proofErr w:type="spellEnd"/>
            <w:r w:rsidRPr="3DD5107F">
              <w:rPr>
                <w:rFonts w:ascii="Calibri" w:eastAsia="Calibri" w:hAnsi="Calibri" w:cs="Calibri"/>
                <w:color w:val="000000" w:themeColor="text1"/>
                <w:sz w:val="20"/>
                <w:szCs w:val="20"/>
              </w:rPr>
              <w:t>, CCT III, na SBQ.</w:t>
            </w:r>
          </w:p>
        </w:tc>
        <w:tc>
          <w:tcPr>
            <w:tcW w:w="719" w:type="dxa"/>
            <w:tcMar>
              <w:top w:w="15" w:type="dxa"/>
              <w:left w:w="15" w:type="dxa"/>
              <w:right w:w="15" w:type="dxa"/>
            </w:tcMar>
            <w:vAlign w:val="center"/>
          </w:tcPr>
          <w:p w14:paraId="675ED25A" w14:textId="56F8874A" w:rsidR="3DD5107F" w:rsidRDefault="3DD5107F" w:rsidP="002E6273">
            <w:pPr>
              <w:spacing w:after="0" w:line="240" w:lineRule="auto"/>
              <w:jc w:val="center"/>
            </w:pPr>
            <w:r w:rsidRPr="3DD5107F">
              <w:rPr>
                <w:rFonts w:ascii="Calibri" w:eastAsia="Calibri" w:hAnsi="Calibri" w:cs="Calibri"/>
                <w:color w:val="000000" w:themeColor="text1"/>
                <w:sz w:val="20"/>
                <w:szCs w:val="20"/>
              </w:rPr>
              <w:t>DG</w:t>
            </w:r>
            <w:r>
              <w:br/>
            </w:r>
            <w:r w:rsidRPr="3DD5107F">
              <w:rPr>
                <w:rFonts w:ascii="Calibri" w:eastAsia="Calibri" w:hAnsi="Calibri" w:cs="Calibri"/>
                <w:color w:val="000000" w:themeColor="text1"/>
                <w:sz w:val="20"/>
                <w:szCs w:val="20"/>
              </w:rPr>
              <w:t xml:space="preserve"> DIR 1</w:t>
            </w:r>
            <w:r>
              <w:br/>
            </w:r>
            <w:r w:rsidRPr="3DD5107F">
              <w:rPr>
                <w:rFonts w:ascii="Calibri" w:eastAsia="Calibri" w:hAnsi="Calibri" w:cs="Calibri"/>
                <w:color w:val="000000" w:themeColor="text1"/>
                <w:sz w:val="20"/>
                <w:szCs w:val="20"/>
              </w:rPr>
              <w:t xml:space="preserve"> DIR 2</w:t>
            </w:r>
            <w:r>
              <w:br/>
            </w:r>
            <w:r w:rsidRPr="3DD5107F">
              <w:rPr>
                <w:rFonts w:ascii="Calibri" w:eastAsia="Calibri" w:hAnsi="Calibri" w:cs="Calibri"/>
                <w:color w:val="000000" w:themeColor="text1"/>
                <w:sz w:val="20"/>
                <w:szCs w:val="20"/>
              </w:rPr>
              <w:t xml:space="preserve"> DIR 3</w:t>
            </w:r>
            <w:r>
              <w:br/>
            </w:r>
            <w:r w:rsidRPr="3DD5107F">
              <w:rPr>
                <w:rFonts w:ascii="Calibri" w:eastAsia="Calibri" w:hAnsi="Calibri" w:cs="Calibri"/>
                <w:color w:val="000000" w:themeColor="text1"/>
                <w:sz w:val="20"/>
                <w:szCs w:val="20"/>
              </w:rPr>
              <w:t xml:space="preserve"> DIR 4</w:t>
            </w:r>
          </w:p>
        </w:tc>
      </w:tr>
    </w:tbl>
    <w:p w14:paraId="06B36BF7" w14:textId="04A47088" w:rsidR="0092162E" w:rsidRPr="00C97619" w:rsidRDefault="0092162E" w:rsidP="514200AD">
      <w:pPr>
        <w:spacing w:after="0" w:line="240" w:lineRule="auto"/>
        <w:contextualSpacing/>
        <w:rPr>
          <w:sz w:val="20"/>
          <w:szCs w:val="20"/>
        </w:rPr>
      </w:pPr>
    </w:p>
    <w:sectPr w:rsidR="0092162E" w:rsidRPr="00C9761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42F46" w14:textId="77777777" w:rsidR="00645045" w:rsidRDefault="00645045">
      <w:pPr>
        <w:spacing w:after="0" w:line="240" w:lineRule="auto"/>
      </w:pPr>
      <w:r>
        <w:separator/>
      </w:r>
    </w:p>
  </w:endnote>
  <w:endnote w:type="continuationSeparator" w:id="0">
    <w:p w14:paraId="3BECBE57" w14:textId="77777777" w:rsidR="00645045" w:rsidRDefault="00645045">
      <w:pPr>
        <w:spacing w:after="0" w:line="240" w:lineRule="auto"/>
      </w:pPr>
      <w:r>
        <w:continuationSeparator/>
      </w:r>
    </w:p>
  </w:endnote>
  <w:endnote w:type="continuationNotice" w:id="1">
    <w:p w14:paraId="618415EA" w14:textId="77777777" w:rsidR="00645045" w:rsidRDefault="00645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A6890" w14:textId="77777777" w:rsidR="00645045" w:rsidRDefault="00645045">
      <w:pPr>
        <w:spacing w:after="0" w:line="240" w:lineRule="auto"/>
      </w:pPr>
      <w:r>
        <w:separator/>
      </w:r>
    </w:p>
  </w:footnote>
  <w:footnote w:type="continuationSeparator" w:id="0">
    <w:p w14:paraId="7B213A55" w14:textId="77777777" w:rsidR="00645045" w:rsidRDefault="00645045">
      <w:pPr>
        <w:spacing w:after="0" w:line="240" w:lineRule="auto"/>
      </w:pPr>
      <w:r>
        <w:continuationSeparator/>
      </w:r>
    </w:p>
  </w:footnote>
  <w:footnote w:type="continuationNotice" w:id="1">
    <w:p w14:paraId="3CA2F584" w14:textId="77777777" w:rsidR="00645045" w:rsidRDefault="0064504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C94"/>
    <w:rsid w:val="000C425E"/>
    <w:rsid w:val="000D49B2"/>
    <w:rsid w:val="0014298E"/>
    <w:rsid w:val="0014548C"/>
    <w:rsid w:val="001B39BC"/>
    <w:rsid w:val="002217B7"/>
    <w:rsid w:val="00235E48"/>
    <w:rsid w:val="00240AD1"/>
    <w:rsid w:val="00251AAB"/>
    <w:rsid w:val="00264328"/>
    <w:rsid w:val="00272B99"/>
    <w:rsid w:val="00276118"/>
    <w:rsid w:val="00283E69"/>
    <w:rsid w:val="002D6381"/>
    <w:rsid w:val="002E6273"/>
    <w:rsid w:val="002F4FAC"/>
    <w:rsid w:val="0031749B"/>
    <w:rsid w:val="0032443A"/>
    <w:rsid w:val="0035221E"/>
    <w:rsid w:val="00383C00"/>
    <w:rsid w:val="00386B3B"/>
    <w:rsid w:val="003B0DF9"/>
    <w:rsid w:val="003B2AF2"/>
    <w:rsid w:val="003B5FF2"/>
    <w:rsid w:val="003C7610"/>
    <w:rsid w:val="003D2AF9"/>
    <w:rsid w:val="003D709A"/>
    <w:rsid w:val="003E40BE"/>
    <w:rsid w:val="00410E8B"/>
    <w:rsid w:val="00412CFB"/>
    <w:rsid w:val="00424578"/>
    <w:rsid w:val="0043697C"/>
    <w:rsid w:val="004376CF"/>
    <w:rsid w:val="00490D1A"/>
    <w:rsid w:val="0049662F"/>
    <w:rsid w:val="004A42BA"/>
    <w:rsid w:val="00515392"/>
    <w:rsid w:val="005177A6"/>
    <w:rsid w:val="00520321"/>
    <w:rsid w:val="005365EB"/>
    <w:rsid w:val="00537BA5"/>
    <w:rsid w:val="005421F9"/>
    <w:rsid w:val="00544279"/>
    <w:rsid w:val="005450C1"/>
    <w:rsid w:val="00583F81"/>
    <w:rsid w:val="0059201B"/>
    <w:rsid w:val="005C6C23"/>
    <w:rsid w:val="005D6BA8"/>
    <w:rsid w:val="006303EB"/>
    <w:rsid w:val="00645045"/>
    <w:rsid w:val="0066566D"/>
    <w:rsid w:val="00677FA8"/>
    <w:rsid w:val="00683E2C"/>
    <w:rsid w:val="006C53F7"/>
    <w:rsid w:val="006C64F3"/>
    <w:rsid w:val="006E2DB8"/>
    <w:rsid w:val="007027E9"/>
    <w:rsid w:val="00722F04"/>
    <w:rsid w:val="007234EA"/>
    <w:rsid w:val="00724FB2"/>
    <w:rsid w:val="00735548"/>
    <w:rsid w:val="00740990"/>
    <w:rsid w:val="00754830"/>
    <w:rsid w:val="007664F5"/>
    <w:rsid w:val="00797B19"/>
    <w:rsid w:val="007B7D42"/>
    <w:rsid w:val="007D129E"/>
    <w:rsid w:val="00803054"/>
    <w:rsid w:val="008104E0"/>
    <w:rsid w:val="008223CB"/>
    <w:rsid w:val="008366F0"/>
    <w:rsid w:val="00837E67"/>
    <w:rsid w:val="008848DF"/>
    <w:rsid w:val="00887904"/>
    <w:rsid w:val="008D1801"/>
    <w:rsid w:val="008F3D6E"/>
    <w:rsid w:val="008F4F21"/>
    <w:rsid w:val="0092162E"/>
    <w:rsid w:val="00943236"/>
    <w:rsid w:val="009709E3"/>
    <w:rsid w:val="0097594B"/>
    <w:rsid w:val="009C4F37"/>
    <w:rsid w:val="009F4354"/>
    <w:rsid w:val="00A01A3D"/>
    <w:rsid w:val="00A0432E"/>
    <w:rsid w:val="00A27052"/>
    <w:rsid w:val="00AA2E9C"/>
    <w:rsid w:val="00AB1B93"/>
    <w:rsid w:val="00AE29A3"/>
    <w:rsid w:val="00B12EB3"/>
    <w:rsid w:val="00B133FD"/>
    <w:rsid w:val="00B25C87"/>
    <w:rsid w:val="00B27F22"/>
    <w:rsid w:val="00B36EB7"/>
    <w:rsid w:val="00B4168B"/>
    <w:rsid w:val="00B63740"/>
    <w:rsid w:val="00B832C1"/>
    <w:rsid w:val="00BB690B"/>
    <w:rsid w:val="00BE7CD3"/>
    <w:rsid w:val="00C35641"/>
    <w:rsid w:val="00C8351F"/>
    <w:rsid w:val="00C97619"/>
    <w:rsid w:val="00CA20E3"/>
    <w:rsid w:val="00CD336A"/>
    <w:rsid w:val="00CF1774"/>
    <w:rsid w:val="00CF24FC"/>
    <w:rsid w:val="00D10E0D"/>
    <w:rsid w:val="00D1266A"/>
    <w:rsid w:val="00D54708"/>
    <w:rsid w:val="00D63B20"/>
    <w:rsid w:val="00DD6F74"/>
    <w:rsid w:val="00DF2AC8"/>
    <w:rsid w:val="00E1143E"/>
    <w:rsid w:val="00E21D16"/>
    <w:rsid w:val="00E3617A"/>
    <w:rsid w:val="00E81015"/>
    <w:rsid w:val="00E873CE"/>
    <w:rsid w:val="00EA0C85"/>
    <w:rsid w:val="00EB277F"/>
    <w:rsid w:val="00EC6C18"/>
    <w:rsid w:val="00F04685"/>
    <w:rsid w:val="00F671ED"/>
    <w:rsid w:val="00F74265"/>
    <w:rsid w:val="00FD5866"/>
    <w:rsid w:val="0102817E"/>
    <w:rsid w:val="03B17D9C"/>
    <w:rsid w:val="07263FB0"/>
    <w:rsid w:val="08545E0E"/>
    <w:rsid w:val="0AC2F3C5"/>
    <w:rsid w:val="0B878ABA"/>
    <w:rsid w:val="0BD2B35C"/>
    <w:rsid w:val="0C21900F"/>
    <w:rsid w:val="0C5EC426"/>
    <w:rsid w:val="0D235B1B"/>
    <w:rsid w:val="0F0A541E"/>
    <w:rsid w:val="0FB8EEBC"/>
    <w:rsid w:val="18CE5E0E"/>
    <w:rsid w:val="1AD0CC36"/>
    <w:rsid w:val="1EDD3CCC"/>
    <w:rsid w:val="202CCBC0"/>
    <w:rsid w:val="20A4F6BA"/>
    <w:rsid w:val="254C7E50"/>
    <w:rsid w:val="260A7719"/>
    <w:rsid w:val="26D39A6A"/>
    <w:rsid w:val="294217DB"/>
    <w:rsid w:val="299D81FA"/>
    <w:rsid w:val="29B481ED"/>
    <w:rsid w:val="3024044A"/>
    <w:rsid w:val="33AE8F3C"/>
    <w:rsid w:val="34A76C9C"/>
    <w:rsid w:val="370B9E89"/>
    <w:rsid w:val="37C5E501"/>
    <w:rsid w:val="3A1B22FD"/>
    <w:rsid w:val="3ADF6CDB"/>
    <w:rsid w:val="3C97C9ED"/>
    <w:rsid w:val="3D80E15F"/>
    <w:rsid w:val="3D83B7A0"/>
    <w:rsid w:val="3DD5107F"/>
    <w:rsid w:val="40161F3B"/>
    <w:rsid w:val="41C44D7C"/>
    <w:rsid w:val="41D3EA51"/>
    <w:rsid w:val="4733FB5D"/>
    <w:rsid w:val="4762CA68"/>
    <w:rsid w:val="48578127"/>
    <w:rsid w:val="487CF6C5"/>
    <w:rsid w:val="495D3CDE"/>
    <w:rsid w:val="4A6B9C1F"/>
    <w:rsid w:val="4B0F3A6C"/>
    <w:rsid w:val="4C076C80"/>
    <w:rsid w:val="4D0E30B2"/>
    <w:rsid w:val="50C7DDB4"/>
    <w:rsid w:val="514200AD"/>
    <w:rsid w:val="51A63650"/>
    <w:rsid w:val="59B97269"/>
    <w:rsid w:val="5AC6E83E"/>
    <w:rsid w:val="5C02F3FC"/>
    <w:rsid w:val="5E1BB0AA"/>
    <w:rsid w:val="5E340B80"/>
    <w:rsid w:val="62662CD0"/>
    <w:rsid w:val="630CDCB6"/>
    <w:rsid w:val="6355BF94"/>
    <w:rsid w:val="6AF9ECBE"/>
    <w:rsid w:val="6EA41EBE"/>
    <w:rsid w:val="6F1E3139"/>
    <w:rsid w:val="6F9F4254"/>
    <w:rsid w:val="713B12B5"/>
    <w:rsid w:val="71543B12"/>
    <w:rsid w:val="741D22F9"/>
    <w:rsid w:val="7472B377"/>
    <w:rsid w:val="757BB08E"/>
    <w:rsid w:val="77AA5439"/>
    <w:rsid w:val="781D3CA6"/>
    <w:rsid w:val="79046313"/>
    <w:rsid w:val="79276F54"/>
    <w:rsid w:val="7946249A"/>
    <w:rsid w:val="7A7DA3F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B9680E30-2107-4540-9202-3053BE3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customXml/itemProps2.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3.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4.xml><?xml version="1.0" encoding="utf-8"?>
<ds:datastoreItem xmlns:ds="http://schemas.openxmlformats.org/officeDocument/2006/customXml" ds:itemID="{1476442E-E287-4CF0-8EE7-D5D9067DD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1111</Words>
  <Characters>6004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Roberta Salomao Moraes da Silva</cp:lastModifiedBy>
  <cp:revision>35</cp:revision>
  <dcterms:created xsi:type="dcterms:W3CDTF">2023-06-15T19:38:00Z</dcterms:created>
  <dcterms:modified xsi:type="dcterms:W3CDTF">2023-08-04T13:24:00Z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