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4A0" w:firstRow="1" w:lastRow="0" w:firstColumn="1" w:lastColumn="0" w:noHBand="0" w:noVBand="1"/>
      </w:tblPr>
      <w:tblGrid>
        <w:gridCol w:w="1413"/>
        <w:gridCol w:w="2126"/>
        <w:gridCol w:w="851"/>
        <w:gridCol w:w="2942"/>
        <w:gridCol w:w="1027"/>
        <w:gridCol w:w="1134"/>
        <w:gridCol w:w="850"/>
        <w:gridCol w:w="3494"/>
        <w:gridCol w:w="723"/>
      </w:tblGrid>
      <w:tr w:rsidR="00FE627F" w:rsidRPr="00FE627F" w14:paraId="5096595F" w14:textId="77777777" w:rsidTr="00FE627F">
        <w:trPr>
          <w:trHeight w:val="20"/>
        </w:trPr>
        <w:tc>
          <w:tcPr>
            <w:tcW w:w="14560" w:type="dxa"/>
            <w:gridSpan w:val="9"/>
            <w:tcBorders>
              <w:top w:val="single" w:sz="4" w:space="0" w:color="auto"/>
              <w:left w:val="single" w:sz="4" w:space="0" w:color="auto"/>
              <w:bottom w:val="single" w:sz="4" w:space="0" w:color="auto"/>
              <w:right w:val="single" w:sz="4" w:space="0" w:color="auto"/>
            </w:tcBorders>
            <w:shd w:val="clear" w:color="000000" w:fill="2E74B5"/>
            <w:vAlign w:val="center"/>
            <w:hideMark/>
          </w:tcPr>
          <w:p w14:paraId="0A82A23B" w14:textId="77777777" w:rsidR="00FE627F" w:rsidRPr="00FE627F" w:rsidRDefault="00FE627F" w:rsidP="00FE627F">
            <w:pPr>
              <w:spacing w:before="120" w:after="120" w:line="240" w:lineRule="auto"/>
              <w:jc w:val="center"/>
              <w:rPr>
                <w:rFonts w:ascii="Calibri" w:eastAsia="Times New Roman" w:hAnsi="Calibri" w:cs="Times New Roman"/>
                <w:b/>
                <w:bCs/>
                <w:color w:val="FFFFFF"/>
                <w:sz w:val="20"/>
                <w:szCs w:val="20"/>
                <w:lang w:eastAsia="pt-BR"/>
              </w:rPr>
            </w:pPr>
            <w:r w:rsidRPr="00FE627F">
              <w:rPr>
                <w:rFonts w:ascii="Calibri" w:eastAsia="Times New Roman" w:hAnsi="Calibri" w:cs="Times New Roman"/>
                <w:b/>
                <w:bCs/>
                <w:color w:val="FFFFFF"/>
                <w:sz w:val="20"/>
                <w:szCs w:val="20"/>
                <w:lang w:eastAsia="pt-BR"/>
              </w:rPr>
              <w:t>DECISÕES TOMADAS EM CIRCUITO DELIBERATIVO (21 a 27/4/2023)</w:t>
            </w:r>
          </w:p>
        </w:tc>
      </w:tr>
      <w:tr w:rsidR="00FE627F" w:rsidRPr="00FE627F" w14:paraId="10932E55" w14:textId="77777777" w:rsidTr="00FE627F">
        <w:trPr>
          <w:trHeight w:val="20"/>
        </w:trPr>
        <w:tc>
          <w:tcPr>
            <w:tcW w:w="1413" w:type="dxa"/>
            <w:tcBorders>
              <w:top w:val="single" w:sz="4" w:space="0" w:color="auto"/>
              <w:left w:val="single" w:sz="4" w:space="0" w:color="auto"/>
              <w:bottom w:val="single" w:sz="4" w:space="0" w:color="auto"/>
              <w:right w:val="single" w:sz="4" w:space="0" w:color="auto"/>
            </w:tcBorders>
            <w:shd w:val="clear" w:color="000000" w:fill="D5DCE4"/>
            <w:vAlign w:val="center"/>
            <w:hideMark/>
          </w:tcPr>
          <w:p w14:paraId="32EF643C" w14:textId="77777777" w:rsidR="00FE627F" w:rsidRPr="00FE627F" w:rsidRDefault="00FE627F" w:rsidP="00FE627F">
            <w:pPr>
              <w:spacing w:after="0" w:line="240" w:lineRule="auto"/>
              <w:jc w:val="center"/>
              <w:rPr>
                <w:rFonts w:ascii="Calibri" w:eastAsia="Times New Roman" w:hAnsi="Calibri" w:cs="Times New Roman"/>
                <w:b/>
                <w:bCs/>
                <w:color w:val="000000"/>
                <w:sz w:val="20"/>
                <w:szCs w:val="20"/>
                <w:lang w:eastAsia="pt-BR"/>
              </w:rPr>
            </w:pPr>
            <w:r w:rsidRPr="00FE627F">
              <w:rPr>
                <w:rFonts w:ascii="Calibri" w:eastAsia="Times New Roman" w:hAnsi="Calibri" w:cs="Times New Roman"/>
                <w:b/>
                <w:bCs/>
                <w:color w:val="000000"/>
                <w:sz w:val="20"/>
                <w:szCs w:val="20"/>
                <w:lang w:eastAsia="pt-BR"/>
              </w:rPr>
              <w:t>Circuito Deliberativo</w:t>
            </w:r>
          </w:p>
        </w:tc>
        <w:tc>
          <w:tcPr>
            <w:tcW w:w="2126" w:type="dxa"/>
            <w:tcBorders>
              <w:top w:val="single" w:sz="4" w:space="0" w:color="auto"/>
              <w:left w:val="single" w:sz="4" w:space="0" w:color="auto"/>
              <w:bottom w:val="single" w:sz="4" w:space="0" w:color="auto"/>
              <w:right w:val="single" w:sz="4" w:space="0" w:color="auto"/>
            </w:tcBorders>
            <w:shd w:val="clear" w:color="000000" w:fill="D5DCE4"/>
            <w:vAlign w:val="center"/>
            <w:hideMark/>
          </w:tcPr>
          <w:p w14:paraId="24E519A8" w14:textId="77777777" w:rsidR="00FE627F" w:rsidRPr="00FE627F" w:rsidRDefault="00FE627F" w:rsidP="00FE627F">
            <w:pPr>
              <w:spacing w:after="0" w:line="240" w:lineRule="auto"/>
              <w:jc w:val="center"/>
              <w:rPr>
                <w:rFonts w:ascii="Calibri" w:eastAsia="Times New Roman" w:hAnsi="Calibri" w:cs="Times New Roman"/>
                <w:b/>
                <w:bCs/>
                <w:color w:val="000000"/>
                <w:sz w:val="20"/>
                <w:szCs w:val="20"/>
                <w:lang w:eastAsia="pt-BR"/>
              </w:rPr>
            </w:pPr>
            <w:r w:rsidRPr="00FE627F">
              <w:rPr>
                <w:rFonts w:ascii="Calibri" w:eastAsia="Times New Roman" w:hAnsi="Calibri" w:cs="Times New Roman"/>
                <w:b/>
                <w:bCs/>
                <w:color w:val="000000"/>
                <w:sz w:val="20"/>
                <w:szCs w:val="20"/>
                <w:lang w:eastAsia="pt-BR"/>
              </w:rPr>
              <w:t>Processo</w:t>
            </w:r>
          </w:p>
        </w:tc>
        <w:tc>
          <w:tcPr>
            <w:tcW w:w="851" w:type="dxa"/>
            <w:tcBorders>
              <w:top w:val="single" w:sz="4" w:space="0" w:color="auto"/>
              <w:left w:val="single" w:sz="4" w:space="0" w:color="auto"/>
              <w:bottom w:val="single" w:sz="4" w:space="0" w:color="auto"/>
              <w:right w:val="single" w:sz="4" w:space="0" w:color="auto"/>
            </w:tcBorders>
            <w:shd w:val="clear" w:color="000000" w:fill="D5DCE4"/>
            <w:vAlign w:val="center"/>
            <w:hideMark/>
          </w:tcPr>
          <w:p w14:paraId="0415FCEE" w14:textId="77777777" w:rsidR="00FE627F" w:rsidRPr="00FE627F" w:rsidRDefault="00FE627F" w:rsidP="00FE627F">
            <w:pPr>
              <w:spacing w:after="0" w:line="240" w:lineRule="auto"/>
              <w:jc w:val="center"/>
              <w:rPr>
                <w:rFonts w:ascii="Calibri" w:eastAsia="Times New Roman" w:hAnsi="Calibri" w:cs="Times New Roman"/>
                <w:b/>
                <w:bCs/>
                <w:color w:val="000000"/>
                <w:sz w:val="20"/>
                <w:szCs w:val="20"/>
                <w:lang w:eastAsia="pt-BR"/>
              </w:rPr>
            </w:pPr>
            <w:r w:rsidRPr="00FE627F">
              <w:rPr>
                <w:rFonts w:ascii="Calibri" w:eastAsia="Times New Roman" w:hAnsi="Calibri" w:cs="Times New Roman"/>
                <w:b/>
                <w:bCs/>
                <w:color w:val="000000"/>
                <w:sz w:val="20"/>
                <w:szCs w:val="20"/>
                <w:lang w:eastAsia="pt-BR"/>
              </w:rPr>
              <w:t>Unidade Autora</w:t>
            </w:r>
          </w:p>
        </w:tc>
        <w:tc>
          <w:tcPr>
            <w:tcW w:w="2942" w:type="dxa"/>
            <w:tcBorders>
              <w:top w:val="single" w:sz="4" w:space="0" w:color="auto"/>
              <w:left w:val="single" w:sz="4" w:space="0" w:color="auto"/>
              <w:bottom w:val="single" w:sz="4" w:space="0" w:color="auto"/>
              <w:right w:val="single" w:sz="4" w:space="0" w:color="auto"/>
            </w:tcBorders>
            <w:shd w:val="clear" w:color="000000" w:fill="D5DCE4"/>
            <w:vAlign w:val="center"/>
            <w:hideMark/>
          </w:tcPr>
          <w:p w14:paraId="5A94E118" w14:textId="77777777" w:rsidR="00FE627F" w:rsidRPr="00FE627F" w:rsidRDefault="00FE627F" w:rsidP="00FE627F">
            <w:pPr>
              <w:spacing w:after="0" w:line="240" w:lineRule="auto"/>
              <w:jc w:val="center"/>
              <w:rPr>
                <w:rFonts w:ascii="Calibri" w:eastAsia="Times New Roman" w:hAnsi="Calibri" w:cs="Times New Roman"/>
                <w:b/>
                <w:bCs/>
                <w:color w:val="000000"/>
                <w:sz w:val="20"/>
                <w:szCs w:val="20"/>
                <w:lang w:eastAsia="pt-BR"/>
              </w:rPr>
            </w:pPr>
            <w:r w:rsidRPr="00FE627F">
              <w:rPr>
                <w:rFonts w:ascii="Calibri" w:eastAsia="Times New Roman" w:hAnsi="Calibri" w:cs="Times New Roman"/>
                <w:b/>
                <w:bCs/>
                <w:color w:val="000000"/>
                <w:sz w:val="20"/>
                <w:szCs w:val="20"/>
                <w:lang w:eastAsia="pt-BR"/>
              </w:rPr>
              <w:t>Assunto</w:t>
            </w:r>
          </w:p>
        </w:tc>
        <w:tc>
          <w:tcPr>
            <w:tcW w:w="1027" w:type="dxa"/>
            <w:tcBorders>
              <w:top w:val="single" w:sz="4" w:space="0" w:color="auto"/>
              <w:left w:val="single" w:sz="4" w:space="0" w:color="auto"/>
              <w:bottom w:val="single" w:sz="4" w:space="0" w:color="auto"/>
              <w:right w:val="single" w:sz="4" w:space="0" w:color="auto"/>
            </w:tcBorders>
            <w:shd w:val="clear" w:color="000000" w:fill="D5DCE4"/>
            <w:vAlign w:val="center"/>
            <w:hideMark/>
          </w:tcPr>
          <w:p w14:paraId="1C8C3D1F" w14:textId="77777777" w:rsidR="00FE627F" w:rsidRPr="00FE627F" w:rsidRDefault="00FE627F" w:rsidP="00FE627F">
            <w:pPr>
              <w:spacing w:after="0" w:line="240" w:lineRule="auto"/>
              <w:jc w:val="center"/>
              <w:rPr>
                <w:rFonts w:ascii="Calibri" w:eastAsia="Times New Roman" w:hAnsi="Calibri" w:cs="Times New Roman"/>
                <w:b/>
                <w:bCs/>
                <w:color w:val="000000"/>
                <w:sz w:val="20"/>
                <w:szCs w:val="20"/>
                <w:lang w:eastAsia="pt-BR"/>
              </w:rPr>
            </w:pPr>
            <w:r w:rsidRPr="00FE627F">
              <w:rPr>
                <w:rFonts w:ascii="Calibri" w:eastAsia="Times New Roman" w:hAnsi="Calibri" w:cs="Times New Roman"/>
                <w:b/>
                <w:bCs/>
                <w:color w:val="000000"/>
                <w:sz w:val="20"/>
                <w:szCs w:val="20"/>
                <w:lang w:eastAsia="pt-BR"/>
              </w:rPr>
              <w:t>Diretor Relator</w:t>
            </w:r>
          </w:p>
        </w:tc>
        <w:tc>
          <w:tcPr>
            <w:tcW w:w="1134" w:type="dxa"/>
            <w:tcBorders>
              <w:top w:val="single" w:sz="4" w:space="0" w:color="auto"/>
              <w:left w:val="single" w:sz="4" w:space="0" w:color="auto"/>
              <w:bottom w:val="single" w:sz="4" w:space="0" w:color="auto"/>
              <w:right w:val="single" w:sz="4" w:space="0" w:color="auto"/>
            </w:tcBorders>
            <w:shd w:val="clear" w:color="000000" w:fill="D5DCE4"/>
            <w:vAlign w:val="center"/>
            <w:hideMark/>
          </w:tcPr>
          <w:p w14:paraId="4B119B36" w14:textId="77777777" w:rsidR="00FE627F" w:rsidRPr="00FE627F" w:rsidRDefault="00FE627F" w:rsidP="00FE627F">
            <w:pPr>
              <w:spacing w:after="0" w:line="240" w:lineRule="auto"/>
              <w:jc w:val="center"/>
              <w:rPr>
                <w:rFonts w:ascii="Calibri" w:eastAsia="Times New Roman" w:hAnsi="Calibri" w:cs="Times New Roman"/>
                <w:b/>
                <w:bCs/>
                <w:color w:val="000000"/>
                <w:sz w:val="20"/>
                <w:szCs w:val="20"/>
                <w:lang w:eastAsia="pt-BR"/>
              </w:rPr>
            </w:pPr>
            <w:r w:rsidRPr="00FE627F">
              <w:rPr>
                <w:rFonts w:ascii="Calibri" w:eastAsia="Times New Roman" w:hAnsi="Calibri" w:cs="Times New Roman"/>
                <w:b/>
                <w:bCs/>
                <w:color w:val="000000"/>
                <w:sz w:val="20"/>
                <w:szCs w:val="20"/>
                <w:lang w:eastAsia="pt-BR"/>
              </w:rPr>
              <w:t>Resolução de Diretoria</w:t>
            </w:r>
          </w:p>
        </w:tc>
        <w:tc>
          <w:tcPr>
            <w:tcW w:w="850" w:type="dxa"/>
            <w:tcBorders>
              <w:top w:val="single" w:sz="4" w:space="0" w:color="auto"/>
              <w:left w:val="single" w:sz="4" w:space="0" w:color="auto"/>
              <w:bottom w:val="single" w:sz="4" w:space="0" w:color="auto"/>
              <w:right w:val="single" w:sz="4" w:space="0" w:color="auto"/>
            </w:tcBorders>
            <w:shd w:val="clear" w:color="000000" w:fill="D5DCE4"/>
            <w:vAlign w:val="center"/>
            <w:hideMark/>
          </w:tcPr>
          <w:p w14:paraId="7D7C555C" w14:textId="77777777" w:rsidR="00FE627F" w:rsidRPr="00FE627F" w:rsidRDefault="00FE627F" w:rsidP="00FE627F">
            <w:pPr>
              <w:spacing w:after="0" w:line="240" w:lineRule="auto"/>
              <w:jc w:val="center"/>
              <w:rPr>
                <w:rFonts w:ascii="Calibri" w:eastAsia="Times New Roman" w:hAnsi="Calibri" w:cs="Times New Roman"/>
                <w:b/>
                <w:bCs/>
                <w:color w:val="000000"/>
                <w:sz w:val="20"/>
                <w:szCs w:val="20"/>
                <w:lang w:eastAsia="pt-BR"/>
              </w:rPr>
            </w:pPr>
            <w:r w:rsidRPr="00FE627F">
              <w:rPr>
                <w:rFonts w:ascii="Calibri" w:eastAsia="Times New Roman" w:hAnsi="Calibri" w:cs="Times New Roman"/>
                <w:b/>
                <w:bCs/>
                <w:color w:val="000000"/>
                <w:sz w:val="20"/>
                <w:szCs w:val="20"/>
                <w:lang w:eastAsia="pt-BR"/>
              </w:rPr>
              <w:t xml:space="preserve">Data </w:t>
            </w:r>
          </w:p>
        </w:tc>
        <w:tc>
          <w:tcPr>
            <w:tcW w:w="3494" w:type="dxa"/>
            <w:tcBorders>
              <w:top w:val="single" w:sz="4" w:space="0" w:color="auto"/>
              <w:left w:val="single" w:sz="4" w:space="0" w:color="auto"/>
              <w:bottom w:val="single" w:sz="4" w:space="0" w:color="auto"/>
              <w:right w:val="single" w:sz="4" w:space="0" w:color="auto"/>
            </w:tcBorders>
            <w:shd w:val="clear" w:color="000000" w:fill="D5DCE4"/>
            <w:vAlign w:val="center"/>
            <w:hideMark/>
          </w:tcPr>
          <w:p w14:paraId="25E39619" w14:textId="77777777" w:rsidR="00FE627F" w:rsidRPr="00FE627F" w:rsidRDefault="00FE627F" w:rsidP="00FE627F">
            <w:pPr>
              <w:spacing w:after="0" w:line="240" w:lineRule="auto"/>
              <w:jc w:val="center"/>
              <w:rPr>
                <w:rFonts w:ascii="Calibri" w:eastAsia="Times New Roman" w:hAnsi="Calibri" w:cs="Times New Roman"/>
                <w:b/>
                <w:bCs/>
                <w:color w:val="000000"/>
                <w:sz w:val="20"/>
                <w:szCs w:val="20"/>
                <w:lang w:eastAsia="pt-BR"/>
              </w:rPr>
            </w:pPr>
            <w:r w:rsidRPr="00FE627F">
              <w:rPr>
                <w:rFonts w:ascii="Calibri" w:eastAsia="Times New Roman" w:hAnsi="Calibri" w:cs="Times New Roman"/>
                <w:b/>
                <w:bCs/>
                <w:color w:val="000000"/>
                <w:sz w:val="20"/>
                <w:szCs w:val="20"/>
                <w:lang w:eastAsia="pt-BR"/>
              </w:rPr>
              <w:t>Decisão</w:t>
            </w:r>
          </w:p>
        </w:tc>
        <w:tc>
          <w:tcPr>
            <w:tcW w:w="723" w:type="dxa"/>
            <w:tcBorders>
              <w:top w:val="single" w:sz="4" w:space="0" w:color="auto"/>
              <w:left w:val="single" w:sz="4" w:space="0" w:color="auto"/>
              <w:bottom w:val="single" w:sz="4" w:space="0" w:color="auto"/>
              <w:right w:val="single" w:sz="4" w:space="0" w:color="auto"/>
            </w:tcBorders>
            <w:shd w:val="clear" w:color="000000" w:fill="D5DCE4"/>
            <w:vAlign w:val="center"/>
            <w:hideMark/>
          </w:tcPr>
          <w:p w14:paraId="2701F14F" w14:textId="77777777" w:rsidR="00FE627F" w:rsidRPr="00FE627F" w:rsidRDefault="00FE627F" w:rsidP="00FE627F">
            <w:pPr>
              <w:spacing w:after="0" w:line="240" w:lineRule="auto"/>
              <w:jc w:val="center"/>
              <w:rPr>
                <w:rFonts w:ascii="Calibri" w:eastAsia="Times New Roman" w:hAnsi="Calibri" w:cs="Times New Roman"/>
                <w:b/>
                <w:bCs/>
                <w:color w:val="000000"/>
                <w:sz w:val="20"/>
                <w:szCs w:val="20"/>
                <w:lang w:eastAsia="pt-BR"/>
              </w:rPr>
            </w:pPr>
            <w:r w:rsidRPr="00FE627F">
              <w:rPr>
                <w:rFonts w:ascii="Calibri" w:eastAsia="Times New Roman" w:hAnsi="Calibri" w:cs="Times New Roman"/>
                <w:b/>
                <w:bCs/>
                <w:color w:val="000000"/>
                <w:sz w:val="20"/>
                <w:szCs w:val="20"/>
                <w:lang w:eastAsia="pt-BR"/>
              </w:rPr>
              <w:t>Votação</w:t>
            </w:r>
          </w:p>
        </w:tc>
      </w:tr>
      <w:tr w:rsidR="00FE627F" w:rsidRPr="00FE627F" w14:paraId="67BB7862" w14:textId="77777777" w:rsidTr="00FE627F">
        <w:trPr>
          <w:trHeight w:val="20"/>
        </w:trPr>
        <w:tc>
          <w:tcPr>
            <w:tcW w:w="1413" w:type="dxa"/>
            <w:tcBorders>
              <w:top w:val="single" w:sz="4" w:space="0" w:color="auto"/>
              <w:left w:val="single" w:sz="4" w:space="0" w:color="auto"/>
              <w:bottom w:val="single" w:sz="4" w:space="0" w:color="auto"/>
              <w:right w:val="single" w:sz="4" w:space="0" w:color="auto"/>
            </w:tcBorders>
            <w:vAlign w:val="center"/>
            <w:hideMark/>
          </w:tcPr>
          <w:p w14:paraId="445BA649" w14:textId="77777777" w:rsidR="00FE627F" w:rsidRPr="00FE627F" w:rsidRDefault="00FE627F" w:rsidP="00FE627F">
            <w:pPr>
              <w:spacing w:after="0" w:line="240" w:lineRule="auto"/>
              <w:jc w:val="center"/>
              <w:rPr>
                <w:rFonts w:ascii="Calibri" w:eastAsia="Times New Roman" w:hAnsi="Calibri" w:cs="Times New Roman"/>
                <w:color w:val="000000"/>
                <w:sz w:val="20"/>
                <w:szCs w:val="20"/>
                <w:lang w:eastAsia="pt-BR"/>
              </w:rPr>
            </w:pPr>
            <w:r w:rsidRPr="00FE627F">
              <w:rPr>
                <w:rFonts w:ascii="Calibri" w:eastAsia="Times New Roman" w:hAnsi="Calibri" w:cs="Times New Roman"/>
                <w:color w:val="000000"/>
                <w:sz w:val="20"/>
                <w:szCs w:val="20"/>
                <w:lang w:eastAsia="pt-BR"/>
              </w:rPr>
              <w:t>153/2023/SGE-CIRCUITO/SGE</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B070A33" w14:textId="77777777" w:rsidR="00FE627F" w:rsidRPr="00FE627F" w:rsidRDefault="00FE627F" w:rsidP="00FE627F">
            <w:pPr>
              <w:spacing w:after="0" w:line="240" w:lineRule="auto"/>
              <w:jc w:val="center"/>
              <w:rPr>
                <w:rFonts w:ascii="Calibri" w:eastAsia="Times New Roman" w:hAnsi="Calibri" w:cs="Times New Roman"/>
                <w:color w:val="000000"/>
                <w:sz w:val="20"/>
                <w:szCs w:val="20"/>
                <w:lang w:eastAsia="pt-BR"/>
              </w:rPr>
            </w:pPr>
            <w:r w:rsidRPr="00FE627F">
              <w:rPr>
                <w:rFonts w:ascii="Calibri" w:eastAsia="Times New Roman" w:hAnsi="Calibri" w:cs="Times New Roman"/>
                <w:color w:val="000000"/>
                <w:sz w:val="20"/>
                <w:szCs w:val="20"/>
                <w:lang w:eastAsia="pt-BR"/>
              </w:rPr>
              <w:t>48610.014560/2017-46</w:t>
            </w:r>
          </w:p>
        </w:tc>
        <w:tc>
          <w:tcPr>
            <w:tcW w:w="851" w:type="dxa"/>
            <w:tcBorders>
              <w:top w:val="single" w:sz="4" w:space="0" w:color="auto"/>
              <w:left w:val="single" w:sz="4" w:space="0" w:color="auto"/>
              <w:bottom w:val="single" w:sz="4" w:space="0" w:color="auto"/>
              <w:right w:val="single" w:sz="4" w:space="0" w:color="auto"/>
            </w:tcBorders>
            <w:vAlign w:val="center"/>
            <w:hideMark/>
          </w:tcPr>
          <w:p w14:paraId="281F0B8A" w14:textId="77777777" w:rsidR="00FE627F" w:rsidRPr="00FE627F" w:rsidRDefault="00FE627F" w:rsidP="00FE627F">
            <w:pPr>
              <w:spacing w:after="0" w:line="240" w:lineRule="auto"/>
              <w:jc w:val="center"/>
              <w:rPr>
                <w:rFonts w:ascii="Calibri" w:eastAsia="Times New Roman" w:hAnsi="Calibri" w:cs="Times New Roman"/>
                <w:color w:val="000000"/>
                <w:sz w:val="20"/>
                <w:szCs w:val="20"/>
                <w:lang w:eastAsia="pt-BR"/>
              </w:rPr>
            </w:pPr>
            <w:r w:rsidRPr="00FE627F">
              <w:rPr>
                <w:rFonts w:ascii="Calibri" w:eastAsia="Times New Roman" w:hAnsi="Calibri" w:cs="Times New Roman"/>
                <w:color w:val="000000"/>
                <w:sz w:val="20"/>
                <w:szCs w:val="20"/>
                <w:lang w:eastAsia="pt-BR"/>
              </w:rPr>
              <w:t>STI</w:t>
            </w:r>
          </w:p>
        </w:tc>
        <w:tc>
          <w:tcPr>
            <w:tcW w:w="2942" w:type="dxa"/>
            <w:tcBorders>
              <w:top w:val="single" w:sz="4" w:space="0" w:color="auto"/>
              <w:left w:val="single" w:sz="4" w:space="0" w:color="auto"/>
              <w:bottom w:val="single" w:sz="4" w:space="0" w:color="auto"/>
              <w:right w:val="single" w:sz="4" w:space="0" w:color="auto"/>
            </w:tcBorders>
            <w:vAlign w:val="center"/>
            <w:hideMark/>
          </w:tcPr>
          <w:p w14:paraId="4A0A6BC6" w14:textId="77777777" w:rsidR="00FE627F" w:rsidRPr="00FE627F" w:rsidRDefault="00FE627F" w:rsidP="00FE627F">
            <w:pPr>
              <w:spacing w:after="0" w:line="240" w:lineRule="auto"/>
              <w:jc w:val="center"/>
              <w:rPr>
                <w:rFonts w:ascii="Calibri" w:eastAsia="Times New Roman" w:hAnsi="Calibri" w:cs="Times New Roman"/>
                <w:color w:val="000000"/>
                <w:sz w:val="20"/>
                <w:szCs w:val="20"/>
                <w:lang w:eastAsia="pt-BR"/>
              </w:rPr>
            </w:pPr>
            <w:r w:rsidRPr="00FE627F">
              <w:rPr>
                <w:rFonts w:ascii="Calibri" w:eastAsia="Times New Roman" w:hAnsi="Calibri" w:cs="Times New Roman"/>
                <w:color w:val="000000"/>
                <w:sz w:val="20"/>
                <w:szCs w:val="20"/>
                <w:lang w:eastAsia="pt-BR"/>
              </w:rPr>
              <w:t>Prorrogação, de forma excepcional, do Contrato 5.010/18, firmado entre a ANP e a empresa ORACLE DO BRASIL SISTEMAS LTDA. para prestação de serviços continuados de manutenção e atualização do parque de licenças ORACLE.</w:t>
            </w:r>
          </w:p>
        </w:tc>
        <w:tc>
          <w:tcPr>
            <w:tcW w:w="1027" w:type="dxa"/>
            <w:tcBorders>
              <w:top w:val="single" w:sz="4" w:space="0" w:color="auto"/>
              <w:left w:val="single" w:sz="4" w:space="0" w:color="auto"/>
              <w:bottom w:val="single" w:sz="4" w:space="0" w:color="auto"/>
              <w:right w:val="single" w:sz="4" w:space="0" w:color="auto"/>
            </w:tcBorders>
            <w:vAlign w:val="center"/>
            <w:hideMark/>
          </w:tcPr>
          <w:p w14:paraId="0CD55F14" w14:textId="77777777" w:rsidR="00FE627F" w:rsidRPr="00FE627F" w:rsidRDefault="00FE627F" w:rsidP="00FE627F">
            <w:pPr>
              <w:spacing w:after="0" w:line="240" w:lineRule="auto"/>
              <w:jc w:val="center"/>
              <w:rPr>
                <w:rFonts w:ascii="Calibri" w:eastAsia="Times New Roman" w:hAnsi="Calibri" w:cs="Times New Roman"/>
                <w:color w:val="000000"/>
                <w:sz w:val="20"/>
                <w:szCs w:val="20"/>
                <w:lang w:eastAsia="pt-BR"/>
              </w:rPr>
            </w:pPr>
            <w:r w:rsidRPr="00FE627F">
              <w:rPr>
                <w:rFonts w:ascii="Calibri" w:eastAsia="Times New Roman" w:hAnsi="Calibri" w:cs="Times New Roman"/>
                <w:color w:val="000000"/>
                <w:sz w:val="20"/>
                <w:szCs w:val="20"/>
                <w:lang w:eastAsia="pt-BR"/>
              </w:rPr>
              <w:t>Rodolfo Saboia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0AD3510" w14:textId="77777777" w:rsidR="00FE627F" w:rsidRPr="00FE627F" w:rsidRDefault="00FE627F" w:rsidP="00FE627F">
            <w:pPr>
              <w:spacing w:after="0" w:line="240" w:lineRule="auto"/>
              <w:jc w:val="center"/>
              <w:rPr>
                <w:rFonts w:ascii="Calibri" w:eastAsia="Times New Roman" w:hAnsi="Calibri" w:cs="Times New Roman"/>
                <w:color w:val="000000"/>
                <w:sz w:val="20"/>
                <w:szCs w:val="20"/>
                <w:lang w:eastAsia="pt-BR"/>
              </w:rPr>
            </w:pPr>
            <w:r w:rsidRPr="00FE627F">
              <w:rPr>
                <w:rFonts w:ascii="Calibri" w:eastAsia="Times New Roman" w:hAnsi="Calibri" w:cs="Times New Roman"/>
                <w:color w:val="000000"/>
                <w:sz w:val="20"/>
                <w:szCs w:val="20"/>
                <w:lang w:eastAsia="pt-BR"/>
              </w:rPr>
              <w:t>191/2023</w:t>
            </w:r>
          </w:p>
        </w:tc>
        <w:tc>
          <w:tcPr>
            <w:tcW w:w="850" w:type="dxa"/>
            <w:tcBorders>
              <w:top w:val="single" w:sz="4" w:space="0" w:color="auto"/>
              <w:left w:val="single" w:sz="4" w:space="0" w:color="auto"/>
              <w:bottom w:val="single" w:sz="4" w:space="0" w:color="auto"/>
              <w:right w:val="single" w:sz="4" w:space="0" w:color="auto"/>
            </w:tcBorders>
            <w:vAlign w:val="center"/>
            <w:hideMark/>
          </w:tcPr>
          <w:p w14:paraId="3FD9ACDC" w14:textId="77777777" w:rsidR="00FE627F" w:rsidRPr="00FE627F" w:rsidRDefault="00FE627F" w:rsidP="00FE627F">
            <w:pPr>
              <w:spacing w:after="0" w:line="240" w:lineRule="auto"/>
              <w:jc w:val="center"/>
              <w:rPr>
                <w:rFonts w:ascii="Calibri" w:eastAsia="Times New Roman" w:hAnsi="Calibri" w:cs="Times New Roman"/>
                <w:color w:val="000000"/>
                <w:sz w:val="20"/>
                <w:szCs w:val="20"/>
                <w:lang w:eastAsia="pt-BR"/>
              </w:rPr>
            </w:pPr>
            <w:r w:rsidRPr="00FE627F">
              <w:rPr>
                <w:rFonts w:ascii="Calibri" w:eastAsia="Times New Roman" w:hAnsi="Calibri" w:cs="Times New Roman"/>
                <w:color w:val="000000"/>
                <w:sz w:val="20"/>
                <w:szCs w:val="20"/>
                <w:lang w:eastAsia="pt-BR"/>
              </w:rPr>
              <w:t>26/04/23</w:t>
            </w:r>
          </w:p>
        </w:tc>
        <w:tc>
          <w:tcPr>
            <w:tcW w:w="3494" w:type="dxa"/>
            <w:tcBorders>
              <w:top w:val="single" w:sz="4" w:space="0" w:color="auto"/>
              <w:left w:val="single" w:sz="4" w:space="0" w:color="auto"/>
              <w:bottom w:val="single" w:sz="4" w:space="0" w:color="auto"/>
              <w:right w:val="single" w:sz="4" w:space="0" w:color="auto"/>
            </w:tcBorders>
            <w:vAlign w:val="center"/>
            <w:hideMark/>
          </w:tcPr>
          <w:p w14:paraId="1CC94C1D" w14:textId="77777777" w:rsidR="00FE627F" w:rsidRPr="00FE627F" w:rsidRDefault="00FE627F" w:rsidP="00FE627F">
            <w:pPr>
              <w:spacing w:after="0" w:line="240" w:lineRule="auto"/>
              <w:jc w:val="both"/>
              <w:rPr>
                <w:rFonts w:ascii="Calibri" w:eastAsia="Times New Roman" w:hAnsi="Calibri" w:cs="Times New Roman"/>
                <w:color w:val="000000"/>
                <w:sz w:val="20"/>
                <w:szCs w:val="20"/>
                <w:lang w:eastAsia="pt-BR"/>
              </w:rPr>
            </w:pPr>
            <w:r w:rsidRPr="00FE627F">
              <w:rPr>
                <w:rFonts w:ascii="Calibri" w:eastAsia="Times New Roman" w:hAnsi="Calibri" w:cs="Times New Roman"/>
                <w:color w:val="000000"/>
                <w:sz w:val="20"/>
                <w:szCs w:val="20"/>
                <w:lang w:eastAsia="pt-BR"/>
              </w:rPr>
              <w:t>A Diretoria da Agência Nacional do Petróleo, Gás Natural e Biocombustíveis - ANP, considerando o que consta no processo nº 48610.014560/2017-46, na Nota Técnica nº 48/2023/STI-CONT/STI/ANP-RJ (SEI 2986038); no Despacho de Proposta para Deliberação da Diretoria 6/2023/STI-CONT/STI (SEI 2989879) e nos documentos citados no presente relato e acostados ao processo, resolve, por unanimidade:</w:t>
            </w:r>
            <w:r w:rsidRPr="00FE627F">
              <w:rPr>
                <w:rFonts w:ascii="Calibri" w:eastAsia="Times New Roman" w:hAnsi="Calibri" w:cs="Times New Roman"/>
                <w:color w:val="000000"/>
                <w:sz w:val="20"/>
                <w:szCs w:val="20"/>
                <w:lang w:eastAsia="pt-BR"/>
              </w:rPr>
              <w:br/>
              <w:t>I) aprovar, ad referendum, a prorrogação excepcional do Contrato nº 5.010/18, mantido com a empresa ORACLE DO BRASIL SISTEMAS LTDA, por inexigibilidade de licitação, para prestação dos serviços de suporte e atualização/manutenção do parque de licenças ORACLE, pelo período de 12 meses, com base no previsto no § 4º do artigo 57, da Lei nº 8.666/93;</w:t>
            </w:r>
            <w:r w:rsidRPr="00FE627F">
              <w:rPr>
                <w:rFonts w:ascii="Calibri" w:eastAsia="Times New Roman" w:hAnsi="Calibri" w:cs="Times New Roman"/>
                <w:color w:val="000000"/>
                <w:sz w:val="20"/>
                <w:szCs w:val="20"/>
                <w:lang w:eastAsia="pt-BR"/>
              </w:rPr>
              <w:br/>
              <w:t>II) assegurar à Contratada o direito de pleitear o reajuste do valor dos serviços, com efeito retroativo à data do aditivo contratual, tão logo disponha dos valores reajustados, com fundamento na Cláusula Sexta do contrato; e</w:t>
            </w:r>
            <w:r w:rsidRPr="00FE627F">
              <w:rPr>
                <w:rFonts w:ascii="Calibri" w:eastAsia="Times New Roman" w:hAnsi="Calibri" w:cs="Times New Roman"/>
                <w:color w:val="000000"/>
                <w:sz w:val="20"/>
                <w:szCs w:val="20"/>
                <w:lang w:eastAsia="pt-BR"/>
              </w:rPr>
              <w:br/>
              <w:t>III) determinar que a SGE encaminhe a presente decisão ao Circuito Deliberativo, para ratificação pela Diretoria Colegiada.</w:t>
            </w:r>
          </w:p>
        </w:tc>
        <w:tc>
          <w:tcPr>
            <w:tcW w:w="723" w:type="dxa"/>
            <w:tcBorders>
              <w:top w:val="single" w:sz="4" w:space="0" w:color="auto"/>
              <w:left w:val="single" w:sz="4" w:space="0" w:color="auto"/>
              <w:bottom w:val="single" w:sz="4" w:space="0" w:color="auto"/>
              <w:right w:val="single" w:sz="4" w:space="0" w:color="auto"/>
            </w:tcBorders>
            <w:vAlign w:val="center"/>
            <w:hideMark/>
          </w:tcPr>
          <w:p w14:paraId="7179C65B" w14:textId="77777777" w:rsidR="00FE627F" w:rsidRPr="00FE627F" w:rsidRDefault="00FE627F" w:rsidP="00FE627F">
            <w:pPr>
              <w:spacing w:after="0" w:line="240" w:lineRule="auto"/>
              <w:jc w:val="center"/>
              <w:rPr>
                <w:rFonts w:ascii="Calibri" w:eastAsia="Times New Roman" w:hAnsi="Calibri" w:cs="Times New Roman"/>
                <w:color w:val="000000"/>
                <w:sz w:val="20"/>
                <w:szCs w:val="20"/>
                <w:lang w:eastAsia="pt-BR"/>
              </w:rPr>
            </w:pPr>
            <w:r w:rsidRPr="00FE627F">
              <w:rPr>
                <w:rFonts w:ascii="Calibri" w:eastAsia="Times New Roman" w:hAnsi="Calibri" w:cs="Times New Roman"/>
                <w:color w:val="000000"/>
                <w:sz w:val="20"/>
                <w:szCs w:val="20"/>
                <w:lang w:eastAsia="pt-BR"/>
              </w:rPr>
              <w:t>DG</w:t>
            </w:r>
            <w:r w:rsidRPr="00FE627F">
              <w:rPr>
                <w:rFonts w:ascii="Calibri" w:eastAsia="Times New Roman" w:hAnsi="Calibri" w:cs="Times New Roman"/>
                <w:color w:val="000000"/>
                <w:sz w:val="20"/>
                <w:szCs w:val="20"/>
                <w:lang w:eastAsia="pt-BR"/>
              </w:rPr>
              <w:br/>
              <w:t>DIR 1</w:t>
            </w:r>
            <w:r w:rsidRPr="00FE627F">
              <w:rPr>
                <w:rFonts w:ascii="Calibri" w:eastAsia="Times New Roman" w:hAnsi="Calibri" w:cs="Times New Roman"/>
                <w:color w:val="000000"/>
                <w:sz w:val="20"/>
                <w:szCs w:val="20"/>
                <w:lang w:eastAsia="pt-BR"/>
              </w:rPr>
              <w:br/>
              <w:t>DIR 2</w:t>
            </w:r>
            <w:r w:rsidRPr="00FE627F">
              <w:rPr>
                <w:rFonts w:ascii="Calibri" w:eastAsia="Times New Roman" w:hAnsi="Calibri" w:cs="Times New Roman"/>
                <w:color w:val="000000"/>
                <w:sz w:val="20"/>
                <w:szCs w:val="20"/>
                <w:lang w:eastAsia="pt-BR"/>
              </w:rPr>
              <w:br/>
              <w:t>DIR 3</w:t>
            </w:r>
            <w:r w:rsidRPr="00FE627F">
              <w:rPr>
                <w:rFonts w:ascii="Calibri" w:eastAsia="Times New Roman" w:hAnsi="Calibri" w:cs="Times New Roman"/>
                <w:color w:val="000000"/>
                <w:sz w:val="20"/>
                <w:szCs w:val="20"/>
                <w:lang w:eastAsia="pt-BR"/>
              </w:rPr>
              <w:br/>
              <w:t>DIR 4</w:t>
            </w:r>
          </w:p>
        </w:tc>
      </w:tr>
      <w:tr w:rsidR="00FE627F" w:rsidRPr="00FE627F" w14:paraId="28FBD9D1" w14:textId="77777777" w:rsidTr="00FE627F">
        <w:trPr>
          <w:trHeight w:val="20"/>
        </w:trPr>
        <w:tc>
          <w:tcPr>
            <w:tcW w:w="1413" w:type="dxa"/>
            <w:tcBorders>
              <w:top w:val="single" w:sz="4" w:space="0" w:color="auto"/>
              <w:left w:val="single" w:sz="4" w:space="0" w:color="auto"/>
              <w:bottom w:val="single" w:sz="4" w:space="0" w:color="auto"/>
              <w:right w:val="single" w:sz="4" w:space="0" w:color="auto"/>
            </w:tcBorders>
            <w:vAlign w:val="center"/>
            <w:hideMark/>
          </w:tcPr>
          <w:p w14:paraId="1E063406" w14:textId="77777777" w:rsidR="00FE627F" w:rsidRPr="00FE627F" w:rsidRDefault="00FE627F" w:rsidP="00FE627F">
            <w:pPr>
              <w:spacing w:after="0" w:line="240" w:lineRule="auto"/>
              <w:jc w:val="center"/>
              <w:rPr>
                <w:rFonts w:ascii="Calibri" w:eastAsia="Times New Roman" w:hAnsi="Calibri" w:cs="Times New Roman"/>
                <w:color w:val="000000"/>
                <w:sz w:val="20"/>
                <w:szCs w:val="20"/>
                <w:lang w:eastAsia="pt-BR"/>
              </w:rPr>
            </w:pPr>
            <w:r w:rsidRPr="00FE627F">
              <w:rPr>
                <w:rFonts w:ascii="Calibri" w:eastAsia="Times New Roman" w:hAnsi="Calibri" w:cs="Times New Roman"/>
                <w:color w:val="000000"/>
                <w:sz w:val="20"/>
                <w:szCs w:val="20"/>
                <w:lang w:eastAsia="pt-BR"/>
              </w:rPr>
              <w:t>151/2023/SGE-CIRCUITO/SGE</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F069DA6" w14:textId="77777777" w:rsidR="00FE627F" w:rsidRPr="00FE627F" w:rsidRDefault="00FE627F" w:rsidP="00FE627F">
            <w:pPr>
              <w:spacing w:after="0" w:line="240" w:lineRule="auto"/>
              <w:jc w:val="center"/>
              <w:rPr>
                <w:rFonts w:ascii="Calibri" w:eastAsia="Times New Roman" w:hAnsi="Calibri" w:cs="Times New Roman"/>
                <w:color w:val="000000"/>
                <w:sz w:val="20"/>
                <w:szCs w:val="20"/>
                <w:lang w:eastAsia="pt-BR"/>
              </w:rPr>
            </w:pPr>
            <w:r w:rsidRPr="00FE627F">
              <w:rPr>
                <w:rFonts w:ascii="Calibri" w:eastAsia="Times New Roman" w:hAnsi="Calibri" w:cs="Times New Roman"/>
                <w:color w:val="000000"/>
                <w:sz w:val="20"/>
                <w:szCs w:val="20"/>
                <w:lang w:eastAsia="pt-BR"/>
              </w:rPr>
              <w:t>48620.000915/2014-58</w:t>
            </w:r>
          </w:p>
        </w:tc>
        <w:tc>
          <w:tcPr>
            <w:tcW w:w="851" w:type="dxa"/>
            <w:tcBorders>
              <w:top w:val="single" w:sz="4" w:space="0" w:color="auto"/>
              <w:left w:val="single" w:sz="4" w:space="0" w:color="auto"/>
              <w:bottom w:val="single" w:sz="4" w:space="0" w:color="auto"/>
              <w:right w:val="single" w:sz="4" w:space="0" w:color="auto"/>
            </w:tcBorders>
            <w:vAlign w:val="center"/>
            <w:hideMark/>
          </w:tcPr>
          <w:p w14:paraId="6BDAD07B" w14:textId="77777777" w:rsidR="00FE627F" w:rsidRPr="00FE627F" w:rsidRDefault="00FE627F" w:rsidP="00FE627F">
            <w:pPr>
              <w:spacing w:after="0" w:line="240" w:lineRule="auto"/>
              <w:jc w:val="center"/>
              <w:rPr>
                <w:rFonts w:ascii="Calibri" w:eastAsia="Times New Roman" w:hAnsi="Calibri" w:cs="Times New Roman"/>
                <w:color w:val="000000"/>
                <w:sz w:val="20"/>
                <w:szCs w:val="20"/>
                <w:lang w:eastAsia="pt-BR"/>
              </w:rPr>
            </w:pPr>
            <w:r w:rsidRPr="00FE627F">
              <w:rPr>
                <w:rFonts w:ascii="Calibri" w:eastAsia="Times New Roman" w:hAnsi="Calibri" w:cs="Times New Roman"/>
                <w:color w:val="000000"/>
                <w:sz w:val="20"/>
                <w:szCs w:val="20"/>
                <w:lang w:eastAsia="pt-BR"/>
              </w:rPr>
              <w:t>SFI</w:t>
            </w:r>
          </w:p>
        </w:tc>
        <w:tc>
          <w:tcPr>
            <w:tcW w:w="2942" w:type="dxa"/>
            <w:tcBorders>
              <w:top w:val="single" w:sz="4" w:space="0" w:color="auto"/>
              <w:left w:val="single" w:sz="4" w:space="0" w:color="auto"/>
              <w:bottom w:val="single" w:sz="4" w:space="0" w:color="auto"/>
              <w:right w:val="single" w:sz="4" w:space="0" w:color="auto"/>
            </w:tcBorders>
            <w:vAlign w:val="center"/>
            <w:hideMark/>
          </w:tcPr>
          <w:p w14:paraId="447CDD2B" w14:textId="77777777" w:rsidR="00FE627F" w:rsidRPr="00FE627F" w:rsidRDefault="00FE627F" w:rsidP="00FE627F">
            <w:pPr>
              <w:spacing w:after="0" w:line="240" w:lineRule="auto"/>
              <w:jc w:val="center"/>
              <w:rPr>
                <w:rFonts w:ascii="Calibri" w:eastAsia="Times New Roman" w:hAnsi="Calibri" w:cs="Times New Roman"/>
                <w:color w:val="000000"/>
                <w:sz w:val="20"/>
                <w:szCs w:val="20"/>
                <w:lang w:eastAsia="pt-BR"/>
              </w:rPr>
            </w:pPr>
            <w:r w:rsidRPr="00FE627F">
              <w:rPr>
                <w:rFonts w:ascii="Calibri" w:eastAsia="Times New Roman" w:hAnsi="Calibri" w:cs="Times New Roman"/>
                <w:color w:val="000000"/>
                <w:sz w:val="20"/>
                <w:szCs w:val="20"/>
                <w:lang w:eastAsia="pt-BR"/>
              </w:rPr>
              <w:t>Julgamento de Pedido de Revisão Interposto em Fase de Segunda Instância Administrativa</w:t>
            </w:r>
          </w:p>
        </w:tc>
        <w:tc>
          <w:tcPr>
            <w:tcW w:w="1027" w:type="dxa"/>
            <w:tcBorders>
              <w:top w:val="single" w:sz="4" w:space="0" w:color="auto"/>
              <w:left w:val="single" w:sz="4" w:space="0" w:color="auto"/>
              <w:bottom w:val="single" w:sz="4" w:space="0" w:color="auto"/>
              <w:right w:val="single" w:sz="4" w:space="0" w:color="auto"/>
            </w:tcBorders>
            <w:vAlign w:val="center"/>
            <w:hideMark/>
          </w:tcPr>
          <w:p w14:paraId="053D966A" w14:textId="77777777" w:rsidR="00FE627F" w:rsidRPr="00FE627F" w:rsidRDefault="00FE627F" w:rsidP="00FE627F">
            <w:pPr>
              <w:spacing w:after="0" w:line="240" w:lineRule="auto"/>
              <w:jc w:val="center"/>
              <w:rPr>
                <w:rFonts w:ascii="Calibri" w:eastAsia="Times New Roman" w:hAnsi="Calibri" w:cs="Times New Roman"/>
                <w:color w:val="000000"/>
                <w:sz w:val="20"/>
                <w:szCs w:val="20"/>
                <w:lang w:eastAsia="pt-BR"/>
              </w:rPr>
            </w:pPr>
            <w:r w:rsidRPr="00FE627F">
              <w:rPr>
                <w:rFonts w:ascii="Calibri" w:eastAsia="Times New Roman" w:hAnsi="Calibri" w:cs="Times New Roman"/>
                <w:color w:val="000000"/>
                <w:sz w:val="20"/>
                <w:szCs w:val="20"/>
                <w:lang w:eastAsia="pt-BR"/>
              </w:rPr>
              <w:t>Fernando Moura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6C0012E" w14:textId="77777777" w:rsidR="00FE627F" w:rsidRPr="00FE627F" w:rsidRDefault="00FE627F" w:rsidP="00FE627F">
            <w:pPr>
              <w:spacing w:after="0" w:line="240" w:lineRule="auto"/>
              <w:jc w:val="center"/>
              <w:rPr>
                <w:rFonts w:ascii="Calibri" w:eastAsia="Times New Roman" w:hAnsi="Calibri" w:cs="Times New Roman"/>
                <w:color w:val="000000"/>
                <w:sz w:val="20"/>
                <w:szCs w:val="20"/>
                <w:lang w:eastAsia="pt-BR"/>
              </w:rPr>
            </w:pPr>
            <w:r w:rsidRPr="00FE627F">
              <w:rPr>
                <w:rFonts w:ascii="Calibri" w:eastAsia="Times New Roman" w:hAnsi="Calibri" w:cs="Times New Roman"/>
                <w:color w:val="000000"/>
                <w:sz w:val="20"/>
                <w:szCs w:val="20"/>
                <w:lang w:eastAsia="pt-BR"/>
              </w:rPr>
              <w:t>190/2023</w:t>
            </w:r>
          </w:p>
        </w:tc>
        <w:tc>
          <w:tcPr>
            <w:tcW w:w="850" w:type="dxa"/>
            <w:tcBorders>
              <w:top w:val="single" w:sz="4" w:space="0" w:color="auto"/>
              <w:left w:val="single" w:sz="4" w:space="0" w:color="auto"/>
              <w:bottom w:val="single" w:sz="4" w:space="0" w:color="auto"/>
              <w:right w:val="single" w:sz="4" w:space="0" w:color="auto"/>
            </w:tcBorders>
            <w:vAlign w:val="center"/>
            <w:hideMark/>
          </w:tcPr>
          <w:p w14:paraId="2EF9FCAE" w14:textId="77777777" w:rsidR="00FE627F" w:rsidRPr="00FE627F" w:rsidRDefault="00FE627F" w:rsidP="00FE627F">
            <w:pPr>
              <w:spacing w:after="0" w:line="240" w:lineRule="auto"/>
              <w:jc w:val="center"/>
              <w:rPr>
                <w:rFonts w:ascii="Calibri" w:eastAsia="Times New Roman" w:hAnsi="Calibri" w:cs="Times New Roman"/>
                <w:color w:val="000000"/>
                <w:sz w:val="20"/>
                <w:szCs w:val="20"/>
                <w:lang w:eastAsia="pt-BR"/>
              </w:rPr>
            </w:pPr>
            <w:r w:rsidRPr="00FE627F">
              <w:rPr>
                <w:rFonts w:ascii="Calibri" w:eastAsia="Times New Roman" w:hAnsi="Calibri" w:cs="Times New Roman"/>
                <w:color w:val="000000"/>
                <w:sz w:val="20"/>
                <w:szCs w:val="20"/>
                <w:lang w:eastAsia="pt-BR"/>
              </w:rPr>
              <w:t>26/04/23</w:t>
            </w:r>
          </w:p>
        </w:tc>
        <w:tc>
          <w:tcPr>
            <w:tcW w:w="3494" w:type="dxa"/>
            <w:tcBorders>
              <w:top w:val="single" w:sz="4" w:space="0" w:color="auto"/>
              <w:left w:val="single" w:sz="4" w:space="0" w:color="auto"/>
              <w:bottom w:val="single" w:sz="4" w:space="0" w:color="auto"/>
              <w:right w:val="single" w:sz="4" w:space="0" w:color="auto"/>
            </w:tcBorders>
            <w:vAlign w:val="center"/>
            <w:hideMark/>
          </w:tcPr>
          <w:p w14:paraId="475F772D" w14:textId="77777777" w:rsidR="00FE627F" w:rsidRPr="00FE627F" w:rsidRDefault="00FE627F" w:rsidP="00FE627F">
            <w:pPr>
              <w:spacing w:after="0" w:line="240" w:lineRule="auto"/>
              <w:jc w:val="both"/>
              <w:rPr>
                <w:rFonts w:ascii="Calibri" w:eastAsia="Times New Roman" w:hAnsi="Calibri" w:cs="Times New Roman"/>
                <w:color w:val="000000"/>
                <w:sz w:val="20"/>
                <w:szCs w:val="20"/>
                <w:lang w:eastAsia="pt-BR"/>
              </w:rPr>
            </w:pPr>
            <w:r w:rsidRPr="00FE627F">
              <w:rPr>
                <w:rFonts w:ascii="Calibri" w:eastAsia="Times New Roman" w:hAnsi="Calibri" w:cs="Times New Roman"/>
                <w:color w:val="000000"/>
                <w:sz w:val="20"/>
                <w:szCs w:val="20"/>
                <w:lang w:eastAsia="pt-BR"/>
              </w:rPr>
              <w:t xml:space="preserve">A Diretoria da Agência Nacional do Petróleo, Gás Natural e Biocombustíveis - ANP, considerando o que consta no processo nº 48620.000915/2014-58, no Despacho de Proposta para Deliberação da Diretoria nº 18 (2791722) e no Despacho nº </w:t>
            </w:r>
            <w:r w:rsidRPr="00FE627F">
              <w:rPr>
                <w:rFonts w:ascii="Calibri" w:eastAsia="Times New Roman" w:hAnsi="Calibri" w:cs="Times New Roman"/>
                <w:color w:val="000000"/>
                <w:sz w:val="20"/>
                <w:szCs w:val="20"/>
                <w:lang w:eastAsia="pt-BR"/>
              </w:rPr>
              <w:lastRenderedPageBreak/>
              <w:t>17/2023/SFI-CREV/SFI/ANP-RJ (2733188), resolve, por unanimidade:</w:t>
            </w:r>
            <w:r w:rsidRPr="00FE627F">
              <w:rPr>
                <w:rFonts w:ascii="Calibri" w:eastAsia="Times New Roman" w:hAnsi="Calibri" w:cs="Times New Roman"/>
                <w:color w:val="000000"/>
                <w:sz w:val="20"/>
                <w:szCs w:val="20"/>
                <w:lang w:eastAsia="pt-BR"/>
              </w:rPr>
              <w:br/>
              <w:t xml:space="preserve">Negar provimento ao pedido de revisão interposto pelo Revendedor Varejista de Combustíveis AUTO POSTO VELOSTER LTDA, com manutenção da Resolução de Diretoria nº 797/2015, que determina a manutenção integral da decisão de 1ª instância e aplicação de pena pecuniária. </w:t>
            </w:r>
          </w:p>
        </w:tc>
        <w:tc>
          <w:tcPr>
            <w:tcW w:w="723" w:type="dxa"/>
            <w:tcBorders>
              <w:top w:val="single" w:sz="4" w:space="0" w:color="auto"/>
              <w:left w:val="single" w:sz="4" w:space="0" w:color="auto"/>
              <w:bottom w:val="single" w:sz="4" w:space="0" w:color="auto"/>
              <w:right w:val="single" w:sz="4" w:space="0" w:color="auto"/>
            </w:tcBorders>
            <w:vAlign w:val="center"/>
            <w:hideMark/>
          </w:tcPr>
          <w:p w14:paraId="346BDCA1" w14:textId="77777777" w:rsidR="00FE627F" w:rsidRPr="00FE627F" w:rsidRDefault="00FE627F" w:rsidP="00FE627F">
            <w:pPr>
              <w:spacing w:after="0" w:line="240" w:lineRule="auto"/>
              <w:jc w:val="center"/>
              <w:rPr>
                <w:rFonts w:ascii="Calibri" w:eastAsia="Times New Roman" w:hAnsi="Calibri" w:cs="Times New Roman"/>
                <w:color w:val="000000"/>
                <w:sz w:val="20"/>
                <w:szCs w:val="20"/>
                <w:lang w:eastAsia="pt-BR"/>
              </w:rPr>
            </w:pPr>
            <w:r w:rsidRPr="00FE627F">
              <w:rPr>
                <w:rFonts w:ascii="Calibri" w:eastAsia="Times New Roman" w:hAnsi="Calibri" w:cs="Times New Roman"/>
                <w:color w:val="000000"/>
                <w:sz w:val="20"/>
                <w:szCs w:val="20"/>
                <w:lang w:eastAsia="pt-BR"/>
              </w:rPr>
              <w:lastRenderedPageBreak/>
              <w:t>DG</w:t>
            </w:r>
            <w:r w:rsidRPr="00FE627F">
              <w:rPr>
                <w:rFonts w:ascii="Calibri" w:eastAsia="Times New Roman" w:hAnsi="Calibri" w:cs="Times New Roman"/>
                <w:color w:val="000000"/>
                <w:sz w:val="20"/>
                <w:szCs w:val="20"/>
                <w:lang w:eastAsia="pt-BR"/>
              </w:rPr>
              <w:br/>
              <w:t>DIR 1</w:t>
            </w:r>
            <w:r w:rsidRPr="00FE627F">
              <w:rPr>
                <w:rFonts w:ascii="Calibri" w:eastAsia="Times New Roman" w:hAnsi="Calibri" w:cs="Times New Roman"/>
                <w:color w:val="000000"/>
                <w:sz w:val="20"/>
                <w:szCs w:val="20"/>
                <w:lang w:eastAsia="pt-BR"/>
              </w:rPr>
              <w:br/>
              <w:t>DIR 2</w:t>
            </w:r>
            <w:r w:rsidRPr="00FE627F">
              <w:rPr>
                <w:rFonts w:ascii="Calibri" w:eastAsia="Times New Roman" w:hAnsi="Calibri" w:cs="Times New Roman"/>
                <w:color w:val="000000"/>
                <w:sz w:val="20"/>
                <w:szCs w:val="20"/>
                <w:lang w:eastAsia="pt-BR"/>
              </w:rPr>
              <w:br/>
              <w:t>DIR 3</w:t>
            </w:r>
            <w:r w:rsidRPr="00FE627F">
              <w:rPr>
                <w:rFonts w:ascii="Calibri" w:eastAsia="Times New Roman" w:hAnsi="Calibri" w:cs="Times New Roman"/>
                <w:color w:val="000000"/>
                <w:sz w:val="20"/>
                <w:szCs w:val="20"/>
                <w:lang w:eastAsia="pt-BR"/>
              </w:rPr>
              <w:br/>
              <w:t>DIR 4</w:t>
            </w:r>
          </w:p>
        </w:tc>
      </w:tr>
      <w:tr w:rsidR="00FE627F" w:rsidRPr="00FE627F" w14:paraId="0CE496D7" w14:textId="77777777" w:rsidTr="00FE627F">
        <w:trPr>
          <w:trHeight w:val="20"/>
        </w:trPr>
        <w:tc>
          <w:tcPr>
            <w:tcW w:w="1413" w:type="dxa"/>
            <w:tcBorders>
              <w:top w:val="single" w:sz="4" w:space="0" w:color="auto"/>
              <w:left w:val="single" w:sz="4" w:space="0" w:color="auto"/>
              <w:bottom w:val="single" w:sz="4" w:space="0" w:color="auto"/>
              <w:right w:val="single" w:sz="4" w:space="0" w:color="auto"/>
            </w:tcBorders>
            <w:vAlign w:val="center"/>
            <w:hideMark/>
          </w:tcPr>
          <w:p w14:paraId="60DFEBC9" w14:textId="77777777" w:rsidR="00FE627F" w:rsidRPr="00FE627F" w:rsidRDefault="00FE627F" w:rsidP="00FE627F">
            <w:pPr>
              <w:spacing w:after="0" w:line="240" w:lineRule="auto"/>
              <w:jc w:val="center"/>
              <w:rPr>
                <w:rFonts w:ascii="Calibri" w:eastAsia="Times New Roman" w:hAnsi="Calibri" w:cs="Times New Roman"/>
                <w:color w:val="000000"/>
                <w:sz w:val="20"/>
                <w:szCs w:val="20"/>
                <w:lang w:eastAsia="pt-BR"/>
              </w:rPr>
            </w:pPr>
            <w:r w:rsidRPr="00FE627F">
              <w:rPr>
                <w:rFonts w:ascii="Calibri" w:eastAsia="Times New Roman" w:hAnsi="Calibri" w:cs="Times New Roman"/>
                <w:color w:val="000000"/>
                <w:sz w:val="20"/>
                <w:szCs w:val="20"/>
                <w:lang w:eastAsia="pt-BR"/>
              </w:rPr>
              <w:t>150/2023/SGE-CIRCUITO/SGE</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9655517" w14:textId="77777777" w:rsidR="00FE627F" w:rsidRPr="00FE627F" w:rsidRDefault="00FE627F" w:rsidP="00FE627F">
            <w:pPr>
              <w:spacing w:after="0" w:line="240" w:lineRule="auto"/>
              <w:jc w:val="center"/>
              <w:rPr>
                <w:rFonts w:ascii="Calibri" w:eastAsia="Times New Roman" w:hAnsi="Calibri" w:cs="Times New Roman"/>
                <w:color w:val="000000"/>
                <w:sz w:val="20"/>
                <w:szCs w:val="20"/>
                <w:lang w:eastAsia="pt-BR"/>
              </w:rPr>
            </w:pPr>
            <w:r w:rsidRPr="00FE627F">
              <w:rPr>
                <w:rFonts w:ascii="Calibri" w:eastAsia="Times New Roman" w:hAnsi="Calibri" w:cs="Times New Roman"/>
                <w:color w:val="000000"/>
                <w:sz w:val="20"/>
                <w:szCs w:val="20"/>
                <w:lang w:eastAsia="pt-BR"/>
              </w:rPr>
              <w:t>48610.209309/2022-25</w:t>
            </w:r>
          </w:p>
        </w:tc>
        <w:tc>
          <w:tcPr>
            <w:tcW w:w="851" w:type="dxa"/>
            <w:tcBorders>
              <w:top w:val="single" w:sz="4" w:space="0" w:color="auto"/>
              <w:left w:val="single" w:sz="4" w:space="0" w:color="auto"/>
              <w:bottom w:val="single" w:sz="4" w:space="0" w:color="auto"/>
              <w:right w:val="single" w:sz="4" w:space="0" w:color="auto"/>
            </w:tcBorders>
            <w:vAlign w:val="center"/>
            <w:hideMark/>
          </w:tcPr>
          <w:p w14:paraId="0F7E0962" w14:textId="77777777" w:rsidR="00FE627F" w:rsidRPr="00FE627F" w:rsidRDefault="00FE627F" w:rsidP="00FE627F">
            <w:pPr>
              <w:spacing w:after="0" w:line="240" w:lineRule="auto"/>
              <w:jc w:val="center"/>
              <w:rPr>
                <w:rFonts w:ascii="Calibri" w:eastAsia="Times New Roman" w:hAnsi="Calibri" w:cs="Times New Roman"/>
                <w:color w:val="000000"/>
                <w:sz w:val="20"/>
                <w:szCs w:val="20"/>
                <w:lang w:eastAsia="pt-BR"/>
              </w:rPr>
            </w:pPr>
            <w:r w:rsidRPr="00FE627F">
              <w:rPr>
                <w:rFonts w:ascii="Calibri" w:eastAsia="Times New Roman" w:hAnsi="Calibri" w:cs="Times New Roman"/>
                <w:color w:val="000000"/>
                <w:sz w:val="20"/>
                <w:szCs w:val="20"/>
                <w:lang w:eastAsia="pt-BR"/>
              </w:rPr>
              <w:t>SBQ</w:t>
            </w:r>
          </w:p>
        </w:tc>
        <w:tc>
          <w:tcPr>
            <w:tcW w:w="2942" w:type="dxa"/>
            <w:tcBorders>
              <w:top w:val="single" w:sz="4" w:space="0" w:color="auto"/>
              <w:left w:val="single" w:sz="4" w:space="0" w:color="auto"/>
              <w:bottom w:val="single" w:sz="4" w:space="0" w:color="auto"/>
              <w:right w:val="single" w:sz="4" w:space="0" w:color="auto"/>
            </w:tcBorders>
            <w:vAlign w:val="center"/>
            <w:hideMark/>
          </w:tcPr>
          <w:p w14:paraId="713AA6A7" w14:textId="77777777" w:rsidR="00FE627F" w:rsidRPr="00FE627F" w:rsidRDefault="00FE627F" w:rsidP="00FE627F">
            <w:pPr>
              <w:spacing w:after="0" w:line="240" w:lineRule="auto"/>
              <w:jc w:val="center"/>
              <w:rPr>
                <w:rFonts w:ascii="Calibri" w:eastAsia="Times New Roman" w:hAnsi="Calibri" w:cs="Times New Roman"/>
                <w:color w:val="000000"/>
                <w:sz w:val="20"/>
                <w:szCs w:val="20"/>
                <w:lang w:eastAsia="pt-BR"/>
              </w:rPr>
            </w:pPr>
            <w:r w:rsidRPr="00FE627F">
              <w:rPr>
                <w:rFonts w:ascii="Calibri" w:eastAsia="Times New Roman" w:hAnsi="Calibri" w:cs="Times New Roman"/>
                <w:color w:val="000000"/>
                <w:sz w:val="20"/>
                <w:szCs w:val="20"/>
                <w:lang w:eastAsia="pt-BR"/>
              </w:rPr>
              <w:t>Aditamento para reajuste e prorrogação da vigência do Contrato nº 1.008/2022, firmado com a UFRGS e a FAURGS para execução do PMQC no estado do Rio Grande do Sul.</w:t>
            </w:r>
          </w:p>
        </w:tc>
        <w:tc>
          <w:tcPr>
            <w:tcW w:w="1027" w:type="dxa"/>
            <w:tcBorders>
              <w:top w:val="single" w:sz="4" w:space="0" w:color="auto"/>
              <w:left w:val="single" w:sz="4" w:space="0" w:color="auto"/>
              <w:bottom w:val="single" w:sz="4" w:space="0" w:color="auto"/>
              <w:right w:val="single" w:sz="4" w:space="0" w:color="auto"/>
            </w:tcBorders>
            <w:vAlign w:val="center"/>
            <w:hideMark/>
          </w:tcPr>
          <w:p w14:paraId="72183B64" w14:textId="77777777" w:rsidR="00FE627F" w:rsidRPr="00FE627F" w:rsidRDefault="00FE627F" w:rsidP="00FE627F">
            <w:pPr>
              <w:spacing w:after="0" w:line="240" w:lineRule="auto"/>
              <w:jc w:val="center"/>
              <w:rPr>
                <w:rFonts w:ascii="Calibri" w:eastAsia="Times New Roman" w:hAnsi="Calibri" w:cs="Times New Roman"/>
                <w:color w:val="000000"/>
                <w:sz w:val="20"/>
                <w:szCs w:val="20"/>
                <w:lang w:eastAsia="pt-BR"/>
              </w:rPr>
            </w:pPr>
            <w:r w:rsidRPr="00FE627F">
              <w:rPr>
                <w:rFonts w:ascii="Calibri" w:eastAsia="Times New Roman" w:hAnsi="Calibri" w:cs="Times New Roman"/>
                <w:color w:val="000000"/>
                <w:sz w:val="20"/>
                <w:szCs w:val="20"/>
                <w:lang w:eastAsia="pt-BR"/>
              </w:rPr>
              <w:t>Fernando Moura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6AB6CBB" w14:textId="77777777" w:rsidR="00FE627F" w:rsidRPr="00FE627F" w:rsidRDefault="00FE627F" w:rsidP="00FE627F">
            <w:pPr>
              <w:spacing w:after="0" w:line="240" w:lineRule="auto"/>
              <w:jc w:val="center"/>
              <w:rPr>
                <w:rFonts w:ascii="Calibri" w:eastAsia="Times New Roman" w:hAnsi="Calibri" w:cs="Times New Roman"/>
                <w:color w:val="000000"/>
                <w:sz w:val="20"/>
                <w:szCs w:val="20"/>
                <w:lang w:eastAsia="pt-BR"/>
              </w:rPr>
            </w:pPr>
            <w:r w:rsidRPr="00FE627F">
              <w:rPr>
                <w:rFonts w:ascii="Calibri" w:eastAsia="Times New Roman" w:hAnsi="Calibri" w:cs="Times New Roman"/>
                <w:color w:val="000000"/>
                <w:sz w:val="20"/>
                <w:szCs w:val="20"/>
                <w:lang w:eastAsia="pt-BR"/>
              </w:rPr>
              <w:t>189/2023</w:t>
            </w:r>
          </w:p>
        </w:tc>
        <w:tc>
          <w:tcPr>
            <w:tcW w:w="850" w:type="dxa"/>
            <w:tcBorders>
              <w:top w:val="single" w:sz="4" w:space="0" w:color="auto"/>
              <w:left w:val="single" w:sz="4" w:space="0" w:color="auto"/>
              <w:bottom w:val="single" w:sz="4" w:space="0" w:color="auto"/>
              <w:right w:val="single" w:sz="4" w:space="0" w:color="auto"/>
            </w:tcBorders>
            <w:vAlign w:val="center"/>
            <w:hideMark/>
          </w:tcPr>
          <w:p w14:paraId="19771016" w14:textId="77777777" w:rsidR="00FE627F" w:rsidRPr="00FE627F" w:rsidRDefault="00FE627F" w:rsidP="00FE627F">
            <w:pPr>
              <w:spacing w:after="0" w:line="240" w:lineRule="auto"/>
              <w:jc w:val="center"/>
              <w:rPr>
                <w:rFonts w:ascii="Calibri" w:eastAsia="Times New Roman" w:hAnsi="Calibri" w:cs="Times New Roman"/>
                <w:color w:val="000000"/>
                <w:sz w:val="20"/>
                <w:szCs w:val="20"/>
                <w:lang w:eastAsia="pt-BR"/>
              </w:rPr>
            </w:pPr>
            <w:r w:rsidRPr="00FE627F">
              <w:rPr>
                <w:rFonts w:ascii="Calibri" w:eastAsia="Times New Roman" w:hAnsi="Calibri" w:cs="Times New Roman"/>
                <w:color w:val="000000"/>
                <w:sz w:val="20"/>
                <w:szCs w:val="20"/>
                <w:lang w:eastAsia="pt-BR"/>
              </w:rPr>
              <w:t>25/04/23</w:t>
            </w:r>
          </w:p>
        </w:tc>
        <w:tc>
          <w:tcPr>
            <w:tcW w:w="3494" w:type="dxa"/>
            <w:tcBorders>
              <w:top w:val="single" w:sz="4" w:space="0" w:color="auto"/>
              <w:left w:val="single" w:sz="4" w:space="0" w:color="auto"/>
              <w:bottom w:val="single" w:sz="4" w:space="0" w:color="auto"/>
              <w:right w:val="single" w:sz="4" w:space="0" w:color="auto"/>
            </w:tcBorders>
            <w:vAlign w:val="center"/>
            <w:hideMark/>
          </w:tcPr>
          <w:p w14:paraId="07B0E0C8" w14:textId="77777777" w:rsidR="00FE627F" w:rsidRPr="00FE627F" w:rsidRDefault="00FE627F" w:rsidP="00FE627F">
            <w:pPr>
              <w:spacing w:after="0" w:line="240" w:lineRule="auto"/>
              <w:jc w:val="both"/>
              <w:rPr>
                <w:rFonts w:ascii="Calibri" w:eastAsia="Times New Roman" w:hAnsi="Calibri" w:cs="Times New Roman"/>
                <w:color w:val="000000"/>
                <w:sz w:val="20"/>
                <w:szCs w:val="20"/>
                <w:lang w:eastAsia="pt-BR"/>
              </w:rPr>
            </w:pPr>
            <w:r w:rsidRPr="00FE627F">
              <w:rPr>
                <w:rFonts w:ascii="Calibri" w:eastAsia="Times New Roman" w:hAnsi="Calibri" w:cs="Times New Roman"/>
                <w:color w:val="000000"/>
                <w:sz w:val="20"/>
                <w:szCs w:val="20"/>
                <w:lang w:eastAsia="pt-BR"/>
              </w:rPr>
              <w:t>A Diretoria da Agência Nacional do Petróleo, Gás Natural e Biocombustíveis - ANP, considerando o que consta no processo nº 48610.209309/2022-25, no Despacho de Proposta para Deliberação da Diretoria nº 2/2023/SBQ-CGC/SBQ (SEI 2867241), na Nota Técnica nº 3/2023/SBQ-CGC/SBQ/ANP-RJ (SEI 2784295), e no Parecer nº 68/2023/SFO/ANP-RJ (SEI 2849023)  resolve, por unanimidade:</w:t>
            </w:r>
            <w:r w:rsidRPr="00FE627F">
              <w:rPr>
                <w:rFonts w:ascii="Calibri" w:eastAsia="Times New Roman" w:hAnsi="Calibri" w:cs="Times New Roman"/>
                <w:color w:val="000000"/>
                <w:sz w:val="20"/>
                <w:szCs w:val="20"/>
                <w:lang w:eastAsia="pt-BR"/>
              </w:rPr>
              <w:br/>
              <w:t>Autorizar a emissão do 1º Termo Aditivo ao Contrato nº 1.008/2022 para prorrogar sua vigência pelo período adicional de 12 (doze) meses, de 10/05/2023 a 10/05/2024, e reajustar os valores unitários do contrato em, aproximadamente, 7,17%, referente ao índice do IPCA/IBGE do período de outubro/2021 a setembro/2022, sendo o valor total do Aditivo de R$ 1.921.842,62 (um milhão e novecentos e vinte e um mil oitocentos e quarenta e dois reais e sessenta e dois centavos).</w:t>
            </w:r>
          </w:p>
        </w:tc>
        <w:tc>
          <w:tcPr>
            <w:tcW w:w="723" w:type="dxa"/>
            <w:tcBorders>
              <w:top w:val="single" w:sz="4" w:space="0" w:color="auto"/>
              <w:left w:val="single" w:sz="4" w:space="0" w:color="auto"/>
              <w:bottom w:val="single" w:sz="4" w:space="0" w:color="auto"/>
              <w:right w:val="single" w:sz="4" w:space="0" w:color="auto"/>
            </w:tcBorders>
            <w:vAlign w:val="center"/>
            <w:hideMark/>
          </w:tcPr>
          <w:p w14:paraId="27AC0265" w14:textId="77777777" w:rsidR="00FE627F" w:rsidRPr="00FE627F" w:rsidRDefault="00FE627F" w:rsidP="00FE627F">
            <w:pPr>
              <w:spacing w:after="0" w:line="240" w:lineRule="auto"/>
              <w:jc w:val="center"/>
              <w:rPr>
                <w:rFonts w:ascii="Calibri" w:eastAsia="Times New Roman" w:hAnsi="Calibri" w:cs="Times New Roman"/>
                <w:color w:val="000000"/>
                <w:sz w:val="20"/>
                <w:szCs w:val="20"/>
                <w:lang w:eastAsia="pt-BR"/>
              </w:rPr>
            </w:pPr>
            <w:r w:rsidRPr="00FE627F">
              <w:rPr>
                <w:rFonts w:ascii="Calibri" w:eastAsia="Times New Roman" w:hAnsi="Calibri" w:cs="Times New Roman"/>
                <w:color w:val="000000"/>
                <w:sz w:val="20"/>
                <w:szCs w:val="20"/>
                <w:lang w:eastAsia="pt-BR"/>
              </w:rPr>
              <w:t>DG</w:t>
            </w:r>
            <w:r w:rsidRPr="00FE627F">
              <w:rPr>
                <w:rFonts w:ascii="Calibri" w:eastAsia="Times New Roman" w:hAnsi="Calibri" w:cs="Times New Roman"/>
                <w:color w:val="000000"/>
                <w:sz w:val="20"/>
                <w:szCs w:val="20"/>
                <w:lang w:eastAsia="pt-BR"/>
              </w:rPr>
              <w:br/>
              <w:t>DIR 1</w:t>
            </w:r>
            <w:r w:rsidRPr="00FE627F">
              <w:rPr>
                <w:rFonts w:ascii="Calibri" w:eastAsia="Times New Roman" w:hAnsi="Calibri" w:cs="Times New Roman"/>
                <w:color w:val="000000"/>
                <w:sz w:val="20"/>
                <w:szCs w:val="20"/>
                <w:lang w:eastAsia="pt-BR"/>
              </w:rPr>
              <w:br/>
              <w:t>DIR 2</w:t>
            </w:r>
            <w:r w:rsidRPr="00FE627F">
              <w:rPr>
                <w:rFonts w:ascii="Calibri" w:eastAsia="Times New Roman" w:hAnsi="Calibri" w:cs="Times New Roman"/>
                <w:color w:val="000000"/>
                <w:sz w:val="20"/>
                <w:szCs w:val="20"/>
                <w:lang w:eastAsia="pt-BR"/>
              </w:rPr>
              <w:br/>
              <w:t>DIR 3</w:t>
            </w:r>
            <w:r w:rsidRPr="00FE627F">
              <w:rPr>
                <w:rFonts w:ascii="Calibri" w:eastAsia="Times New Roman" w:hAnsi="Calibri" w:cs="Times New Roman"/>
                <w:color w:val="000000"/>
                <w:sz w:val="20"/>
                <w:szCs w:val="20"/>
                <w:lang w:eastAsia="pt-BR"/>
              </w:rPr>
              <w:br/>
              <w:t>DIR 4</w:t>
            </w:r>
          </w:p>
        </w:tc>
      </w:tr>
      <w:tr w:rsidR="00FE627F" w:rsidRPr="00FE627F" w14:paraId="0DB1EF2D" w14:textId="77777777" w:rsidTr="00FE627F">
        <w:trPr>
          <w:trHeight w:val="20"/>
        </w:trPr>
        <w:tc>
          <w:tcPr>
            <w:tcW w:w="1413" w:type="dxa"/>
            <w:tcBorders>
              <w:top w:val="single" w:sz="4" w:space="0" w:color="auto"/>
              <w:left w:val="single" w:sz="4" w:space="0" w:color="auto"/>
              <w:bottom w:val="single" w:sz="4" w:space="0" w:color="auto"/>
              <w:right w:val="single" w:sz="4" w:space="0" w:color="auto"/>
            </w:tcBorders>
            <w:vAlign w:val="center"/>
            <w:hideMark/>
          </w:tcPr>
          <w:p w14:paraId="387B67C9" w14:textId="77777777" w:rsidR="00FE627F" w:rsidRPr="00FE627F" w:rsidRDefault="00FE627F" w:rsidP="00FE627F">
            <w:pPr>
              <w:spacing w:after="0" w:line="240" w:lineRule="auto"/>
              <w:jc w:val="center"/>
              <w:rPr>
                <w:rFonts w:ascii="Calibri" w:eastAsia="Times New Roman" w:hAnsi="Calibri" w:cs="Times New Roman"/>
                <w:color w:val="000000"/>
                <w:sz w:val="20"/>
                <w:szCs w:val="20"/>
                <w:lang w:eastAsia="pt-BR"/>
              </w:rPr>
            </w:pPr>
            <w:r w:rsidRPr="00FE627F">
              <w:rPr>
                <w:rFonts w:ascii="Calibri" w:eastAsia="Times New Roman" w:hAnsi="Calibri" w:cs="Times New Roman"/>
                <w:color w:val="000000"/>
                <w:sz w:val="20"/>
                <w:szCs w:val="20"/>
                <w:lang w:eastAsia="pt-BR"/>
              </w:rPr>
              <w:t>149/2023/SGE-CIRCUITO/SGE</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1494DE7" w14:textId="77777777" w:rsidR="00FE627F" w:rsidRPr="00FE627F" w:rsidRDefault="00FE627F" w:rsidP="00FE627F">
            <w:pPr>
              <w:spacing w:after="0" w:line="240" w:lineRule="auto"/>
              <w:jc w:val="center"/>
              <w:rPr>
                <w:rFonts w:ascii="Calibri" w:eastAsia="Times New Roman" w:hAnsi="Calibri" w:cs="Times New Roman"/>
                <w:color w:val="000000"/>
                <w:sz w:val="20"/>
                <w:szCs w:val="20"/>
                <w:lang w:eastAsia="pt-BR"/>
              </w:rPr>
            </w:pPr>
            <w:r w:rsidRPr="00FE627F">
              <w:rPr>
                <w:rFonts w:ascii="Calibri" w:eastAsia="Times New Roman" w:hAnsi="Calibri" w:cs="Times New Roman"/>
                <w:color w:val="000000"/>
                <w:sz w:val="20"/>
                <w:szCs w:val="20"/>
                <w:lang w:eastAsia="pt-BR"/>
              </w:rPr>
              <w:t>48610.209313/2022-93</w:t>
            </w:r>
          </w:p>
        </w:tc>
        <w:tc>
          <w:tcPr>
            <w:tcW w:w="851" w:type="dxa"/>
            <w:tcBorders>
              <w:top w:val="single" w:sz="4" w:space="0" w:color="auto"/>
              <w:left w:val="single" w:sz="4" w:space="0" w:color="auto"/>
              <w:bottom w:val="single" w:sz="4" w:space="0" w:color="auto"/>
              <w:right w:val="single" w:sz="4" w:space="0" w:color="auto"/>
            </w:tcBorders>
            <w:vAlign w:val="center"/>
            <w:hideMark/>
          </w:tcPr>
          <w:p w14:paraId="243E867D" w14:textId="77777777" w:rsidR="00FE627F" w:rsidRPr="00FE627F" w:rsidRDefault="00FE627F" w:rsidP="00FE627F">
            <w:pPr>
              <w:spacing w:after="0" w:line="240" w:lineRule="auto"/>
              <w:jc w:val="center"/>
              <w:rPr>
                <w:rFonts w:ascii="Calibri" w:eastAsia="Times New Roman" w:hAnsi="Calibri" w:cs="Times New Roman"/>
                <w:color w:val="000000"/>
                <w:sz w:val="20"/>
                <w:szCs w:val="20"/>
                <w:lang w:eastAsia="pt-BR"/>
              </w:rPr>
            </w:pPr>
            <w:r w:rsidRPr="00FE627F">
              <w:rPr>
                <w:rFonts w:ascii="Calibri" w:eastAsia="Times New Roman" w:hAnsi="Calibri" w:cs="Times New Roman"/>
                <w:color w:val="000000"/>
                <w:sz w:val="20"/>
                <w:szCs w:val="20"/>
                <w:lang w:eastAsia="pt-BR"/>
              </w:rPr>
              <w:t>SBQ</w:t>
            </w:r>
          </w:p>
        </w:tc>
        <w:tc>
          <w:tcPr>
            <w:tcW w:w="2942" w:type="dxa"/>
            <w:tcBorders>
              <w:top w:val="single" w:sz="4" w:space="0" w:color="auto"/>
              <w:left w:val="single" w:sz="4" w:space="0" w:color="auto"/>
              <w:bottom w:val="single" w:sz="4" w:space="0" w:color="auto"/>
              <w:right w:val="single" w:sz="4" w:space="0" w:color="auto"/>
            </w:tcBorders>
            <w:vAlign w:val="center"/>
            <w:hideMark/>
          </w:tcPr>
          <w:p w14:paraId="0DBA2EB9" w14:textId="77777777" w:rsidR="00FE627F" w:rsidRPr="00FE627F" w:rsidRDefault="00FE627F" w:rsidP="00FE627F">
            <w:pPr>
              <w:spacing w:after="0" w:line="240" w:lineRule="auto"/>
              <w:jc w:val="center"/>
              <w:rPr>
                <w:rFonts w:ascii="Calibri" w:eastAsia="Times New Roman" w:hAnsi="Calibri" w:cs="Times New Roman"/>
                <w:color w:val="000000"/>
                <w:sz w:val="20"/>
                <w:szCs w:val="20"/>
                <w:lang w:eastAsia="pt-BR"/>
              </w:rPr>
            </w:pPr>
            <w:r w:rsidRPr="00FE627F">
              <w:rPr>
                <w:rFonts w:ascii="Calibri" w:eastAsia="Times New Roman" w:hAnsi="Calibri" w:cs="Times New Roman"/>
                <w:color w:val="000000"/>
                <w:sz w:val="20"/>
                <w:szCs w:val="20"/>
                <w:lang w:eastAsia="pt-BR"/>
              </w:rPr>
              <w:t>Aditamento para reajuste e prorrogação da vigência do Contrato nº 1.007/22 firmado com a UFMG para execução do PMQC no Estado de Minas Gerais.</w:t>
            </w:r>
          </w:p>
        </w:tc>
        <w:tc>
          <w:tcPr>
            <w:tcW w:w="1027" w:type="dxa"/>
            <w:tcBorders>
              <w:top w:val="single" w:sz="4" w:space="0" w:color="auto"/>
              <w:left w:val="single" w:sz="4" w:space="0" w:color="auto"/>
              <w:bottom w:val="single" w:sz="4" w:space="0" w:color="auto"/>
              <w:right w:val="single" w:sz="4" w:space="0" w:color="auto"/>
            </w:tcBorders>
            <w:vAlign w:val="center"/>
            <w:hideMark/>
          </w:tcPr>
          <w:p w14:paraId="3A9F235C" w14:textId="77777777" w:rsidR="00FE627F" w:rsidRPr="00FE627F" w:rsidRDefault="00FE627F" w:rsidP="00FE627F">
            <w:pPr>
              <w:spacing w:after="0" w:line="240" w:lineRule="auto"/>
              <w:jc w:val="center"/>
              <w:rPr>
                <w:rFonts w:ascii="Calibri" w:eastAsia="Times New Roman" w:hAnsi="Calibri" w:cs="Times New Roman"/>
                <w:color w:val="000000"/>
                <w:sz w:val="20"/>
                <w:szCs w:val="20"/>
                <w:lang w:eastAsia="pt-BR"/>
              </w:rPr>
            </w:pPr>
            <w:r w:rsidRPr="00FE627F">
              <w:rPr>
                <w:rFonts w:ascii="Calibri" w:eastAsia="Times New Roman" w:hAnsi="Calibri" w:cs="Times New Roman"/>
                <w:color w:val="000000"/>
                <w:sz w:val="20"/>
                <w:szCs w:val="20"/>
                <w:lang w:eastAsia="pt-BR"/>
              </w:rPr>
              <w:t>Fernando Moura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61C4416" w14:textId="77777777" w:rsidR="00FE627F" w:rsidRPr="00FE627F" w:rsidRDefault="00FE627F" w:rsidP="00FE627F">
            <w:pPr>
              <w:spacing w:after="0" w:line="240" w:lineRule="auto"/>
              <w:jc w:val="center"/>
              <w:rPr>
                <w:rFonts w:ascii="Calibri" w:eastAsia="Times New Roman" w:hAnsi="Calibri" w:cs="Times New Roman"/>
                <w:color w:val="000000"/>
                <w:sz w:val="20"/>
                <w:szCs w:val="20"/>
                <w:lang w:eastAsia="pt-BR"/>
              </w:rPr>
            </w:pPr>
            <w:r w:rsidRPr="00FE627F">
              <w:rPr>
                <w:rFonts w:ascii="Calibri" w:eastAsia="Times New Roman" w:hAnsi="Calibri" w:cs="Times New Roman"/>
                <w:color w:val="000000"/>
                <w:sz w:val="20"/>
                <w:szCs w:val="20"/>
                <w:lang w:eastAsia="pt-BR"/>
              </w:rPr>
              <w:t>188/2023</w:t>
            </w:r>
          </w:p>
        </w:tc>
        <w:tc>
          <w:tcPr>
            <w:tcW w:w="850" w:type="dxa"/>
            <w:tcBorders>
              <w:top w:val="single" w:sz="4" w:space="0" w:color="auto"/>
              <w:left w:val="single" w:sz="4" w:space="0" w:color="auto"/>
              <w:bottom w:val="single" w:sz="4" w:space="0" w:color="auto"/>
              <w:right w:val="single" w:sz="4" w:space="0" w:color="auto"/>
            </w:tcBorders>
            <w:vAlign w:val="center"/>
            <w:hideMark/>
          </w:tcPr>
          <w:p w14:paraId="056CB44C" w14:textId="77777777" w:rsidR="00FE627F" w:rsidRPr="00FE627F" w:rsidRDefault="00FE627F" w:rsidP="00FE627F">
            <w:pPr>
              <w:spacing w:after="0" w:line="240" w:lineRule="auto"/>
              <w:jc w:val="center"/>
              <w:rPr>
                <w:rFonts w:ascii="Calibri" w:eastAsia="Times New Roman" w:hAnsi="Calibri" w:cs="Times New Roman"/>
                <w:color w:val="000000"/>
                <w:sz w:val="20"/>
                <w:szCs w:val="20"/>
                <w:lang w:eastAsia="pt-BR"/>
              </w:rPr>
            </w:pPr>
            <w:r w:rsidRPr="00FE627F">
              <w:rPr>
                <w:rFonts w:ascii="Calibri" w:eastAsia="Times New Roman" w:hAnsi="Calibri" w:cs="Times New Roman"/>
                <w:color w:val="000000"/>
                <w:sz w:val="20"/>
                <w:szCs w:val="20"/>
                <w:lang w:eastAsia="pt-BR"/>
              </w:rPr>
              <w:t>25/04/23</w:t>
            </w:r>
          </w:p>
        </w:tc>
        <w:tc>
          <w:tcPr>
            <w:tcW w:w="3494" w:type="dxa"/>
            <w:tcBorders>
              <w:top w:val="single" w:sz="4" w:space="0" w:color="auto"/>
              <w:left w:val="single" w:sz="4" w:space="0" w:color="auto"/>
              <w:bottom w:val="single" w:sz="4" w:space="0" w:color="auto"/>
              <w:right w:val="single" w:sz="4" w:space="0" w:color="auto"/>
            </w:tcBorders>
            <w:vAlign w:val="center"/>
            <w:hideMark/>
          </w:tcPr>
          <w:p w14:paraId="364D72D8" w14:textId="77777777" w:rsidR="00FE627F" w:rsidRPr="00FE627F" w:rsidRDefault="00FE627F" w:rsidP="00FE627F">
            <w:pPr>
              <w:spacing w:after="0" w:line="240" w:lineRule="auto"/>
              <w:jc w:val="both"/>
              <w:rPr>
                <w:rFonts w:ascii="Calibri" w:eastAsia="Times New Roman" w:hAnsi="Calibri" w:cs="Times New Roman"/>
                <w:color w:val="000000"/>
                <w:sz w:val="20"/>
                <w:szCs w:val="20"/>
                <w:lang w:eastAsia="pt-BR"/>
              </w:rPr>
            </w:pPr>
            <w:r w:rsidRPr="00FE627F">
              <w:rPr>
                <w:rFonts w:ascii="Calibri" w:eastAsia="Times New Roman" w:hAnsi="Calibri" w:cs="Times New Roman"/>
                <w:color w:val="000000"/>
                <w:sz w:val="20"/>
                <w:szCs w:val="20"/>
                <w:lang w:eastAsia="pt-BR"/>
              </w:rPr>
              <w:t>A Diretoria da Agência Nacional do Petróleo, Gás Natural e Biocombustíveis - ANP, considerando o que consta no processo nº 48610.209313/2022-93, no Despacho de Proposta para Deliberação da Diretoria nº 5/2023/SBQ-CGC/SBQ (SEI 2940111), na Nota Técnica nº 4/2023/SBQ-</w:t>
            </w:r>
            <w:r w:rsidRPr="00FE627F">
              <w:rPr>
                <w:rFonts w:ascii="Calibri" w:eastAsia="Times New Roman" w:hAnsi="Calibri" w:cs="Times New Roman"/>
                <w:color w:val="000000"/>
                <w:sz w:val="20"/>
                <w:szCs w:val="20"/>
                <w:lang w:eastAsia="pt-BR"/>
              </w:rPr>
              <w:lastRenderedPageBreak/>
              <w:t>CGC/SBQ/ANP-RJ (SEI 2797121), e no Parecer nº 64/2023/SFO/ANP-RJ (SEI 2844741) resolve, por unanimidade:</w:t>
            </w:r>
            <w:r w:rsidRPr="00FE627F">
              <w:rPr>
                <w:rFonts w:ascii="Calibri" w:eastAsia="Times New Roman" w:hAnsi="Calibri" w:cs="Times New Roman"/>
                <w:color w:val="000000"/>
                <w:sz w:val="20"/>
                <w:szCs w:val="20"/>
                <w:lang w:eastAsia="pt-BR"/>
              </w:rPr>
              <w:br/>
              <w:t>Autorizar a emissão do 1º aditivo ao Contrato nº 1.007/2022 para prorrogar sua vigência pelo período adicional de 12 (doze) meses, de 02/05/2023 a 02/05/2024, e reajustar os valores unitários desse contrato em, aproximadamente, 7,17%, referente ao índice do IPCA/IBGE, do período de outubro/2021 a setembro/2022, sendo o valor total do Aditivo de R$ 2.202.905,84 (dois milhões e duzentos e dois mil novecentos e cinco reais e oitenta e quatro centavos).</w:t>
            </w:r>
          </w:p>
        </w:tc>
        <w:tc>
          <w:tcPr>
            <w:tcW w:w="723" w:type="dxa"/>
            <w:tcBorders>
              <w:top w:val="single" w:sz="4" w:space="0" w:color="auto"/>
              <w:left w:val="single" w:sz="4" w:space="0" w:color="auto"/>
              <w:bottom w:val="single" w:sz="4" w:space="0" w:color="auto"/>
              <w:right w:val="single" w:sz="4" w:space="0" w:color="auto"/>
            </w:tcBorders>
            <w:vAlign w:val="center"/>
            <w:hideMark/>
          </w:tcPr>
          <w:p w14:paraId="543B9AE4" w14:textId="77777777" w:rsidR="00FE627F" w:rsidRPr="00FE627F" w:rsidRDefault="00FE627F" w:rsidP="00FE627F">
            <w:pPr>
              <w:spacing w:after="0" w:line="240" w:lineRule="auto"/>
              <w:jc w:val="center"/>
              <w:rPr>
                <w:rFonts w:ascii="Calibri" w:eastAsia="Times New Roman" w:hAnsi="Calibri" w:cs="Times New Roman"/>
                <w:color w:val="000000"/>
                <w:sz w:val="20"/>
                <w:szCs w:val="20"/>
                <w:lang w:eastAsia="pt-BR"/>
              </w:rPr>
            </w:pPr>
            <w:r w:rsidRPr="00FE627F">
              <w:rPr>
                <w:rFonts w:ascii="Calibri" w:eastAsia="Times New Roman" w:hAnsi="Calibri" w:cs="Times New Roman"/>
                <w:color w:val="000000"/>
                <w:sz w:val="20"/>
                <w:szCs w:val="20"/>
                <w:lang w:eastAsia="pt-BR"/>
              </w:rPr>
              <w:lastRenderedPageBreak/>
              <w:t>DG</w:t>
            </w:r>
            <w:r w:rsidRPr="00FE627F">
              <w:rPr>
                <w:rFonts w:ascii="Calibri" w:eastAsia="Times New Roman" w:hAnsi="Calibri" w:cs="Times New Roman"/>
                <w:color w:val="000000"/>
                <w:sz w:val="20"/>
                <w:szCs w:val="20"/>
                <w:lang w:eastAsia="pt-BR"/>
              </w:rPr>
              <w:br/>
              <w:t>DIR 1</w:t>
            </w:r>
            <w:r w:rsidRPr="00FE627F">
              <w:rPr>
                <w:rFonts w:ascii="Calibri" w:eastAsia="Times New Roman" w:hAnsi="Calibri" w:cs="Times New Roman"/>
                <w:color w:val="000000"/>
                <w:sz w:val="20"/>
                <w:szCs w:val="20"/>
                <w:lang w:eastAsia="pt-BR"/>
              </w:rPr>
              <w:br/>
              <w:t>DIR 2</w:t>
            </w:r>
            <w:r w:rsidRPr="00FE627F">
              <w:rPr>
                <w:rFonts w:ascii="Calibri" w:eastAsia="Times New Roman" w:hAnsi="Calibri" w:cs="Times New Roman"/>
                <w:color w:val="000000"/>
                <w:sz w:val="20"/>
                <w:szCs w:val="20"/>
                <w:lang w:eastAsia="pt-BR"/>
              </w:rPr>
              <w:br/>
              <w:t>DIR 3</w:t>
            </w:r>
            <w:r w:rsidRPr="00FE627F">
              <w:rPr>
                <w:rFonts w:ascii="Calibri" w:eastAsia="Times New Roman" w:hAnsi="Calibri" w:cs="Times New Roman"/>
                <w:color w:val="000000"/>
                <w:sz w:val="20"/>
                <w:szCs w:val="20"/>
                <w:lang w:eastAsia="pt-BR"/>
              </w:rPr>
              <w:br/>
              <w:t>DIR 4</w:t>
            </w:r>
          </w:p>
        </w:tc>
      </w:tr>
      <w:tr w:rsidR="00FE627F" w:rsidRPr="00FE627F" w14:paraId="0A2DBABB" w14:textId="77777777" w:rsidTr="00FE627F">
        <w:trPr>
          <w:trHeight w:val="20"/>
        </w:trPr>
        <w:tc>
          <w:tcPr>
            <w:tcW w:w="1413" w:type="dxa"/>
            <w:tcBorders>
              <w:top w:val="single" w:sz="4" w:space="0" w:color="auto"/>
              <w:left w:val="single" w:sz="4" w:space="0" w:color="auto"/>
              <w:bottom w:val="single" w:sz="4" w:space="0" w:color="auto"/>
              <w:right w:val="single" w:sz="4" w:space="0" w:color="auto"/>
            </w:tcBorders>
            <w:vAlign w:val="center"/>
            <w:hideMark/>
          </w:tcPr>
          <w:p w14:paraId="7E315CB9" w14:textId="77777777" w:rsidR="00FE627F" w:rsidRPr="00FE627F" w:rsidRDefault="00FE627F" w:rsidP="00FE627F">
            <w:pPr>
              <w:spacing w:after="0" w:line="240" w:lineRule="auto"/>
              <w:jc w:val="center"/>
              <w:rPr>
                <w:rFonts w:ascii="Calibri" w:eastAsia="Times New Roman" w:hAnsi="Calibri" w:cs="Times New Roman"/>
                <w:color w:val="000000"/>
                <w:sz w:val="20"/>
                <w:szCs w:val="20"/>
                <w:lang w:eastAsia="pt-BR"/>
              </w:rPr>
            </w:pPr>
            <w:r w:rsidRPr="00FE627F">
              <w:rPr>
                <w:rFonts w:ascii="Calibri" w:eastAsia="Times New Roman" w:hAnsi="Calibri" w:cs="Times New Roman"/>
                <w:color w:val="000000"/>
                <w:sz w:val="20"/>
                <w:szCs w:val="20"/>
                <w:lang w:eastAsia="pt-BR"/>
              </w:rPr>
              <w:t>148/2023/SGE-CIRCUITO/SGE</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6BF1B12" w14:textId="77777777" w:rsidR="00FE627F" w:rsidRPr="00FE627F" w:rsidRDefault="00FE627F" w:rsidP="00FE627F">
            <w:pPr>
              <w:spacing w:after="0" w:line="240" w:lineRule="auto"/>
              <w:jc w:val="center"/>
              <w:rPr>
                <w:rFonts w:ascii="Calibri" w:eastAsia="Times New Roman" w:hAnsi="Calibri" w:cs="Times New Roman"/>
                <w:color w:val="000000"/>
                <w:sz w:val="20"/>
                <w:szCs w:val="20"/>
                <w:lang w:eastAsia="pt-BR"/>
              </w:rPr>
            </w:pPr>
            <w:r w:rsidRPr="00FE627F">
              <w:rPr>
                <w:rFonts w:ascii="Calibri" w:eastAsia="Times New Roman" w:hAnsi="Calibri" w:cs="Times New Roman"/>
                <w:color w:val="000000"/>
                <w:sz w:val="20"/>
                <w:szCs w:val="20"/>
                <w:lang w:eastAsia="pt-BR"/>
              </w:rPr>
              <w:t>48610.219351/2022-54</w:t>
            </w:r>
          </w:p>
        </w:tc>
        <w:tc>
          <w:tcPr>
            <w:tcW w:w="851" w:type="dxa"/>
            <w:tcBorders>
              <w:top w:val="single" w:sz="4" w:space="0" w:color="auto"/>
              <w:left w:val="single" w:sz="4" w:space="0" w:color="auto"/>
              <w:bottom w:val="single" w:sz="4" w:space="0" w:color="auto"/>
              <w:right w:val="single" w:sz="4" w:space="0" w:color="auto"/>
            </w:tcBorders>
            <w:vAlign w:val="center"/>
            <w:hideMark/>
          </w:tcPr>
          <w:p w14:paraId="2C7E50BD" w14:textId="77777777" w:rsidR="00FE627F" w:rsidRPr="00FE627F" w:rsidRDefault="00FE627F" w:rsidP="00FE627F">
            <w:pPr>
              <w:spacing w:after="0" w:line="240" w:lineRule="auto"/>
              <w:jc w:val="center"/>
              <w:rPr>
                <w:rFonts w:ascii="Calibri" w:eastAsia="Times New Roman" w:hAnsi="Calibri" w:cs="Times New Roman"/>
                <w:color w:val="000000"/>
                <w:sz w:val="20"/>
                <w:szCs w:val="20"/>
                <w:lang w:eastAsia="pt-BR"/>
              </w:rPr>
            </w:pPr>
            <w:r w:rsidRPr="00FE627F">
              <w:rPr>
                <w:rFonts w:ascii="Calibri" w:eastAsia="Times New Roman" w:hAnsi="Calibri" w:cs="Times New Roman"/>
                <w:color w:val="000000"/>
                <w:sz w:val="20"/>
                <w:szCs w:val="20"/>
                <w:lang w:eastAsia="pt-BR"/>
              </w:rPr>
              <w:t>SDP</w:t>
            </w:r>
          </w:p>
        </w:tc>
        <w:tc>
          <w:tcPr>
            <w:tcW w:w="2942" w:type="dxa"/>
            <w:tcBorders>
              <w:top w:val="single" w:sz="4" w:space="0" w:color="auto"/>
              <w:left w:val="single" w:sz="4" w:space="0" w:color="auto"/>
              <w:bottom w:val="single" w:sz="4" w:space="0" w:color="auto"/>
              <w:right w:val="single" w:sz="4" w:space="0" w:color="auto"/>
            </w:tcBorders>
            <w:vAlign w:val="center"/>
            <w:hideMark/>
          </w:tcPr>
          <w:p w14:paraId="04EC3C47" w14:textId="106B28EC" w:rsidR="00FE627F" w:rsidRPr="00FE627F" w:rsidRDefault="00FE627F" w:rsidP="00FE627F">
            <w:pPr>
              <w:spacing w:after="0" w:line="240" w:lineRule="auto"/>
              <w:jc w:val="center"/>
              <w:rPr>
                <w:rFonts w:ascii="Calibri" w:eastAsia="Times New Roman" w:hAnsi="Calibri" w:cs="Times New Roman"/>
                <w:color w:val="000000"/>
                <w:sz w:val="20"/>
                <w:szCs w:val="20"/>
                <w:lang w:eastAsia="pt-BR"/>
              </w:rPr>
            </w:pPr>
            <w:r w:rsidRPr="00FE627F">
              <w:rPr>
                <w:rFonts w:ascii="Calibri" w:eastAsia="Times New Roman" w:hAnsi="Calibri" w:cs="Times New Roman"/>
                <w:color w:val="000000"/>
                <w:sz w:val="20"/>
                <w:szCs w:val="20"/>
                <w:lang w:eastAsia="pt-BR"/>
              </w:rPr>
              <w:t>Apresentação da apólice de seguro garantia para descomissionamento do Contrato de Concessão nº 48000.003535/97-00 (BES-100) e nº 48610.010724/2001 (BM-ES-5). Campos de Golfinho, Canapu; Camarupim e Camarupim Norte.</w:t>
            </w:r>
          </w:p>
        </w:tc>
        <w:tc>
          <w:tcPr>
            <w:tcW w:w="1027" w:type="dxa"/>
            <w:tcBorders>
              <w:top w:val="single" w:sz="4" w:space="0" w:color="auto"/>
              <w:left w:val="single" w:sz="4" w:space="0" w:color="auto"/>
              <w:bottom w:val="single" w:sz="4" w:space="0" w:color="auto"/>
              <w:right w:val="single" w:sz="4" w:space="0" w:color="auto"/>
            </w:tcBorders>
            <w:vAlign w:val="center"/>
            <w:hideMark/>
          </w:tcPr>
          <w:p w14:paraId="75D12C8F" w14:textId="77777777" w:rsidR="00FE627F" w:rsidRPr="00FE627F" w:rsidRDefault="00FE627F" w:rsidP="00FE627F">
            <w:pPr>
              <w:spacing w:after="0" w:line="240" w:lineRule="auto"/>
              <w:jc w:val="center"/>
              <w:rPr>
                <w:rFonts w:ascii="Calibri" w:eastAsia="Times New Roman" w:hAnsi="Calibri" w:cs="Times New Roman"/>
                <w:color w:val="000000"/>
                <w:sz w:val="20"/>
                <w:szCs w:val="20"/>
                <w:lang w:eastAsia="pt-BR"/>
              </w:rPr>
            </w:pPr>
            <w:r w:rsidRPr="00FE627F">
              <w:rPr>
                <w:rFonts w:ascii="Calibri" w:eastAsia="Times New Roman" w:hAnsi="Calibri" w:cs="Times New Roman"/>
                <w:color w:val="000000"/>
                <w:sz w:val="20"/>
                <w:szCs w:val="20"/>
                <w:lang w:eastAsia="pt-BR"/>
              </w:rPr>
              <w:t>Fernando Moura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4A74FB3" w14:textId="77777777" w:rsidR="00FE627F" w:rsidRPr="00FE627F" w:rsidRDefault="00FE627F" w:rsidP="00FE627F">
            <w:pPr>
              <w:spacing w:after="0" w:line="240" w:lineRule="auto"/>
              <w:jc w:val="center"/>
              <w:rPr>
                <w:rFonts w:ascii="Calibri" w:eastAsia="Times New Roman" w:hAnsi="Calibri" w:cs="Times New Roman"/>
                <w:color w:val="000000"/>
                <w:sz w:val="20"/>
                <w:szCs w:val="20"/>
                <w:lang w:eastAsia="pt-BR"/>
              </w:rPr>
            </w:pPr>
            <w:r w:rsidRPr="00FE627F">
              <w:rPr>
                <w:rFonts w:ascii="Calibri" w:eastAsia="Times New Roman" w:hAnsi="Calibri" w:cs="Times New Roman"/>
                <w:color w:val="000000"/>
                <w:sz w:val="20"/>
                <w:szCs w:val="20"/>
                <w:lang w:eastAsia="pt-BR"/>
              </w:rPr>
              <w:t>187/2023</w:t>
            </w:r>
          </w:p>
        </w:tc>
        <w:tc>
          <w:tcPr>
            <w:tcW w:w="850" w:type="dxa"/>
            <w:tcBorders>
              <w:top w:val="single" w:sz="4" w:space="0" w:color="auto"/>
              <w:left w:val="single" w:sz="4" w:space="0" w:color="auto"/>
              <w:bottom w:val="single" w:sz="4" w:space="0" w:color="auto"/>
              <w:right w:val="single" w:sz="4" w:space="0" w:color="auto"/>
            </w:tcBorders>
            <w:vAlign w:val="center"/>
            <w:hideMark/>
          </w:tcPr>
          <w:p w14:paraId="51A979A4" w14:textId="77777777" w:rsidR="00FE627F" w:rsidRPr="00FE627F" w:rsidRDefault="00FE627F" w:rsidP="00FE627F">
            <w:pPr>
              <w:spacing w:after="0" w:line="240" w:lineRule="auto"/>
              <w:jc w:val="center"/>
              <w:rPr>
                <w:rFonts w:ascii="Calibri" w:eastAsia="Times New Roman" w:hAnsi="Calibri" w:cs="Times New Roman"/>
                <w:color w:val="000000"/>
                <w:sz w:val="20"/>
                <w:szCs w:val="20"/>
                <w:lang w:eastAsia="pt-BR"/>
              </w:rPr>
            </w:pPr>
            <w:r w:rsidRPr="00FE627F">
              <w:rPr>
                <w:rFonts w:ascii="Calibri" w:eastAsia="Times New Roman" w:hAnsi="Calibri" w:cs="Times New Roman"/>
                <w:color w:val="000000"/>
                <w:sz w:val="20"/>
                <w:szCs w:val="20"/>
                <w:lang w:eastAsia="pt-BR"/>
              </w:rPr>
              <w:t>25/04/23</w:t>
            </w:r>
          </w:p>
        </w:tc>
        <w:tc>
          <w:tcPr>
            <w:tcW w:w="3494" w:type="dxa"/>
            <w:tcBorders>
              <w:top w:val="single" w:sz="4" w:space="0" w:color="auto"/>
              <w:left w:val="single" w:sz="4" w:space="0" w:color="auto"/>
              <w:bottom w:val="single" w:sz="4" w:space="0" w:color="auto"/>
              <w:right w:val="single" w:sz="4" w:space="0" w:color="auto"/>
            </w:tcBorders>
            <w:vAlign w:val="center"/>
            <w:hideMark/>
          </w:tcPr>
          <w:p w14:paraId="6DAC6CE8" w14:textId="77777777" w:rsidR="00FE627F" w:rsidRPr="00FE627F" w:rsidRDefault="00FE627F" w:rsidP="00FE627F">
            <w:pPr>
              <w:spacing w:after="0" w:line="240" w:lineRule="auto"/>
              <w:jc w:val="both"/>
              <w:rPr>
                <w:rFonts w:ascii="Calibri" w:eastAsia="Times New Roman" w:hAnsi="Calibri" w:cs="Times New Roman"/>
                <w:color w:val="000000"/>
                <w:sz w:val="20"/>
                <w:szCs w:val="20"/>
                <w:lang w:eastAsia="pt-BR"/>
              </w:rPr>
            </w:pPr>
            <w:r w:rsidRPr="00FE627F">
              <w:rPr>
                <w:rFonts w:ascii="Calibri" w:eastAsia="Times New Roman" w:hAnsi="Calibri" w:cs="Times New Roman"/>
                <w:color w:val="000000"/>
                <w:sz w:val="20"/>
                <w:szCs w:val="20"/>
                <w:lang w:eastAsia="pt-BR"/>
              </w:rPr>
              <w:t>A Diretoria da Agência Nacional do Petróleo, Gás Natural e Biocombustíveis - ANP, considerando o que consta no processo nº 48610.219351/2022-54, no Despacho de Proposta para Deliberação da Diretoria nº 24/2023/SDP (SEI 2957868) e a Nota Técnica nº 49/2023/SDP/ANP-RJ, resolve, por unanimidade:</w:t>
            </w:r>
            <w:r w:rsidRPr="00FE627F">
              <w:rPr>
                <w:rFonts w:ascii="Calibri" w:eastAsia="Times New Roman" w:hAnsi="Calibri" w:cs="Times New Roman"/>
                <w:color w:val="000000"/>
                <w:sz w:val="20"/>
                <w:szCs w:val="20"/>
                <w:lang w:eastAsia="pt-BR"/>
              </w:rPr>
              <w:br/>
              <w:t xml:space="preserve">I) aprovar o Seguro Garantia apresentado pela BW Energy como instrumento de garantia financeira de descomissionamento dos Campos de Golfinho, Canapu, Camarupim e Camarupim Norte, no valor de R$ 1.702.630.500,00 (um bilhão, setecentos e dois milhões, seiscentos e trinta mil e quinhentos reais). </w:t>
            </w:r>
            <w:r w:rsidRPr="00FE627F">
              <w:rPr>
                <w:rFonts w:ascii="Calibri" w:eastAsia="Times New Roman" w:hAnsi="Calibri" w:cs="Times New Roman"/>
                <w:color w:val="000000"/>
                <w:sz w:val="20"/>
                <w:szCs w:val="20"/>
                <w:lang w:eastAsia="pt-BR"/>
              </w:rPr>
              <w:br/>
              <w:t>II) determinar que a contratada deverá atualizar nos demais anos, até 30 de junho de cada ano inclusive em 2023, valor da garantia por meio do Modelo de Aporte Progressivo, nos termos da Resolução ANP nº 854/2021.</w:t>
            </w:r>
            <w:r w:rsidRPr="00FE627F">
              <w:rPr>
                <w:rFonts w:ascii="Calibri" w:eastAsia="Times New Roman" w:hAnsi="Calibri" w:cs="Times New Roman"/>
                <w:color w:val="000000"/>
                <w:sz w:val="20"/>
                <w:szCs w:val="20"/>
                <w:lang w:eastAsia="pt-BR"/>
              </w:rPr>
              <w:br/>
            </w:r>
            <w:r w:rsidRPr="00FE627F">
              <w:rPr>
                <w:rFonts w:ascii="Calibri" w:eastAsia="Times New Roman" w:hAnsi="Calibri" w:cs="Times New Roman"/>
                <w:color w:val="000000"/>
                <w:sz w:val="20"/>
                <w:szCs w:val="20"/>
                <w:lang w:eastAsia="pt-BR"/>
              </w:rPr>
              <w:lastRenderedPageBreak/>
              <w:t>III) a ANP se reserva no direito de revisar o Seguro Garantia e os valores a serem aportados, ou exigir outras modalidades de garantias financeiras nos termos da legislação específica; e</w:t>
            </w:r>
            <w:r w:rsidRPr="00FE627F">
              <w:rPr>
                <w:rFonts w:ascii="Calibri" w:eastAsia="Times New Roman" w:hAnsi="Calibri" w:cs="Times New Roman"/>
                <w:color w:val="000000"/>
                <w:sz w:val="20"/>
                <w:szCs w:val="20"/>
                <w:lang w:eastAsia="pt-BR"/>
              </w:rPr>
              <w:br/>
              <w:t>IV) caso não aprovada a cessão de direitos e obrigações pela Diretoria Colegiada da ANP, a apólice de seguro garantia ora apresentada será prontamente devolvida à BW Energy.</w:t>
            </w:r>
          </w:p>
        </w:tc>
        <w:tc>
          <w:tcPr>
            <w:tcW w:w="723" w:type="dxa"/>
            <w:tcBorders>
              <w:top w:val="single" w:sz="4" w:space="0" w:color="auto"/>
              <w:left w:val="single" w:sz="4" w:space="0" w:color="auto"/>
              <w:bottom w:val="single" w:sz="4" w:space="0" w:color="auto"/>
              <w:right w:val="single" w:sz="4" w:space="0" w:color="auto"/>
            </w:tcBorders>
            <w:vAlign w:val="center"/>
            <w:hideMark/>
          </w:tcPr>
          <w:p w14:paraId="0ADAE271" w14:textId="77777777" w:rsidR="00FE627F" w:rsidRPr="00FE627F" w:rsidRDefault="00FE627F" w:rsidP="00FE627F">
            <w:pPr>
              <w:spacing w:after="0" w:line="240" w:lineRule="auto"/>
              <w:jc w:val="center"/>
              <w:rPr>
                <w:rFonts w:ascii="Calibri" w:eastAsia="Times New Roman" w:hAnsi="Calibri" w:cs="Times New Roman"/>
                <w:color w:val="000000"/>
                <w:sz w:val="20"/>
                <w:szCs w:val="20"/>
                <w:lang w:eastAsia="pt-BR"/>
              </w:rPr>
            </w:pPr>
            <w:r w:rsidRPr="00FE627F">
              <w:rPr>
                <w:rFonts w:ascii="Calibri" w:eastAsia="Times New Roman" w:hAnsi="Calibri" w:cs="Times New Roman"/>
                <w:color w:val="000000"/>
                <w:sz w:val="20"/>
                <w:szCs w:val="20"/>
                <w:lang w:eastAsia="pt-BR"/>
              </w:rPr>
              <w:lastRenderedPageBreak/>
              <w:t>DG</w:t>
            </w:r>
            <w:r w:rsidRPr="00FE627F">
              <w:rPr>
                <w:rFonts w:ascii="Calibri" w:eastAsia="Times New Roman" w:hAnsi="Calibri" w:cs="Times New Roman"/>
                <w:color w:val="000000"/>
                <w:sz w:val="20"/>
                <w:szCs w:val="20"/>
                <w:lang w:eastAsia="pt-BR"/>
              </w:rPr>
              <w:br/>
              <w:t>DIR 1</w:t>
            </w:r>
            <w:r w:rsidRPr="00FE627F">
              <w:rPr>
                <w:rFonts w:ascii="Calibri" w:eastAsia="Times New Roman" w:hAnsi="Calibri" w:cs="Times New Roman"/>
                <w:color w:val="000000"/>
                <w:sz w:val="20"/>
                <w:szCs w:val="20"/>
                <w:lang w:eastAsia="pt-BR"/>
              </w:rPr>
              <w:br/>
              <w:t>DIR 2</w:t>
            </w:r>
            <w:r w:rsidRPr="00FE627F">
              <w:rPr>
                <w:rFonts w:ascii="Calibri" w:eastAsia="Times New Roman" w:hAnsi="Calibri" w:cs="Times New Roman"/>
                <w:color w:val="000000"/>
                <w:sz w:val="20"/>
                <w:szCs w:val="20"/>
                <w:lang w:eastAsia="pt-BR"/>
              </w:rPr>
              <w:br/>
              <w:t>DIR 3</w:t>
            </w:r>
            <w:r w:rsidRPr="00FE627F">
              <w:rPr>
                <w:rFonts w:ascii="Calibri" w:eastAsia="Times New Roman" w:hAnsi="Calibri" w:cs="Times New Roman"/>
                <w:color w:val="000000"/>
                <w:sz w:val="20"/>
                <w:szCs w:val="20"/>
                <w:lang w:eastAsia="pt-BR"/>
              </w:rPr>
              <w:br/>
              <w:t>DIR 4</w:t>
            </w:r>
          </w:p>
        </w:tc>
      </w:tr>
      <w:tr w:rsidR="00FE627F" w:rsidRPr="00FE627F" w14:paraId="1FC6B455" w14:textId="77777777" w:rsidTr="00FE627F">
        <w:trPr>
          <w:trHeight w:val="20"/>
        </w:trPr>
        <w:tc>
          <w:tcPr>
            <w:tcW w:w="1413" w:type="dxa"/>
            <w:tcBorders>
              <w:top w:val="single" w:sz="4" w:space="0" w:color="auto"/>
              <w:left w:val="single" w:sz="4" w:space="0" w:color="auto"/>
              <w:bottom w:val="single" w:sz="4" w:space="0" w:color="auto"/>
              <w:right w:val="single" w:sz="4" w:space="0" w:color="auto"/>
            </w:tcBorders>
            <w:vAlign w:val="center"/>
            <w:hideMark/>
          </w:tcPr>
          <w:p w14:paraId="17615BD2" w14:textId="77777777" w:rsidR="00FE627F" w:rsidRPr="00FE627F" w:rsidRDefault="00FE627F" w:rsidP="00FE627F">
            <w:pPr>
              <w:spacing w:after="0" w:line="240" w:lineRule="auto"/>
              <w:jc w:val="center"/>
              <w:rPr>
                <w:rFonts w:ascii="Calibri" w:eastAsia="Times New Roman" w:hAnsi="Calibri" w:cs="Times New Roman"/>
                <w:color w:val="000000"/>
                <w:sz w:val="20"/>
                <w:szCs w:val="20"/>
                <w:lang w:eastAsia="pt-BR"/>
              </w:rPr>
            </w:pPr>
            <w:r w:rsidRPr="00FE627F">
              <w:rPr>
                <w:rFonts w:ascii="Calibri" w:eastAsia="Times New Roman" w:hAnsi="Calibri" w:cs="Times New Roman"/>
                <w:color w:val="000000"/>
                <w:sz w:val="20"/>
                <w:szCs w:val="20"/>
                <w:lang w:eastAsia="pt-BR"/>
              </w:rPr>
              <w:t>147/2023/SGE-CIRCUITO/SGE</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D0C507F" w14:textId="77777777" w:rsidR="00FE627F" w:rsidRPr="00FE627F" w:rsidRDefault="00FE627F" w:rsidP="00FE627F">
            <w:pPr>
              <w:spacing w:after="0" w:line="240" w:lineRule="auto"/>
              <w:jc w:val="center"/>
              <w:rPr>
                <w:rFonts w:ascii="Calibri" w:eastAsia="Times New Roman" w:hAnsi="Calibri" w:cs="Times New Roman"/>
                <w:color w:val="000000"/>
                <w:sz w:val="20"/>
                <w:szCs w:val="20"/>
                <w:lang w:eastAsia="pt-BR"/>
              </w:rPr>
            </w:pPr>
            <w:r w:rsidRPr="00FE627F">
              <w:rPr>
                <w:rFonts w:ascii="Calibri" w:eastAsia="Times New Roman" w:hAnsi="Calibri" w:cs="Times New Roman"/>
                <w:color w:val="000000"/>
                <w:sz w:val="20"/>
                <w:szCs w:val="20"/>
                <w:lang w:eastAsia="pt-BR"/>
              </w:rPr>
              <w:t>48610.011250/2014-27</w:t>
            </w:r>
          </w:p>
        </w:tc>
        <w:tc>
          <w:tcPr>
            <w:tcW w:w="851" w:type="dxa"/>
            <w:tcBorders>
              <w:top w:val="single" w:sz="4" w:space="0" w:color="auto"/>
              <w:left w:val="single" w:sz="4" w:space="0" w:color="auto"/>
              <w:bottom w:val="single" w:sz="4" w:space="0" w:color="auto"/>
              <w:right w:val="single" w:sz="4" w:space="0" w:color="auto"/>
            </w:tcBorders>
            <w:vAlign w:val="center"/>
            <w:hideMark/>
          </w:tcPr>
          <w:p w14:paraId="2C78DD5F" w14:textId="77777777" w:rsidR="00FE627F" w:rsidRPr="00FE627F" w:rsidRDefault="00FE627F" w:rsidP="00FE627F">
            <w:pPr>
              <w:spacing w:after="0" w:line="240" w:lineRule="auto"/>
              <w:jc w:val="center"/>
              <w:rPr>
                <w:rFonts w:ascii="Calibri" w:eastAsia="Times New Roman" w:hAnsi="Calibri" w:cs="Times New Roman"/>
                <w:color w:val="000000"/>
                <w:sz w:val="20"/>
                <w:szCs w:val="20"/>
                <w:lang w:eastAsia="pt-BR"/>
              </w:rPr>
            </w:pPr>
            <w:r w:rsidRPr="00FE627F">
              <w:rPr>
                <w:rFonts w:ascii="Calibri" w:eastAsia="Times New Roman" w:hAnsi="Calibri" w:cs="Times New Roman"/>
                <w:color w:val="000000"/>
                <w:sz w:val="20"/>
                <w:szCs w:val="20"/>
                <w:lang w:eastAsia="pt-BR"/>
              </w:rPr>
              <w:t>SGP</w:t>
            </w:r>
          </w:p>
        </w:tc>
        <w:tc>
          <w:tcPr>
            <w:tcW w:w="2942" w:type="dxa"/>
            <w:tcBorders>
              <w:top w:val="single" w:sz="4" w:space="0" w:color="auto"/>
              <w:left w:val="single" w:sz="4" w:space="0" w:color="auto"/>
              <w:bottom w:val="single" w:sz="4" w:space="0" w:color="auto"/>
              <w:right w:val="single" w:sz="4" w:space="0" w:color="auto"/>
            </w:tcBorders>
            <w:vAlign w:val="center"/>
            <w:hideMark/>
          </w:tcPr>
          <w:p w14:paraId="33D1590F" w14:textId="77777777" w:rsidR="00FE627F" w:rsidRPr="00FE627F" w:rsidRDefault="00FE627F" w:rsidP="00FE627F">
            <w:pPr>
              <w:spacing w:after="0" w:line="240" w:lineRule="auto"/>
              <w:jc w:val="center"/>
              <w:rPr>
                <w:rFonts w:ascii="Calibri" w:eastAsia="Times New Roman" w:hAnsi="Calibri" w:cs="Times New Roman"/>
                <w:color w:val="000000"/>
                <w:sz w:val="20"/>
                <w:szCs w:val="20"/>
                <w:lang w:eastAsia="pt-BR"/>
              </w:rPr>
            </w:pPr>
            <w:r w:rsidRPr="00FE627F">
              <w:rPr>
                <w:rFonts w:ascii="Calibri" w:eastAsia="Times New Roman" w:hAnsi="Calibri" w:cs="Times New Roman"/>
                <w:color w:val="000000"/>
                <w:sz w:val="20"/>
                <w:szCs w:val="20"/>
                <w:lang w:eastAsia="pt-BR"/>
              </w:rPr>
              <w:t>Nomeação de Cargo Comissionado na Superintendência de Avaliação Geológica e Econômica (SAG)</w:t>
            </w:r>
          </w:p>
        </w:tc>
        <w:tc>
          <w:tcPr>
            <w:tcW w:w="1027" w:type="dxa"/>
            <w:tcBorders>
              <w:top w:val="single" w:sz="4" w:space="0" w:color="auto"/>
              <w:left w:val="single" w:sz="4" w:space="0" w:color="auto"/>
              <w:bottom w:val="single" w:sz="4" w:space="0" w:color="auto"/>
              <w:right w:val="single" w:sz="4" w:space="0" w:color="auto"/>
            </w:tcBorders>
            <w:vAlign w:val="center"/>
            <w:hideMark/>
          </w:tcPr>
          <w:p w14:paraId="01525C3C" w14:textId="77777777" w:rsidR="00FE627F" w:rsidRPr="00FE627F" w:rsidRDefault="00FE627F" w:rsidP="00FE627F">
            <w:pPr>
              <w:spacing w:after="0" w:line="240" w:lineRule="auto"/>
              <w:jc w:val="center"/>
              <w:rPr>
                <w:rFonts w:ascii="Calibri" w:eastAsia="Times New Roman" w:hAnsi="Calibri" w:cs="Times New Roman"/>
                <w:color w:val="000000"/>
                <w:sz w:val="20"/>
                <w:szCs w:val="20"/>
                <w:lang w:eastAsia="pt-BR"/>
              </w:rPr>
            </w:pPr>
            <w:r w:rsidRPr="00FE627F">
              <w:rPr>
                <w:rFonts w:ascii="Calibri" w:eastAsia="Times New Roman" w:hAnsi="Calibri" w:cs="Times New Roman"/>
                <w:color w:val="000000"/>
                <w:sz w:val="20"/>
                <w:szCs w:val="20"/>
                <w:lang w:eastAsia="pt-BR"/>
              </w:rPr>
              <w:t>Claudio de Souza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FA91DB9" w14:textId="77777777" w:rsidR="00FE627F" w:rsidRPr="00FE627F" w:rsidRDefault="00FE627F" w:rsidP="00FE627F">
            <w:pPr>
              <w:spacing w:after="0" w:line="240" w:lineRule="auto"/>
              <w:jc w:val="center"/>
              <w:rPr>
                <w:rFonts w:ascii="Calibri" w:eastAsia="Times New Roman" w:hAnsi="Calibri" w:cs="Times New Roman"/>
                <w:color w:val="000000"/>
                <w:sz w:val="20"/>
                <w:szCs w:val="20"/>
                <w:lang w:eastAsia="pt-BR"/>
              </w:rPr>
            </w:pPr>
            <w:r w:rsidRPr="00FE627F">
              <w:rPr>
                <w:rFonts w:ascii="Calibri" w:eastAsia="Times New Roman" w:hAnsi="Calibri" w:cs="Times New Roman"/>
                <w:color w:val="000000"/>
                <w:sz w:val="20"/>
                <w:szCs w:val="20"/>
                <w:lang w:eastAsia="pt-BR"/>
              </w:rPr>
              <w:t>186/2023</w:t>
            </w:r>
          </w:p>
        </w:tc>
        <w:tc>
          <w:tcPr>
            <w:tcW w:w="850" w:type="dxa"/>
            <w:tcBorders>
              <w:top w:val="single" w:sz="4" w:space="0" w:color="auto"/>
              <w:left w:val="single" w:sz="4" w:space="0" w:color="auto"/>
              <w:bottom w:val="single" w:sz="4" w:space="0" w:color="auto"/>
              <w:right w:val="single" w:sz="4" w:space="0" w:color="auto"/>
            </w:tcBorders>
            <w:vAlign w:val="center"/>
            <w:hideMark/>
          </w:tcPr>
          <w:p w14:paraId="25E61754" w14:textId="77777777" w:rsidR="00FE627F" w:rsidRPr="00FE627F" w:rsidRDefault="00FE627F" w:rsidP="00FE627F">
            <w:pPr>
              <w:spacing w:after="0" w:line="240" w:lineRule="auto"/>
              <w:jc w:val="center"/>
              <w:rPr>
                <w:rFonts w:ascii="Calibri" w:eastAsia="Times New Roman" w:hAnsi="Calibri" w:cs="Times New Roman"/>
                <w:color w:val="000000"/>
                <w:sz w:val="20"/>
                <w:szCs w:val="20"/>
                <w:lang w:eastAsia="pt-BR"/>
              </w:rPr>
            </w:pPr>
            <w:r w:rsidRPr="00FE627F">
              <w:rPr>
                <w:rFonts w:ascii="Calibri" w:eastAsia="Times New Roman" w:hAnsi="Calibri" w:cs="Times New Roman"/>
                <w:color w:val="000000"/>
                <w:sz w:val="20"/>
                <w:szCs w:val="20"/>
                <w:lang w:eastAsia="pt-BR"/>
              </w:rPr>
              <w:t>24/04/23</w:t>
            </w:r>
          </w:p>
        </w:tc>
        <w:tc>
          <w:tcPr>
            <w:tcW w:w="3494" w:type="dxa"/>
            <w:tcBorders>
              <w:top w:val="single" w:sz="4" w:space="0" w:color="auto"/>
              <w:left w:val="single" w:sz="4" w:space="0" w:color="auto"/>
              <w:bottom w:val="single" w:sz="4" w:space="0" w:color="auto"/>
              <w:right w:val="single" w:sz="4" w:space="0" w:color="auto"/>
            </w:tcBorders>
            <w:vAlign w:val="center"/>
            <w:hideMark/>
          </w:tcPr>
          <w:p w14:paraId="0719BDA6" w14:textId="77777777" w:rsidR="00FE627F" w:rsidRPr="00FE627F" w:rsidRDefault="00FE627F" w:rsidP="00FE627F">
            <w:pPr>
              <w:spacing w:after="0" w:line="240" w:lineRule="auto"/>
              <w:jc w:val="both"/>
              <w:rPr>
                <w:rFonts w:ascii="Calibri" w:eastAsia="Times New Roman" w:hAnsi="Calibri" w:cs="Times New Roman"/>
                <w:color w:val="000000"/>
                <w:sz w:val="20"/>
                <w:szCs w:val="20"/>
                <w:lang w:eastAsia="pt-BR"/>
              </w:rPr>
            </w:pPr>
            <w:r w:rsidRPr="00FE627F">
              <w:rPr>
                <w:rFonts w:ascii="Calibri" w:eastAsia="Times New Roman" w:hAnsi="Calibri" w:cs="Times New Roman"/>
                <w:color w:val="000000"/>
                <w:sz w:val="20"/>
                <w:szCs w:val="20"/>
                <w:lang w:eastAsia="pt-BR"/>
              </w:rPr>
              <w:t>A Diretoria da Agência Nacional do Petróleo, Gás Natural e Biocombustíveis - ANP, considerando o que consta no processo nº 48610.011250/2014-27, e no Despacho de Proposta para Deliberação da Diretoria nº 41/2023/SGP-CDO/SGP (SEI nº 2966085), resolve, por unanimidade:</w:t>
            </w:r>
            <w:r w:rsidRPr="00FE627F">
              <w:rPr>
                <w:rFonts w:ascii="Calibri" w:eastAsia="Times New Roman" w:hAnsi="Calibri" w:cs="Times New Roman"/>
                <w:color w:val="000000"/>
                <w:sz w:val="20"/>
                <w:szCs w:val="20"/>
                <w:lang w:eastAsia="pt-BR"/>
              </w:rPr>
              <w:br/>
              <w:t>I) exonerar JULIANA RIBEIRO VIEIRA do cargo comissionado de Superintendente, CGE I, na Superintendência de Avaliação Geológica e Econômica (SAG); e</w:t>
            </w:r>
            <w:r w:rsidRPr="00FE627F">
              <w:rPr>
                <w:rFonts w:ascii="Calibri" w:eastAsia="Times New Roman" w:hAnsi="Calibri" w:cs="Times New Roman"/>
                <w:color w:val="000000"/>
                <w:sz w:val="20"/>
                <w:szCs w:val="20"/>
                <w:lang w:eastAsia="pt-BR"/>
              </w:rPr>
              <w:br/>
              <w:t>II) nomear ILDESON PRATES BASTOS no cargo comissionado de Superintendente, CGE I, na Superintendência de Avaliação Geológica e Econômica (SAG), exonerando-o do cargo comissionado de Coordenador Geral de Dados Geofísicos e Estudos, CCT V, na Superintendência de Dados Técnicos (SDT).</w:t>
            </w:r>
          </w:p>
        </w:tc>
        <w:tc>
          <w:tcPr>
            <w:tcW w:w="723" w:type="dxa"/>
            <w:tcBorders>
              <w:top w:val="single" w:sz="4" w:space="0" w:color="auto"/>
              <w:left w:val="single" w:sz="4" w:space="0" w:color="auto"/>
              <w:bottom w:val="single" w:sz="4" w:space="0" w:color="auto"/>
              <w:right w:val="single" w:sz="4" w:space="0" w:color="auto"/>
            </w:tcBorders>
            <w:vAlign w:val="center"/>
            <w:hideMark/>
          </w:tcPr>
          <w:p w14:paraId="018D2B67" w14:textId="77777777" w:rsidR="00FE627F" w:rsidRPr="00FE627F" w:rsidRDefault="00FE627F" w:rsidP="00FE627F">
            <w:pPr>
              <w:spacing w:after="0" w:line="240" w:lineRule="auto"/>
              <w:jc w:val="center"/>
              <w:rPr>
                <w:rFonts w:ascii="Calibri" w:eastAsia="Times New Roman" w:hAnsi="Calibri" w:cs="Times New Roman"/>
                <w:color w:val="000000"/>
                <w:sz w:val="20"/>
                <w:szCs w:val="20"/>
                <w:lang w:eastAsia="pt-BR"/>
              </w:rPr>
            </w:pPr>
            <w:r w:rsidRPr="00FE627F">
              <w:rPr>
                <w:rFonts w:ascii="Calibri" w:eastAsia="Times New Roman" w:hAnsi="Calibri" w:cs="Times New Roman"/>
                <w:color w:val="000000"/>
                <w:sz w:val="20"/>
                <w:szCs w:val="20"/>
                <w:lang w:eastAsia="pt-BR"/>
              </w:rPr>
              <w:t>DG</w:t>
            </w:r>
            <w:r w:rsidRPr="00FE627F">
              <w:rPr>
                <w:rFonts w:ascii="Calibri" w:eastAsia="Times New Roman" w:hAnsi="Calibri" w:cs="Times New Roman"/>
                <w:color w:val="000000"/>
                <w:sz w:val="20"/>
                <w:szCs w:val="20"/>
                <w:lang w:eastAsia="pt-BR"/>
              </w:rPr>
              <w:br/>
              <w:t>DIR 1</w:t>
            </w:r>
            <w:r w:rsidRPr="00FE627F">
              <w:rPr>
                <w:rFonts w:ascii="Calibri" w:eastAsia="Times New Roman" w:hAnsi="Calibri" w:cs="Times New Roman"/>
                <w:color w:val="000000"/>
                <w:sz w:val="20"/>
                <w:szCs w:val="20"/>
                <w:lang w:eastAsia="pt-BR"/>
              </w:rPr>
              <w:br/>
              <w:t>DIR 2</w:t>
            </w:r>
            <w:r w:rsidRPr="00FE627F">
              <w:rPr>
                <w:rFonts w:ascii="Calibri" w:eastAsia="Times New Roman" w:hAnsi="Calibri" w:cs="Times New Roman"/>
                <w:color w:val="000000"/>
                <w:sz w:val="20"/>
                <w:szCs w:val="20"/>
                <w:lang w:eastAsia="pt-BR"/>
              </w:rPr>
              <w:br/>
              <w:t>DIR 3</w:t>
            </w:r>
            <w:r w:rsidRPr="00FE627F">
              <w:rPr>
                <w:rFonts w:ascii="Calibri" w:eastAsia="Times New Roman" w:hAnsi="Calibri" w:cs="Times New Roman"/>
                <w:color w:val="000000"/>
                <w:sz w:val="20"/>
                <w:szCs w:val="20"/>
                <w:lang w:eastAsia="pt-BR"/>
              </w:rPr>
              <w:br/>
              <w:t>DIR 4</w:t>
            </w:r>
          </w:p>
        </w:tc>
      </w:tr>
      <w:tr w:rsidR="00FE627F" w:rsidRPr="00FE627F" w14:paraId="590F77D5" w14:textId="77777777" w:rsidTr="00FE627F">
        <w:trPr>
          <w:trHeight w:val="20"/>
        </w:trPr>
        <w:tc>
          <w:tcPr>
            <w:tcW w:w="1413" w:type="dxa"/>
            <w:tcBorders>
              <w:top w:val="single" w:sz="4" w:space="0" w:color="auto"/>
              <w:left w:val="single" w:sz="4" w:space="0" w:color="auto"/>
              <w:bottom w:val="single" w:sz="4" w:space="0" w:color="auto"/>
              <w:right w:val="single" w:sz="4" w:space="0" w:color="auto"/>
            </w:tcBorders>
            <w:vAlign w:val="center"/>
            <w:hideMark/>
          </w:tcPr>
          <w:p w14:paraId="2500F746" w14:textId="77777777" w:rsidR="00FE627F" w:rsidRPr="00FE627F" w:rsidRDefault="00FE627F" w:rsidP="00FE627F">
            <w:pPr>
              <w:spacing w:after="0" w:line="240" w:lineRule="auto"/>
              <w:jc w:val="center"/>
              <w:rPr>
                <w:rFonts w:ascii="Calibri" w:eastAsia="Times New Roman" w:hAnsi="Calibri" w:cs="Times New Roman"/>
                <w:color w:val="000000"/>
                <w:sz w:val="20"/>
                <w:szCs w:val="20"/>
                <w:lang w:eastAsia="pt-BR"/>
              </w:rPr>
            </w:pPr>
            <w:r w:rsidRPr="00FE627F">
              <w:rPr>
                <w:rFonts w:ascii="Calibri" w:eastAsia="Times New Roman" w:hAnsi="Calibri" w:cs="Times New Roman"/>
                <w:color w:val="000000"/>
                <w:sz w:val="20"/>
                <w:szCs w:val="20"/>
                <w:lang w:eastAsia="pt-BR"/>
              </w:rPr>
              <w:t>145/2023/SGE-CIRCUITO/SGE</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11B07F8" w14:textId="77777777" w:rsidR="00FE627F" w:rsidRPr="00FE627F" w:rsidRDefault="00FE627F" w:rsidP="00FE627F">
            <w:pPr>
              <w:spacing w:after="0" w:line="240" w:lineRule="auto"/>
              <w:jc w:val="center"/>
              <w:rPr>
                <w:rFonts w:ascii="Calibri" w:eastAsia="Times New Roman" w:hAnsi="Calibri" w:cs="Times New Roman"/>
                <w:color w:val="000000"/>
                <w:sz w:val="20"/>
                <w:szCs w:val="20"/>
                <w:lang w:eastAsia="pt-BR"/>
              </w:rPr>
            </w:pPr>
            <w:r w:rsidRPr="00FE627F">
              <w:rPr>
                <w:rFonts w:ascii="Calibri" w:eastAsia="Times New Roman" w:hAnsi="Calibri" w:cs="Times New Roman"/>
                <w:color w:val="000000"/>
                <w:sz w:val="20"/>
                <w:szCs w:val="20"/>
                <w:lang w:eastAsia="pt-BR"/>
              </w:rPr>
              <w:t>48610.219351/2022-54</w:t>
            </w:r>
          </w:p>
        </w:tc>
        <w:tc>
          <w:tcPr>
            <w:tcW w:w="851" w:type="dxa"/>
            <w:tcBorders>
              <w:top w:val="single" w:sz="4" w:space="0" w:color="auto"/>
              <w:left w:val="single" w:sz="4" w:space="0" w:color="auto"/>
              <w:bottom w:val="single" w:sz="4" w:space="0" w:color="auto"/>
              <w:right w:val="single" w:sz="4" w:space="0" w:color="auto"/>
            </w:tcBorders>
            <w:vAlign w:val="center"/>
            <w:hideMark/>
          </w:tcPr>
          <w:p w14:paraId="750D7485" w14:textId="77777777" w:rsidR="00FE627F" w:rsidRPr="00FE627F" w:rsidRDefault="00FE627F" w:rsidP="00FE627F">
            <w:pPr>
              <w:spacing w:after="0" w:line="240" w:lineRule="auto"/>
              <w:jc w:val="center"/>
              <w:rPr>
                <w:rFonts w:ascii="Calibri" w:eastAsia="Times New Roman" w:hAnsi="Calibri" w:cs="Times New Roman"/>
                <w:color w:val="000000"/>
                <w:sz w:val="20"/>
                <w:szCs w:val="20"/>
                <w:lang w:eastAsia="pt-BR"/>
              </w:rPr>
            </w:pPr>
            <w:r w:rsidRPr="00FE627F">
              <w:rPr>
                <w:rFonts w:ascii="Calibri" w:eastAsia="Times New Roman" w:hAnsi="Calibri" w:cs="Times New Roman"/>
                <w:color w:val="000000"/>
                <w:sz w:val="20"/>
                <w:szCs w:val="20"/>
                <w:lang w:eastAsia="pt-BR"/>
              </w:rPr>
              <w:t>SPL</w:t>
            </w:r>
          </w:p>
        </w:tc>
        <w:tc>
          <w:tcPr>
            <w:tcW w:w="2942" w:type="dxa"/>
            <w:tcBorders>
              <w:top w:val="single" w:sz="4" w:space="0" w:color="auto"/>
              <w:left w:val="single" w:sz="4" w:space="0" w:color="auto"/>
              <w:bottom w:val="single" w:sz="4" w:space="0" w:color="auto"/>
              <w:right w:val="single" w:sz="4" w:space="0" w:color="auto"/>
            </w:tcBorders>
            <w:vAlign w:val="center"/>
            <w:hideMark/>
          </w:tcPr>
          <w:p w14:paraId="203BF616" w14:textId="77777777" w:rsidR="00FE627F" w:rsidRPr="00FE627F" w:rsidRDefault="00FE627F" w:rsidP="00FE627F">
            <w:pPr>
              <w:spacing w:after="0" w:line="240" w:lineRule="auto"/>
              <w:jc w:val="center"/>
              <w:rPr>
                <w:rFonts w:ascii="Calibri" w:eastAsia="Times New Roman" w:hAnsi="Calibri" w:cs="Times New Roman"/>
                <w:color w:val="000000"/>
                <w:sz w:val="20"/>
                <w:szCs w:val="20"/>
                <w:lang w:eastAsia="pt-BR"/>
              </w:rPr>
            </w:pPr>
            <w:r w:rsidRPr="00FE627F">
              <w:rPr>
                <w:rFonts w:ascii="Calibri" w:eastAsia="Times New Roman" w:hAnsi="Calibri" w:cs="Times New Roman"/>
                <w:color w:val="000000"/>
                <w:sz w:val="20"/>
                <w:szCs w:val="20"/>
                <w:lang w:eastAsia="pt-BR"/>
              </w:rPr>
              <w:t>Cessão dos Contratos de Concessão nº 48000.003535/97-00 (BES-100) e nº 48610.010724/2001 (BM-ES-5)</w:t>
            </w:r>
          </w:p>
        </w:tc>
        <w:tc>
          <w:tcPr>
            <w:tcW w:w="1027" w:type="dxa"/>
            <w:tcBorders>
              <w:top w:val="single" w:sz="4" w:space="0" w:color="auto"/>
              <w:left w:val="single" w:sz="4" w:space="0" w:color="auto"/>
              <w:bottom w:val="single" w:sz="4" w:space="0" w:color="auto"/>
              <w:right w:val="single" w:sz="4" w:space="0" w:color="auto"/>
            </w:tcBorders>
            <w:vAlign w:val="center"/>
            <w:hideMark/>
          </w:tcPr>
          <w:p w14:paraId="375C6B1B" w14:textId="77777777" w:rsidR="00FE627F" w:rsidRPr="00FE627F" w:rsidRDefault="00FE627F" w:rsidP="00FE627F">
            <w:pPr>
              <w:spacing w:after="0" w:line="240" w:lineRule="auto"/>
              <w:jc w:val="center"/>
              <w:rPr>
                <w:rFonts w:ascii="Calibri" w:eastAsia="Times New Roman" w:hAnsi="Calibri" w:cs="Times New Roman"/>
                <w:color w:val="000000"/>
                <w:sz w:val="20"/>
                <w:szCs w:val="20"/>
                <w:lang w:eastAsia="pt-BR"/>
              </w:rPr>
            </w:pPr>
            <w:r w:rsidRPr="00FE627F">
              <w:rPr>
                <w:rFonts w:ascii="Calibri" w:eastAsia="Times New Roman" w:hAnsi="Calibri" w:cs="Times New Roman"/>
                <w:color w:val="000000"/>
                <w:sz w:val="20"/>
                <w:szCs w:val="20"/>
                <w:lang w:eastAsia="pt-BR"/>
              </w:rPr>
              <w:t>Symone Araújo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F85BEBA" w14:textId="77777777" w:rsidR="00FE627F" w:rsidRPr="00FE627F" w:rsidRDefault="00FE627F" w:rsidP="00FE627F">
            <w:pPr>
              <w:spacing w:after="0" w:line="240" w:lineRule="auto"/>
              <w:jc w:val="center"/>
              <w:rPr>
                <w:rFonts w:ascii="Calibri" w:eastAsia="Times New Roman" w:hAnsi="Calibri" w:cs="Times New Roman"/>
                <w:color w:val="000000"/>
                <w:sz w:val="20"/>
                <w:szCs w:val="20"/>
                <w:lang w:eastAsia="pt-BR"/>
              </w:rPr>
            </w:pPr>
            <w:r w:rsidRPr="00FE627F">
              <w:rPr>
                <w:rFonts w:ascii="Calibri" w:eastAsia="Times New Roman" w:hAnsi="Calibri" w:cs="Times New Roman"/>
                <w:color w:val="000000"/>
                <w:sz w:val="20"/>
                <w:szCs w:val="20"/>
                <w:lang w:eastAsia="pt-BR"/>
              </w:rPr>
              <w:t>185/2023</w:t>
            </w:r>
          </w:p>
        </w:tc>
        <w:tc>
          <w:tcPr>
            <w:tcW w:w="850" w:type="dxa"/>
            <w:tcBorders>
              <w:top w:val="single" w:sz="4" w:space="0" w:color="auto"/>
              <w:left w:val="single" w:sz="4" w:space="0" w:color="auto"/>
              <w:bottom w:val="single" w:sz="4" w:space="0" w:color="auto"/>
              <w:right w:val="single" w:sz="4" w:space="0" w:color="auto"/>
            </w:tcBorders>
            <w:vAlign w:val="center"/>
            <w:hideMark/>
          </w:tcPr>
          <w:p w14:paraId="78F2D031" w14:textId="77777777" w:rsidR="00FE627F" w:rsidRPr="00FE627F" w:rsidRDefault="00FE627F" w:rsidP="00FE627F">
            <w:pPr>
              <w:spacing w:after="0" w:line="240" w:lineRule="auto"/>
              <w:jc w:val="center"/>
              <w:rPr>
                <w:rFonts w:ascii="Calibri" w:eastAsia="Times New Roman" w:hAnsi="Calibri" w:cs="Times New Roman"/>
                <w:color w:val="000000"/>
                <w:sz w:val="20"/>
                <w:szCs w:val="20"/>
                <w:lang w:eastAsia="pt-BR"/>
              </w:rPr>
            </w:pPr>
            <w:r w:rsidRPr="00FE627F">
              <w:rPr>
                <w:rFonts w:ascii="Calibri" w:eastAsia="Times New Roman" w:hAnsi="Calibri" w:cs="Times New Roman"/>
                <w:color w:val="000000"/>
                <w:sz w:val="20"/>
                <w:szCs w:val="20"/>
                <w:lang w:eastAsia="pt-BR"/>
              </w:rPr>
              <w:t>24/04/23</w:t>
            </w:r>
          </w:p>
        </w:tc>
        <w:tc>
          <w:tcPr>
            <w:tcW w:w="3494" w:type="dxa"/>
            <w:tcBorders>
              <w:top w:val="single" w:sz="4" w:space="0" w:color="auto"/>
              <w:left w:val="single" w:sz="4" w:space="0" w:color="auto"/>
              <w:bottom w:val="single" w:sz="4" w:space="0" w:color="auto"/>
              <w:right w:val="single" w:sz="4" w:space="0" w:color="auto"/>
            </w:tcBorders>
            <w:vAlign w:val="center"/>
            <w:hideMark/>
          </w:tcPr>
          <w:p w14:paraId="1629D3ED" w14:textId="77777777" w:rsidR="00FE627F" w:rsidRPr="00FE627F" w:rsidRDefault="00FE627F" w:rsidP="00FE627F">
            <w:pPr>
              <w:spacing w:after="0" w:line="240" w:lineRule="auto"/>
              <w:jc w:val="both"/>
              <w:rPr>
                <w:rFonts w:ascii="Calibri" w:eastAsia="Times New Roman" w:hAnsi="Calibri" w:cs="Times New Roman"/>
                <w:color w:val="000000"/>
                <w:sz w:val="20"/>
                <w:szCs w:val="20"/>
                <w:lang w:eastAsia="pt-BR"/>
              </w:rPr>
            </w:pPr>
            <w:r w:rsidRPr="00FE627F">
              <w:rPr>
                <w:rFonts w:ascii="Calibri" w:eastAsia="Times New Roman" w:hAnsi="Calibri" w:cs="Times New Roman"/>
                <w:color w:val="000000"/>
                <w:sz w:val="20"/>
                <w:szCs w:val="20"/>
                <w:lang w:eastAsia="pt-BR"/>
              </w:rPr>
              <w:t xml:space="preserve">A Diretoria da Agência Nacional do Petróleo, Gás Natural e Biocombustíveis - ANP, considerando o que consta no processo nº 48610.219351/2022-54, no DESPACHO DE PROPOSTA PARA DELIBERAÇÃO DA DIRETORIA Nº 12/2023/SPL (SEI 2893292), e no PARECER Nº 116/2023/PFANP/PGF/AGU, aprovado pelo DESPACHO Nº 1026/2023/PFANP/PGF/AGU (SEI </w:t>
            </w:r>
            <w:r w:rsidRPr="00FE627F">
              <w:rPr>
                <w:rFonts w:ascii="Calibri" w:eastAsia="Times New Roman" w:hAnsi="Calibri" w:cs="Times New Roman"/>
                <w:color w:val="000000"/>
                <w:sz w:val="20"/>
                <w:szCs w:val="20"/>
                <w:lang w:eastAsia="pt-BR"/>
              </w:rPr>
              <w:lastRenderedPageBreak/>
              <w:t>2946290), resolve, por unanimidade:</w:t>
            </w:r>
            <w:r w:rsidRPr="00FE627F">
              <w:rPr>
                <w:rFonts w:ascii="Calibri" w:eastAsia="Times New Roman" w:hAnsi="Calibri" w:cs="Times New Roman"/>
                <w:color w:val="000000"/>
                <w:sz w:val="20"/>
                <w:szCs w:val="20"/>
                <w:lang w:eastAsia="pt-BR"/>
              </w:rPr>
              <w:br/>
              <w:t>I) aprovar o pedido de cessão da totalidade das participações da Petróleo Brasileiro S.A. - Petrobras nos Contratos de Concessão nº 48000.003535/97-00 (BES-100) e nº 48610.010724/2001 (BM-ES-5) para a BW Energy Maromba do Brasil Ltda., condicionada à, antes da assinatura dos termos de cessão:</w:t>
            </w:r>
            <w:r w:rsidRPr="00FE627F">
              <w:rPr>
                <w:rFonts w:ascii="Calibri" w:eastAsia="Times New Roman" w:hAnsi="Calibri" w:cs="Times New Roman"/>
                <w:color w:val="000000"/>
                <w:sz w:val="20"/>
                <w:szCs w:val="20"/>
                <w:lang w:eastAsia="pt-BR"/>
              </w:rPr>
              <w:br/>
              <w:t xml:space="preserve">a) apresentação pela BW Energy Maromba do Brasil Ltda., assim como ao seu aceite pela ANP, de uma garantia financeira ou de um termo que assegure o descomissionamento dos campos; </w:t>
            </w:r>
            <w:r w:rsidRPr="00FE627F">
              <w:rPr>
                <w:rFonts w:ascii="Calibri" w:eastAsia="Times New Roman" w:hAnsi="Calibri" w:cs="Times New Roman"/>
                <w:color w:val="000000"/>
                <w:sz w:val="20"/>
                <w:szCs w:val="20"/>
                <w:lang w:eastAsia="pt-BR"/>
              </w:rPr>
              <w:br/>
              <w:t>b) apresentação por cedente e cessionária da Declaração de Passagem de Informações de Segurança Operacional e Meio Ambiente Para Processo de Cessão, alíneas "f" (declaração cedente) e "g" (declaração cessionária), item 6.1, do Manual de Procedimento de Cessão, atestando a transferência (cedente) e recebimento (cessionária) de todos os documentos e informações constantes das declarações, conforme modelos disponibilizados no sítio eletrônico da ANP;</w:t>
            </w:r>
            <w:r w:rsidRPr="00FE627F">
              <w:rPr>
                <w:rFonts w:ascii="Calibri" w:eastAsia="Times New Roman" w:hAnsi="Calibri" w:cs="Times New Roman"/>
                <w:color w:val="000000"/>
                <w:sz w:val="20"/>
                <w:szCs w:val="20"/>
                <w:lang w:eastAsia="pt-BR"/>
              </w:rPr>
              <w:br/>
              <w:t>c) assinatura de Termo de Compromisso entre a Petrobras e a ANP, referente às obrigações de abandono permanente, arrasamento e descomissionamento de 10 (dez) poços, cujo cumprimento permanecerá sob a incumbência da cedente após a transferência da titularidade dos contratos de concessão dos campos do Polo Golfinho e Polo Camarupim para a cessionária, devendo a BW Energy Maromba do Brasil Ltda. figurar como interveniente anuente, conforme Resolução ANP nº 817/2020;</w:t>
            </w:r>
            <w:r w:rsidRPr="00FE627F">
              <w:rPr>
                <w:rFonts w:ascii="Calibri" w:eastAsia="Times New Roman" w:hAnsi="Calibri" w:cs="Times New Roman"/>
                <w:color w:val="000000"/>
                <w:sz w:val="20"/>
                <w:szCs w:val="20"/>
                <w:lang w:eastAsia="pt-BR"/>
              </w:rPr>
              <w:br/>
            </w:r>
            <w:r w:rsidRPr="00FE627F">
              <w:rPr>
                <w:rFonts w:ascii="Calibri" w:eastAsia="Times New Roman" w:hAnsi="Calibri" w:cs="Times New Roman"/>
                <w:color w:val="000000"/>
                <w:sz w:val="20"/>
                <w:szCs w:val="20"/>
                <w:lang w:eastAsia="pt-BR"/>
              </w:rPr>
              <w:lastRenderedPageBreak/>
              <w:t>d) comprovação de compartilhamento das ferramentas necessárias para intervenção em poços e equipamentos subsea que permitam a continuidade das operações seguras, ou até de uma eventual resposta à emergência, nas instalações envolvidas no polo em processo de cessão. O compartilhamento da cedente para a cessionária deve ocorrer pelo período mínimo necessário para a obtenção pela cessionária de mesmo ferramental ou similar, no caso de equipamentos proprietários; e</w:t>
            </w:r>
            <w:r w:rsidRPr="00FE627F">
              <w:rPr>
                <w:rFonts w:ascii="Calibri" w:eastAsia="Times New Roman" w:hAnsi="Calibri" w:cs="Times New Roman"/>
                <w:color w:val="000000"/>
                <w:sz w:val="20"/>
                <w:szCs w:val="20"/>
                <w:lang w:eastAsia="pt-BR"/>
              </w:rPr>
              <w:br/>
              <w:t>II) determinar as seguintes obrigações à BW Energy Maromba do Brasil Ltda., a serem cumpridas após a efetivação da cessão:</w:t>
            </w:r>
            <w:r w:rsidRPr="00FE627F">
              <w:rPr>
                <w:rFonts w:ascii="Calibri" w:eastAsia="Times New Roman" w:hAnsi="Calibri" w:cs="Times New Roman"/>
                <w:color w:val="000000"/>
                <w:sz w:val="20"/>
                <w:szCs w:val="20"/>
                <w:lang w:eastAsia="pt-BR"/>
              </w:rPr>
              <w:br/>
              <w:t>a) que seja interrompida eventual operação de injeção nos reservatórios atravessados pelo poço 4-GLF-31-ESS, até o seu abandono permanente, para que a depleção seja alcançada no menor tempo possível;</w:t>
            </w:r>
            <w:r w:rsidRPr="00FE627F">
              <w:rPr>
                <w:rFonts w:ascii="Calibri" w:eastAsia="Times New Roman" w:hAnsi="Calibri" w:cs="Times New Roman"/>
                <w:color w:val="000000"/>
                <w:sz w:val="20"/>
                <w:szCs w:val="20"/>
                <w:lang w:eastAsia="pt-BR"/>
              </w:rPr>
              <w:br/>
              <w:t>b) que a perfuração do poço visando a depleção do reservatório (GLF-50) seja priorizada, e que nenhum outro poço seja perfurado pela BW Energy Maromba do Brasil Ltda. antes deste;</w:t>
            </w:r>
            <w:r w:rsidRPr="00FE627F">
              <w:rPr>
                <w:rFonts w:ascii="Calibri" w:eastAsia="Times New Roman" w:hAnsi="Calibri" w:cs="Times New Roman"/>
                <w:color w:val="000000"/>
                <w:sz w:val="20"/>
                <w:szCs w:val="20"/>
                <w:lang w:eastAsia="pt-BR"/>
              </w:rPr>
              <w:br/>
              <w:t>c) que o estudo de alternativas de abandono permanente seja aprofundado tecnicamente, de preferência e se possível, principalmente ao utilizar nova tecnologia, utilizando metodologia quantitativa. Ademais, o mesmo deve ser periodicamente revisado visando a redução do tempo até a operação de abandono permanente; e</w:t>
            </w:r>
            <w:r w:rsidRPr="00FE627F">
              <w:rPr>
                <w:rFonts w:ascii="Calibri" w:eastAsia="Times New Roman" w:hAnsi="Calibri" w:cs="Times New Roman"/>
                <w:color w:val="000000"/>
                <w:sz w:val="20"/>
                <w:szCs w:val="20"/>
                <w:lang w:eastAsia="pt-BR"/>
              </w:rPr>
              <w:br/>
              <w:t xml:space="preserve">d) que a documentação de alternativas em caso de falha no monitoramento </w:t>
            </w:r>
            <w:r w:rsidRPr="00FE627F">
              <w:rPr>
                <w:rFonts w:ascii="Calibri" w:eastAsia="Times New Roman" w:hAnsi="Calibri" w:cs="Times New Roman"/>
                <w:color w:val="000000"/>
                <w:sz w:val="20"/>
                <w:szCs w:val="20"/>
                <w:lang w:eastAsia="pt-BR"/>
              </w:rPr>
              <w:lastRenderedPageBreak/>
              <w:t>("Fluxograma de escalonamento") seja tecnicamente robustecida sendo estipuladas claramente a sequência de ações, os responsáveis e os recursos necessários para a recomposição do monitoramento/CSB em caso de falha.</w:t>
            </w:r>
          </w:p>
        </w:tc>
        <w:tc>
          <w:tcPr>
            <w:tcW w:w="723" w:type="dxa"/>
            <w:tcBorders>
              <w:top w:val="single" w:sz="4" w:space="0" w:color="auto"/>
              <w:left w:val="single" w:sz="4" w:space="0" w:color="auto"/>
              <w:bottom w:val="single" w:sz="4" w:space="0" w:color="auto"/>
              <w:right w:val="single" w:sz="4" w:space="0" w:color="auto"/>
            </w:tcBorders>
            <w:vAlign w:val="center"/>
            <w:hideMark/>
          </w:tcPr>
          <w:p w14:paraId="5DB3E2C5" w14:textId="77777777" w:rsidR="00FE627F" w:rsidRPr="00FE627F" w:rsidRDefault="00FE627F" w:rsidP="00FE627F">
            <w:pPr>
              <w:spacing w:after="0" w:line="240" w:lineRule="auto"/>
              <w:jc w:val="center"/>
              <w:rPr>
                <w:rFonts w:ascii="Calibri" w:eastAsia="Times New Roman" w:hAnsi="Calibri" w:cs="Times New Roman"/>
                <w:color w:val="000000"/>
                <w:sz w:val="20"/>
                <w:szCs w:val="20"/>
                <w:lang w:eastAsia="pt-BR"/>
              </w:rPr>
            </w:pPr>
            <w:r w:rsidRPr="00FE627F">
              <w:rPr>
                <w:rFonts w:ascii="Calibri" w:eastAsia="Times New Roman" w:hAnsi="Calibri" w:cs="Times New Roman"/>
                <w:color w:val="000000"/>
                <w:sz w:val="20"/>
                <w:szCs w:val="20"/>
                <w:lang w:eastAsia="pt-BR"/>
              </w:rPr>
              <w:lastRenderedPageBreak/>
              <w:t>DG</w:t>
            </w:r>
            <w:r w:rsidRPr="00FE627F">
              <w:rPr>
                <w:rFonts w:ascii="Calibri" w:eastAsia="Times New Roman" w:hAnsi="Calibri" w:cs="Times New Roman"/>
                <w:color w:val="000000"/>
                <w:sz w:val="20"/>
                <w:szCs w:val="20"/>
                <w:lang w:eastAsia="pt-BR"/>
              </w:rPr>
              <w:br/>
              <w:t>DIR 1</w:t>
            </w:r>
            <w:r w:rsidRPr="00FE627F">
              <w:rPr>
                <w:rFonts w:ascii="Calibri" w:eastAsia="Times New Roman" w:hAnsi="Calibri" w:cs="Times New Roman"/>
                <w:color w:val="000000"/>
                <w:sz w:val="20"/>
                <w:szCs w:val="20"/>
                <w:lang w:eastAsia="pt-BR"/>
              </w:rPr>
              <w:br/>
              <w:t>DIR 2</w:t>
            </w:r>
            <w:r w:rsidRPr="00FE627F">
              <w:rPr>
                <w:rFonts w:ascii="Calibri" w:eastAsia="Times New Roman" w:hAnsi="Calibri" w:cs="Times New Roman"/>
                <w:color w:val="000000"/>
                <w:sz w:val="20"/>
                <w:szCs w:val="20"/>
                <w:lang w:eastAsia="pt-BR"/>
              </w:rPr>
              <w:br/>
              <w:t>DIR 3</w:t>
            </w:r>
            <w:r w:rsidRPr="00FE627F">
              <w:rPr>
                <w:rFonts w:ascii="Calibri" w:eastAsia="Times New Roman" w:hAnsi="Calibri" w:cs="Times New Roman"/>
                <w:color w:val="000000"/>
                <w:sz w:val="20"/>
                <w:szCs w:val="20"/>
                <w:lang w:eastAsia="pt-BR"/>
              </w:rPr>
              <w:br/>
              <w:t>DIR 4</w:t>
            </w:r>
          </w:p>
        </w:tc>
      </w:tr>
      <w:tr w:rsidR="00FE627F" w:rsidRPr="00FE627F" w14:paraId="4AC3815D" w14:textId="77777777" w:rsidTr="00FE627F">
        <w:trPr>
          <w:trHeight w:val="20"/>
        </w:trPr>
        <w:tc>
          <w:tcPr>
            <w:tcW w:w="1413" w:type="dxa"/>
            <w:tcBorders>
              <w:top w:val="single" w:sz="4" w:space="0" w:color="auto"/>
              <w:left w:val="single" w:sz="4" w:space="0" w:color="auto"/>
              <w:bottom w:val="single" w:sz="4" w:space="0" w:color="auto"/>
              <w:right w:val="single" w:sz="4" w:space="0" w:color="auto"/>
            </w:tcBorders>
            <w:vAlign w:val="center"/>
            <w:hideMark/>
          </w:tcPr>
          <w:p w14:paraId="4174FF2B" w14:textId="77777777" w:rsidR="00FE627F" w:rsidRPr="00FE627F" w:rsidRDefault="00FE627F" w:rsidP="00FE627F">
            <w:pPr>
              <w:spacing w:after="0" w:line="240" w:lineRule="auto"/>
              <w:jc w:val="center"/>
              <w:rPr>
                <w:rFonts w:ascii="Calibri" w:eastAsia="Times New Roman" w:hAnsi="Calibri" w:cs="Times New Roman"/>
                <w:color w:val="000000"/>
                <w:sz w:val="20"/>
                <w:szCs w:val="20"/>
                <w:lang w:eastAsia="pt-BR"/>
              </w:rPr>
            </w:pPr>
            <w:r w:rsidRPr="00FE627F">
              <w:rPr>
                <w:rFonts w:ascii="Calibri" w:eastAsia="Times New Roman" w:hAnsi="Calibri" w:cs="Times New Roman"/>
                <w:color w:val="000000"/>
                <w:sz w:val="20"/>
                <w:szCs w:val="20"/>
                <w:lang w:eastAsia="pt-BR"/>
              </w:rPr>
              <w:lastRenderedPageBreak/>
              <w:t>144/2023/SGE-CIRCUITO/SGE</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06DF7D4" w14:textId="77777777" w:rsidR="00FE627F" w:rsidRPr="00FE627F" w:rsidRDefault="00FE627F" w:rsidP="00FE627F">
            <w:pPr>
              <w:spacing w:after="0" w:line="240" w:lineRule="auto"/>
              <w:jc w:val="center"/>
              <w:rPr>
                <w:rFonts w:ascii="Calibri" w:eastAsia="Times New Roman" w:hAnsi="Calibri" w:cs="Times New Roman"/>
                <w:color w:val="000000"/>
                <w:sz w:val="20"/>
                <w:szCs w:val="20"/>
                <w:lang w:eastAsia="pt-BR"/>
              </w:rPr>
            </w:pPr>
            <w:r w:rsidRPr="00FE627F">
              <w:rPr>
                <w:rFonts w:ascii="Calibri" w:eastAsia="Times New Roman" w:hAnsi="Calibri" w:cs="Times New Roman"/>
                <w:color w:val="000000"/>
                <w:sz w:val="20"/>
                <w:szCs w:val="20"/>
                <w:lang w:eastAsia="pt-BR"/>
              </w:rPr>
              <w:t>48610.205197/2018-57</w:t>
            </w:r>
          </w:p>
        </w:tc>
        <w:tc>
          <w:tcPr>
            <w:tcW w:w="851" w:type="dxa"/>
            <w:tcBorders>
              <w:top w:val="single" w:sz="4" w:space="0" w:color="auto"/>
              <w:left w:val="single" w:sz="4" w:space="0" w:color="auto"/>
              <w:bottom w:val="single" w:sz="4" w:space="0" w:color="auto"/>
              <w:right w:val="single" w:sz="4" w:space="0" w:color="auto"/>
            </w:tcBorders>
            <w:vAlign w:val="center"/>
            <w:hideMark/>
          </w:tcPr>
          <w:p w14:paraId="55C9465F" w14:textId="77777777" w:rsidR="00FE627F" w:rsidRPr="00FE627F" w:rsidRDefault="00FE627F" w:rsidP="00FE627F">
            <w:pPr>
              <w:spacing w:after="0" w:line="240" w:lineRule="auto"/>
              <w:jc w:val="center"/>
              <w:rPr>
                <w:rFonts w:ascii="Calibri" w:eastAsia="Times New Roman" w:hAnsi="Calibri" w:cs="Times New Roman"/>
                <w:color w:val="000000"/>
                <w:sz w:val="20"/>
                <w:szCs w:val="20"/>
                <w:lang w:eastAsia="pt-BR"/>
              </w:rPr>
            </w:pPr>
            <w:r w:rsidRPr="00FE627F">
              <w:rPr>
                <w:rFonts w:ascii="Calibri" w:eastAsia="Times New Roman" w:hAnsi="Calibri" w:cs="Times New Roman"/>
                <w:color w:val="000000"/>
                <w:sz w:val="20"/>
                <w:szCs w:val="20"/>
                <w:lang w:eastAsia="pt-BR"/>
              </w:rPr>
              <w:t>SGE</w:t>
            </w:r>
          </w:p>
        </w:tc>
        <w:tc>
          <w:tcPr>
            <w:tcW w:w="2942" w:type="dxa"/>
            <w:tcBorders>
              <w:top w:val="single" w:sz="4" w:space="0" w:color="auto"/>
              <w:left w:val="single" w:sz="4" w:space="0" w:color="auto"/>
              <w:bottom w:val="single" w:sz="4" w:space="0" w:color="auto"/>
              <w:right w:val="single" w:sz="4" w:space="0" w:color="auto"/>
            </w:tcBorders>
            <w:vAlign w:val="center"/>
            <w:hideMark/>
          </w:tcPr>
          <w:p w14:paraId="259D99DB" w14:textId="77777777" w:rsidR="00FE627F" w:rsidRPr="00FE627F" w:rsidRDefault="00FE627F" w:rsidP="00FE627F">
            <w:pPr>
              <w:spacing w:after="0" w:line="240" w:lineRule="auto"/>
              <w:jc w:val="center"/>
              <w:rPr>
                <w:rFonts w:ascii="Calibri" w:eastAsia="Times New Roman" w:hAnsi="Calibri" w:cs="Times New Roman"/>
                <w:color w:val="000000"/>
                <w:sz w:val="20"/>
                <w:szCs w:val="20"/>
                <w:lang w:eastAsia="pt-BR"/>
              </w:rPr>
            </w:pPr>
            <w:r w:rsidRPr="00FE627F">
              <w:rPr>
                <w:rFonts w:ascii="Calibri" w:eastAsia="Times New Roman" w:hAnsi="Calibri" w:cs="Times New Roman"/>
                <w:color w:val="000000"/>
                <w:sz w:val="20"/>
                <w:szCs w:val="20"/>
                <w:lang w:eastAsia="pt-BR"/>
              </w:rPr>
              <w:t>Plano de Integridade da ANP 2023-2024</w:t>
            </w:r>
          </w:p>
        </w:tc>
        <w:tc>
          <w:tcPr>
            <w:tcW w:w="1027" w:type="dxa"/>
            <w:tcBorders>
              <w:top w:val="single" w:sz="4" w:space="0" w:color="auto"/>
              <w:left w:val="single" w:sz="4" w:space="0" w:color="auto"/>
              <w:bottom w:val="single" w:sz="4" w:space="0" w:color="auto"/>
              <w:right w:val="single" w:sz="4" w:space="0" w:color="auto"/>
            </w:tcBorders>
            <w:vAlign w:val="center"/>
            <w:hideMark/>
          </w:tcPr>
          <w:p w14:paraId="2A243D41" w14:textId="77777777" w:rsidR="00FE627F" w:rsidRPr="00FE627F" w:rsidRDefault="00FE627F" w:rsidP="00FE627F">
            <w:pPr>
              <w:spacing w:after="0" w:line="240" w:lineRule="auto"/>
              <w:jc w:val="center"/>
              <w:rPr>
                <w:rFonts w:ascii="Calibri" w:eastAsia="Times New Roman" w:hAnsi="Calibri" w:cs="Times New Roman"/>
                <w:color w:val="000000"/>
                <w:sz w:val="20"/>
                <w:szCs w:val="20"/>
                <w:lang w:eastAsia="pt-BR"/>
              </w:rPr>
            </w:pPr>
            <w:r w:rsidRPr="00FE627F">
              <w:rPr>
                <w:rFonts w:ascii="Calibri" w:eastAsia="Times New Roman" w:hAnsi="Calibri" w:cs="Times New Roman"/>
                <w:color w:val="000000"/>
                <w:sz w:val="20"/>
                <w:szCs w:val="20"/>
                <w:lang w:eastAsia="pt-BR"/>
              </w:rPr>
              <w:t>Rodolfo Saboia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4EA028" w14:textId="77777777" w:rsidR="00FE627F" w:rsidRPr="00FE627F" w:rsidRDefault="00FE627F" w:rsidP="00FE627F">
            <w:pPr>
              <w:spacing w:after="0" w:line="240" w:lineRule="auto"/>
              <w:jc w:val="center"/>
              <w:rPr>
                <w:rFonts w:ascii="Calibri" w:eastAsia="Times New Roman" w:hAnsi="Calibri" w:cs="Times New Roman"/>
                <w:color w:val="000000"/>
                <w:sz w:val="20"/>
                <w:szCs w:val="20"/>
                <w:lang w:eastAsia="pt-BR"/>
              </w:rPr>
            </w:pPr>
            <w:r w:rsidRPr="00FE627F">
              <w:rPr>
                <w:rFonts w:ascii="Calibri" w:eastAsia="Times New Roman" w:hAnsi="Calibri" w:cs="Times New Roman"/>
                <w:color w:val="000000"/>
                <w:sz w:val="20"/>
                <w:szCs w:val="20"/>
                <w:lang w:eastAsia="pt-BR"/>
              </w:rPr>
              <w:t>184/2023</w:t>
            </w:r>
          </w:p>
        </w:tc>
        <w:tc>
          <w:tcPr>
            <w:tcW w:w="850" w:type="dxa"/>
            <w:tcBorders>
              <w:top w:val="single" w:sz="4" w:space="0" w:color="auto"/>
              <w:left w:val="single" w:sz="4" w:space="0" w:color="auto"/>
              <w:bottom w:val="single" w:sz="4" w:space="0" w:color="auto"/>
              <w:right w:val="single" w:sz="4" w:space="0" w:color="auto"/>
            </w:tcBorders>
            <w:vAlign w:val="center"/>
            <w:hideMark/>
          </w:tcPr>
          <w:p w14:paraId="22630B8E" w14:textId="77777777" w:rsidR="00FE627F" w:rsidRPr="00FE627F" w:rsidRDefault="00FE627F" w:rsidP="00FE627F">
            <w:pPr>
              <w:spacing w:after="0" w:line="240" w:lineRule="auto"/>
              <w:jc w:val="center"/>
              <w:rPr>
                <w:rFonts w:ascii="Calibri" w:eastAsia="Times New Roman" w:hAnsi="Calibri" w:cs="Times New Roman"/>
                <w:color w:val="000000"/>
                <w:sz w:val="20"/>
                <w:szCs w:val="20"/>
                <w:lang w:eastAsia="pt-BR"/>
              </w:rPr>
            </w:pPr>
            <w:r w:rsidRPr="00FE627F">
              <w:rPr>
                <w:rFonts w:ascii="Calibri" w:eastAsia="Times New Roman" w:hAnsi="Calibri" w:cs="Times New Roman"/>
                <w:color w:val="000000"/>
                <w:sz w:val="20"/>
                <w:szCs w:val="20"/>
                <w:lang w:eastAsia="pt-BR"/>
              </w:rPr>
              <w:t>24/04/23</w:t>
            </w:r>
          </w:p>
        </w:tc>
        <w:tc>
          <w:tcPr>
            <w:tcW w:w="3494" w:type="dxa"/>
            <w:tcBorders>
              <w:top w:val="single" w:sz="4" w:space="0" w:color="auto"/>
              <w:left w:val="single" w:sz="4" w:space="0" w:color="auto"/>
              <w:bottom w:val="single" w:sz="4" w:space="0" w:color="auto"/>
              <w:right w:val="single" w:sz="4" w:space="0" w:color="auto"/>
            </w:tcBorders>
            <w:vAlign w:val="center"/>
            <w:hideMark/>
          </w:tcPr>
          <w:p w14:paraId="6F96F627" w14:textId="77777777" w:rsidR="00FE627F" w:rsidRDefault="00FE627F" w:rsidP="00FE627F">
            <w:pPr>
              <w:spacing w:after="0" w:line="240" w:lineRule="auto"/>
              <w:jc w:val="both"/>
              <w:rPr>
                <w:rFonts w:ascii="Calibri" w:eastAsia="Times New Roman" w:hAnsi="Calibri" w:cs="Times New Roman"/>
                <w:color w:val="000000"/>
                <w:sz w:val="20"/>
                <w:szCs w:val="20"/>
                <w:lang w:eastAsia="pt-BR"/>
              </w:rPr>
            </w:pPr>
            <w:r w:rsidRPr="00FE627F">
              <w:rPr>
                <w:rFonts w:ascii="Calibri" w:eastAsia="Times New Roman" w:hAnsi="Calibri" w:cs="Times New Roman"/>
                <w:color w:val="000000"/>
                <w:sz w:val="20"/>
                <w:szCs w:val="20"/>
                <w:lang w:eastAsia="pt-BR"/>
              </w:rPr>
              <w:t>A Diretoria da Agência Nacional do Petróleo, Gás Natural e Biocombustíveis - ANP, considerando o que consta no processo nº 48610.205197/2018-57, no Despacho de Proposta para Deliberação da Diretoria nº 1/2023/SGE-CGRI/SGE (SEI 29383</w:t>
            </w:r>
            <w:r>
              <w:rPr>
                <w:rFonts w:ascii="Calibri" w:eastAsia="Times New Roman" w:hAnsi="Calibri" w:cs="Times New Roman"/>
                <w:color w:val="000000"/>
                <w:sz w:val="20"/>
                <w:szCs w:val="20"/>
                <w:lang w:eastAsia="pt-BR"/>
              </w:rPr>
              <w:t>62), resolve, por unanimidade:</w:t>
            </w:r>
          </w:p>
          <w:p w14:paraId="4CBF0513" w14:textId="3F3BAE35" w:rsidR="00FE627F" w:rsidRPr="00FE627F" w:rsidRDefault="00FE627F" w:rsidP="00FE627F">
            <w:pPr>
              <w:spacing w:after="0" w:line="240" w:lineRule="auto"/>
              <w:jc w:val="both"/>
              <w:rPr>
                <w:rFonts w:ascii="Calibri" w:eastAsia="Times New Roman" w:hAnsi="Calibri" w:cs="Times New Roman"/>
                <w:color w:val="000000"/>
                <w:sz w:val="20"/>
                <w:szCs w:val="20"/>
                <w:lang w:eastAsia="pt-BR"/>
              </w:rPr>
            </w:pPr>
            <w:r w:rsidRPr="00FE627F">
              <w:rPr>
                <w:rFonts w:ascii="Calibri" w:eastAsia="Times New Roman" w:hAnsi="Calibri" w:cs="Times New Roman"/>
                <w:color w:val="000000"/>
                <w:sz w:val="20"/>
                <w:szCs w:val="20"/>
                <w:lang w:eastAsia="pt-BR"/>
              </w:rPr>
              <w:t>Aprovar o Plano de Integridade da ANP 2023-2024 e sua publicação no sítio da ANP na internet.</w:t>
            </w:r>
          </w:p>
        </w:tc>
        <w:tc>
          <w:tcPr>
            <w:tcW w:w="723" w:type="dxa"/>
            <w:tcBorders>
              <w:top w:val="single" w:sz="4" w:space="0" w:color="auto"/>
              <w:left w:val="single" w:sz="4" w:space="0" w:color="auto"/>
              <w:bottom w:val="single" w:sz="4" w:space="0" w:color="auto"/>
              <w:right w:val="single" w:sz="4" w:space="0" w:color="auto"/>
            </w:tcBorders>
            <w:vAlign w:val="center"/>
            <w:hideMark/>
          </w:tcPr>
          <w:p w14:paraId="57329679" w14:textId="77777777" w:rsidR="00FE627F" w:rsidRPr="00FE627F" w:rsidRDefault="00FE627F" w:rsidP="00FE627F">
            <w:pPr>
              <w:spacing w:after="0" w:line="240" w:lineRule="auto"/>
              <w:jc w:val="center"/>
              <w:rPr>
                <w:rFonts w:ascii="Calibri" w:eastAsia="Times New Roman" w:hAnsi="Calibri" w:cs="Times New Roman"/>
                <w:color w:val="000000"/>
                <w:sz w:val="20"/>
                <w:szCs w:val="20"/>
                <w:lang w:eastAsia="pt-BR"/>
              </w:rPr>
            </w:pPr>
            <w:r w:rsidRPr="00FE627F">
              <w:rPr>
                <w:rFonts w:ascii="Calibri" w:eastAsia="Times New Roman" w:hAnsi="Calibri" w:cs="Times New Roman"/>
                <w:color w:val="000000"/>
                <w:sz w:val="20"/>
                <w:szCs w:val="20"/>
                <w:lang w:eastAsia="pt-BR"/>
              </w:rPr>
              <w:t>DG</w:t>
            </w:r>
            <w:r w:rsidRPr="00FE627F">
              <w:rPr>
                <w:rFonts w:ascii="Calibri" w:eastAsia="Times New Roman" w:hAnsi="Calibri" w:cs="Times New Roman"/>
                <w:color w:val="000000"/>
                <w:sz w:val="20"/>
                <w:szCs w:val="20"/>
                <w:lang w:eastAsia="pt-BR"/>
              </w:rPr>
              <w:br/>
              <w:t>DIR 1</w:t>
            </w:r>
            <w:r w:rsidRPr="00FE627F">
              <w:rPr>
                <w:rFonts w:ascii="Calibri" w:eastAsia="Times New Roman" w:hAnsi="Calibri" w:cs="Times New Roman"/>
                <w:color w:val="000000"/>
                <w:sz w:val="20"/>
                <w:szCs w:val="20"/>
                <w:lang w:eastAsia="pt-BR"/>
              </w:rPr>
              <w:br/>
              <w:t>DIR 2</w:t>
            </w:r>
            <w:r w:rsidRPr="00FE627F">
              <w:rPr>
                <w:rFonts w:ascii="Calibri" w:eastAsia="Times New Roman" w:hAnsi="Calibri" w:cs="Times New Roman"/>
                <w:color w:val="000000"/>
                <w:sz w:val="20"/>
                <w:szCs w:val="20"/>
                <w:lang w:eastAsia="pt-BR"/>
              </w:rPr>
              <w:br/>
              <w:t>DIR 3</w:t>
            </w:r>
            <w:r w:rsidRPr="00FE627F">
              <w:rPr>
                <w:rFonts w:ascii="Calibri" w:eastAsia="Times New Roman" w:hAnsi="Calibri" w:cs="Times New Roman"/>
                <w:color w:val="000000"/>
                <w:sz w:val="20"/>
                <w:szCs w:val="20"/>
                <w:lang w:eastAsia="pt-BR"/>
              </w:rPr>
              <w:br/>
              <w:t>DIR 4</w:t>
            </w:r>
          </w:p>
        </w:tc>
      </w:tr>
      <w:tr w:rsidR="00FE627F" w:rsidRPr="00FE627F" w14:paraId="2FCF0121" w14:textId="77777777" w:rsidTr="00FE627F">
        <w:trPr>
          <w:trHeight w:val="20"/>
        </w:trPr>
        <w:tc>
          <w:tcPr>
            <w:tcW w:w="1413" w:type="dxa"/>
            <w:tcBorders>
              <w:top w:val="single" w:sz="4" w:space="0" w:color="auto"/>
              <w:left w:val="single" w:sz="4" w:space="0" w:color="auto"/>
              <w:bottom w:val="single" w:sz="4" w:space="0" w:color="auto"/>
              <w:right w:val="single" w:sz="4" w:space="0" w:color="auto"/>
            </w:tcBorders>
            <w:vAlign w:val="center"/>
            <w:hideMark/>
          </w:tcPr>
          <w:p w14:paraId="4946ABB8" w14:textId="0D6E1A47" w:rsidR="00FE627F" w:rsidRPr="00FE627F" w:rsidRDefault="00FE627F" w:rsidP="00FE627F">
            <w:pPr>
              <w:spacing w:after="0" w:line="240" w:lineRule="auto"/>
              <w:jc w:val="center"/>
              <w:rPr>
                <w:rFonts w:ascii="Calibri" w:eastAsia="Times New Roman" w:hAnsi="Calibri" w:cs="Times New Roman"/>
                <w:color w:val="000000"/>
                <w:sz w:val="20"/>
                <w:szCs w:val="20"/>
                <w:lang w:eastAsia="pt-BR"/>
              </w:rPr>
            </w:pPr>
            <w:r w:rsidRPr="00FE627F">
              <w:rPr>
                <w:rFonts w:ascii="Calibri" w:eastAsia="Times New Roman" w:hAnsi="Calibri" w:cs="Times New Roman"/>
                <w:color w:val="000000"/>
                <w:sz w:val="20"/>
                <w:szCs w:val="20"/>
                <w:lang w:eastAsia="pt-BR"/>
              </w:rPr>
              <w:t>141/2023/SGE-CIRCUITO/SGE</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7369101" w14:textId="77777777" w:rsidR="00FE627F" w:rsidRPr="00FE627F" w:rsidRDefault="00FE627F" w:rsidP="00FE627F">
            <w:pPr>
              <w:spacing w:after="0" w:line="240" w:lineRule="auto"/>
              <w:jc w:val="center"/>
              <w:rPr>
                <w:rFonts w:ascii="Calibri" w:eastAsia="Times New Roman" w:hAnsi="Calibri" w:cs="Times New Roman"/>
                <w:color w:val="000000"/>
                <w:sz w:val="20"/>
                <w:szCs w:val="20"/>
                <w:lang w:eastAsia="pt-BR"/>
              </w:rPr>
            </w:pPr>
            <w:r w:rsidRPr="00FE627F">
              <w:rPr>
                <w:rFonts w:ascii="Calibri" w:eastAsia="Times New Roman" w:hAnsi="Calibri" w:cs="Times New Roman"/>
                <w:color w:val="000000"/>
                <w:sz w:val="20"/>
                <w:szCs w:val="20"/>
                <w:lang w:eastAsia="pt-BR"/>
              </w:rPr>
              <w:t>48610.220513/2022-05</w:t>
            </w:r>
          </w:p>
        </w:tc>
        <w:tc>
          <w:tcPr>
            <w:tcW w:w="851" w:type="dxa"/>
            <w:tcBorders>
              <w:top w:val="single" w:sz="4" w:space="0" w:color="auto"/>
              <w:left w:val="single" w:sz="4" w:space="0" w:color="auto"/>
              <w:bottom w:val="single" w:sz="4" w:space="0" w:color="auto"/>
              <w:right w:val="single" w:sz="4" w:space="0" w:color="auto"/>
            </w:tcBorders>
            <w:vAlign w:val="center"/>
            <w:hideMark/>
          </w:tcPr>
          <w:p w14:paraId="4365A110" w14:textId="77777777" w:rsidR="00FE627F" w:rsidRPr="00FE627F" w:rsidRDefault="00FE627F" w:rsidP="00FE627F">
            <w:pPr>
              <w:spacing w:after="0" w:line="240" w:lineRule="auto"/>
              <w:jc w:val="center"/>
              <w:rPr>
                <w:rFonts w:ascii="Calibri" w:eastAsia="Times New Roman" w:hAnsi="Calibri" w:cs="Times New Roman"/>
                <w:color w:val="000000"/>
                <w:sz w:val="20"/>
                <w:szCs w:val="20"/>
                <w:lang w:eastAsia="pt-BR"/>
              </w:rPr>
            </w:pPr>
            <w:r w:rsidRPr="00FE627F">
              <w:rPr>
                <w:rFonts w:ascii="Calibri" w:eastAsia="Times New Roman" w:hAnsi="Calibri" w:cs="Times New Roman"/>
                <w:color w:val="000000"/>
                <w:sz w:val="20"/>
                <w:szCs w:val="20"/>
                <w:lang w:eastAsia="pt-BR"/>
              </w:rPr>
              <w:t>SPL</w:t>
            </w:r>
          </w:p>
        </w:tc>
        <w:tc>
          <w:tcPr>
            <w:tcW w:w="2942" w:type="dxa"/>
            <w:tcBorders>
              <w:top w:val="single" w:sz="4" w:space="0" w:color="auto"/>
              <w:left w:val="single" w:sz="4" w:space="0" w:color="auto"/>
              <w:bottom w:val="single" w:sz="4" w:space="0" w:color="auto"/>
              <w:right w:val="single" w:sz="4" w:space="0" w:color="auto"/>
            </w:tcBorders>
            <w:vAlign w:val="center"/>
            <w:hideMark/>
          </w:tcPr>
          <w:p w14:paraId="2CE0CA84" w14:textId="77777777" w:rsidR="00FE627F" w:rsidRPr="00FE627F" w:rsidRDefault="00FE627F" w:rsidP="00FE627F">
            <w:pPr>
              <w:spacing w:after="0" w:line="240" w:lineRule="auto"/>
              <w:jc w:val="center"/>
              <w:rPr>
                <w:rFonts w:ascii="Calibri" w:eastAsia="Times New Roman" w:hAnsi="Calibri" w:cs="Times New Roman"/>
                <w:color w:val="000000"/>
                <w:sz w:val="20"/>
                <w:szCs w:val="20"/>
                <w:lang w:eastAsia="pt-BR"/>
              </w:rPr>
            </w:pPr>
            <w:r w:rsidRPr="00FE627F">
              <w:rPr>
                <w:rFonts w:ascii="Calibri" w:eastAsia="Times New Roman" w:hAnsi="Calibri" w:cs="Times New Roman"/>
                <w:color w:val="000000"/>
                <w:sz w:val="20"/>
                <w:szCs w:val="20"/>
                <w:lang w:eastAsia="pt-BR"/>
              </w:rPr>
              <w:t>Cessão do Contrato de Concessão nº 48610.007979/2004 (BM-ES-23)</w:t>
            </w:r>
          </w:p>
        </w:tc>
        <w:tc>
          <w:tcPr>
            <w:tcW w:w="1027" w:type="dxa"/>
            <w:tcBorders>
              <w:top w:val="single" w:sz="4" w:space="0" w:color="auto"/>
              <w:left w:val="single" w:sz="4" w:space="0" w:color="auto"/>
              <w:bottom w:val="single" w:sz="4" w:space="0" w:color="auto"/>
              <w:right w:val="single" w:sz="4" w:space="0" w:color="auto"/>
            </w:tcBorders>
            <w:vAlign w:val="center"/>
            <w:hideMark/>
          </w:tcPr>
          <w:p w14:paraId="46C5EC6A" w14:textId="77777777" w:rsidR="00FE627F" w:rsidRPr="00FE627F" w:rsidRDefault="00FE627F" w:rsidP="00FE627F">
            <w:pPr>
              <w:spacing w:after="0" w:line="240" w:lineRule="auto"/>
              <w:jc w:val="center"/>
              <w:rPr>
                <w:rFonts w:ascii="Calibri" w:eastAsia="Times New Roman" w:hAnsi="Calibri" w:cs="Times New Roman"/>
                <w:color w:val="000000"/>
                <w:sz w:val="20"/>
                <w:szCs w:val="20"/>
                <w:lang w:eastAsia="pt-BR"/>
              </w:rPr>
            </w:pPr>
            <w:r w:rsidRPr="00FE627F">
              <w:rPr>
                <w:rFonts w:ascii="Calibri" w:eastAsia="Times New Roman" w:hAnsi="Calibri" w:cs="Times New Roman"/>
                <w:color w:val="000000"/>
                <w:sz w:val="20"/>
                <w:szCs w:val="20"/>
                <w:lang w:eastAsia="pt-BR"/>
              </w:rPr>
              <w:t>Symone Araújo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20B7CC5" w14:textId="77777777" w:rsidR="00FE627F" w:rsidRPr="00FE627F" w:rsidRDefault="00FE627F" w:rsidP="00FE627F">
            <w:pPr>
              <w:spacing w:after="0" w:line="240" w:lineRule="auto"/>
              <w:jc w:val="center"/>
              <w:rPr>
                <w:rFonts w:ascii="Calibri" w:eastAsia="Times New Roman" w:hAnsi="Calibri" w:cs="Times New Roman"/>
                <w:color w:val="000000"/>
                <w:sz w:val="20"/>
                <w:szCs w:val="20"/>
                <w:lang w:eastAsia="pt-BR"/>
              </w:rPr>
            </w:pPr>
            <w:r w:rsidRPr="00FE627F">
              <w:rPr>
                <w:rFonts w:ascii="Calibri" w:eastAsia="Times New Roman" w:hAnsi="Calibri" w:cs="Times New Roman"/>
                <w:color w:val="000000"/>
                <w:sz w:val="20"/>
                <w:szCs w:val="20"/>
                <w:lang w:eastAsia="pt-BR"/>
              </w:rPr>
              <w:t>183/2023</w:t>
            </w:r>
          </w:p>
        </w:tc>
        <w:tc>
          <w:tcPr>
            <w:tcW w:w="850" w:type="dxa"/>
            <w:tcBorders>
              <w:top w:val="single" w:sz="4" w:space="0" w:color="auto"/>
              <w:left w:val="single" w:sz="4" w:space="0" w:color="auto"/>
              <w:bottom w:val="single" w:sz="4" w:space="0" w:color="auto"/>
              <w:right w:val="single" w:sz="4" w:space="0" w:color="auto"/>
            </w:tcBorders>
            <w:vAlign w:val="center"/>
            <w:hideMark/>
          </w:tcPr>
          <w:p w14:paraId="7DBE585F" w14:textId="77777777" w:rsidR="00FE627F" w:rsidRPr="00FE627F" w:rsidRDefault="00FE627F" w:rsidP="00FE627F">
            <w:pPr>
              <w:spacing w:after="0" w:line="240" w:lineRule="auto"/>
              <w:jc w:val="center"/>
              <w:rPr>
                <w:rFonts w:ascii="Calibri" w:eastAsia="Times New Roman" w:hAnsi="Calibri" w:cs="Times New Roman"/>
                <w:color w:val="000000"/>
                <w:sz w:val="20"/>
                <w:szCs w:val="20"/>
                <w:lang w:eastAsia="pt-BR"/>
              </w:rPr>
            </w:pPr>
            <w:r w:rsidRPr="00FE627F">
              <w:rPr>
                <w:rFonts w:ascii="Calibri" w:eastAsia="Times New Roman" w:hAnsi="Calibri" w:cs="Times New Roman"/>
                <w:color w:val="000000"/>
                <w:sz w:val="20"/>
                <w:szCs w:val="20"/>
                <w:lang w:eastAsia="pt-BR"/>
              </w:rPr>
              <w:t>24/04/23</w:t>
            </w:r>
          </w:p>
        </w:tc>
        <w:tc>
          <w:tcPr>
            <w:tcW w:w="3494" w:type="dxa"/>
            <w:tcBorders>
              <w:top w:val="single" w:sz="4" w:space="0" w:color="auto"/>
              <w:left w:val="single" w:sz="4" w:space="0" w:color="auto"/>
              <w:bottom w:val="single" w:sz="4" w:space="0" w:color="auto"/>
              <w:right w:val="single" w:sz="4" w:space="0" w:color="auto"/>
            </w:tcBorders>
            <w:vAlign w:val="center"/>
            <w:hideMark/>
          </w:tcPr>
          <w:p w14:paraId="0A51274E" w14:textId="77777777" w:rsidR="00FE627F" w:rsidRPr="00FE627F" w:rsidRDefault="00FE627F" w:rsidP="00FE627F">
            <w:pPr>
              <w:spacing w:after="0" w:line="240" w:lineRule="auto"/>
              <w:jc w:val="both"/>
              <w:rPr>
                <w:rFonts w:ascii="Calibri" w:eastAsia="Times New Roman" w:hAnsi="Calibri" w:cs="Times New Roman"/>
                <w:color w:val="000000"/>
                <w:sz w:val="20"/>
                <w:szCs w:val="20"/>
                <w:lang w:eastAsia="pt-BR"/>
              </w:rPr>
            </w:pPr>
            <w:r w:rsidRPr="00FE627F">
              <w:rPr>
                <w:rFonts w:ascii="Calibri" w:eastAsia="Times New Roman" w:hAnsi="Calibri" w:cs="Times New Roman"/>
                <w:color w:val="000000"/>
                <w:sz w:val="20"/>
                <w:szCs w:val="20"/>
                <w:lang w:eastAsia="pt-BR"/>
              </w:rPr>
              <w:t>A Diretoria da Agência Nacional do Petróleo, Gás Natural e Biocombustíveis - ANP, considerando o que consta no processo nº 48610.220513/2022-05, no Parecer Nº 11/2023/SPL/ANP-RJ (SEI 2885343), o DESPACHO DE PROPOSTA PARA DELIBERAÇÃO DA DIRETORIA Nº 11/2023/SP</w:t>
            </w:r>
            <w:bookmarkStart w:id="0" w:name="_GoBack"/>
            <w:bookmarkEnd w:id="0"/>
            <w:r w:rsidRPr="00FE627F">
              <w:rPr>
                <w:rFonts w:ascii="Calibri" w:eastAsia="Times New Roman" w:hAnsi="Calibri" w:cs="Times New Roman"/>
                <w:color w:val="000000"/>
                <w:sz w:val="20"/>
                <w:szCs w:val="20"/>
                <w:lang w:eastAsia="pt-BR"/>
              </w:rPr>
              <w:t>L (SEI 2892104), e o PARECER Nº 117/2023/PFANP/PGF/AGU, aprovado pelo DESPACHO Nº 1027/2023/PFANP/PGF/AGU (SEI 2946283), resolve, por unanimidade:</w:t>
            </w:r>
            <w:r w:rsidRPr="00FE627F">
              <w:rPr>
                <w:rFonts w:ascii="Calibri" w:eastAsia="Times New Roman" w:hAnsi="Calibri" w:cs="Times New Roman"/>
                <w:color w:val="000000"/>
                <w:sz w:val="20"/>
                <w:szCs w:val="20"/>
                <w:lang w:eastAsia="pt-BR"/>
              </w:rPr>
              <w:br/>
              <w:t xml:space="preserve">Aprovar o pedido de cessão da totalidade da participação da Petróleo Brasileiro S.A. - Petrobras no Contrato de Concessão nº 48610.007979/2004 (BM-ES-23), correspondente a 65% do contrato, para a BW Energy Maromba do Brasil Ltda., condicionada a, antes da assinatura do termo aditivo ao contrato de concessão, apresentação de declaração atestando a transferência (cedente) e recebimento (cessionária) de todos os documentos e </w:t>
            </w:r>
            <w:r w:rsidRPr="00FE627F">
              <w:rPr>
                <w:rFonts w:ascii="Calibri" w:eastAsia="Times New Roman" w:hAnsi="Calibri" w:cs="Times New Roman"/>
                <w:color w:val="000000"/>
                <w:sz w:val="20"/>
                <w:szCs w:val="20"/>
                <w:lang w:eastAsia="pt-BR"/>
              </w:rPr>
              <w:lastRenderedPageBreak/>
              <w:t>informações constantes da Declaração de Passagem de Informações de Segurança Operacional e Meio Ambiente Para Processo de Cessão, alíneas "f" e "g", item 6.1, do Manual de Procedimento de Cessão.</w:t>
            </w:r>
          </w:p>
        </w:tc>
        <w:tc>
          <w:tcPr>
            <w:tcW w:w="723" w:type="dxa"/>
            <w:tcBorders>
              <w:top w:val="single" w:sz="4" w:space="0" w:color="auto"/>
              <w:left w:val="single" w:sz="4" w:space="0" w:color="auto"/>
              <w:bottom w:val="single" w:sz="4" w:space="0" w:color="auto"/>
              <w:right w:val="single" w:sz="4" w:space="0" w:color="auto"/>
            </w:tcBorders>
            <w:vAlign w:val="center"/>
            <w:hideMark/>
          </w:tcPr>
          <w:p w14:paraId="665D994D" w14:textId="77777777" w:rsidR="00FE627F" w:rsidRPr="00FE627F" w:rsidRDefault="00FE627F" w:rsidP="00FE627F">
            <w:pPr>
              <w:spacing w:after="0" w:line="240" w:lineRule="auto"/>
              <w:jc w:val="center"/>
              <w:rPr>
                <w:rFonts w:ascii="Calibri" w:eastAsia="Times New Roman" w:hAnsi="Calibri" w:cs="Times New Roman"/>
                <w:color w:val="000000"/>
                <w:sz w:val="20"/>
                <w:szCs w:val="20"/>
                <w:lang w:eastAsia="pt-BR"/>
              </w:rPr>
            </w:pPr>
            <w:r w:rsidRPr="00FE627F">
              <w:rPr>
                <w:rFonts w:ascii="Calibri" w:eastAsia="Times New Roman" w:hAnsi="Calibri" w:cs="Times New Roman"/>
                <w:color w:val="000000"/>
                <w:sz w:val="20"/>
                <w:szCs w:val="20"/>
                <w:lang w:eastAsia="pt-BR"/>
              </w:rPr>
              <w:lastRenderedPageBreak/>
              <w:t>DG</w:t>
            </w:r>
            <w:r w:rsidRPr="00FE627F">
              <w:rPr>
                <w:rFonts w:ascii="Calibri" w:eastAsia="Times New Roman" w:hAnsi="Calibri" w:cs="Times New Roman"/>
                <w:color w:val="000000"/>
                <w:sz w:val="20"/>
                <w:szCs w:val="20"/>
                <w:lang w:eastAsia="pt-BR"/>
              </w:rPr>
              <w:br/>
              <w:t>DIR 1</w:t>
            </w:r>
            <w:r w:rsidRPr="00FE627F">
              <w:rPr>
                <w:rFonts w:ascii="Calibri" w:eastAsia="Times New Roman" w:hAnsi="Calibri" w:cs="Times New Roman"/>
                <w:color w:val="000000"/>
                <w:sz w:val="20"/>
                <w:szCs w:val="20"/>
                <w:lang w:eastAsia="pt-BR"/>
              </w:rPr>
              <w:br/>
              <w:t>DIR 2</w:t>
            </w:r>
            <w:r w:rsidRPr="00FE627F">
              <w:rPr>
                <w:rFonts w:ascii="Calibri" w:eastAsia="Times New Roman" w:hAnsi="Calibri" w:cs="Times New Roman"/>
                <w:color w:val="000000"/>
                <w:sz w:val="20"/>
                <w:szCs w:val="20"/>
                <w:lang w:eastAsia="pt-BR"/>
              </w:rPr>
              <w:br/>
              <w:t>DIR 3</w:t>
            </w:r>
            <w:r w:rsidRPr="00FE627F">
              <w:rPr>
                <w:rFonts w:ascii="Calibri" w:eastAsia="Times New Roman" w:hAnsi="Calibri" w:cs="Times New Roman"/>
                <w:color w:val="000000"/>
                <w:sz w:val="20"/>
                <w:szCs w:val="20"/>
                <w:lang w:eastAsia="pt-BR"/>
              </w:rPr>
              <w:br/>
              <w:t>DIR 4</w:t>
            </w:r>
          </w:p>
        </w:tc>
      </w:tr>
    </w:tbl>
    <w:p w14:paraId="06B36BF7" w14:textId="17402D9A" w:rsidR="0092162E" w:rsidRPr="00FE627F" w:rsidRDefault="0092162E" w:rsidP="00FE627F"/>
    <w:sectPr w:rsidR="0092162E" w:rsidRPr="00FE627F" w:rsidSect="00EA0C85">
      <w:pgSz w:w="16838" w:h="11906" w:orient="landscape"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572054" w14:textId="77777777" w:rsidR="00172FB8" w:rsidRDefault="00172FB8">
      <w:pPr>
        <w:spacing w:after="0" w:line="240" w:lineRule="auto"/>
      </w:pPr>
      <w:r>
        <w:separator/>
      </w:r>
    </w:p>
  </w:endnote>
  <w:endnote w:type="continuationSeparator" w:id="0">
    <w:p w14:paraId="5A9B26CD" w14:textId="77777777" w:rsidR="00172FB8" w:rsidRDefault="00172FB8">
      <w:pPr>
        <w:spacing w:after="0" w:line="240" w:lineRule="auto"/>
      </w:pPr>
      <w:r>
        <w:continuationSeparator/>
      </w:r>
    </w:p>
  </w:endnote>
  <w:endnote w:type="continuationNotice" w:id="1">
    <w:p w14:paraId="7BE79E2D" w14:textId="77777777" w:rsidR="00172FB8" w:rsidRDefault="00172F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BA608" w14:textId="77777777" w:rsidR="00172FB8" w:rsidRDefault="00172FB8">
      <w:pPr>
        <w:spacing w:after="0" w:line="240" w:lineRule="auto"/>
      </w:pPr>
      <w:r>
        <w:separator/>
      </w:r>
    </w:p>
  </w:footnote>
  <w:footnote w:type="continuationSeparator" w:id="0">
    <w:p w14:paraId="6A93C2C8" w14:textId="77777777" w:rsidR="00172FB8" w:rsidRDefault="00172FB8">
      <w:pPr>
        <w:spacing w:after="0" w:line="240" w:lineRule="auto"/>
      </w:pPr>
      <w:r>
        <w:continuationSeparator/>
      </w:r>
    </w:p>
  </w:footnote>
  <w:footnote w:type="continuationNotice" w:id="1">
    <w:p w14:paraId="5A89EE1B" w14:textId="77777777" w:rsidR="00172FB8" w:rsidRDefault="00172FB8">
      <w:pPr>
        <w:spacing w:after="0" w:line="240" w:lineRule="auto"/>
      </w:pPr>
    </w:p>
  </w:footnote>
</w:footnotes>
</file>

<file path=word/intelligence2.xml><?xml version="1.0" encoding="utf-8"?>
<int2:intelligence xmlns:int2="http://schemas.microsoft.com/office/intelligence/2020/intelligence">
  <int2:observations>
    <int2:textHash int2:hashCode="Z+/IM/CGjI1a/F" int2:id="nHxezNHB">
      <int2:state int2:type="AugLoop_Text_Critique" int2:value="Rejected"/>
    </int2:textHash>
    <int2:bookmark int2:bookmarkName="_Int_acwUnEq6" int2:invalidationBookmarkName="" int2:hashCode="0KlmundVoprUFZ" int2:id="C1LI4K8i">
      <int2:state int2:type="AugLoop_Acronyms_AcronymsCritique"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D80E15F"/>
    <w:rsid w:val="00053B40"/>
    <w:rsid w:val="000718E2"/>
    <w:rsid w:val="00081112"/>
    <w:rsid w:val="000D49B2"/>
    <w:rsid w:val="0014298E"/>
    <w:rsid w:val="00172FB8"/>
    <w:rsid w:val="002217B7"/>
    <w:rsid w:val="00235E48"/>
    <w:rsid w:val="00240AD1"/>
    <w:rsid w:val="00251AAB"/>
    <w:rsid w:val="00272B99"/>
    <w:rsid w:val="00276118"/>
    <w:rsid w:val="002D6381"/>
    <w:rsid w:val="002F4FAC"/>
    <w:rsid w:val="0035221E"/>
    <w:rsid w:val="003B5FF2"/>
    <w:rsid w:val="003D709A"/>
    <w:rsid w:val="003E40BE"/>
    <w:rsid w:val="00410E8B"/>
    <w:rsid w:val="004376CF"/>
    <w:rsid w:val="00490D1A"/>
    <w:rsid w:val="005177A6"/>
    <w:rsid w:val="005421F9"/>
    <w:rsid w:val="00583F81"/>
    <w:rsid w:val="005C6C23"/>
    <w:rsid w:val="0066566D"/>
    <w:rsid w:val="00677FA8"/>
    <w:rsid w:val="006C64F3"/>
    <w:rsid w:val="007027E9"/>
    <w:rsid w:val="00724FB2"/>
    <w:rsid w:val="00754830"/>
    <w:rsid w:val="007664F5"/>
    <w:rsid w:val="007B7D42"/>
    <w:rsid w:val="008223CB"/>
    <w:rsid w:val="008848DF"/>
    <w:rsid w:val="008F3D6E"/>
    <w:rsid w:val="0092162E"/>
    <w:rsid w:val="009709E3"/>
    <w:rsid w:val="0097594B"/>
    <w:rsid w:val="00A01A3D"/>
    <w:rsid w:val="00B12EB3"/>
    <w:rsid w:val="00B133FD"/>
    <w:rsid w:val="00B25C87"/>
    <w:rsid w:val="00CD336A"/>
    <w:rsid w:val="00DF2AC8"/>
    <w:rsid w:val="00E873CE"/>
    <w:rsid w:val="00EA0C85"/>
    <w:rsid w:val="00EB277F"/>
    <w:rsid w:val="00EC6C18"/>
    <w:rsid w:val="00F04685"/>
    <w:rsid w:val="00F671ED"/>
    <w:rsid w:val="00FD5866"/>
    <w:rsid w:val="00FE627F"/>
    <w:rsid w:val="0102817E"/>
    <w:rsid w:val="03B17D9C"/>
    <w:rsid w:val="07263FB0"/>
    <w:rsid w:val="0BD2B35C"/>
    <w:rsid w:val="0C21900F"/>
    <w:rsid w:val="0F0A541E"/>
    <w:rsid w:val="0FB8EEBC"/>
    <w:rsid w:val="202CCBC0"/>
    <w:rsid w:val="20A4F6BA"/>
    <w:rsid w:val="299D81FA"/>
    <w:rsid w:val="29B481ED"/>
    <w:rsid w:val="3024044A"/>
    <w:rsid w:val="34A76C9C"/>
    <w:rsid w:val="370B9E89"/>
    <w:rsid w:val="37C5E501"/>
    <w:rsid w:val="3D80E15F"/>
    <w:rsid w:val="40161F3B"/>
    <w:rsid w:val="4733FB5D"/>
    <w:rsid w:val="4A6B9C1F"/>
    <w:rsid w:val="4B0F3A6C"/>
    <w:rsid w:val="4C076C80"/>
    <w:rsid w:val="4D0E30B2"/>
    <w:rsid w:val="50C7DDB4"/>
    <w:rsid w:val="51A63650"/>
    <w:rsid w:val="59B97269"/>
    <w:rsid w:val="5AC6E83E"/>
    <w:rsid w:val="5E340B80"/>
    <w:rsid w:val="62662CD0"/>
    <w:rsid w:val="6F9F4254"/>
    <w:rsid w:val="713B12B5"/>
    <w:rsid w:val="71543B12"/>
    <w:rsid w:val="741D22F9"/>
    <w:rsid w:val="7472B377"/>
    <w:rsid w:val="77AA5439"/>
    <w:rsid w:val="79046313"/>
    <w:rsid w:val="79276F54"/>
    <w:rsid w:val="794624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0E15F"/>
  <w15:chartTrackingRefBased/>
  <w15:docId w15:val="{2B24F792-E930-4C6C-879B-A91CE3F74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Fontepargpadro"/>
    <w:uiPriority w:val="99"/>
    <w:unhideWhenUsed/>
    <w:rPr>
      <w:color w:val="0563C1" w:themeColor="hyperlink"/>
      <w:u w:val="single"/>
    </w:rPr>
  </w:style>
  <w:style w:type="character" w:customStyle="1" w:styleId="CabealhoChar">
    <w:name w:val="Cabeçalho Char"/>
    <w:basedOn w:val="Fontepargpadro"/>
    <w:link w:val="Cabealho"/>
    <w:uiPriority w:val="99"/>
  </w:style>
  <w:style w:type="paragraph" w:styleId="Cabealho">
    <w:name w:val="header"/>
    <w:basedOn w:val="Normal"/>
    <w:link w:val="CabealhoChar"/>
    <w:uiPriority w:val="99"/>
    <w:unhideWhenUsed/>
    <w:pPr>
      <w:tabs>
        <w:tab w:val="center" w:pos="4680"/>
        <w:tab w:val="right" w:pos="9360"/>
      </w:tabs>
      <w:spacing w:after="0" w:line="240" w:lineRule="auto"/>
    </w:pPr>
  </w:style>
  <w:style w:type="character" w:customStyle="1" w:styleId="RodapChar">
    <w:name w:val="Rodapé Char"/>
    <w:basedOn w:val="Fontepargpadro"/>
    <w:link w:val="Rodap"/>
    <w:uiPriority w:val="99"/>
  </w:style>
  <w:style w:type="paragraph" w:styleId="Rodap">
    <w:name w:val="footer"/>
    <w:basedOn w:val="Normal"/>
    <w:link w:val="RodapChar"/>
    <w:uiPriority w:val="99"/>
    <w:unhideWhenUsed/>
    <w:pPr>
      <w:tabs>
        <w:tab w:val="center" w:pos="4680"/>
        <w:tab w:val="right" w:pos="9360"/>
      </w:tabs>
      <w:spacing w:after="0" w:line="240" w:lineRule="auto"/>
    </w:pPr>
  </w:style>
  <w:style w:type="character" w:customStyle="1" w:styleId="font131">
    <w:name w:val="font131"/>
    <w:basedOn w:val="Fontepargpadro"/>
    <w:rsid w:val="00FD5866"/>
    <w:rPr>
      <w:rFonts w:ascii="Calibri" w:hAnsi="Calibri" w:cs="Calibri" w:hint="default"/>
      <w:b w:val="0"/>
      <w:bCs w:val="0"/>
      <w:i w:val="0"/>
      <w:iCs w:val="0"/>
      <w:strike w:val="0"/>
      <w:dstrike w:val="0"/>
      <w:color w:val="FF0000"/>
      <w:sz w:val="20"/>
      <w:szCs w:val="20"/>
      <w:u w:val="none"/>
      <w:effect w:val="none"/>
    </w:rPr>
  </w:style>
  <w:style w:type="character" w:customStyle="1" w:styleId="font411">
    <w:name w:val="font411"/>
    <w:basedOn w:val="Fontepargpadro"/>
    <w:rsid w:val="0092162E"/>
    <w:rPr>
      <w:rFonts w:ascii="Calibri" w:hAnsi="Calibri" w:cs="Calibri" w:hint="default"/>
      <w:b w:val="0"/>
      <w:bCs w:val="0"/>
      <w:i w:val="0"/>
      <w:iCs w:val="0"/>
      <w:strike w:val="0"/>
      <w:dstrike w:val="0"/>
      <w:color w:val="FF0000"/>
      <w:sz w:val="20"/>
      <w:szCs w:val="20"/>
      <w:u w:val="none"/>
      <w:effect w:val="none"/>
    </w:rPr>
  </w:style>
  <w:style w:type="character" w:customStyle="1" w:styleId="font341">
    <w:name w:val="font341"/>
    <w:basedOn w:val="Fontepargpadro"/>
    <w:rsid w:val="00081112"/>
    <w:rPr>
      <w:rFonts w:ascii="Calibri" w:hAnsi="Calibri" w:cs="Calibri" w:hint="default"/>
      <w:b w:val="0"/>
      <w:bCs w:val="0"/>
      <w:i w:val="0"/>
      <w:iCs w:val="0"/>
      <w:strike w:val="0"/>
      <w:dstrike w:val="0"/>
      <w:color w:val="000000"/>
      <w:sz w:val="20"/>
      <w:szCs w:val="20"/>
      <w:u w:val="none"/>
      <w:effect w:val="none"/>
    </w:rPr>
  </w:style>
  <w:style w:type="character" w:customStyle="1" w:styleId="font351">
    <w:name w:val="font351"/>
    <w:basedOn w:val="Fontepargpadro"/>
    <w:rsid w:val="00081112"/>
    <w:rPr>
      <w:rFonts w:ascii="Calibri" w:hAnsi="Calibri" w:cs="Calibri" w:hint="default"/>
      <w:b w:val="0"/>
      <w:bCs w:val="0"/>
      <w:i w:val="0"/>
      <w:iCs w:val="0"/>
      <w:strike w:val="0"/>
      <w:dstrike w:val="0"/>
      <w:color w:val="FF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011496">
      <w:bodyDiv w:val="1"/>
      <w:marLeft w:val="0"/>
      <w:marRight w:val="0"/>
      <w:marTop w:val="0"/>
      <w:marBottom w:val="0"/>
      <w:divBdr>
        <w:top w:val="none" w:sz="0" w:space="0" w:color="auto"/>
        <w:left w:val="none" w:sz="0" w:space="0" w:color="auto"/>
        <w:bottom w:val="none" w:sz="0" w:space="0" w:color="auto"/>
        <w:right w:val="none" w:sz="0" w:space="0" w:color="auto"/>
      </w:divBdr>
    </w:div>
    <w:div w:id="612441638">
      <w:bodyDiv w:val="1"/>
      <w:marLeft w:val="0"/>
      <w:marRight w:val="0"/>
      <w:marTop w:val="0"/>
      <w:marBottom w:val="0"/>
      <w:divBdr>
        <w:top w:val="none" w:sz="0" w:space="0" w:color="auto"/>
        <w:left w:val="none" w:sz="0" w:space="0" w:color="auto"/>
        <w:bottom w:val="none" w:sz="0" w:space="0" w:color="auto"/>
        <w:right w:val="none" w:sz="0" w:space="0" w:color="auto"/>
      </w:divBdr>
    </w:div>
    <w:div w:id="731583691">
      <w:bodyDiv w:val="1"/>
      <w:marLeft w:val="0"/>
      <w:marRight w:val="0"/>
      <w:marTop w:val="0"/>
      <w:marBottom w:val="0"/>
      <w:divBdr>
        <w:top w:val="none" w:sz="0" w:space="0" w:color="auto"/>
        <w:left w:val="none" w:sz="0" w:space="0" w:color="auto"/>
        <w:bottom w:val="none" w:sz="0" w:space="0" w:color="auto"/>
        <w:right w:val="none" w:sz="0" w:space="0" w:color="auto"/>
      </w:divBdr>
    </w:div>
    <w:div w:id="951278354">
      <w:bodyDiv w:val="1"/>
      <w:marLeft w:val="0"/>
      <w:marRight w:val="0"/>
      <w:marTop w:val="0"/>
      <w:marBottom w:val="0"/>
      <w:divBdr>
        <w:top w:val="none" w:sz="0" w:space="0" w:color="auto"/>
        <w:left w:val="none" w:sz="0" w:space="0" w:color="auto"/>
        <w:bottom w:val="none" w:sz="0" w:space="0" w:color="auto"/>
        <w:right w:val="none" w:sz="0" w:space="0" w:color="auto"/>
      </w:divBdr>
    </w:div>
    <w:div w:id="1161199237">
      <w:bodyDiv w:val="1"/>
      <w:marLeft w:val="0"/>
      <w:marRight w:val="0"/>
      <w:marTop w:val="0"/>
      <w:marBottom w:val="0"/>
      <w:divBdr>
        <w:top w:val="none" w:sz="0" w:space="0" w:color="auto"/>
        <w:left w:val="none" w:sz="0" w:space="0" w:color="auto"/>
        <w:bottom w:val="none" w:sz="0" w:space="0" w:color="auto"/>
        <w:right w:val="none" w:sz="0" w:space="0" w:color="auto"/>
      </w:divBdr>
    </w:div>
    <w:div w:id="1281452801">
      <w:bodyDiv w:val="1"/>
      <w:marLeft w:val="0"/>
      <w:marRight w:val="0"/>
      <w:marTop w:val="0"/>
      <w:marBottom w:val="0"/>
      <w:divBdr>
        <w:top w:val="none" w:sz="0" w:space="0" w:color="auto"/>
        <w:left w:val="none" w:sz="0" w:space="0" w:color="auto"/>
        <w:bottom w:val="none" w:sz="0" w:space="0" w:color="auto"/>
        <w:right w:val="none" w:sz="0" w:space="0" w:color="auto"/>
      </w:divBdr>
    </w:div>
    <w:div w:id="1495802540">
      <w:bodyDiv w:val="1"/>
      <w:marLeft w:val="0"/>
      <w:marRight w:val="0"/>
      <w:marTop w:val="0"/>
      <w:marBottom w:val="0"/>
      <w:divBdr>
        <w:top w:val="none" w:sz="0" w:space="0" w:color="auto"/>
        <w:left w:val="none" w:sz="0" w:space="0" w:color="auto"/>
        <w:bottom w:val="none" w:sz="0" w:space="0" w:color="auto"/>
        <w:right w:val="none" w:sz="0" w:space="0" w:color="auto"/>
      </w:divBdr>
    </w:div>
    <w:div w:id="1512796289">
      <w:bodyDiv w:val="1"/>
      <w:marLeft w:val="0"/>
      <w:marRight w:val="0"/>
      <w:marTop w:val="0"/>
      <w:marBottom w:val="0"/>
      <w:divBdr>
        <w:top w:val="none" w:sz="0" w:space="0" w:color="auto"/>
        <w:left w:val="none" w:sz="0" w:space="0" w:color="auto"/>
        <w:bottom w:val="none" w:sz="0" w:space="0" w:color="auto"/>
        <w:right w:val="none" w:sz="0" w:space="0" w:color="auto"/>
      </w:divBdr>
    </w:div>
    <w:div w:id="1913536764">
      <w:bodyDiv w:val="1"/>
      <w:marLeft w:val="0"/>
      <w:marRight w:val="0"/>
      <w:marTop w:val="0"/>
      <w:marBottom w:val="0"/>
      <w:divBdr>
        <w:top w:val="none" w:sz="0" w:space="0" w:color="auto"/>
        <w:left w:val="none" w:sz="0" w:space="0" w:color="auto"/>
        <w:bottom w:val="none" w:sz="0" w:space="0" w:color="auto"/>
        <w:right w:val="none" w:sz="0" w:space="0" w:color="auto"/>
      </w:divBdr>
    </w:div>
    <w:div w:id="214141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a28b78913179472f" Type="http://schemas.microsoft.com/office/2020/10/relationships/intelligence" Target="intelligence2.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379F95E36F6784BB07186E0248A529C" ma:contentTypeVersion="13" ma:contentTypeDescription="Crie um novo documento." ma:contentTypeScope="" ma:versionID="4ccc6802b298aa0704ffbc9248206bad">
  <xsd:schema xmlns:xsd="http://www.w3.org/2001/XMLSchema" xmlns:xs="http://www.w3.org/2001/XMLSchema" xmlns:p="http://schemas.microsoft.com/office/2006/metadata/properties" xmlns:ns2="c78646fe-9350-4cb2-a54c-8c184bc32f30" xmlns:ns3="0b286060-fae2-4565-9c9f-a69cf3616d7b" targetNamespace="http://schemas.microsoft.com/office/2006/metadata/properties" ma:root="true" ma:fieldsID="2a315627b6afe4500f346f4b7100e8f4" ns2:_="" ns3:_="">
    <xsd:import namespace="c78646fe-9350-4cb2-a54c-8c184bc32f30"/>
    <xsd:import namespace="0b286060-fae2-4565-9c9f-a69cf3616d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8646fe-9350-4cb2-a54c-8c184bc32f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Marcações de imagem" ma:readOnly="false" ma:fieldId="{5cf76f15-5ced-4ddc-b409-7134ff3c332f}" ma:taxonomyMulti="true" ma:sspId="9675d646-2160-4835-ae63-a6df056db87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286060-fae2-4565-9c9f-a69cf3616d7b" elementFormDefault="qualified">
    <xsd:import namespace="http://schemas.microsoft.com/office/2006/documentManagement/types"/>
    <xsd:import namespace="http://schemas.microsoft.com/office/infopath/2007/PartnerControls"/>
    <xsd:element name="SharedWithUsers" ma:index="12"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hes de Compartilhado Com" ma:internalName="SharedWithDetails" ma:readOnly="true">
      <xsd:simpleType>
        <xsd:restriction base="dms:Note">
          <xsd:maxLength value="255"/>
        </xsd:restriction>
      </xsd:simpleType>
    </xsd:element>
    <xsd:element name="TaxCatchAll" ma:index="16" nillable="true" ma:displayName="Taxonomy Catch All Column" ma:hidden="true" ma:list="{d8c44c2c-046b-451c-b798-1732ba66af54}" ma:internalName="TaxCatchAll" ma:showField="CatchAllData" ma:web="0b286060-fae2-4565-9c9f-a69cf3616d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b286060-fae2-4565-9c9f-a69cf3616d7b" xsi:nil="true"/>
    <lcf76f155ced4ddcb4097134ff3c332f xmlns="c78646fe-9350-4cb2-a54c-8c184bc32f3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3F8DC1A-C9D8-4D40-B6E7-33F8F50DD517}">
  <ds:schemaRefs>
    <ds:schemaRef ds:uri="http://schemas.microsoft.com/sharepoint/v3/contenttype/forms"/>
  </ds:schemaRefs>
</ds:datastoreItem>
</file>

<file path=customXml/itemProps2.xml><?xml version="1.0" encoding="utf-8"?>
<ds:datastoreItem xmlns:ds="http://schemas.openxmlformats.org/officeDocument/2006/customXml" ds:itemID="{406AEF3C-94D2-425B-AA09-3A8947273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8646fe-9350-4cb2-a54c-8c184bc32f30"/>
    <ds:schemaRef ds:uri="0b286060-fae2-4565-9c9f-a69cf3616d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22B502-66FB-472C-8440-B56F5B3F5312}">
  <ds:schemaRefs>
    <ds:schemaRef ds:uri="http://schemas.microsoft.com/office/2006/metadata/properties"/>
    <ds:schemaRef ds:uri="http://schemas.microsoft.com/office/infopath/2007/PartnerControls"/>
    <ds:schemaRef ds:uri="0b286060-fae2-4565-9c9f-a69cf3616d7b"/>
    <ds:schemaRef ds:uri="c78646fe-9350-4cb2-a54c-8c184bc32f30"/>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1905</Words>
  <Characters>10292</Characters>
  <Application>Microsoft Office Word</Application>
  <DocSecurity>0</DocSecurity>
  <Lines>85</Lines>
  <Paragraphs>24</Paragraphs>
  <ScaleCrop>false</ScaleCrop>
  <Company/>
  <LinksUpToDate>false</LinksUpToDate>
  <CharactersWithSpaces>12173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da Cunha Esteves</dc:creator>
  <cp:keywords/>
  <dc:description/>
  <cp:lastModifiedBy>André Delgado de Abreu</cp:lastModifiedBy>
  <cp:revision>26</cp:revision>
  <dcterms:created xsi:type="dcterms:W3CDTF">2023-03-17T12:32:00Z</dcterms:created>
  <dcterms:modified xsi:type="dcterms:W3CDTF">2023-04-28T12:22:00Z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0x0101007379F95E36F6784BB07186E0248A529C</vt:lpwstr>
  </property>
  <property fmtid="{D5CDD505-2E9C-101B-9397-08002B2CF9AE}" pid="3" name="MediaServiceImageTags">
    <vt:lpwstr/>
  </property>
</Properties>
</file>