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08"/>
        <w:gridCol w:w="2215"/>
        <w:gridCol w:w="765"/>
        <w:gridCol w:w="2774"/>
        <w:gridCol w:w="994"/>
        <w:gridCol w:w="1255"/>
        <w:gridCol w:w="1182"/>
        <w:gridCol w:w="3916"/>
        <w:gridCol w:w="985"/>
      </w:tblGrid>
      <w:tr w:rsidR="7102DD77" w:rsidRPr="00E620DD" w14:paraId="04E6CF38" w14:textId="77777777" w:rsidTr="00E620DD">
        <w:trPr>
          <w:trHeight w:val="405"/>
        </w:trPr>
        <w:tc>
          <w:tcPr>
            <w:tcW w:w="5000" w:type="pct"/>
            <w:gridSpan w:val="9"/>
            <w:shd w:val="clear" w:color="auto" w:fill="2E74B5" w:themeFill="accent5" w:themeFillShade="BF"/>
          </w:tcPr>
          <w:p w14:paraId="75B9067F" w14:textId="5B322B3E" w:rsidR="7102DD77" w:rsidRPr="00E620DD" w:rsidRDefault="7102DD77" w:rsidP="00E620DD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color w:val="FFFFFF" w:themeColor="background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DECISÕES TOMADAS EM CIRCUITO DELIBERATIVO (02 a 08/09/2022)</w:t>
            </w:r>
          </w:p>
        </w:tc>
      </w:tr>
      <w:tr w:rsidR="002C7921" w:rsidRPr="00E620DD" w14:paraId="4138829E" w14:textId="77777777" w:rsidTr="002C7921">
        <w:tc>
          <w:tcPr>
            <w:tcW w:w="513" w:type="pct"/>
            <w:shd w:val="clear" w:color="auto" w:fill="D5DCE4" w:themeFill="text2" w:themeFillTint="33"/>
          </w:tcPr>
          <w:p w14:paraId="7109D5DB" w14:textId="55D0D0D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706" w:type="pct"/>
            <w:shd w:val="clear" w:color="auto" w:fill="D5DCE4" w:themeFill="text2" w:themeFillTint="33"/>
          </w:tcPr>
          <w:p w14:paraId="0F233A56" w14:textId="0177013F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244" w:type="pct"/>
            <w:shd w:val="clear" w:color="auto" w:fill="D5DCE4" w:themeFill="text2" w:themeFillTint="33"/>
          </w:tcPr>
          <w:p w14:paraId="5CA940E9" w14:textId="6B7E7B5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</w:t>
            </w:r>
          </w:p>
        </w:tc>
        <w:tc>
          <w:tcPr>
            <w:tcW w:w="884" w:type="pct"/>
            <w:shd w:val="clear" w:color="auto" w:fill="D5DCE4" w:themeFill="text2" w:themeFillTint="33"/>
          </w:tcPr>
          <w:p w14:paraId="5E487CDD" w14:textId="249EA8A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314" w:type="pct"/>
            <w:shd w:val="clear" w:color="auto" w:fill="D5DCE4" w:themeFill="text2" w:themeFillTint="33"/>
          </w:tcPr>
          <w:p w14:paraId="284D6ACF" w14:textId="4EDB4BE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Diretor</w:t>
            </w:r>
          </w:p>
          <w:p w14:paraId="0B2B1903" w14:textId="12A5E29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400" w:type="pct"/>
            <w:shd w:val="clear" w:color="auto" w:fill="D5DCE4" w:themeFill="text2" w:themeFillTint="33"/>
          </w:tcPr>
          <w:p w14:paraId="7FAD706D" w14:textId="56C0542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377" w:type="pct"/>
            <w:shd w:val="clear" w:color="auto" w:fill="D5DCE4" w:themeFill="text2" w:themeFillTint="33"/>
          </w:tcPr>
          <w:p w14:paraId="3747B189" w14:textId="2440D85F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Data </w:t>
            </w:r>
          </w:p>
        </w:tc>
        <w:tc>
          <w:tcPr>
            <w:tcW w:w="1248" w:type="pct"/>
            <w:shd w:val="clear" w:color="auto" w:fill="D5DCE4" w:themeFill="text2" w:themeFillTint="33"/>
          </w:tcPr>
          <w:p w14:paraId="4DD1C749" w14:textId="13392BB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314" w:type="pct"/>
            <w:shd w:val="clear" w:color="auto" w:fill="D5DCE4" w:themeFill="text2" w:themeFillTint="33"/>
          </w:tcPr>
          <w:p w14:paraId="33912B1B" w14:textId="4DAC1A6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Votação</w:t>
            </w:r>
          </w:p>
        </w:tc>
      </w:tr>
      <w:tr w:rsidR="002C7921" w:rsidRPr="00E620DD" w14:paraId="04D8A883" w14:textId="77777777" w:rsidTr="002C7921">
        <w:tc>
          <w:tcPr>
            <w:tcW w:w="513" w:type="pct"/>
          </w:tcPr>
          <w:p w14:paraId="62F8CF84" w14:textId="5EB5759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23/2022/SGE-CIRCUITO/SGE</w:t>
            </w:r>
          </w:p>
        </w:tc>
        <w:tc>
          <w:tcPr>
            <w:tcW w:w="706" w:type="pct"/>
          </w:tcPr>
          <w:p w14:paraId="55E57277" w14:textId="65F3554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48610.2141712022-86</w:t>
            </w:r>
          </w:p>
        </w:tc>
        <w:tc>
          <w:tcPr>
            <w:tcW w:w="244" w:type="pct"/>
          </w:tcPr>
          <w:p w14:paraId="77F35FA8" w14:textId="5733859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SPL</w:t>
            </w:r>
          </w:p>
          <w:p w14:paraId="5C0A03F0" w14:textId="2D03206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84" w:type="pct"/>
          </w:tcPr>
          <w:p w14:paraId="2597F919" w14:textId="321CB2C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Cessão dos Contratos de Concessão Tigre, Riacho Sesmaria, REC-T-110_OP1 e REC-T-121_OP1. (Cedente: Oil Group Exploração e Produção S.A. e Cessionária: Petroil</w:t>
            </w:r>
            <w:r w:rsidRPr="00E620DD">
              <w:rPr>
                <w:rFonts w:asciiTheme="minorHAnsi" w:eastAsia="Segoe UI" w:hAnsiTheme="minorHAnsi" w:cstheme="minorHAnsi"/>
                <w:color w:val="000000" w:themeColor="text1"/>
              </w:rPr>
              <w:t xml:space="preserve"> Óleo e Gás Ltda.)</w:t>
            </w:r>
          </w:p>
        </w:tc>
        <w:tc>
          <w:tcPr>
            <w:tcW w:w="314" w:type="pct"/>
          </w:tcPr>
          <w:p w14:paraId="3C1378B7" w14:textId="643357C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400" w:type="pct"/>
          </w:tcPr>
          <w:p w14:paraId="58B36406" w14:textId="455CEBF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443/2022</w:t>
            </w:r>
          </w:p>
        </w:tc>
        <w:tc>
          <w:tcPr>
            <w:tcW w:w="377" w:type="pct"/>
          </w:tcPr>
          <w:p w14:paraId="7E469470" w14:textId="528B15F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08/09/2022</w:t>
            </w:r>
          </w:p>
        </w:tc>
        <w:tc>
          <w:tcPr>
            <w:tcW w:w="1248" w:type="pct"/>
          </w:tcPr>
          <w:p w14:paraId="42654D4A" w14:textId="5BFBA294" w:rsidR="7102DD7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48610.214171/2022-86 e com base no Despacho de Proposta para Deliberação da Diretoria nº 2/2022/SPL, na Ata de Reunião do CAPP nº 17/2022, e no Parecer nº 256/2022/PFANP/PGF/AGU, aprovado pelo Despacho nº 1147/2022/PFANP/PGF/AGU, emanados pela Procuradoria Geral junto à ANP, resolve, por unanimidade entre os votantes:</w:t>
            </w:r>
          </w:p>
          <w:p w14:paraId="159FE042" w14:textId="2576C4DD" w:rsidR="7102DD7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I) Aprovar o pedido de autorização para cessão total das participações da Oil Group Exploração e Produção S.A. nos Contratos de Concessão nº 48610.001998/2016-83 (Riacho Sesmaria), nº 48610.222074/2019-61 (REC-T-110_OP1) e nº 48610.222075/2019-14 (REC-T-121_OP1) para a Petroil Óleo e Gás Ltda.; e</w:t>
            </w:r>
          </w:p>
          <w:p w14:paraId="0552BF10" w14:textId="77777777" w:rsidR="7102DD77" w:rsidRDefault="7102DD77" w:rsidP="00E620DD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II) Aprovar o pedido de autorização para cessão total da participação da Oil Group Exploração e Produção S.A. no Contrato de Concessão nº 48610.009279/2005-58 (Tigre) para a Petroil</w:t>
            </w:r>
            <w:r w:rsidRPr="00E620DD">
              <w:rPr>
                <w:rFonts w:asciiTheme="minorHAnsi" w:eastAsia="Segoe UI" w:hAnsiTheme="minorHAnsi" w:cstheme="minorHAnsi"/>
                <w:color w:val="000000" w:themeColor="text1"/>
              </w:rPr>
              <w:t xml:space="preserve"> Óleo e Gás Ltda., condicionada à apresentação pela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Petroil</w:t>
            </w:r>
            <w:r w:rsidRPr="00E620DD">
              <w:rPr>
                <w:rFonts w:asciiTheme="minorHAnsi" w:eastAsia="Segoe UI" w:hAnsiTheme="minorHAnsi" w:cstheme="minorHAnsi"/>
                <w:color w:val="000000" w:themeColor="text1"/>
              </w:rPr>
              <w:t xml:space="preserve"> Óleo e Gás Ltda., assim como ao seu aceite pela ANP, de uma garantia financeira ou de um termo que assegure o descomissionamento do Campo de Tigre.</w:t>
            </w:r>
          </w:p>
          <w:p w14:paraId="71FA636D" w14:textId="77777777" w:rsidR="004B3A3C" w:rsidRDefault="004B3A3C" w:rsidP="00E620DD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  <w:p w14:paraId="7F5739E2" w14:textId="77777777" w:rsidR="002C7921" w:rsidRDefault="002C7921" w:rsidP="00E620DD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  <w:p w14:paraId="45DFAB6F" w14:textId="77777777" w:rsidR="002C7921" w:rsidRDefault="002C7921" w:rsidP="00E620DD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  <w:p w14:paraId="3F0C20F0" w14:textId="527873AC" w:rsidR="004B3A3C" w:rsidRPr="00E620DD" w:rsidRDefault="004B3A3C" w:rsidP="00E620DD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</w:tc>
        <w:tc>
          <w:tcPr>
            <w:tcW w:w="314" w:type="pct"/>
          </w:tcPr>
          <w:p w14:paraId="5CD667A6" w14:textId="114EA93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20017BDE" w14:textId="3546DA7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416CBFE" w14:textId="0954852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405A98DB" w14:textId="4BA615A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002C7921" w:rsidRPr="00E620DD" w14:paraId="44E32E02" w14:textId="77777777" w:rsidTr="002C7921">
        <w:tc>
          <w:tcPr>
            <w:tcW w:w="513" w:type="pct"/>
          </w:tcPr>
          <w:p w14:paraId="11CD0664" w14:textId="2B0A8A9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22/2022/SGE-CIRCUITO/SGE</w:t>
            </w:r>
          </w:p>
        </w:tc>
        <w:tc>
          <w:tcPr>
            <w:tcW w:w="706" w:type="pct"/>
          </w:tcPr>
          <w:p w14:paraId="27092186" w14:textId="51508E1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48610.214714/2022-65</w:t>
            </w:r>
          </w:p>
          <w:p w14:paraId="2B02D206" w14:textId="6A65A63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57C9FF60" w14:textId="5467F0B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SPL</w:t>
            </w:r>
          </w:p>
          <w:p w14:paraId="405A88D0" w14:textId="26D4538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84" w:type="pct"/>
          </w:tcPr>
          <w:p w14:paraId="2180BEEB" w14:textId="7C7497A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Cessão do Contrato de Concessão Carapitanga. (Cedente: Petro-Victory Energia Ltda. e Cessionária: EPG Brasil Ltda.)</w:t>
            </w:r>
          </w:p>
        </w:tc>
        <w:tc>
          <w:tcPr>
            <w:tcW w:w="314" w:type="pct"/>
          </w:tcPr>
          <w:p w14:paraId="34EDE603" w14:textId="260DF1D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400" w:type="pct"/>
          </w:tcPr>
          <w:p w14:paraId="53F84163" w14:textId="0E3AFDF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442/2022</w:t>
            </w:r>
          </w:p>
        </w:tc>
        <w:tc>
          <w:tcPr>
            <w:tcW w:w="377" w:type="pct"/>
          </w:tcPr>
          <w:p w14:paraId="756BB0B6" w14:textId="106A0BA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08/09/2022</w:t>
            </w:r>
          </w:p>
        </w:tc>
        <w:tc>
          <w:tcPr>
            <w:tcW w:w="1248" w:type="pct"/>
          </w:tcPr>
          <w:p w14:paraId="214F52BE" w14:textId="4485356D" w:rsidR="7102DD7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48610.214714/2022-65 e com base no Despacho de Proposta para Deliberação da Diretoria nº 1/2022/SPL, na Ata de Reunião do CAPP nº 16/2022, e no Parecer nº 253/2022/PFANP/PGF/AGU, aprovado pelo Despacho nº 1145/2022/PFANP/PGF/AGU, emanados pela Procuradoria Geral junto à ANP, resolve, por unanimidade entre os votantes:</w:t>
            </w:r>
          </w:p>
          <w:p w14:paraId="3A761320" w14:textId="3CAB6D55" w:rsidR="00C40157" w:rsidRPr="00E620DD" w:rsidRDefault="7102DD77" w:rsidP="002C7921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Aprovar o pedido de autorização para cessão total da participação da Petro-Victory Energia Ltda. no Contrato de Concessão nº 48610.009275/2005-71 (Carapitanga) para a EPG Brasil Ltda., condicionada à apresentação pela EPG Brasil Ltda., assim como ao seu aceite pela ANP, de uma garantia financeira ou de um termo que assegure o descomissionamento do Campo de Carapitanga.</w:t>
            </w:r>
          </w:p>
        </w:tc>
        <w:tc>
          <w:tcPr>
            <w:tcW w:w="314" w:type="pct"/>
          </w:tcPr>
          <w:p w14:paraId="6E6B4D23" w14:textId="24D8BEB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61FD3F3C" w14:textId="35379E9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1FE07FF" w14:textId="3EC987E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2438448" w14:textId="1C0A179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002C7921" w:rsidRPr="00E620DD" w14:paraId="67AEE14F" w14:textId="77777777" w:rsidTr="002C7921">
        <w:tc>
          <w:tcPr>
            <w:tcW w:w="513" w:type="pct"/>
          </w:tcPr>
          <w:p w14:paraId="6A3395DC" w14:textId="6B4B64D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21/2022/SGE-CIRCUITO/SGE</w:t>
            </w:r>
          </w:p>
        </w:tc>
        <w:tc>
          <w:tcPr>
            <w:tcW w:w="706" w:type="pct"/>
          </w:tcPr>
          <w:p w14:paraId="6EF0C595" w14:textId="0DD7967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48610.214272/2022-57</w:t>
            </w:r>
          </w:p>
          <w:p w14:paraId="228CAE93" w14:textId="59ECA1F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07D0F296" w14:textId="31088B5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SPL</w:t>
            </w:r>
          </w:p>
          <w:p w14:paraId="5C9DF0CB" w14:textId="7A109ED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84" w:type="pct"/>
          </w:tcPr>
          <w:p w14:paraId="2CDEA555" w14:textId="67AE475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Cessão dos Contratos de Concessão REC-T-109_R14, REC-T-119_R14 e REC-T-120_R14. (Cedente: Oil Group Exploração e Produção S.A. e Cessionária: Petroil</w:t>
            </w:r>
            <w:r w:rsidRPr="00E620DD">
              <w:rPr>
                <w:rFonts w:asciiTheme="minorHAnsi" w:eastAsia="Segoe UI" w:hAnsiTheme="minorHAnsi" w:cstheme="minorHAnsi"/>
                <w:color w:val="000000" w:themeColor="text1"/>
              </w:rPr>
              <w:t xml:space="preserve"> Óleo e Gás Ltda.)</w:t>
            </w:r>
          </w:p>
        </w:tc>
        <w:tc>
          <w:tcPr>
            <w:tcW w:w="314" w:type="pct"/>
          </w:tcPr>
          <w:p w14:paraId="0D72C53F" w14:textId="1B98445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400" w:type="pct"/>
          </w:tcPr>
          <w:p w14:paraId="3F9BCF56" w14:textId="4F074A0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441/2022</w:t>
            </w:r>
          </w:p>
        </w:tc>
        <w:tc>
          <w:tcPr>
            <w:tcW w:w="377" w:type="pct"/>
          </w:tcPr>
          <w:p w14:paraId="0BADC726" w14:textId="3D5BF65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08/09/2022</w:t>
            </w:r>
          </w:p>
        </w:tc>
        <w:tc>
          <w:tcPr>
            <w:tcW w:w="1248" w:type="pct"/>
          </w:tcPr>
          <w:p w14:paraId="6BCABB3C" w14:textId="428621A6" w:rsidR="00C4015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48610.214272/2022-57 e com base no Despacho de Proposta para Deliberação da Diretoria nº 3/2022/SPL, na Ata de Reunião do CAPP nº 18/2022, e no Parecer nº 255/2022/PFANP/PGF/AGU, aprovado pelo Despacho nº 1146/2022/PFANP/PGF/AGU, emanados pela Procuradoria Geral junto à ANP, resolve, por unanimidade entre os votantes:</w:t>
            </w:r>
          </w:p>
          <w:p w14:paraId="1C226CBE" w14:textId="336A5432" w:rsidR="00C40157" w:rsidRPr="00E620DD" w:rsidRDefault="7102DD77" w:rsidP="00C40157">
            <w:pPr>
              <w:spacing w:line="240" w:lineRule="auto"/>
              <w:contextualSpacing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 xml:space="preserve">Aprovar o pedido de autorização para cessão total das participações da Oil Group Exploração e Produção S.A. nos Contratos de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Concessão nº 48610.012642/2017-56 (REC-T-109_R14), nº 48610.012643/2017-09 (REC-T-119_R14) e nº 48610.012652/2017-91 (REC-T-120_R14) para a Petroil</w:t>
            </w:r>
            <w:r w:rsidRPr="00E620DD">
              <w:rPr>
                <w:rFonts w:asciiTheme="minorHAnsi" w:eastAsia="Segoe UI" w:hAnsiTheme="minorHAnsi" w:cstheme="minorHAnsi"/>
                <w:color w:val="000000" w:themeColor="text1"/>
              </w:rPr>
              <w:t xml:space="preserve"> Óleo e Gás Ltda.</w:t>
            </w:r>
          </w:p>
        </w:tc>
        <w:tc>
          <w:tcPr>
            <w:tcW w:w="314" w:type="pct"/>
          </w:tcPr>
          <w:p w14:paraId="7FFFCFF0" w14:textId="7CD4209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4F144ABE" w14:textId="4B6544B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4C177C5" w14:textId="1893DDE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27C37DFC" w14:textId="0F59768F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002C7921" w:rsidRPr="00E620DD" w14:paraId="1DF85F7E" w14:textId="77777777" w:rsidTr="002C7921">
        <w:tc>
          <w:tcPr>
            <w:tcW w:w="513" w:type="pct"/>
          </w:tcPr>
          <w:p w14:paraId="03CD427D" w14:textId="13EBAF0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20/2022/SGE-CIRCUITO/SGE</w:t>
            </w:r>
          </w:p>
        </w:tc>
        <w:tc>
          <w:tcPr>
            <w:tcW w:w="706" w:type="pct"/>
          </w:tcPr>
          <w:p w14:paraId="655E2D02" w14:textId="04C4083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48610.011250/2014-27</w:t>
            </w:r>
          </w:p>
          <w:p w14:paraId="7049D576" w14:textId="523C0CB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4FC60D89" w14:textId="1B8C276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884" w:type="pct"/>
          </w:tcPr>
          <w:p w14:paraId="219A4678" w14:textId="11A80EC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na SAG</w:t>
            </w:r>
          </w:p>
        </w:tc>
        <w:tc>
          <w:tcPr>
            <w:tcW w:w="314" w:type="pct"/>
          </w:tcPr>
          <w:p w14:paraId="5F7BEB1C" w14:textId="1D3C596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Fernando Moura</w:t>
            </w:r>
          </w:p>
          <w:p w14:paraId="1E4D9FBC" w14:textId="158AB34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400" w:type="pct"/>
          </w:tcPr>
          <w:p w14:paraId="30EEC8A4" w14:textId="79387BA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440/2022</w:t>
            </w:r>
          </w:p>
        </w:tc>
        <w:tc>
          <w:tcPr>
            <w:tcW w:w="377" w:type="pct"/>
          </w:tcPr>
          <w:p w14:paraId="1770888C" w14:textId="1606E54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06/09/2022</w:t>
            </w:r>
          </w:p>
        </w:tc>
        <w:tc>
          <w:tcPr>
            <w:tcW w:w="1248" w:type="pct"/>
          </w:tcPr>
          <w:p w14:paraId="0D1E8027" w14:textId="4383346D" w:rsidR="00C40157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48610.011250/2014-27 e tendo em vista o exposto no Despacho de Proposta para Deliberação da Diretoria nº 2/2022/SGP-CPP/SGP (SEI 2392991), resolve, por unanimidade entre os votantes:</w:t>
            </w:r>
          </w:p>
          <w:p w14:paraId="4BAF0F14" w14:textId="506FC9B1" w:rsidR="7102DD7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1) Nomear ANDRESSA YUMI PORTELLA no cargo comissionado de Assistente de Estudos Geológicos e Geofísicos, de CAS I, ficando exonerada do cargo comissionado de Assistente de Superintendência, de CAS II, na SAG; e</w:t>
            </w:r>
          </w:p>
          <w:p w14:paraId="237F7F8A" w14:textId="1EEC4128" w:rsidR="00C40157" w:rsidRPr="00E620DD" w:rsidRDefault="7102DD77" w:rsidP="00C40157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2) Nomear EDUARDO DOS REIS LEAUBON no cargo comissionado de Assistente de Superintendência, de CAS II, na SAG.</w:t>
            </w:r>
          </w:p>
        </w:tc>
        <w:tc>
          <w:tcPr>
            <w:tcW w:w="314" w:type="pct"/>
          </w:tcPr>
          <w:p w14:paraId="083C45D5" w14:textId="3371490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23A8C8D8" w14:textId="1E5295A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178CE2A7" w14:textId="30A132A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31FE8085" w14:textId="3193B57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344A11FD" w14:textId="512811B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77D6CCDF" w14:textId="521F511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2C7921" w:rsidRPr="00E620DD" w14:paraId="6B394923" w14:textId="77777777" w:rsidTr="002C7921">
        <w:tc>
          <w:tcPr>
            <w:tcW w:w="513" w:type="pct"/>
          </w:tcPr>
          <w:p w14:paraId="1BA0EA49" w14:textId="0345029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19/2022/SGE-CIRCUITO/SGE</w:t>
            </w:r>
          </w:p>
        </w:tc>
        <w:tc>
          <w:tcPr>
            <w:tcW w:w="706" w:type="pct"/>
          </w:tcPr>
          <w:p w14:paraId="06059585" w14:textId="33979DB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48610.004717/2014-82</w:t>
            </w:r>
          </w:p>
          <w:p w14:paraId="1EDD5E73" w14:textId="4EAEC80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6B60A775" w14:textId="2CDD82F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SGP</w:t>
            </w:r>
          </w:p>
        </w:tc>
        <w:tc>
          <w:tcPr>
            <w:tcW w:w="884" w:type="pct"/>
          </w:tcPr>
          <w:p w14:paraId="4BD08B3A" w14:textId="4C98599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Nomeação de Cargo Comissionado na SEP</w:t>
            </w:r>
          </w:p>
        </w:tc>
        <w:tc>
          <w:tcPr>
            <w:tcW w:w="314" w:type="pct"/>
          </w:tcPr>
          <w:p w14:paraId="2D4C642C" w14:textId="544B408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Fernando Moura</w:t>
            </w:r>
          </w:p>
          <w:p w14:paraId="71E57604" w14:textId="1C26D69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400" w:type="pct"/>
          </w:tcPr>
          <w:p w14:paraId="2C4D1C34" w14:textId="68C7A4E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439/2022</w:t>
            </w:r>
          </w:p>
        </w:tc>
        <w:tc>
          <w:tcPr>
            <w:tcW w:w="377" w:type="pct"/>
          </w:tcPr>
          <w:p w14:paraId="67282481" w14:textId="09A6811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06/09/2022</w:t>
            </w:r>
          </w:p>
        </w:tc>
        <w:tc>
          <w:tcPr>
            <w:tcW w:w="1248" w:type="pct"/>
          </w:tcPr>
          <w:p w14:paraId="467E63DC" w14:textId="77777777" w:rsidR="002C7921" w:rsidRDefault="7102DD77" w:rsidP="00C40157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48610.004717/2014-82 e tendo em vista o exposto no Despacho de Proposta para Deliberação da Diretoria nº 5/2022/SGP-CPP/SGP (SEI 2398567), resolve, por unanimidade entre os votantes:</w:t>
            </w:r>
            <w:r w:rsidR="00C40157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14:paraId="4E467802" w14:textId="178E3B1C" w:rsidR="7102DD77" w:rsidRPr="00E620DD" w:rsidRDefault="7102DD77" w:rsidP="00C40157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Nomear CAMILA DA SILVA GOMES no cargo comissionado de Assistente de Avaliações, CAS II, na SEP.</w:t>
            </w:r>
          </w:p>
        </w:tc>
        <w:tc>
          <w:tcPr>
            <w:tcW w:w="314" w:type="pct"/>
          </w:tcPr>
          <w:p w14:paraId="4F6BEF45" w14:textId="7BC2FF7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1EE56986" w14:textId="26C9282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2E493075" w14:textId="1617CA3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41A5FC5" w14:textId="2BE1DE8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4C03C5C0" w14:textId="2C7D41D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002C7921" w:rsidRPr="00E620DD" w14:paraId="126146CA" w14:textId="77777777" w:rsidTr="002C7921">
        <w:tc>
          <w:tcPr>
            <w:tcW w:w="513" w:type="pct"/>
          </w:tcPr>
          <w:p w14:paraId="451A5AC1" w14:textId="235C748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18/2022/SGE-CIRCUITO/SGE</w:t>
            </w:r>
          </w:p>
        </w:tc>
        <w:tc>
          <w:tcPr>
            <w:tcW w:w="706" w:type="pct"/>
          </w:tcPr>
          <w:p w14:paraId="70D2FF57" w14:textId="77B3302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48610.204920/2018-81</w:t>
            </w:r>
          </w:p>
          <w:p w14:paraId="4A2D1838" w14:textId="7F39C2C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103EDEFB" w14:textId="5526690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SEP</w:t>
            </w:r>
          </w:p>
        </w:tc>
        <w:tc>
          <w:tcPr>
            <w:tcW w:w="884" w:type="pct"/>
          </w:tcPr>
          <w:p w14:paraId="59AB3257" w14:textId="5091571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 xml:space="preserve">Análise do pleito de autorização para queima de gás natural não associado, por motivo de segurança,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proveniente da Unidade de compressão de gás que será utilizada para tratar o gás natural não associado produzido no Teste de Longa Duração (TLD) a ser realizado no poço 1-FCB-1-BA, na área da concessão TUC-T-139_R11, no âmbito do Plano de Avaliação de Descoberta (PAD) Fazenda Cajuba, cuja operadora é a Imetame Energia Ltda. ("Imetame")</w:t>
            </w:r>
          </w:p>
        </w:tc>
        <w:tc>
          <w:tcPr>
            <w:tcW w:w="314" w:type="pct"/>
          </w:tcPr>
          <w:p w14:paraId="58C4FCED" w14:textId="2C0940C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Fernando Moura</w:t>
            </w:r>
          </w:p>
          <w:p w14:paraId="5ACF20E6" w14:textId="7FA9673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400" w:type="pct"/>
          </w:tcPr>
          <w:p w14:paraId="42B08310" w14:textId="55785FA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438/2022</w:t>
            </w:r>
          </w:p>
        </w:tc>
        <w:tc>
          <w:tcPr>
            <w:tcW w:w="377" w:type="pct"/>
          </w:tcPr>
          <w:p w14:paraId="7C0CB835" w14:textId="5CB728F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06/09/2022</w:t>
            </w:r>
          </w:p>
        </w:tc>
        <w:tc>
          <w:tcPr>
            <w:tcW w:w="1248" w:type="pct"/>
          </w:tcPr>
          <w:p w14:paraId="382FB6EA" w14:textId="1949190A" w:rsidR="7102DD77" w:rsidRPr="00E620DD" w:rsidRDefault="7102DD77" w:rsidP="00E620DD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constante no processo nº 48610.204920/2018-81 e tendo em vista o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exposto no Despacho nº 203/2022/SEP/ANP-RJ (SEI 2391435) e no Parecer Técnico nº 257/2022/SEP-E-ANP (SEI 2301684), resolve, por unanimidade entre os votantes:</w:t>
            </w:r>
          </w:p>
          <w:p w14:paraId="06A3B0D1" w14:textId="51426996" w:rsidR="7102DD77" w:rsidRPr="00E620DD" w:rsidRDefault="7102DD77" w:rsidP="00495B06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Aprovar o pleito de autorização para queima de gás natural não associado proveniente do Teste de Longa Duração (TLD) do poço 1-FCB-1-BA, atividade aprovado do PAD Fazenda Cajuba, a ser realizada nos queimadores da estação de compressão de Nova Soure.</w:t>
            </w:r>
          </w:p>
        </w:tc>
        <w:tc>
          <w:tcPr>
            <w:tcW w:w="314" w:type="pct"/>
          </w:tcPr>
          <w:p w14:paraId="4DA54E70" w14:textId="41C3FBC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DG</w:t>
            </w:r>
          </w:p>
          <w:p w14:paraId="58D67A1C" w14:textId="67AF933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4AD54076" w14:textId="5117C5F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0C96FC2E" w14:textId="0763D81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38E22E98" w14:textId="788BDB3F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DIR 4</w:t>
            </w:r>
          </w:p>
        </w:tc>
      </w:tr>
      <w:tr w:rsidR="002C7921" w:rsidRPr="00E620DD" w14:paraId="3F938A8E" w14:textId="77777777" w:rsidTr="002C7921">
        <w:tc>
          <w:tcPr>
            <w:tcW w:w="513" w:type="pct"/>
          </w:tcPr>
          <w:p w14:paraId="0FBB9B47" w14:textId="6B68414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17/2022/SGE-CIRCUITO/SGE</w:t>
            </w:r>
          </w:p>
        </w:tc>
        <w:tc>
          <w:tcPr>
            <w:tcW w:w="706" w:type="pct"/>
          </w:tcPr>
          <w:p w14:paraId="5F189820" w14:textId="3296C80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48610.202962/2022-63</w:t>
            </w:r>
          </w:p>
          <w:p w14:paraId="6D996C92" w14:textId="513676C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" w:type="pct"/>
          </w:tcPr>
          <w:p w14:paraId="3F16A6DF" w14:textId="14DED2F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SPG</w:t>
            </w:r>
          </w:p>
        </w:tc>
        <w:tc>
          <w:tcPr>
            <w:tcW w:w="884" w:type="pct"/>
          </w:tcPr>
          <w:p w14:paraId="7E4430F2" w14:textId="57AA73F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Recurso Administrativo interposto pela empresa ENEVA S.A. em razão da Decisão de primeira instância do Superintendente da SPG, referente à auditoria de Participação Especial do campo de Gavião Caboclo</w:t>
            </w:r>
          </w:p>
        </w:tc>
        <w:tc>
          <w:tcPr>
            <w:tcW w:w="314" w:type="pct"/>
          </w:tcPr>
          <w:p w14:paraId="764E44B1" w14:textId="51E484A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Claudio Jorge de Souza</w:t>
            </w:r>
          </w:p>
        </w:tc>
        <w:tc>
          <w:tcPr>
            <w:tcW w:w="400" w:type="pct"/>
          </w:tcPr>
          <w:p w14:paraId="7694FA51" w14:textId="2035F543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437/2022</w:t>
            </w:r>
          </w:p>
        </w:tc>
        <w:tc>
          <w:tcPr>
            <w:tcW w:w="377" w:type="pct"/>
          </w:tcPr>
          <w:p w14:paraId="4C7EFFC3" w14:textId="77A97CA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02/09/2022</w:t>
            </w:r>
          </w:p>
        </w:tc>
        <w:tc>
          <w:tcPr>
            <w:tcW w:w="1248" w:type="pct"/>
          </w:tcPr>
          <w:p w14:paraId="6DB3B853" w14:textId="77777777" w:rsidR="000E5251" w:rsidRDefault="7102DD77" w:rsidP="00807094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48610.202962/2022-63 e com base na Análise de Recurso nº 4/2022/SPG, no Despacho de Proposta para Deliberação da Diretoria nº 2/2022/SPG, e no Parecer nº 233/2022/PFANP/PGF/AGU, aprovado pelo Despacho nº 1023/2022/PFANP/PGF/AGU, emanados pela Procuradoria Geral junto à ANP, resolve, por unanimidade entre os votantes:</w:t>
            </w:r>
            <w:r w:rsidR="00807094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14:paraId="0D1C22A6" w14:textId="30B0121D" w:rsidR="7102DD77" w:rsidRPr="00E620DD" w:rsidRDefault="7102DD77" w:rsidP="00807094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Conhecer o recurso e, no mérito, negar seu provimento, ficando mantida a decisão sancionatória no valor de R$ 3.264.554,40 (três milhões, duzentos e sessenta e quatro mil quinhentos e cinquenta e quatro reais e quarenta centavos), a ser acrescido dos juros e multa de mora, nos termos do art. 11, §§2º e 3º, da Portaria ANP nº 234, de 12/08/2003.</w:t>
            </w:r>
          </w:p>
        </w:tc>
        <w:tc>
          <w:tcPr>
            <w:tcW w:w="314" w:type="pct"/>
          </w:tcPr>
          <w:p w14:paraId="49A6D9AA" w14:textId="17F46185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4BF4457" w14:textId="53178D8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0861F52" w14:textId="0D24DD9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0348B81A" w14:textId="49C1DFD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377B7724" w14:textId="43B67D5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7921" w:rsidRPr="00E620DD" w14:paraId="06D5F557" w14:textId="77777777" w:rsidTr="002C7921">
        <w:tc>
          <w:tcPr>
            <w:tcW w:w="513" w:type="pct"/>
          </w:tcPr>
          <w:p w14:paraId="2E74E0C3" w14:textId="63E1AFC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16/2022/SGE-CIRCUITO/SGE</w:t>
            </w:r>
          </w:p>
        </w:tc>
        <w:tc>
          <w:tcPr>
            <w:tcW w:w="706" w:type="pct"/>
          </w:tcPr>
          <w:p w14:paraId="63F50EA0" w14:textId="043D518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48610.210779/2022-31</w:t>
            </w:r>
          </w:p>
        </w:tc>
        <w:tc>
          <w:tcPr>
            <w:tcW w:w="244" w:type="pct"/>
          </w:tcPr>
          <w:p w14:paraId="2183D9C8" w14:textId="45CFBC2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SPL</w:t>
            </w:r>
          </w:p>
        </w:tc>
        <w:tc>
          <w:tcPr>
            <w:tcW w:w="884" w:type="pct"/>
          </w:tcPr>
          <w:p w14:paraId="54C5BD6A" w14:textId="53E963E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 xml:space="preserve">Cessão dos Contratos de Concessão C-M-821_R15, C-M-823_R15, S-M-764_R15, C-M-845_R16 e S-M-766_R16.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Cedente: Wintershall Dea do Brasil Exploração e Produção Ltda. Cessionárias: Chevron Brasil Óleo e Gás Ltda. e Repsol Exploração Brasil Ltda.</w:t>
            </w:r>
          </w:p>
        </w:tc>
        <w:tc>
          <w:tcPr>
            <w:tcW w:w="314" w:type="pct"/>
          </w:tcPr>
          <w:p w14:paraId="339BD2E2" w14:textId="7780894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Claudio Jorge de Souza</w:t>
            </w:r>
          </w:p>
        </w:tc>
        <w:tc>
          <w:tcPr>
            <w:tcW w:w="400" w:type="pct"/>
          </w:tcPr>
          <w:p w14:paraId="6DDA6DA0" w14:textId="1EF01618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436/2022</w:t>
            </w:r>
          </w:p>
        </w:tc>
        <w:tc>
          <w:tcPr>
            <w:tcW w:w="377" w:type="pct"/>
          </w:tcPr>
          <w:p w14:paraId="2BECF616" w14:textId="57464511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02/09/2022</w:t>
            </w:r>
          </w:p>
        </w:tc>
        <w:tc>
          <w:tcPr>
            <w:tcW w:w="1248" w:type="pct"/>
          </w:tcPr>
          <w:p w14:paraId="52CBFE27" w14:textId="77777777" w:rsidR="000E5251" w:rsidRDefault="7102DD77" w:rsidP="00796E45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 xml:space="preserve">A Diretoria da Agência Nacional do Petróleo, Gás Natural e Biocombustíveis - ANP, considerando o constante no processo nº 48610.210779/2022-31 e com base no </w:t>
            </w: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Despacho de Proposta para Deliberação da Diretoria nº 5/2022/SPL, na Ata de Reunião do CAPP nº 13/2022, e no Parecer nº 245/2022/PFANP/PGF/AGU, aprovado pelo Despacho nº 1101/2022/PFANP/PGF/AGU, emanados pela Procuradoria Geral junto à ANP, resolve, por unanimidade entre os votantes:</w:t>
            </w:r>
            <w:r w:rsidR="00796E4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14:paraId="2CF13E60" w14:textId="22B34788" w:rsidR="7102DD77" w:rsidRPr="00E620DD" w:rsidRDefault="7102DD77" w:rsidP="00796E45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Aprovar o pedido de cessão da totalidade das participações da Wintershall Dea do Brasil Exploração e Produção Ltda. nos Contratos de Concessão nº 48610.005692/2018-68 (C-M-821_R15), nº 48610.005693/2018-11 (C-M-823_R15), nº 48610.221681/2019-12 (C-M-845_R16), nº 48610.005776/2018-00 (S-M-764_R15) e nº 48610.221683/2019-01 (S-M-766_R16), equivalente a 20% dos contratos, sendo 10% de participação em cada contrato para a Chevron Brasil Óleo e Gás Ltda. e 10% para a Repsol Exploração Brasil Ltda.</w:t>
            </w:r>
          </w:p>
        </w:tc>
        <w:tc>
          <w:tcPr>
            <w:tcW w:w="314" w:type="pct"/>
          </w:tcPr>
          <w:p w14:paraId="5AEBE91B" w14:textId="28340EB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DIR 1</w:t>
            </w:r>
          </w:p>
          <w:p w14:paraId="1445D519" w14:textId="2C7A915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8E27688" w14:textId="33E6D6A0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0F66D01B" w14:textId="3E21EB7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  <w:p w14:paraId="7301C435" w14:textId="33E4BE7B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7921" w:rsidRPr="00E620DD" w14:paraId="6E7D15AE" w14:textId="77777777" w:rsidTr="002C7921">
        <w:tc>
          <w:tcPr>
            <w:tcW w:w="513" w:type="pct"/>
          </w:tcPr>
          <w:p w14:paraId="775E4625" w14:textId="5E4335F2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aps/>
                <w:color w:val="000000" w:themeColor="text1"/>
              </w:rPr>
              <w:lastRenderedPageBreak/>
              <w:t>12/2022/SGE-CIRCUITO/SGE</w:t>
            </w:r>
          </w:p>
        </w:tc>
        <w:tc>
          <w:tcPr>
            <w:tcW w:w="706" w:type="pct"/>
          </w:tcPr>
          <w:p w14:paraId="5A4C2FDA" w14:textId="6DA64E7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48610.001911/2014-14</w:t>
            </w:r>
          </w:p>
        </w:tc>
        <w:tc>
          <w:tcPr>
            <w:tcW w:w="244" w:type="pct"/>
          </w:tcPr>
          <w:p w14:paraId="01D1B4E3" w14:textId="36E6A8AF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AUD</w:t>
            </w:r>
          </w:p>
          <w:p w14:paraId="4C9671B3" w14:textId="2DC672A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84" w:type="pct"/>
          </w:tcPr>
          <w:p w14:paraId="03D6F477" w14:textId="1D20CAD4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Nomeação de servidor em cargo comissionado na AUD</w:t>
            </w:r>
          </w:p>
        </w:tc>
        <w:tc>
          <w:tcPr>
            <w:tcW w:w="314" w:type="pct"/>
          </w:tcPr>
          <w:p w14:paraId="36D0F127" w14:textId="2FED2697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400" w:type="pct"/>
          </w:tcPr>
          <w:p w14:paraId="4C111113" w14:textId="6B29B5E9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435/2022</w:t>
            </w:r>
          </w:p>
        </w:tc>
        <w:tc>
          <w:tcPr>
            <w:tcW w:w="377" w:type="pct"/>
          </w:tcPr>
          <w:p w14:paraId="584FAA61" w14:textId="1D5BC85A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02/09/2022</w:t>
            </w:r>
          </w:p>
        </w:tc>
        <w:tc>
          <w:tcPr>
            <w:tcW w:w="1248" w:type="pct"/>
          </w:tcPr>
          <w:p w14:paraId="56EE4B25" w14:textId="77777777" w:rsidR="000E5251" w:rsidRDefault="7102DD77" w:rsidP="00796E45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constante no processo nº 48610.001911/2014-14 e tendo em vista o exposto no Despacho de Proposta para Deliberação da Diretoria nº 4/2022/SGP-CPP/SGP (SEI 2398514), resolve, por unanimidade entre os votantes:</w:t>
            </w:r>
            <w:r w:rsidR="00796E4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14:paraId="20A073E8" w14:textId="76E1FE86" w:rsidR="7102DD77" w:rsidRPr="00E620DD" w:rsidRDefault="7102DD77" w:rsidP="00796E45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Nomear o servidor Leonardo Clemente Cardoso no cargo comissionado CCT IV, de Coordenador de Auditoria na AUD.</w:t>
            </w:r>
          </w:p>
        </w:tc>
        <w:tc>
          <w:tcPr>
            <w:tcW w:w="314" w:type="pct"/>
          </w:tcPr>
          <w:p w14:paraId="682DAA0C" w14:textId="4CD3EC0E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239E57D0" w14:textId="24F4AC5D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6B6CC3AA" w14:textId="1C2B2996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0FE62173" w14:textId="5D4111DC" w:rsidR="7102DD77" w:rsidRPr="00E620DD" w:rsidRDefault="7102DD77" w:rsidP="00E620D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7102DD77" w:rsidRPr="00E620DD" w14:paraId="098142C3" w14:textId="77777777" w:rsidTr="00E620DD">
        <w:tc>
          <w:tcPr>
            <w:tcW w:w="5000" w:type="pct"/>
            <w:gridSpan w:val="9"/>
          </w:tcPr>
          <w:p w14:paraId="55BCE42C" w14:textId="7C47CDA2" w:rsidR="7102DD77" w:rsidRPr="00E620DD" w:rsidRDefault="7102DD77" w:rsidP="00E620DD">
            <w:pPr>
              <w:spacing w:line="240" w:lineRule="auto"/>
              <w:contextualSpacing/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620DD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 = Unidade Organizacional</w:t>
            </w:r>
          </w:p>
        </w:tc>
      </w:tr>
    </w:tbl>
    <w:p w14:paraId="6C0B8314" w14:textId="0C8768CB" w:rsidR="6447733C" w:rsidRDefault="6447733C" w:rsidP="6447733C"/>
    <w:sectPr w:rsidR="6447733C" w:rsidSect="00EE4080">
      <w:headerReference w:type="default" r:id="rId10"/>
      <w:footerReference w:type="default" r:id="rId11"/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5493" w14:textId="77777777" w:rsidR="00DB7BE3" w:rsidRDefault="00DB7BE3" w:rsidP="000846D1">
      <w:pPr>
        <w:spacing w:line="240" w:lineRule="auto"/>
      </w:pPr>
      <w:r>
        <w:separator/>
      </w:r>
    </w:p>
  </w:endnote>
  <w:endnote w:type="continuationSeparator" w:id="0">
    <w:p w14:paraId="1FD900EE" w14:textId="77777777" w:rsidR="00DB7BE3" w:rsidRDefault="00DB7BE3" w:rsidP="000846D1">
      <w:pPr>
        <w:spacing w:line="240" w:lineRule="auto"/>
      </w:pPr>
      <w:r>
        <w:continuationSeparator/>
      </w:r>
    </w:p>
  </w:endnote>
  <w:endnote w:type="continuationNotice" w:id="1">
    <w:p w14:paraId="5FB254B4" w14:textId="77777777" w:rsidR="00DB7BE3" w:rsidRDefault="00DB7B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14:paraId="4A22F96E" w14:textId="77777777" w:rsidTr="3BC1F5A7">
      <w:tc>
        <w:tcPr>
          <w:tcW w:w="5230" w:type="dxa"/>
        </w:tcPr>
        <w:p w14:paraId="756E844E" w14:textId="1BAA224A" w:rsidR="3BC1F5A7" w:rsidRDefault="3BC1F5A7" w:rsidP="3BC1F5A7">
          <w:pPr>
            <w:pStyle w:val="Cabealho"/>
            <w:ind w:left="-115"/>
            <w:jc w:val="left"/>
          </w:pPr>
        </w:p>
      </w:tc>
      <w:tc>
        <w:tcPr>
          <w:tcW w:w="5230" w:type="dxa"/>
        </w:tcPr>
        <w:p w14:paraId="25464761" w14:textId="61460695" w:rsidR="3BC1F5A7" w:rsidRDefault="3BC1F5A7" w:rsidP="3BC1F5A7">
          <w:pPr>
            <w:pStyle w:val="Cabealho"/>
            <w:jc w:val="center"/>
          </w:pPr>
        </w:p>
      </w:tc>
      <w:tc>
        <w:tcPr>
          <w:tcW w:w="5230" w:type="dxa"/>
        </w:tcPr>
        <w:p w14:paraId="3621ACD6" w14:textId="59027BA6" w:rsidR="3BC1F5A7" w:rsidRDefault="3BC1F5A7" w:rsidP="3BC1F5A7">
          <w:pPr>
            <w:pStyle w:val="Cabealho"/>
            <w:ind w:right="-115"/>
            <w:jc w:val="right"/>
          </w:pPr>
        </w:p>
      </w:tc>
    </w:tr>
  </w:tbl>
  <w:p w14:paraId="49C4DB31" w14:textId="68334453" w:rsidR="3BC1F5A7" w:rsidRDefault="3BC1F5A7" w:rsidP="3BC1F5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CA4E" w14:textId="77777777" w:rsidR="00DB7BE3" w:rsidRDefault="00DB7BE3" w:rsidP="000846D1">
      <w:pPr>
        <w:spacing w:line="240" w:lineRule="auto"/>
      </w:pPr>
      <w:r>
        <w:separator/>
      </w:r>
    </w:p>
  </w:footnote>
  <w:footnote w:type="continuationSeparator" w:id="0">
    <w:p w14:paraId="724666EB" w14:textId="77777777" w:rsidR="00DB7BE3" w:rsidRDefault="00DB7BE3" w:rsidP="000846D1">
      <w:pPr>
        <w:spacing w:line="240" w:lineRule="auto"/>
      </w:pPr>
      <w:r>
        <w:continuationSeparator/>
      </w:r>
    </w:p>
  </w:footnote>
  <w:footnote w:type="continuationNotice" w:id="1">
    <w:p w14:paraId="6C93961E" w14:textId="77777777" w:rsidR="00DB7BE3" w:rsidRDefault="00DB7B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000000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1025" DrawAspect="Content" ObjectID="_172423816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41A7"/>
    <w:rsid w:val="00296A81"/>
    <w:rsid w:val="002A0F71"/>
    <w:rsid w:val="002B4AB5"/>
    <w:rsid w:val="002B6786"/>
    <w:rsid w:val="002C68D1"/>
    <w:rsid w:val="002C792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1B1B"/>
    <w:rsid w:val="00494B59"/>
    <w:rsid w:val="00495B06"/>
    <w:rsid w:val="00495ED7"/>
    <w:rsid w:val="00497FF5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7685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7A2A"/>
    <w:rsid w:val="00C50DAF"/>
    <w:rsid w:val="00C513E9"/>
    <w:rsid w:val="00C5189D"/>
    <w:rsid w:val="00C52939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B7BE3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9E71470"/>
    <w:rsid w:val="101E6100"/>
    <w:rsid w:val="12A89092"/>
    <w:rsid w:val="17B8320C"/>
    <w:rsid w:val="1E0F7392"/>
    <w:rsid w:val="288E8637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7FC0"/>
  <w15:chartTrackingRefBased/>
  <w15:docId w15:val="{B9BBC8D3-E1A9-461F-B167-C47A62BA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http://schemas.microsoft.com/office/infopath/2007/PartnerControls"/>
    <ds:schemaRef ds:uri="263b76eb-076a-43de-9c2a-dfcca6b436d1"/>
    <ds:schemaRef ds:uri="4f03e862-ba49-4201-828b-632377d64776"/>
  </ds:schemaRefs>
</ds:datastoreItem>
</file>

<file path=customXml/itemProps3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1427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 Abreu</cp:lastModifiedBy>
  <cp:revision>28</cp:revision>
  <dcterms:created xsi:type="dcterms:W3CDTF">2022-08-12T15:59:00Z</dcterms:created>
  <dcterms:modified xsi:type="dcterms:W3CDTF">2022-09-09T17:16:00Z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