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2"/>
        <w:gridCol w:w="2220"/>
        <w:gridCol w:w="930"/>
        <w:gridCol w:w="2385"/>
        <w:gridCol w:w="1005"/>
        <w:gridCol w:w="1290"/>
        <w:gridCol w:w="1200"/>
        <w:gridCol w:w="3645"/>
        <w:gridCol w:w="939"/>
      </w:tblGrid>
      <w:tr w:rsidR="00E411B3" w14:paraId="2D05C031" w14:textId="77777777" w:rsidTr="00E1162B">
        <w:trPr>
          <w:trHeight w:val="420"/>
        </w:trPr>
        <w:tc>
          <w:tcPr>
            <w:tcW w:w="15126" w:type="dxa"/>
            <w:gridSpan w:val="9"/>
            <w:shd w:val="clear" w:color="auto" w:fill="2F5496" w:themeFill="accent1" w:themeFillShade="BF"/>
          </w:tcPr>
          <w:p w14:paraId="75B49D5C" w14:textId="77777777" w:rsidR="00E411B3" w:rsidRPr="00E411B3" w:rsidRDefault="00E411B3" w:rsidP="00E1162B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lang w:eastAsia="en-US"/>
              </w:rPr>
              <w:t>DECISÕES TOMADAS EM CIRCUITO DELIBERATIVO (4 a 17/11/2022)</w:t>
            </w:r>
          </w:p>
        </w:tc>
      </w:tr>
      <w:tr w:rsidR="00E411B3" w14:paraId="23361FB8" w14:textId="77777777" w:rsidTr="00E411B3">
        <w:trPr>
          <w:trHeight w:val="300"/>
        </w:trPr>
        <w:tc>
          <w:tcPr>
            <w:tcW w:w="1512" w:type="dxa"/>
            <w:shd w:val="clear" w:color="auto" w:fill="D5DCE4" w:themeFill="text2" w:themeFillTint="33"/>
          </w:tcPr>
          <w:p w14:paraId="50AAF5AF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Circuito Deliberativo</w:t>
            </w:r>
          </w:p>
        </w:tc>
        <w:tc>
          <w:tcPr>
            <w:tcW w:w="2220" w:type="dxa"/>
            <w:shd w:val="clear" w:color="auto" w:fill="D5DCE4" w:themeFill="text2" w:themeFillTint="33"/>
          </w:tcPr>
          <w:p w14:paraId="49A02B44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Processo</w:t>
            </w:r>
          </w:p>
        </w:tc>
        <w:tc>
          <w:tcPr>
            <w:tcW w:w="930" w:type="dxa"/>
            <w:shd w:val="clear" w:color="auto" w:fill="D5DCE4" w:themeFill="text2" w:themeFillTint="33"/>
          </w:tcPr>
          <w:p w14:paraId="20A8B0B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Unidade Autora</w:t>
            </w:r>
          </w:p>
        </w:tc>
        <w:tc>
          <w:tcPr>
            <w:tcW w:w="2385" w:type="dxa"/>
            <w:shd w:val="clear" w:color="auto" w:fill="D5DCE4" w:themeFill="text2" w:themeFillTint="33"/>
          </w:tcPr>
          <w:p w14:paraId="0290FEC2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Assunto</w:t>
            </w:r>
          </w:p>
        </w:tc>
        <w:tc>
          <w:tcPr>
            <w:tcW w:w="1005" w:type="dxa"/>
            <w:shd w:val="clear" w:color="auto" w:fill="D5DCE4" w:themeFill="text2" w:themeFillTint="33"/>
          </w:tcPr>
          <w:p w14:paraId="0F89FF84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Diretor</w:t>
            </w:r>
          </w:p>
          <w:p w14:paraId="3C1C36C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Relator</w:t>
            </w:r>
          </w:p>
        </w:tc>
        <w:tc>
          <w:tcPr>
            <w:tcW w:w="1290" w:type="dxa"/>
            <w:shd w:val="clear" w:color="auto" w:fill="D5DCE4" w:themeFill="text2" w:themeFillTint="33"/>
          </w:tcPr>
          <w:p w14:paraId="216E809B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200" w:type="dxa"/>
            <w:shd w:val="clear" w:color="auto" w:fill="D5DCE4" w:themeFill="text2" w:themeFillTint="33"/>
          </w:tcPr>
          <w:p w14:paraId="27488E01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 xml:space="preserve">Data </w:t>
            </w:r>
          </w:p>
        </w:tc>
        <w:tc>
          <w:tcPr>
            <w:tcW w:w="3645" w:type="dxa"/>
            <w:shd w:val="clear" w:color="auto" w:fill="D5DCE4" w:themeFill="text2" w:themeFillTint="33"/>
          </w:tcPr>
          <w:p w14:paraId="257C9215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Decisão</w:t>
            </w:r>
          </w:p>
        </w:tc>
        <w:tc>
          <w:tcPr>
            <w:tcW w:w="939" w:type="dxa"/>
            <w:shd w:val="clear" w:color="auto" w:fill="D5DCE4" w:themeFill="text2" w:themeFillTint="33"/>
          </w:tcPr>
          <w:p w14:paraId="36FD01A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411B3">
              <w:rPr>
                <w:rFonts w:asciiTheme="minorHAnsi" w:eastAsiaTheme="minorEastAsia" w:hAnsiTheme="minorHAnsi" w:cstheme="minorHAnsi"/>
                <w:b/>
                <w:bCs/>
              </w:rPr>
              <w:t>Votação</w:t>
            </w:r>
          </w:p>
        </w:tc>
      </w:tr>
      <w:tr w:rsidR="00E411B3" w14:paraId="2D9B844F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6E6B8F7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149/2022/SGE-CIRCUITO/SGE</w:t>
            </w:r>
          </w:p>
          <w:p w14:paraId="2F6B95DC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4D60D34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48610.223076/2021-92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1696AAD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SBQ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2D2464E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Aditamento para reajuste, acréscimo quantitativo de amostras de etanol e prorrogação da vigência do Contrato nº 1.027/21 firmado com a UFC para execução do PMQC no Estado do Ceará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83FBC3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70259DE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599/2022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6E2822D3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17/11/2022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14CCEC92" w14:textId="77777777" w:rsidR="00E411B3" w:rsidRPr="00E411B3" w:rsidRDefault="00E411B3" w:rsidP="00E1162B">
            <w:pPr>
              <w:spacing w:line="240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A Diretoria da Agência Nacional do Petróleo, Gás Natural e Biocombustíveis - ANP, considerando o que consta do processo nº 48610.223076/2021-92, e o disposto no Despacho de Proposta para Deliberação da Diretoria nº 14/2022/SBQ-CGC/SBQ, nas Notas Técnicas nº 1/2022/SFI-NSA-PLAN/SFI/ANP-BA e nº 24/2022/SBQ-CGC/SBQ/ANP-RJ, no Despacho nº 89/2022/SBQ-CGC/SBQ/ANP-RJ, no Despacho nº 94/2022/SBQ-CGC/SBQ/ANP-RJ e no Parecer nº 00321/2022/PFANP/PGF/AGU, resolve, por unanimidade entre os votantes:</w:t>
            </w:r>
          </w:p>
          <w:p w14:paraId="149C5085" w14:textId="77777777" w:rsidR="00E411B3" w:rsidRPr="00E411B3" w:rsidRDefault="00E411B3" w:rsidP="00E1162B">
            <w:pPr>
              <w:spacing w:line="240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Autorizar a emissão do 1º aditivo ao Contrato nº 1.027/2021 para prorrogar sua vigência pelo período adicional de 12 (doze) meses, de 19/11/2022 a 19/11/2023, promover o acréscimo quantitativo de 27 amostras de Etanol Hidratado Combustível, e reajustar os valores unitários do contrato em, aproximadamente, 10,07%, referente ao índice do IPCA/IBGE, do período de agosto/2021 a julho/2022, sendo o valor total do Aditivo de R$ 1.739.047,86 (um milhão e setecentos e trinta e nove mil e quarenta e sete reais e oitenta e seis centavos).</w:t>
            </w:r>
          </w:p>
        </w:tc>
        <w:tc>
          <w:tcPr>
            <w:tcW w:w="939" w:type="dxa"/>
            <w:shd w:val="clear" w:color="auto" w:fill="FFFFFF" w:themeFill="background1"/>
          </w:tcPr>
          <w:p w14:paraId="4BC9A9A0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127D3884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1</w:t>
            </w:r>
          </w:p>
          <w:p w14:paraId="68EDEE2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0AD7267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7AEB6F34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35162523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7E595E3C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422FA750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144/2022/SGE-CIRCUITO/SGE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39326F0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48610.210494/2022-09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5ED9ED2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SGA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696CD9CC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Deliberação da Diretoria Colegiada sobre a Análise de Recurso realizada no âmbito do Pregão Eletrônico 39/2022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FEC4A0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Rodolfo Saboia</w:t>
            </w:r>
          </w:p>
        </w:tc>
        <w:tc>
          <w:tcPr>
            <w:tcW w:w="1290" w:type="dxa"/>
            <w:shd w:val="clear" w:color="auto" w:fill="FFFFFF" w:themeFill="background1"/>
          </w:tcPr>
          <w:p w14:paraId="76E04C4C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598/2022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15DBFF71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11/11/2022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33E34108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Diretoria da Agência Nacional do Petróleo, Gás Natural e Biocombustíveis - ANP, considerando o que consta do processo nº 48610.210494/2022-09, e tendo em vista o exposto no Relatório de 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Análise de Recurso SGA-CA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2569556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 Despacho de Proposta para Deliberação da Diretoria nº 3/2022/SGA-CA/SGA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2577114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), resolve, por unanimidade entre os votantes:</w:t>
            </w:r>
          </w:p>
          <w:p w14:paraId="3042A57A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I) julgar IMPROCEDENTE o recurso impetrado pela licitante SCANSOURCE BRASIL DISTRIBUIDORA DE TECNOLOGIAS LTDA, no âmbito do Pregão Eletrônico ANP nº 39/2022; e  </w:t>
            </w:r>
          </w:p>
          <w:p w14:paraId="07D2FD6F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II) manter como vencedora do certame a licitante CISTEL COMERCIO DE ELETRO ELETRÔNICOS EIRELI. </w:t>
            </w:r>
          </w:p>
        </w:tc>
        <w:tc>
          <w:tcPr>
            <w:tcW w:w="939" w:type="dxa"/>
            <w:shd w:val="clear" w:color="auto" w:fill="FFFFFF" w:themeFill="background1"/>
          </w:tcPr>
          <w:p w14:paraId="44514312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7C86E8C5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5E9CC89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3FC87950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08E2C2D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41BE9CE7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4581237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143/2022/SGE-CIRCUITO/SGE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063AC69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48610.212127/2022-31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17E0EBA4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STI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2ABCBE2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Aquisição de 217 notebooks com garantia on-site de 36 (trinta e seis) meses, conforme condições, quantidades e exigências estabelecidas no instrumento convocatório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25D8CF1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Rodolfo Saboia</w:t>
            </w:r>
          </w:p>
        </w:tc>
        <w:tc>
          <w:tcPr>
            <w:tcW w:w="1290" w:type="dxa"/>
            <w:shd w:val="clear" w:color="auto" w:fill="FFFFFF" w:themeFill="background1"/>
          </w:tcPr>
          <w:p w14:paraId="098E74A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597/2022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391E4B2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11/11/2022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5A3666F1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 processo nº 48610.212127/2022-31, tendo em vista o exposto na Nota Técnica nº 72/2022/STI-CONT/STI/ANP-RJ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2355842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); no Parecer SFO nº 348/2022/SFO/ANP-RJ-e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2449224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); no Parecer nº 1209/2022/NLC/ETRLIC/PGF/AGU, aprovado pelos Despachos nº 1663/2022/PFANP/PGF/AGU e nº 1824/2022/PFANP/PGF/AGU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2519041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), resolve, por unanimidade entre os votantes:</w:t>
            </w:r>
          </w:p>
          <w:p w14:paraId="74181FD6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Autorizar a publicação de pregão eletrônico, para aquisição de 217 notebooks com garantia on-site de 36 (trinta e seis) meses, conforme condições, quantidades e exigências estabelecidas no instrumento convocatório, com valor estimado total de R$ 1.608.478,16 (um milhão, seiscentos e oito mil, quatrocentos e setenta e oito reais e dezesseis centavos).</w:t>
            </w:r>
          </w:p>
        </w:tc>
        <w:tc>
          <w:tcPr>
            <w:tcW w:w="939" w:type="dxa"/>
            <w:shd w:val="clear" w:color="auto" w:fill="FFFFFF" w:themeFill="background1"/>
          </w:tcPr>
          <w:p w14:paraId="5C8A515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415F9FDE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0C84EE01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62AB547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61D4F4C2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2B6B4021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48962F5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141/2022/SGE-CIRCUITO/SGE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44A4271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t>48610.214339/2022-53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687CF73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SPL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1D260DD2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t>Cessão do Contrato de Concessão ABL - Albacora Leste (Cedente: Petróleo Brasileiro S.A. - Petrobras e Cessionária: Petro Rio Jaguar Petróleo Ltda.)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57ECF44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Claudio Souza</w:t>
            </w:r>
          </w:p>
        </w:tc>
        <w:tc>
          <w:tcPr>
            <w:tcW w:w="1290" w:type="dxa"/>
            <w:shd w:val="clear" w:color="auto" w:fill="FFFFFF" w:themeFill="background1"/>
          </w:tcPr>
          <w:p w14:paraId="38640A1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596/2022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70E47E21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11/11/2022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08C7AD68" w14:textId="77777777" w:rsidR="00E411B3" w:rsidRPr="00E411B3" w:rsidRDefault="00E411B3" w:rsidP="00E1162B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411B3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48610.214339/2022-53, com base no Despacho nº 194/2022/SPL/ANP-RJ, no Parecer nº 5/2022/NFP-E -ANP, no Despacho de Proposta para Deliberação da Diretoria nº 13/2022/SPL, e no Parecer nº 315/2022/PFANP/PGF/AGU, aprovado pelo Despacho nº 1971/2022/PFANP/PGF/AGU, emanados pela Procuradoria Geral junto à ANP, resolve, por unanimidade entre os votantes:</w:t>
            </w:r>
          </w:p>
          <w:p w14:paraId="6F54142B" w14:textId="77777777" w:rsidR="00E411B3" w:rsidRPr="00E411B3" w:rsidRDefault="00E411B3" w:rsidP="00E1162B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411B3">
              <w:rPr>
                <w:rFonts w:asciiTheme="minorHAnsi" w:hAnsiTheme="minorHAnsi" w:cstheme="minorHAnsi"/>
                <w:color w:val="000000"/>
              </w:rPr>
              <w:t>Aprovar o pedido de autorização para cessão total da participação da Petróleo Brasileiro S.A. - Petrobras no Contrato de Concessão nº 48000.003895/97-67 (ABL - Albacora Leste) para a Petro Rio Jaguar Petróleo S.A., condicionada à, antes da assinatura do termo aditivo:</w:t>
            </w:r>
          </w:p>
          <w:p w14:paraId="0796A7F7" w14:textId="2A3C56AE" w:rsidR="00E411B3" w:rsidRPr="00E411B3" w:rsidRDefault="00E411B3" w:rsidP="00E411B3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1) </w:t>
            </w:r>
            <w:r w:rsidRPr="00E411B3">
              <w:rPr>
                <w:rFonts w:asciiTheme="minorHAnsi" w:hAnsiTheme="minorHAnsi" w:cstheme="minorHAnsi"/>
                <w:color w:val="000000"/>
              </w:rPr>
              <w:t>apresentação pela Petro Rio Jaguar Petróleo S.A., assim como ao seu aceite pela ANP, de uma garantia financeira ou de um termo que assegure o descomissionamento do Campo de Albacora Leste;</w:t>
            </w:r>
          </w:p>
          <w:p w14:paraId="39B66966" w14:textId="15D5D608" w:rsidR="00E411B3" w:rsidRPr="00E411B3" w:rsidRDefault="00E411B3" w:rsidP="00E411B3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2) </w:t>
            </w:r>
            <w:r w:rsidRPr="00E411B3">
              <w:rPr>
                <w:rFonts w:asciiTheme="minorHAnsi" w:hAnsiTheme="minorHAnsi" w:cstheme="minorHAnsi"/>
                <w:color w:val="000000"/>
              </w:rPr>
              <w:t>apresentação por cedente e cessionária de declaração atestando a transferência (cedente) e recebimento (cessionária) de todos os documentos e informações constantes da "Declaração de Passagem de Informações de Segurança Operacional e Meio Ambiente Para Processo de Cessão", alíneas "f" e "g", item 6.1, do Manual de Procedimento de Cessão; e</w:t>
            </w:r>
          </w:p>
          <w:p w14:paraId="757B7EFD" w14:textId="002AD98C" w:rsidR="00E411B3" w:rsidRPr="00E411B3" w:rsidRDefault="00E411B3" w:rsidP="00E411B3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3) </w:t>
            </w:r>
            <w:r w:rsidRPr="00E411B3">
              <w:rPr>
                <w:rFonts w:asciiTheme="minorHAnsi" w:hAnsiTheme="minorHAnsi" w:cstheme="minorHAnsi"/>
                <w:color w:val="000000"/>
              </w:rPr>
              <w:t xml:space="preserve">apresentação dos Laudos de Aprovação dos dados dos poços 7-ABL-81HP-RJS e 7-ABL-84HP-RJS, a serem emitidos pela </w:t>
            </w:r>
            <w:r w:rsidRPr="00E411B3">
              <w:rPr>
                <w:rFonts w:asciiTheme="minorHAnsi" w:hAnsiTheme="minorHAnsi" w:cstheme="minorHAnsi"/>
                <w:color w:val="000000"/>
              </w:rPr>
              <w:lastRenderedPageBreak/>
              <w:t>Superintendência de Dados Técnicos (SDT/ANP).</w:t>
            </w:r>
          </w:p>
        </w:tc>
        <w:tc>
          <w:tcPr>
            <w:tcW w:w="939" w:type="dxa"/>
            <w:shd w:val="clear" w:color="auto" w:fill="FFFFFF" w:themeFill="background1"/>
          </w:tcPr>
          <w:p w14:paraId="1DC3A21A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752E9263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16B2E31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67BEBE66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1B9B2F1E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0EEA0D93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4C880E9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139/2022/SGE-CIRCUITO/SGE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AA4F0E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48610.010687/2018-77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44BAA84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SGP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47D6AE3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Adesão da ANP ao Acordo de Cooperação Técnica nº 001/2022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1E7636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Rodolfo Saboia</w:t>
            </w:r>
          </w:p>
        </w:tc>
        <w:tc>
          <w:tcPr>
            <w:tcW w:w="1290" w:type="dxa"/>
            <w:shd w:val="clear" w:color="auto" w:fill="FFFFFF" w:themeFill="background1"/>
          </w:tcPr>
          <w:p w14:paraId="74DE43C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595/2022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0DDC35A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11/11/2022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5403901A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48610.010687/2018-77, tendo em vista o exposto no Despacho de Proposta para Deliberação da Diretoria nº 3/2022/SGP-CSQV/SGP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2530255</w:t>
            </w: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)n na Nota Técnica nº 13/2022/SGP-CSQV/SGP/ANP-RJ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2325190</w:t>
            </w: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), e no Parecer nº 300/2022/PFANP/PGF/AGU, aprovado pelo Despacho nº 1825/2022/PFANP/PGF/AGU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2518948</w:t>
            </w: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27BC0B04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Aprovar a assinatura do Termo de Adesão ao Acordo de Cooperação Técnica nº 001/2022.</w:t>
            </w:r>
          </w:p>
        </w:tc>
        <w:tc>
          <w:tcPr>
            <w:tcW w:w="939" w:type="dxa"/>
            <w:shd w:val="clear" w:color="auto" w:fill="FFFFFF" w:themeFill="background1"/>
          </w:tcPr>
          <w:p w14:paraId="73FF5C8F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268EDE6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51F7B47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26D33444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0F88D1E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7C9CBA09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441774C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137/2022/SGE-CIRCUITO/SGE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52E7CED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48610.221729/2021-07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21F79C3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SBQ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3331096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Aditamento para reajuste e prorrogação da vigência do Contrato nº 1.026/21, firmado com a UFRN para execução do PMQC nos Estados do Rio Grande do Norte e Paraíba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7B4388D0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68E49B2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594/2022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25222B3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10/11/2022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2AE0F8AF" w14:textId="77777777" w:rsidR="00E411B3" w:rsidRPr="00E411B3" w:rsidRDefault="00E411B3" w:rsidP="00E1162B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411B3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48610.221729/2021-07, com base no DESPACHO DE PROPOSTA PARA DELIBERAÇÃO DA DIRETORIA Nº 8/2022/SBQ-CGC/SBQ, resolve, por unanimidade entre os votantes:</w:t>
            </w:r>
          </w:p>
          <w:p w14:paraId="13B11649" w14:textId="77777777" w:rsidR="00E411B3" w:rsidRPr="00E411B3" w:rsidRDefault="00E411B3" w:rsidP="00E1162B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hAnsiTheme="minorHAnsi" w:cstheme="minorHAnsi"/>
                <w:color w:val="000000"/>
              </w:rPr>
              <w:t>Autorizar a emissão do 1º aditivo ao Contrato nº 1.026/2021 para prorrogar sua vigência pelo período adicional de 12 (doze) meses, de 19/11/2022 a 19/11/2023, e reajustar os valores unitários do contrato em, aproximadamente, 10,07%, referente ao índice do IPCA/IBGE, do período de agosto/2021 a julho/2022, sendo o valor total do Aditivo de R$ 2.502.356,53</w:t>
            </w:r>
            <w:r w:rsidRPr="00E411B3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Pr="00E411B3">
              <w:rPr>
                <w:rFonts w:asciiTheme="minorHAnsi" w:hAnsiTheme="minorHAnsi" w:cstheme="minorHAnsi"/>
                <w:color w:val="000000"/>
              </w:rPr>
              <w:t xml:space="preserve">(dois milhões, quinhentos e dois mil trezentos e </w:t>
            </w:r>
            <w:r w:rsidRPr="00E411B3">
              <w:rPr>
                <w:rFonts w:asciiTheme="minorHAnsi" w:hAnsiTheme="minorHAnsi" w:cstheme="minorHAnsi"/>
                <w:color w:val="000000"/>
              </w:rPr>
              <w:lastRenderedPageBreak/>
              <w:t>cinquenta e seis reais e cinquenta e três centavos).</w:t>
            </w:r>
          </w:p>
        </w:tc>
        <w:tc>
          <w:tcPr>
            <w:tcW w:w="939" w:type="dxa"/>
            <w:shd w:val="clear" w:color="auto" w:fill="FFFFFF" w:themeFill="background1"/>
          </w:tcPr>
          <w:p w14:paraId="0BB0B7A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15823FF0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40DB8B7E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4183282E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5FA94A85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65EA64F3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2399F6C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135/2022/SGE-CIRCUITO/SGE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649D5F40" w14:textId="77777777" w:rsidR="00E411B3" w:rsidRPr="00E411B3" w:rsidRDefault="00E411B3" w:rsidP="00E1162B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</w:rPr>
              <w:t>48600.002699/2016-85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 e </w:t>
            </w:r>
            <w:r w:rsidRPr="00E411B3">
              <w:rPr>
                <w:rFonts w:asciiTheme="minorHAnsi" w:eastAsia="Calibri" w:hAnsiTheme="minorHAnsi" w:cstheme="minorHAnsi"/>
              </w:rPr>
              <w:t>48610.210596/2020-54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045BF91D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SFI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57707F5D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1D2E49C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6298F5A2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593/2022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21143433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10/11/2022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1F235508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dos processos nºs 48600.002699/2016-85 e 48610.210596/2020-54, com base no DESPACHO DE PROPOSTA PARA DELIBERAÇÃO DA DIRETORIA Nº 47/2022/SFI-CREV/SFI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2535405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nos DESPACHOS Nºs  491/2022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2414631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503/2022/SFI-CREV/SFI/ANP-RJ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2419180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), resolve, por unanimidade entre os votantes:</w:t>
            </w:r>
          </w:p>
          <w:p w14:paraId="2981D8D8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Negar provimento aos recursos interpostos pelos Distribuidores de Combustíveis Líquidos ACOL DISTRIBUIDORA DE COMBUSTÍVEIS LTDA e PETROSALVADOR DISTRIBUIDORA DE COMBUSTÍVEIS LTDA, com manutenção da decisão de 1ª instância, que determina a aplicação de pena pecuniária.</w:t>
            </w:r>
          </w:p>
        </w:tc>
        <w:tc>
          <w:tcPr>
            <w:tcW w:w="939" w:type="dxa"/>
            <w:shd w:val="clear" w:color="auto" w:fill="FFFFFF" w:themeFill="background1"/>
          </w:tcPr>
          <w:p w14:paraId="75688E23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4721D35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77B5AFE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102A486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41293BD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573A6003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6C2FAC0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134/2022/SGE-CIRCUITO/SGE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7BE8262B" w14:textId="77777777" w:rsidR="00E411B3" w:rsidRPr="00E411B3" w:rsidRDefault="00E411B3" w:rsidP="00E1162B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</w:rPr>
              <w:t>48610.207913/2020-55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48610.209515/2020-73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48610.210339/2020-12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48620.001013/2018-62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 e </w:t>
            </w:r>
            <w:r w:rsidRPr="00E411B3">
              <w:rPr>
                <w:rFonts w:asciiTheme="minorHAnsi" w:eastAsia="Calibri" w:hAnsiTheme="minorHAnsi" w:cstheme="minorHAnsi"/>
              </w:rPr>
              <w:t>48610.209570/2020-63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140D295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SFI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57F7FA32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5F46393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240DBFC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592/2022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3E833C7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10/11/2022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4BB36EC8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dos processos nºs 48610.207913/2020-55, 48610.209515/2020-73, 48610.210339/2020-12, 48620.001013/2018-62 e 48610.209570/2020-63, com base no DESPACHO DE PROPOSTA PARA DELIBERAÇÃO DA DIRETORIA Nº 53/2022/SFI-CREV/SFI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2555062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nos DESPACHOS Nºs 540/2022, 541/2022, 547/2022, 542/2022 e 543/2022/SFI-CREV/SFI/ANP-RJ, resolve, por unanimidade entre os votantes:</w:t>
            </w:r>
          </w:p>
          <w:p w14:paraId="3DADC86C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I) negar provimento aos recursos interpostos pelos Revendedores Varejistas 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de Combustíveis POSTO DE SERVICOS SÃO SALVADOR LTDA; LUBE COMÉRCIO DE PETRÓLEO LTDA; PETROPNEUS BOM RETIRO LTDA; e AUTO POSTO LADEIRA DIAS LTDA, com manutenção da decisão de 1ª instância, que determina a aplicação de pena pecuniária; e</w:t>
            </w:r>
          </w:p>
          <w:p w14:paraId="4EEEA1F0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II) negar provimento ao pedido de revisão interposto pelo Revendedor Varejista de Combustíveis COMERCIAL DE COMBUSTÍVEIS VERDES CAMPOS EIRELI, com manutenção da Resolução de Diretoria nº 517/2020, que determina a manutenção integral da decisão de 1ª instância e aplicação de pena pecuniária.</w:t>
            </w:r>
          </w:p>
        </w:tc>
        <w:tc>
          <w:tcPr>
            <w:tcW w:w="939" w:type="dxa"/>
            <w:shd w:val="clear" w:color="auto" w:fill="FFFFFF" w:themeFill="background1"/>
          </w:tcPr>
          <w:p w14:paraId="33C751B3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00960DE2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179F4004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536793A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479917FF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41FCFEA4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75822CC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133/2022/SGE-CIRCUITO/SGE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DFCB865" w14:textId="77777777" w:rsidR="00E411B3" w:rsidRPr="00E411B3" w:rsidRDefault="00E411B3" w:rsidP="00E1162B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</w:rPr>
              <w:t>48600.201087/2019-16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48600.202236/2019-64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48600.202376/2019-32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48610.215137/2020-67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e </w:t>
            </w:r>
            <w:r w:rsidRPr="00E411B3">
              <w:rPr>
                <w:rFonts w:asciiTheme="minorHAnsi" w:eastAsia="Calibri" w:hAnsiTheme="minorHAnsi" w:cstheme="minorHAnsi"/>
              </w:rPr>
              <w:t>48611.001334/2018-76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033AB5F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SFI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7E636BD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472D1044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26D5E68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591/2022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76F9C37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10/11/2022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66CCF184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dos processos nºs 48600.201087/2019-16, 48600.202236/2019-64, 48600.202376/2019-32, 48610.215137/2020-67, e 48611.001334/2018-76, com base no DESPACHO DE PROPOSTA PARA DELIBERAÇÃO DA DIRETORIA Nº 52/2022/SFI-CREV/SFI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2554981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nos DESPACHOS Nºs 527/2022, 526/2022, 532/2022, 538/2022 e 264/2022/SFI-CREV/SFI/ANP-RJ, resolve, por unanimidade entre os votantes:</w:t>
            </w:r>
          </w:p>
          <w:p w14:paraId="5F5A38D5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Negar provimento aos recursos interpostos pelos Revendedores Varejistas de Combustíveis</w:t>
            </w:r>
            <w:r w:rsidRPr="00E411B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 POSTO COPETTI LTDA; AUTO POSTO MADEIRA LTDA; BRINGEL E CIA LTDA; AUTO SERVICO GASVIX LTDA; e AAMM COMERCIAL DE COMBUSTIVEIS LTDA, com manutenção da decisão de 1ª instância, que determina a aplicação de pena pecuniária.</w:t>
            </w:r>
          </w:p>
        </w:tc>
        <w:tc>
          <w:tcPr>
            <w:tcW w:w="939" w:type="dxa"/>
            <w:shd w:val="clear" w:color="auto" w:fill="FFFFFF" w:themeFill="background1"/>
          </w:tcPr>
          <w:p w14:paraId="2343221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617F969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76C1B8B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00D8EAE1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1CB7607B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3463DD77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21C1A22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132/2022/SGE-CIRCUITO/SGE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C764F64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48610.212450/2020-43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01D0830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SFI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373F52E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35C139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4E68E7D1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590/2022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299213D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10/11/2022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641013EB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 processo nº 48610.212450/2020-43, com base no DESPACHO DE PROPOSTA PARA DELIBERAÇÃO DA DIRETORIA Nº 49/2022/SFI-CREV/SFI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2554538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 DESPACHO Nº 423/2022/SFI-CREV/SFI/ANP-RJ, resolve, por unanimidade entre os votantes:</w:t>
            </w:r>
          </w:p>
          <w:p w14:paraId="57D8FF07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Negar provimento aos recursos interpostos pelo Distribuidor de GLP VIDA &amp; ENERGIA DISTRIBUIDORA DE GÁS LIQUEFEITO DE PETRÓLEO LTDA, com manutenção da decisão de 1ª instância, que determina a aplicação de pena pecuniária.</w:t>
            </w:r>
          </w:p>
        </w:tc>
        <w:tc>
          <w:tcPr>
            <w:tcW w:w="939" w:type="dxa"/>
            <w:shd w:val="clear" w:color="auto" w:fill="FFFFFF" w:themeFill="background1"/>
          </w:tcPr>
          <w:p w14:paraId="3ABC9585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6FC0F152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57F6C71B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31413B70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2E920F5B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2A9BDB0E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7633FC0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131/2022/SGE-CIRCUITO/SGE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4358F55B" w14:textId="77777777" w:rsidR="00E411B3" w:rsidRPr="00E411B3" w:rsidRDefault="00E411B3" w:rsidP="00E1162B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</w:rPr>
              <w:t>48600.204727/2019-40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48620.204161/2019-18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48640.200122/2020-47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 e </w:t>
            </w:r>
            <w:r w:rsidRPr="00E411B3">
              <w:rPr>
                <w:rFonts w:asciiTheme="minorHAnsi" w:eastAsia="Calibri" w:hAnsiTheme="minorHAnsi" w:cstheme="minorHAnsi"/>
              </w:rPr>
              <w:t>48650.200420/2020-18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46C9894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SFI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3CA49E92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26413D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2459FFE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589/2022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2BBB818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10/11/2022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536624B6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dos processos nºs 48600.204727/2019-40, 48620.204161/2019-18, 48640.200122/2020-47 e 48650.200420/2020-18, com base no DESPACHO DE PROPOSTA PARA DELIBERAÇÃO DA DIRETORIA Nº 48/2022/SFI-CREV/SFI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2535516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nos DESPACHOS Nº 403/2022, Nº 437/2022, Nº 522/2022 e Nº 370/2022/SFI-CREV/SFI/ANP-RJ, resolve, por unanimidade entre os votantes:</w:t>
            </w:r>
          </w:p>
          <w:p w14:paraId="109B4B30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Negar provimento aos recursos interpostos pelos Revendedores Varejistas de Combustíveis AUTO POSTO MONTEPIO LTDA; IRENE AUTO POSTO LTDA; AUTO POSTO PAÍS DE GALE LTDA - ME; e AUTO POSTO SCHROEDER LTDA, com manutenção da decisão de 1ª instância, que determina a aplicação de 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pena pecuniária.</w:t>
            </w:r>
          </w:p>
        </w:tc>
        <w:tc>
          <w:tcPr>
            <w:tcW w:w="939" w:type="dxa"/>
            <w:shd w:val="clear" w:color="auto" w:fill="FFFFFF" w:themeFill="background1"/>
          </w:tcPr>
          <w:p w14:paraId="30A02796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0B1B735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3724C63E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18D6191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688DFFD1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15A74218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382F71A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130/2022/SGE-CIRCUITO/SGE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0F286ED6" w14:textId="77777777" w:rsidR="00E411B3" w:rsidRPr="00E411B3" w:rsidRDefault="00E411B3" w:rsidP="00E1162B">
            <w:pPr>
              <w:jc w:val="lef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</w:rPr>
              <w:t>48610.205600/2021-43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Pr="00E411B3">
              <w:rPr>
                <w:rFonts w:asciiTheme="minorHAnsi" w:eastAsia="Calibri" w:hAnsiTheme="minorHAnsi" w:cstheme="minorHAnsi"/>
              </w:rPr>
              <w:t>48610.212033/2020-09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 e </w:t>
            </w:r>
            <w:r w:rsidRPr="00E411B3">
              <w:rPr>
                <w:rFonts w:asciiTheme="minorHAnsi" w:eastAsia="Calibri" w:hAnsiTheme="minorHAnsi" w:cstheme="minorHAnsi"/>
              </w:rPr>
              <w:t>48610.218797/2021-81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1D30C6A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SFI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7342F13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A2D2D1D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622892D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588/2022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4997269D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10/11/2022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46B13851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 processo nº 48610.205600/2021-43, 48610.212033/2020-09 e 48610.218797/2021-81, com base no DESPACHO DE PROPOSTA PARA DELIBERAÇÃO DA DIRETORIA Nº 39/2022/SFI-CREV/SFI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2521263</w:t>
            </w: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nos Despachos SFI-CREV/SFI/ANP-RJ Nº 559/2022, Nº 562/2022 e Nº 560/2022, resolve, por unanimidade entre os votantes:</w:t>
            </w:r>
          </w:p>
          <w:p w14:paraId="17CA48C1" w14:textId="77777777" w:rsidR="00E411B3" w:rsidRPr="00E411B3" w:rsidRDefault="00E411B3" w:rsidP="00E1162B">
            <w:pPr>
              <w:pStyle w:val="textojustificado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Negar provimento aos recursos interpostos pelos Distribuidores de Combustíveis Líquidos PETROSUL DISTRIBUIDORA, LARCO COMERCIAL DE PRODUTOS DE PETRÓLEO LTDA e SR BRASIL PETRÓLEO LTDA, com manutenção da decisão de 1ª instância, que determina a aplicação de pena pecuniária.</w:t>
            </w:r>
          </w:p>
        </w:tc>
        <w:tc>
          <w:tcPr>
            <w:tcW w:w="939" w:type="dxa"/>
            <w:shd w:val="clear" w:color="auto" w:fill="FFFFFF" w:themeFill="background1"/>
          </w:tcPr>
          <w:p w14:paraId="4655D8F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66719F86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3001B411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4C65C89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77CD2F94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2BC32074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4C9F59F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142/2022/SGE-CIRCUITO/SGE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84B9BB2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48610.221808/2022-91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27A0C74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STI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5E09601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Contratação dos serviços de manutenção e sustentação de software, pelo período inicial de 12 (doze) meses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28B8D4E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Rodolfo Saboia</w:t>
            </w:r>
          </w:p>
        </w:tc>
        <w:tc>
          <w:tcPr>
            <w:tcW w:w="1290" w:type="dxa"/>
            <w:shd w:val="clear" w:color="auto" w:fill="FFFFFF" w:themeFill="background1"/>
          </w:tcPr>
          <w:p w14:paraId="55CDA89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587/2022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4DC9ABE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09/11/2022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72142478" w14:textId="77777777" w:rsidR="00E411B3" w:rsidRDefault="00E411B3" w:rsidP="00E1162B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do processo nº 48610.221808/2022-91, tendo em vista o exposto no Despacho de Proposta para Deliberação da Diretoria nº 11 (SEI 2449175), na Nota Técnica nº 88/2022/STI-CONT/STI/ANP-RJ (SEI 2449123), no Termo de Referência - Projeto Básico STI-CONT (SEI 2449101), no Parecer nº 370/2022/SFO/ANP-RJ (SEI 2479686), e no Parecer nº 1271/2022/NLC/ETRLIC/PGF/AGU, aprovado pelos Despachos nº 1940/2022/PFANP/PGF/AGU e nº 1947/2022/PFANP/PGF/AGU (SEI 2540060), resolve, por unanimidade entre </w:t>
            </w: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os votantes:</w:t>
            </w:r>
          </w:p>
          <w:p w14:paraId="4CD4B135" w14:textId="5B29D5D2" w:rsidR="00E411B3" w:rsidRPr="00E411B3" w:rsidRDefault="00E411B3" w:rsidP="00E1162B">
            <w:pPr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Calibri" w:hAnsiTheme="minorHAnsi" w:cstheme="minorHAnsi"/>
                <w:color w:val="000000" w:themeColor="text1"/>
              </w:rPr>
              <w:t>Autorizar a realização de Pregão Eletrônico para contratação de serviços de manutenção e sustentação de software, pelo período inicial de 12 meses, conforme descrito na Solicitação de Aquisição de Bens e Serviços - SABS 118/2022 (SEI 2449157).</w:t>
            </w:r>
          </w:p>
        </w:tc>
        <w:tc>
          <w:tcPr>
            <w:tcW w:w="939" w:type="dxa"/>
            <w:shd w:val="clear" w:color="auto" w:fill="FFFFFF" w:themeFill="background1"/>
          </w:tcPr>
          <w:p w14:paraId="169F1480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6FE2289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523C54F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6F946A6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3FA0CE67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77C0C19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128/2022/SGE-CIRCUITO/SGE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38D02B61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48610.201985/2022-51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251CFA9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SDT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63C617D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Serviços de suporte e manutenção para Solução de armazenamento única e integrada de dados técnicos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418E9583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Symone Araújo</w:t>
            </w:r>
          </w:p>
        </w:tc>
        <w:tc>
          <w:tcPr>
            <w:tcW w:w="1290" w:type="dxa"/>
            <w:shd w:val="clear" w:color="auto" w:fill="FFFFFF" w:themeFill="background1"/>
          </w:tcPr>
          <w:p w14:paraId="160A91B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585/2022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2E84EC21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08/11/2022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7139D618" w14:textId="77777777" w:rsidR="00E411B3" w:rsidRDefault="00E411B3" w:rsidP="00E1162B">
            <w:pPr>
              <w:pStyle w:val="textojustificado"/>
              <w:widowControl/>
              <w:adjustRightInd/>
              <w:spacing w:beforeAutospacing="0" w:afterAutospacing="0"/>
              <w:textAlignment w:val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48610.201985/2022-51, o constante no DESPACHO DE PROPOSTA PARA DELIBERAÇÃO DA DIRETORIA Nº 8/2022/SDT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2563596</w:t>
            </w: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), no Parecer da Procuradoria-Geral Federal junto à ANP nº 01108/2022/PFANP/PGF/AGU, aprovado pelo DESPACHO nº 01201/2022/PFANP/PGF/AGU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2448611</w:t>
            </w: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), e na NOTA TÉCNICA Nº 92/2022/SDT/ANP-RJ (SEI 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2465382</w:t>
            </w: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resolve, por unanimidade entre os votantes: </w:t>
            </w:r>
          </w:p>
          <w:p w14:paraId="3C636EE0" w14:textId="52D75379" w:rsidR="00E411B3" w:rsidRPr="00E411B3" w:rsidRDefault="00E411B3" w:rsidP="00E1162B">
            <w:pPr>
              <w:pStyle w:val="textojustificado"/>
              <w:widowControl/>
              <w:adjustRightInd/>
              <w:spacing w:beforeAutospacing="0" w:afterAutospacing="0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Aprovar a contratação por inexigibilidade da empresa IBM Brasil-Indústria, Máquinas e Serviços Ltda. para prestação de serviços continuados de suporte e manutenção corretiva de equipamentos fabricados pela IBM, componentes da Solução única e integrada de armazenamento de dados técnicos, pelo prazo de 36 (trinta) e seis meses, renováveis conforme a legislação.</w:t>
            </w:r>
          </w:p>
        </w:tc>
        <w:tc>
          <w:tcPr>
            <w:tcW w:w="939" w:type="dxa"/>
            <w:shd w:val="clear" w:color="auto" w:fill="FFFFFF" w:themeFill="background1"/>
          </w:tcPr>
          <w:p w14:paraId="4DA16CC1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44D5F8B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1</w:t>
            </w:r>
          </w:p>
          <w:p w14:paraId="5FB42F3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1E8458E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56535C6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570D9883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5DB9C260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171B2614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127/2022/SGE-CIRCUITO/SGE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07908CE2" w14:textId="77777777" w:rsidR="00E411B3" w:rsidRPr="00E411B3" w:rsidRDefault="00E411B3" w:rsidP="00E1162B">
            <w:pPr>
              <w:spacing w:line="240" w:lineRule="auto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48610.221081/2021-61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4F7975BE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SIM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01A6EA5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 xml:space="preserve">Análise do Recurso interposto por DORINALDO M. DA SILVA, em razão de aplicação de multa no valor de R$ 20.000,00 (vinte mil reais) </w:t>
            </w: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por ter deixado de cumprir notificação para apresentação de documentos ou atendimento de determinações exigíveis na legislação vigente conforme o art. 3º, XVI, da Lei nº 9.847/1999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7B78F02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Fernando Moura</w:t>
            </w:r>
          </w:p>
        </w:tc>
        <w:tc>
          <w:tcPr>
            <w:tcW w:w="1290" w:type="dxa"/>
            <w:shd w:val="clear" w:color="auto" w:fill="FFFFFF" w:themeFill="background1"/>
          </w:tcPr>
          <w:p w14:paraId="69A2259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584/2022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0C890F5D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08/11/2022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011F1FC8" w14:textId="77777777" w:rsidR="00E411B3" w:rsidRPr="00E411B3" w:rsidRDefault="00E411B3" w:rsidP="00E1162B">
            <w:pPr>
              <w:pStyle w:val="textojustificado"/>
              <w:widowControl/>
              <w:adjustRightInd/>
              <w:spacing w:beforeAutospacing="0" w:afterAutospacing="0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do processo nº 48610.221081/2021-61, e tendo em vista o exposto no Despacho de Proposta para Deliberação da Diretoria nº </w:t>
            </w: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1/2022/SIM-CRJ/SIM (</w:t>
            </w:r>
            <w:r w:rsidRPr="00E411B3">
              <w:rPr>
                <w:rFonts w:asciiTheme="minorHAnsi" w:hAnsiTheme="minorHAnsi" w:cstheme="minorHAnsi"/>
                <w:sz w:val="20"/>
                <w:szCs w:val="20"/>
              </w:rPr>
              <w:t>2400969</w:t>
            </w:r>
            <w:r w:rsidRPr="00E411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resolve, por unanimidade entre os votantes:I) que recurso não seja conhecido por ser intempestivo; eII) caso seja superado o vício de formalidade quanto ao prazo para interposição do recurso, que no mérito seja negado provimento ao recurso.</w:t>
            </w:r>
          </w:p>
        </w:tc>
        <w:tc>
          <w:tcPr>
            <w:tcW w:w="939" w:type="dxa"/>
            <w:shd w:val="clear" w:color="auto" w:fill="FFFFFF" w:themeFill="background1"/>
          </w:tcPr>
          <w:p w14:paraId="2212E99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4A98069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1</w:t>
            </w:r>
          </w:p>
          <w:p w14:paraId="4541D82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0A0E8473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69FBE44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7F72447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0DFA9452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3A62D6C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136/2022/SGE-CIRCUITO/SGE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7CD6A4CC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48610.223060/2021-80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517D26C3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SBQ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4944DC0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Aditamento para reajuste e prorrogação da vigência do Contrato nº 1.025/21 firmado com a UFPE para execução do PMQC nos Estados de Pernambuco, Alagoas e Sergipe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71BA0CE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Daniel Vieira</w:t>
            </w:r>
          </w:p>
        </w:tc>
        <w:tc>
          <w:tcPr>
            <w:tcW w:w="1290" w:type="dxa"/>
            <w:shd w:val="clear" w:color="auto" w:fill="FFFFFF" w:themeFill="background1"/>
          </w:tcPr>
          <w:p w14:paraId="098DC64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569/2022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1EFC2281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04/11/2022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49C475BF" w14:textId="77777777" w:rsidR="00E411B3" w:rsidRPr="00E411B3" w:rsidRDefault="00E411B3" w:rsidP="00E1162B">
            <w:pPr>
              <w:widowControl/>
              <w:spacing w:line="240" w:lineRule="auto"/>
              <w:jc w:val="left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que consta do processo nº 48610.223060/2021-80, e com base no DESPACHO DE PROPOSTA PARA DELIBERAÇÃO DA DIRETORIA Nº 12/2022/SBQ-CGC/SBQ, resolve, por unanimidade entre os votantes:Autorizar a emissão do 1º aditivo ao Contrato nº 1.025/2021 para prorrogar sua vigência pelo período adicional de 12 (doze) meses, de 10/11/2022 a 10/11/2023, e reajustar os valores unitários do contrato em, aproximadamente, 10,07%, referente ao índice do IPCA/IBGE, do período de agosto/2021 a julho/2022, sendo o valor total do Aditivo de R$ 4.333.883,13 (quatro milhões e trezentos e trinta e três mil e oitocentos e oitenta e três reais e treze centavos).</w:t>
            </w:r>
          </w:p>
        </w:tc>
        <w:tc>
          <w:tcPr>
            <w:tcW w:w="939" w:type="dxa"/>
            <w:shd w:val="clear" w:color="auto" w:fill="FFFFFF" w:themeFill="background1"/>
          </w:tcPr>
          <w:p w14:paraId="10E5F3C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60C61FD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2BC143D1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30537D4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</w:tc>
      </w:tr>
      <w:tr w:rsidR="00E411B3" w14:paraId="3566152E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6118BAB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126/2022/SGE-CIRCUITO/SGE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0CC10AA1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48610.214585/2022-13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64C182C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SCL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6EC2E04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 xml:space="preserve">Proposta de celebração de Termo de Ajustamento de Conduta (TAC) entre Agência Nacional do Petróleo, Gás Natural e Biocombustíveis (ANP), Petróleo Brasileiro S.A. (Petrobras), Enauta Energia S.A. (Enauta) e 3R Petroleum Offshore S.A. </w:t>
            </w: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(3R), para o bloco BM-CAL-5 (contrato 48610.010718/2001 - BM-CAL-5), de operação da Petrobras, em parceria com a Enauta e a 3R, relativo ao descumprimento da cláusula de conteúdo local de contratos de exploração e produção de petróleo extintos ou com fases encerradas, conforme Resolução ANP nº 848/2021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4523421C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Cláudio de Souza</w:t>
            </w:r>
          </w:p>
        </w:tc>
        <w:tc>
          <w:tcPr>
            <w:tcW w:w="1290" w:type="dxa"/>
            <w:shd w:val="clear" w:color="auto" w:fill="FFFFFF" w:themeFill="background1"/>
          </w:tcPr>
          <w:p w14:paraId="74AC141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568/2022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088BDA74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04/11/2022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0183E113" w14:textId="77777777" w:rsidR="00E411B3" w:rsidRDefault="00E411B3" w:rsidP="00E1162B">
            <w:pPr>
              <w:widowControl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do processo nº 48610.214585/2022-13, e com base na no Relatório nº 117/2022/SCL-e, no Despacho de Proposta para Deliberação da Diretoria nº 11/2022/SCL, bem como no Parecer nº 284/2022/PFANP/PGF/AGU, aprovado pelo Despacho nº </w:t>
            </w:r>
            <w:r w:rsidRPr="00E411B3">
              <w:rPr>
                <w:rFonts w:asciiTheme="minorHAnsi" w:hAnsiTheme="minorHAnsi" w:cstheme="minorHAnsi"/>
                <w:color w:val="000000" w:themeColor="text1"/>
              </w:rPr>
              <w:lastRenderedPageBreak/>
              <w:t>1346/2022/PFANP/PGF/AGU, emanados pela Procuradoria Geral junto à ANP, resolve, por unanimidade entre os votantes:</w:t>
            </w:r>
          </w:p>
          <w:p w14:paraId="78483FD2" w14:textId="3B5E4EC6" w:rsidR="00E411B3" w:rsidRPr="00E411B3" w:rsidRDefault="00E411B3" w:rsidP="00E1162B">
            <w:pPr>
              <w:widowControl/>
              <w:spacing w:line="240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</w:rPr>
              <w:t>Aprovar integralmente a proposta de Termo de Ajustamento de Conduta (TAC) apresentada pela Petróleo Brasileiro S.A. (Petrobras) (agente responsável), em parceria com a Enauta Energia S.A. (Enauta) e 3R Petroleum Offshore S.A. (3R) (compromissárias), com base no inciso I do art. 11 da Resolução ANP nº 848/2021, com valor de referência de R$ 237.430.262,70 (duzentos e trinta e sete milhões, quatrocentos e trinta mil, duzentos e sessenta e dois reais e setenta centavos), atualizados pelo IGP-DI - referência dezembro de 2021, a ser concluído até 31 de dezembro de 2026.</w:t>
            </w:r>
          </w:p>
        </w:tc>
        <w:tc>
          <w:tcPr>
            <w:tcW w:w="939" w:type="dxa"/>
            <w:shd w:val="clear" w:color="auto" w:fill="FFFFFF" w:themeFill="background1"/>
          </w:tcPr>
          <w:p w14:paraId="06C55786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5BBB6973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1</w:t>
            </w:r>
          </w:p>
          <w:p w14:paraId="3FC93C5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261CAE1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354FBC6A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4EFC055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630A0F7C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28474421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125/2022/SGE-CIRCUITO/SGE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510D653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t>48610.214719/2022-98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09F1479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SCL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0854972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t xml:space="preserve">Proposta de celebração de Termo de Ajustamento de Conduta (TAC) entre Agência Nacional do Petróleo, Gás Natural e Biocombustíveis (ANP), Repsol Sinopec Brasil S.A. (Repsol), Petróleo Brasileiro S.A. (Petrobras), Woodside Energia (Brasil) Apoio Administrativo Ltda. (Woodside) e Vale S.A. (Vale), para o bloco S-M-675 (Concessão BM-S-48 - 48610.009145/2005-37), de operação da Repsol, em parceria com Petrobras, Woodside e Vale, relativo ao descumprimento da </w:t>
            </w: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lastRenderedPageBreak/>
              <w:t>cláusula de conteúdo local de contratos de exploração e produção de petróleo extintos ou com fases encerradas, conforme Resolução ANP nº 848/2021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303722C3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Cláudio de Souza</w:t>
            </w:r>
          </w:p>
        </w:tc>
        <w:tc>
          <w:tcPr>
            <w:tcW w:w="1290" w:type="dxa"/>
            <w:shd w:val="clear" w:color="auto" w:fill="FFFFFF" w:themeFill="background1"/>
          </w:tcPr>
          <w:p w14:paraId="4E3D4EC8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567/2022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2104347C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04/11/2022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395E4D1E" w14:textId="77777777" w:rsidR="00E411B3" w:rsidRPr="00E411B3" w:rsidRDefault="00E411B3" w:rsidP="00E1162B">
            <w:pPr>
              <w:widowControl/>
              <w:spacing w:line="240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do processo nº 48610.214719/2022-98, e com base na no Relatório nº 118/2022/SCL-e, no Despacho de Proposta para Deliberação da Diretoria nº 10/2022/SCL, bem como no Parecer nº 276/2022/PFANP/PGF/AGU, aprovado pelo Despacho nº 1341/2022/PFANP/PGF/AGU, emanados pela Procuradoria Geral junto à ANP, resolve, por unanimidade entre os votantes:Aprovar integralmente a proposta de Termo de Ajustamento de Conduta (TAC) apresentada pela Petróleo Brasileiro S.A. (Petrobras) (agente responsável), em parceria com a Repsol Sinopec Brasil S.A. (Repsol), Woodside Energia (Brasil) Apoio Administrativo Ltda. </w:t>
            </w:r>
            <w:r w:rsidRPr="00E411B3">
              <w:rPr>
                <w:rFonts w:asciiTheme="minorHAnsi" w:hAnsiTheme="minorHAnsi" w:cstheme="minorHAnsi"/>
                <w:color w:val="000000" w:themeColor="text1"/>
              </w:rPr>
              <w:lastRenderedPageBreak/>
              <w:t>(Woodside) e Vale S.A. (Vale) (compromissárias), com base no inciso I do art. 11 da Resolução ANP nº 848/2021, com valor de referência de R$ 11.577.194,40 (onze milhões, quinhentos e setenta e sete mil, cento e noventa e quatro reais e quarenta centavos), atualizados pelo IGP-DI - referência dezembro de 2021, a ser concluído até 31 de dezembro de 2025.</w:t>
            </w:r>
          </w:p>
        </w:tc>
        <w:tc>
          <w:tcPr>
            <w:tcW w:w="939" w:type="dxa"/>
            <w:shd w:val="clear" w:color="auto" w:fill="FFFFFF" w:themeFill="background1"/>
          </w:tcPr>
          <w:p w14:paraId="71C14A18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1F445E8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1</w:t>
            </w:r>
          </w:p>
          <w:p w14:paraId="1CEB126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012E879D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7115455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5812C48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7878581D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1400FAD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124/2022/SGE-CIRCUITO/SGE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04A3C813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t>48610.214480/2022-56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1A3F3CB3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SCL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0708508F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t>Proposta de celebração de Termo de Ajustamento de Conduta (TAC) entre Agência Nacional do Petróleo, Gás Natural e Biocombustíveis (ANP), Petróleo Brasileiro S.A. (Petrobras) e IBV Brasil Petróleo Ltda. (IBV), para o bloco ES-M-661 (Concessão BM-ES-24A), de operação da Petrobras em parceria com a IBV, relativo ao descumprimento da cláusula de conteúdo local de contratos de exploração e produção de petróleo extintos ou com fases encerradas, conforme Resolução ANP nº 848/2021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50733E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Cláudio de Souza</w:t>
            </w:r>
          </w:p>
        </w:tc>
        <w:tc>
          <w:tcPr>
            <w:tcW w:w="1290" w:type="dxa"/>
            <w:shd w:val="clear" w:color="auto" w:fill="FFFFFF" w:themeFill="background1"/>
          </w:tcPr>
          <w:p w14:paraId="605ED000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566/2022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305E7AD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04/11/2022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339BB16C" w14:textId="77777777" w:rsidR="00E411B3" w:rsidRPr="00E411B3" w:rsidRDefault="00E411B3" w:rsidP="00E1162B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considerando o que consta do processo nº 48610.214480/2022-56, e com base na no Relatório nº 125/2022/SCL-e, no Despacho de Proposta para Deliberação da Diretoria nº 12/2022/SCL, bem como no Parecer nº 285/2022/PFANP/PGF/AGU, aprovado pelo Despacho nº 1347/2022/PFANP/PGF/AGU, emanados pela Procuradoria Geral junto à ANP, resolve, por unanimidade entre os votantes:Aprovar integralmente a proposta de Termo de Ajustamento de Conduta (TAC) apresentada pela Petrobras (agente responsável), em parceria com a IBV (compromissária), com base no inciso I do art. 11 da Resolução ANP nº 848/2021, com valor de referência de R$ 1.649.222,39 (um milhão, seiscentos e quarenta e nove mil, duzentos e vinte e dois reais e trinta e nove centavos), atualizado pelo IGP-DI - referência dezembro de 2021, a ser concluído até 31 de dezembro de 2026.</w:t>
            </w:r>
          </w:p>
        </w:tc>
        <w:tc>
          <w:tcPr>
            <w:tcW w:w="939" w:type="dxa"/>
            <w:shd w:val="clear" w:color="auto" w:fill="FFFFFF" w:themeFill="background1"/>
          </w:tcPr>
          <w:p w14:paraId="76F246DC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DG</w:t>
            </w:r>
          </w:p>
          <w:p w14:paraId="479562D4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1</w:t>
            </w:r>
          </w:p>
          <w:p w14:paraId="48FD3110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345008AE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3</w:t>
            </w:r>
          </w:p>
          <w:p w14:paraId="7D69DB31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610ADACA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411B3" w14:paraId="53E94258" w14:textId="77777777" w:rsidTr="00E411B3">
        <w:trPr>
          <w:trHeight w:val="30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3BD93D7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123/2022/SGE-CIRCUITO/SGE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81875B9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t>48610.214716/2022-54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7D68EC1B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SCL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14:paraId="3D36C6F6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t xml:space="preserve">Proposta de celebração de Termo de Ajustamento de Conduta (TAC) entre </w:t>
            </w:r>
            <w:r w:rsidRPr="00E411B3">
              <w:rPr>
                <w:rFonts w:asciiTheme="minorHAnsi" w:eastAsia="Arial" w:hAnsiTheme="minorHAnsi" w:cstheme="minorHAnsi"/>
                <w:color w:val="000000" w:themeColor="text1"/>
              </w:rPr>
              <w:lastRenderedPageBreak/>
              <w:t>Agência Nacional do Petróleo, Gás Natural e Biocombustíveis (ANP), Petróleo Brasileiro S.A. (Petrobras), BP Energy do Brasil Ltda. (BP) e Neptune Energy Brasil Participações Ltda. - (Neptune), para o bloco PN-T-66 (Concessão BT-PN-2), de operação da Petrobras em parceria com a BP e a Neptune, relativo ao descumprimento da cláusula de conteúdo local de contratos de exploração e produção de petróleo extintos ou com fases encerradas, conforme Resolução ANP nº 848/2021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797BAEA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Cláudio de Souza</w:t>
            </w:r>
          </w:p>
        </w:tc>
        <w:tc>
          <w:tcPr>
            <w:tcW w:w="1290" w:type="dxa"/>
            <w:shd w:val="clear" w:color="auto" w:fill="FFFFFF" w:themeFill="background1"/>
          </w:tcPr>
          <w:p w14:paraId="18E7E3A2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565/2022</w:t>
            </w:r>
          </w:p>
        </w:tc>
        <w:tc>
          <w:tcPr>
            <w:tcW w:w="1200" w:type="dxa"/>
            <w:shd w:val="clear" w:color="auto" w:fill="FFFFFF" w:themeFill="background1"/>
          </w:tcPr>
          <w:p w14:paraId="131482B7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eastAsiaTheme="minorEastAsia" w:hAnsiTheme="minorHAnsi" w:cstheme="minorHAnsi"/>
                <w:color w:val="000000" w:themeColor="text1"/>
              </w:rPr>
              <w:t>04/11/2022</w:t>
            </w:r>
          </w:p>
        </w:tc>
        <w:tc>
          <w:tcPr>
            <w:tcW w:w="3645" w:type="dxa"/>
            <w:shd w:val="clear" w:color="auto" w:fill="FFFFFF" w:themeFill="background1"/>
          </w:tcPr>
          <w:p w14:paraId="14E75730" w14:textId="77777777" w:rsidR="00E411B3" w:rsidRPr="00E411B3" w:rsidRDefault="00E411B3" w:rsidP="00E1162B">
            <w:pPr>
              <w:widowControl/>
              <w:spacing w:line="240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411B3">
              <w:rPr>
                <w:rFonts w:asciiTheme="minorHAns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que consta do </w:t>
            </w:r>
            <w:r w:rsidRPr="00E411B3">
              <w:rPr>
                <w:rFonts w:asciiTheme="minorHAnsi" w:hAnsiTheme="minorHAnsi" w:cstheme="minorHAnsi"/>
                <w:color w:val="000000" w:themeColor="text1"/>
              </w:rPr>
              <w:lastRenderedPageBreak/>
              <w:t>processo nº 48610.214716/2022-54, e com base na no Relatório nº 126/2022/SCL-e, no Despacho de Proposta para Deliberação da Diretoria nº 9/2022/SCL, bem como no Parecer nº 277/2022/PFANP/PGF/AGU, aprovado pelo Despacho nº 1342/2022/PFANP/PGF/AGU, emanados pela Procuradoria Geral junto à ANP, resolve, por unanimidade entre os votantes: Aprovar integralmente a proposta de Termo de Ajustamento de Conduta (TAC) apresentada pela Petróleo Brasileiro S.A. - Petrobras (agente responsável), em parceria com a BP Energy do Brasil Ltda. - BP e a Neptune Energy Brasil Participações Ltda.-Neptune (compromissárias), com base no inciso I do art. 11 da Resolução ANP nº 848/2021, com valor de referência de R$ 2.757.604,44 (dois milhões, setecentos e cinquenta e sete mil, seiscentos e quatro reais e quarenta e quatro centavos), atualizados pelo IGP-DI - referência dezembro de 2021, a ser concluído até 31 de dezembro de 2025.</w:t>
            </w:r>
          </w:p>
        </w:tc>
        <w:tc>
          <w:tcPr>
            <w:tcW w:w="939" w:type="dxa"/>
            <w:shd w:val="clear" w:color="auto" w:fill="FFFFFF" w:themeFill="background1"/>
          </w:tcPr>
          <w:p w14:paraId="0A088277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0381C14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1</w:t>
            </w:r>
          </w:p>
          <w:p w14:paraId="23E0CDE3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2</w:t>
            </w:r>
          </w:p>
          <w:p w14:paraId="02473212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lastRenderedPageBreak/>
              <w:t>DIR 3</w:t>
            </w:r>
          </w:p>
          <w:p w14:paraId="00587D49" w14:textId="77777777" w:rsidR="00E411B3" w:rsidRPr="00E411B3" w:rsidRDefault="00E411B3" w:rsidP="00E1162B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E411B3">
              <w:rPr>
                <w:rFonts w:asciiTheme="minorHAnsi" w:eastAsiaTheme="minorEastAsia" w:hAnsiTheme="minorHAnsi" w:cstheme="minorHAnsi"/>
              </w:rPr>
              <w:t>DIR 4</w:t>
            </w:r>
          </w:p>
          <w:p w14:paraId="5DCB1B75" w14:textId="77777777" w:rsidR="00E411B3" w:rsidRPr="00E411B3" w:rsidRDefault="00E411B3" w:rsidP="00E1162B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18518F00" w14:textId="77777777" w:rsidR="002E71B1" w:rsidRPr="00E411B3" w:rsidRDefault="002E71B1" w:rsidP="00E411B3"/>
    <w:sectPr w:rsidR="002E71B1" w:rsidRPr="00E411B3" w:rsidSect="00581F98">
      <w:headerReference w:type="default" r:id="rId11"/>
      <w:pgSz w:w="16838" w:h="11906" w:orient="landscape" w:code="9"/>
      <w:pgMar w:top="567" w:right="567" w:bottom="567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35BB" w14:textId="77777777" w:rsidR="00F76E63" w:rsidRDefault="00F76E63" w:rsidP="000846D1">
      <w:pPr>
        <w:spacing w:line="240" w:lineRule="auto"/>
      </w:pPr>
      <w:r>
        <w:separator/>
      </w:r>
    </w:p>
  </w:endnote>
  <w:endnote w:type="continuationSeparator" w:id="0">
    <w:p w14:paraId="0C5F2D20" w14:textId="77777777" w:rsidR="00F76E63" w:rsidRDefault="00F76E63" w:rsidP="000846D1">
      <w:pPr>
        <w:spacing w:line="240" w:lineRule="auto"/>
      </w:pPr>
      <w:r>
        <w:continuationSeparator/>
      </w:r>
    </w:p>
  </w:endnote>
  <w:endnote w:type="continuationNotice" w:id="1">
    <w:p w14:paraId="1686F723" w14:textId="77777777" w:rsidR="00F76E63" w:rsidRDefault="00F76E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94E6" w14:textId="77777777" w:rsidR="00F76E63" w:rsidRDefault="00F76E63" w:rsidP="000846D1">
      <w:pPr>
        <w:spacing w:line="240" w:lineRule="auto"/>
      </w:pPr>
      <w:r>
        <w:separator/>
      </w:r>
    </w:p>
  </w:footnote>
  <w:footnote w:type="continuationSeparator" w:id="0">
    <w:p w14:paraId="6A88A905" w14:textId="77777777" w:rsidR="00F76E63" w:rsidRDefault="00F76E63" w:rsidP="000846D1">
      <w:pPr>
        <w:spacing w:line="240" w:lineRule="auto"/>
      </w:pPr>
      <w:r>
        <w:continuationSeparator/>
      </w:r>
    </w:p>
  </w:footnote>
  <w:footnote w:type="continuationNotice" w:id="1">
    <w:p w14:paraId="16AFEFC1" w14:textId="77777777" w:rsidR="00F76E63" w:rsidRDefault="00F76E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99D7" w14:textId="4DA0BF9C" w:rsidR="000846D1" w:rsidRDefault="00E411B3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1025" DrawAspect="Content" ObjectID="_173028750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059"/>
    <w:multiLevelType w:val="multilevel"/>
    <w:tmpl w:val="0C90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A4B"/>
    <w:multiLevelType w:val="multilevel"/>
    <w:tmpl w:val="36DC2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368BD"/>
    <w:multiLevelType w:val="multilevel"/>
    <w:tmpl w:val="E62CD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AA1341"/>
    <w:multiLevelType w:val="multilevel"/>
    <w:tmpl w:val="8B3A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607427">
    <w:abstractNumId w:val="3"/>
  </w:num>
  <w:num w:numId="2" w16cid:durableId="78409275">
    <w:abstractNumId w:val="2"/>
  </w:num>
  <w:num w:numId="3" w16cid:durableId="800225555">
    <w:abstractNumId w:val="1"/>
  </w:num>
  <w:num w:numId="4" w16cid:durableId="19326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170AA"/>
    <w:rsid w:val="000235FB"/>
    <w:rsid w:val="00054647"/>
    <w:rsid w:val="000722E1"/>
    <w:rsid w:val="00082A48"/>
    <w:rsid w:val="000846D1"/>
    <w:rsid w:val="00093D87"/>
    <w:rsid w:val="000A567C"/>
    <w:rsid w:val="000B080A"/>
    <w:rsid w:val="000B1378"/>
    <w:rsid w:val="000C2201"/>
    <w:rsid w:val="000C3CEB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9599C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3049"/>
    <w:rsid w:val="002941A7"/>
    <w:rsid w:val="00296A81"/>
    <w:rsid w:val="00297010"/>
    <w:rsid w:val="002A0F71"/>
    <w:rsid w:val="002A4DA3"/>
    <w:rsid w:val="002B1C09"/>
    <w:rsid w:val="002B4AB5"/>
    <w:rsid w:val="002B6786"/>
    <w:rsid w:val="002C68D1"/>
    <w:rsid w:val="002C7921"/>
    <w:rsid w:val="002D42CF"/>
    <w:rsid w:val="002D49E1"/>
    <w:rsid w:val="002D6805"/>
    <w:rsid w:val="002E71B1"/>
    <w:rsid w:val="002F0312"/>
    <w:rsid w:val="003022AB"/>
    <w:rsid w:val="0030798C"/>
    <w:rsid w:val="00315FF3"/>
    <w:rsid w:val="00316A95"/>
    <w:rsid w:val="00325826"/>
    <w:rsid w:val="00330F24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92DB6"/>
    <w:rsid w:val="003A4698"/>
    <w:rsid w:val="003A603C"/>
    <w:rsid w:val="003B6623"/>
    <w:rsid w:val="003C5A90"/>
    <w:rsid w:val="003D6AE8"/>
    <w:rsid w:val="003E114E"/>
    <w:rsid w:val="003E13FF"/>
    <w:rsid w:val="003F3933"/>
    <w:rsid w:val="003F4F45"/>
    <w:rsid w:val="003F62EC"/>
    <w:rsid w:val="003F7D44"/>
    <w:rsid w:val="00416329"/>
    <w:rsid w:val="0041717F"/>
    <w:rsid w:val="00422AEB"/>
    <w:rsid w:val="00430097"/>
    <w:rsid w:val="00444919"/>
    <w:rsid w:val="00444AB5"/>
    <w:rsid w:val="00464E50"/>
    <w:rsid w:val="00465948"/>
    <w:rsid w:val="00476060"/>
    <w:rsid w:val="00477FDF"/>
    <w:rsid w:val="00482462"/>
    <w:rsid w:val="00482523"/>
    <w:rsid w:val="0048492C"/>
    <w:rsid w:val="00486711"/>
    <w:rsid w:val="00491B1B"/>
    <w:rsid w:val="00494B59"/>
    <w:rsid w:val="00495B06"/>
    <w:rsid w:val="00495ED7"/>
    <w:rsid w:val="00497FF5"/>
    <w:rsid w:val="004A2738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0DB0"/>
    <w:rsid w:val="005218D1"/>
    <w:rsid w:val="00524D4E"/>
    <w:rsid w:val="00530E6F"/>
    <w:rsid w:val="00535144"/>
    <w:rsid w:val="00541D81"/>
    <w:rsid w:val="005427DE"/>
    <w:rsid w:val="005438B0"/>
    <w:rsid w:val="0054718D"/>
    <w:rsid w:val="00561225"/>
    <w:rsid w:val="00581C7E"/>
    <w:rsid w:val="00581F98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44B77"/>
    <w:rsid w:val="006470A3"/>
    <w:rsid w:val="006506EB"/>
    <w:rsid w:val="0065086D"/>
    <w:rsid w:val="00651C81"/>
    <w:rsid w:val="0066002C"/>
    <w:rsid w:val="00667D08"/>
    <w:rsid w:val="00673098"/>
    <w:rsid w:val="00683D5D"/>
    <w:rsid w:val="00686398"/>
    <w:rsid w:val="0068715F"/>
    <w:rsid w:val="0069237E"/>
    <w:rsid w:val="00692D14"/>
    <w:rsid w:val="00693089"/>
    <w:rsid w:val="006A5A0F"/>
    <w:rsid w:val="006A69E4"/>
    <w:rsid w:val="006B0D7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35D4"/>
    <w:rsid w:val="00713644"/>
    <w:rsid w:val="007171D2"/>
    <w:rsid w:val="00723F29"/>
    <w:rsid w:val="0073023A"/>
    <w:rsid w:val="00731902"/>
    <w:rsid w:val="00740FD2"/>
    <w:rsid w:val="0074792F"/>
    <w:rsid w:val="007532A7"/>
    <w:rsid w:val="00792AB9"/>
    <w:rsid w:val="00795679"/>
    <w:rsid w:val="00796E45"/>
    <w:rsid w:val="007A7C70"/>
    <w:rsid w:val="007B4FF0"/>
    <w:rsid w:val="007C6054"/>
    <w:rsid w:val="007D1CD0"/>
    <w:rsid w:val="007D26C0"/>
    <w:rsid w:val="007E3988"/>
    <w:rsid w:val="007E591C"/>
    <w:rsid w:val="00803104"/>
    <w:rsid w:val="008061FC"/>
    <w:rsid w:val="00807094"/>
    <w:rsid w:val="00811095"/>
    <w:rsid w:val="00811B6E"/>
    <w:rsid w:val="00815F1F"/>
    <w:rsid w:val="00816E43"/>
    <w:rsid w:val="0081727A"/>
    <w:rsid w:val="0082315E"/>
    <w:rsid w:val="00824416"/>
    <w:rsid w:val="0082488D"/>
    <w:rsid w:val="008265E4"/>
    <w:rsid w:val="00826F0B"/>
    <w:rsid w:val="0082789A"/>
    <w:rsid w:val="00830CA6"/>
    <w:rsid w:val="00836542"/>
    <w:rsid w:val="0084727E"/>
    <w:rsid w:val="00855754"/>
    <w:rsid w:val="008578B2"/>
    <w:rsid w:val="00866B74"/>
    <w:rsid w:val="008738B4"/>
    <w:rsid w:val="00877693"/>
    <w:rsid w:val="00883856"/>
    <w:rsid w:val="008A6ABE"/>
    <w:rsid w:val="008B26D2"/>
    <w:rsid w:val="008B39C2"/>
    <w:rsid w:val="008D0F3A"/>
    <w:rsid w:val="008D7A1B"/>
    <w:rsid w:val="008E1BC8"/>
    <w:rsid w:val="008E26EE"/>
    <w:rsid w:val="008E5699"/>
    <w:rsid w:val="008E64DF"/>
    <w:rsid w:val="008F059C"/>
    <w:rsid w:val="008F28CB"/>
    <w:rsid w:val="008F5682"/>
    <w:rsid w:val="0090646A"/>
    <w:rsid w:val="00916AD7"/>
    <w:rsid w:val="00916F36"/>
    <w:rsid w:val="00917F69"/>
    <w:rsid w:val="00923CEF"/>
    <w:rsid w:val="00925849"/>
    <w:rsid w:val="00932643"/>
    <w:rsid w:val="0094010C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0CB1"/>
    <w:rsid w:val="00A37685"/>
    <w:rsid w:val="00A431AC"/>
    <w:rsid w:val="00A570A7"/>
    <w:rsid w:val="00A9351B"/>
    <w:rsid w:val="00A9354D"/>
    <w:rsid w:val="00AA730A"/>
    <w:rsid w:val="00AA7352"/>
    <w:rsid w:val="00AB4EA0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2E38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A6904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17D2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18CA"/>
    <w:rsid w:val="00D0788C"/>
    <w:rsid w:val="00D105E8"/>
    <w:rsid w:val="00D11DDD"/>
    <w:rsid w:val="00D25370"/>
    <w:rsid w:val="00D25B06"/>
    <w:rsid w:val="00D3483D"/>
    <w:rsid w:val="00D37612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073"/>
    <w:rsid w:val="00DB3FA5"/>
    <w:rsid w:val="00DB78D8"/>
    <w:rsid w:val="00DB7D1B"/>
    <w:rsid w:val="00DC4C1F"/>
    <w:rsid w:val="00DD7940"/>
    <w:rsid w:val="00DE2DA5"/>
    <w:rsid w:val="00DF04BE"/>
    <w:rsid w:val="00DF1189"/>
    <w:rsid w:val="00DF2DC4"/>
    <w:rsid w:val="00E0559B"/>
    <w:rsid w:val="00E101F0"/>
    <w:rsid w:val="00E127DB"/>
    <w:rsid w:val="00E2639C"/>
    <w:rsid w:val="00E27810"/>
    <w:rsid w:val="00E27FAB"/>
    <w:rsid w:val="00E30855"/>
    <w:rsid w:val="00E334FB"/>
    <w:rsid w:val="00E352B1"/>
    <w:rsid w:val="00E37A1B"/>
    <w:rsid w:val="00E411B3"/>
    <w:rsid w:val="00E52A6C"/>
    <w:rsid w:val="00E555E5"/>
    <w:rsid w:val="00E620DD"/>
    <w:rsid w:val="00E711D3"/>
    <w:rsid w:val="00E82A4F"/>
    <w:rsid w:val="00E83FD9"/>
    <w:rsid w:val="00E96F22"/>
    <w:rsid w:val="00EA07A7"/>
    <w:rsid w:val="00EA79C0"/>
    <w:rsid w:val="00EB2B71"/>
    <w:rsid w:val="00EB4A73"/>
    <w:rsid w:val="00EB7FB1"/>
    <w:rsid w:val="00EC0866"/>
    <w:rsid w:val="00EC4C9F"/>
    <w:rsid w:val="00ED1360"/>
    <w:rsid w:val="00EE4080"/>
    <w:rsid w:val="00EF3DB0"/>
    <w:rsid w:val="00F03E57"/>
    <w:rsid w:val="00F13FEE"/>
    <w:rsid w:val="00F210DD"/>
    <w:rsid w:val="00F24311"/>
    <w:rsid w:val="00F30D7F"/>
    <w:rsid w:val="00F31FC8"/>
    <w:rsid w:val="00F32E62"/>
    <w:rsid w:val="00F479F5"/>
    <w:rsid w:val="00F6558C"/>
    <w:rsid w:val="00F753BE"/>
    <w:rsid w:val="00F76E63"/>
    <w:rsid w:val="00F82994"/>
    <w:rsid w:val="00F96D03"/>
    <w:rsid w:val="00FB2E55"/>
    <w:rsid w:val="00FC34BC"/>
    <w:rsid w:val="00FC3526"/>
    <w:rsid w:val="00FD209A"/>
    <w:rsid w:val="00FD2A5C"/>
    <w:rsid w:val="00FE4403"/>
    <w:rsid w:val="00FF370E"/>
    <w:rsid w:val="09E71470"/>
    <w:rsid w:val="101E6100"/>
    <w:rsid w:val="12A89092"/>
    <w:rsid w:val="17B8320C"/>
    <w:rsid w:val="1E0F7392"/>
    <w:rsid w:val="26C198DE"/>
    <w:rsid w:val="288E8637"/>
    <w:rsid w:val="28D2ECEF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67A744C"/>
    <w:rsid w:val="7C1C976B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7FC0"/>
  <w15:chartTrackingRefBased/>
  <w15:docId w15:val="{144AFE1A-2CC7-4697-AC62-990C473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rsid w:val="7C1C976B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scxw103264358">
    <w:name w:val="scxw103264358"/>
    <w:basedOn w:val="Fontepargpadro"/>
    <w:rsid w:val="002E71B1"/>
  </w:style>
  <w:style w:type="paragraph" w:customStyle="1" w:styleId="msonormal0">
    <w:name w:val="msonormal"/>
    <w:basedOn w:val="Normal"/>
    <w:rsid w:val="0073023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textrun">
    <w:name w:val="textrun"/>
    <w:basedOn w:val="Fontepargpadro"/>
    <w:rsid w:val="0073023A"/>
  </w:style>
  <w:style w:type="character" w:styleId="HiperlinkVisitado">
    <w:name w:val="FollowedHyperlink"/>
    <w:basedOn w:val="Fontepargpadro"/>
    <w:uiPriority w:val="99"/>
    <w:semiHidden/>
    <w:unhideWhenUsed/>
    <w:rsid w:val="0073023A"/>
    <w:rPr>
      <w:color w:val="800080"/>
      <w:u w:val="single"/>
    </w:rPr>
  </w:style>
  <w:style w:type="character" w:customStyle="1" w:styleId="linebreakblob">
    <w:name w:val="linebreakblob"/>
    <w:basedOn w:val="Fontepargpadro"/>
    <w:rsid w:val="0073023A"/>
  </w:style>
  <w:style w:type="character" w:customStyle="1" w:styleId="scxw540620">
    <w:name w:val="scxw540620"/>
    <w:basedOn w:val="Fontepargpadro"/>
    <w:rsid w:val="0073023A"/>
  </w:style>
  <w:style w:type="paragraph" w:customStyle="1" w:styleId="outlineelement">
    <w:name w:val="outlineelement"/>
    <w:basedOn w:val="Normal"/>
    <w:rsid w:val="0073023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scxw175914229">
    <w:name w:val="scxw175914229"/>
    <w:basedOn w:val="Fontepargpadro"/>
    <w:rsid w:val="00DB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3" ma:contentTypeDescription="Create a new document." ma:contentTypeScope="" ma:versionID="b670f35fc418de6d43b673a6f5833b37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56ee9d126c9d82ae47d1ed6d85524dc9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54207-1D80-4BFD-A3FF-BFA344BA02D1}">
  <ds:schemaRefs>
    <ds:schemaRef ds:uri="4f03e862-ba49-4201-828b-632377d64776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263b76eb-076a-43de-9c2a-dfcca6b436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A019CC-BD08-46FC-A303-E94FBB779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13</Pages>
  <Words>3683</Words>
  <Characters>19891</Characters>
  <Application>Microsoft Office Word</Application>
  <DocSecurity>0</DocSecurity>
  <Lines>165</Lines>
  <Paragraphs>47</Paragraphs>
  <ScaleCrop>false</ScaleCrop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Delgado de Abreu</dc:creator>
  <cp:keywords/>
  <dc:description/>
  <cp:lastModifiedBy>Andre Delgado de Abreu</cp:lastModifiedBy>
  <cp:revision>35</cp:revision>
  <dcterms:created xsi:type="dcterms:W3CDTF">2022-10-21T13:25:00Z</dcterms:created>
  <dcterms:modified xsi:type="dcterms:W3CDTF">2022-11-18T17:39:00Z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