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4"/>
        <w:gridCol w:w="1986"/>
        <w:gridCol w:w="1134"/>
        <w:gridCol w:w="850"/>
        <w:gridCol w:w="2976"/>
        <w:gridCol w:w="1134"/>
        <w:gridCol w:w="1276"/>
        <w:gridCol w:w="1276"/>
        <w:gridCol w:w="3688"/>
        <w:gridCol w:w="992"/>
      </w:tblGrid>
      <w:tr w:rsidR="00E711D3" w:rsidRPr="00DF2C01" w14:paraId="7E26F317" w14:textId="77777777" w:rsidTr="00495995">
        <w:trPr>
          <w:trHeight w:val="420"/>
        </w:trPr>
        <w:tc>
          <w:tcPr>
            <w:tcW w:w="16586" w:type="dxa"/>
            <w:gridSpan w:val="10"/>
            <w:shd w:val="clear" w:color="auto" w:fill="2F5496" w:themeFill="accent1" w:themeFillShade="BF"/>
          </w:tcPr>
          <w:p w14:paraId="5BC70C12" w14:textId="77777777" w:rsidR="00E711D3" w:rsidRPr="00DF2C01" w:rsidRDefault="00E711D3" w:rsidP="00495995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FFFFFF" w:themeColor="background1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01 a 07</w:t>
            </w: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7</w:t>
            </w: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/2022)</w:t>
            </w:r>
          </w:p>
        </w:tc>
      </w:tr>
      <w:tr w:rsidR="00E711D3" w:rsidRPr="00DD413B" w14:paraId="41DF8F73" w14:textId="77777777" w:rsidTr="00495995">
        <w:tc>
          <w:tcPr>
            <w:tcW w:w="1274" w:type="dxa"/>
            <w:shd w:val="clear" w:color="auto" w:fill="D5DCE4" w:themeFill="text2" w:themeFillTint="33"/>
          </w:tcPr>
          <w:p w14:paraId="3748B06B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Circuito</w:t>
            </w:r>
          </w:p>
          <w:p w14:paraId="7AA4C478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Deliberativo</w:t>
            </w:r>
          </w:p>
        </w:tc>
        <w:tc>
          <w:tcPr>
            <w:tcW w:w="1986" w:type="dxa"/>
            <w:shd w:val="clear" w:color="auto" w:fill="D5DCE4" w:themeFill="text2" w:themeFillTint="33"/>
          </w:tcPr>
          <w:p w14:paraId="1E123A5D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C55C48C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PA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16202A1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UORG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680BB72C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47F0746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3846DEAC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D948F3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7D04B4C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Data de aprovação</w:t>
            </w:r>
          </w:p>
        </w:tc>
        <w:tc>
          <w:tcPr>
            <w:tcW w:w="3688" w:type="dxa"/>
            <w:shd w:val="clear" w:color="auto" w:fill="D5DCE4" w:themeFill="text2" w:themeFillTint="33"/>
          </w:tcPr>
          <w:p w14:paraId="6CE58536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C346A52" w14:textId="77777777" w:rsidR="00E711D3" w:rsidRPr="00DD413B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E711D3" w:rsidRPr="00ED0D90" w14:paraId="4160AC3B" w14:textId="77777777" w:rsidTr="00495995">
        <w:tc>
          <w:tcPr>
            <w:tcW w:w="1275" w:type="dxa"/>
            <w:shd w:val="clear" w:color="auto" w:fill="auto"/>
          </w:tcPr>
          <w:p w14:paraId="388F0971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1784</w:t>
            </w:r>
          </w:p>
        </w:tc>
        <w:tc>
          <w:tcPr>
            <w:tcW w:w="1986" w:type="dxa"/>
          </w:tcPr>
          <w:p w14:paraId="626A05A5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48610.009293/2009</w:t>
            </w:r>
          </w:p>
        </w:tc>
        <w:tc>
          <w:tcPr>
            <w:tcW w:w="1134" w:type="dxa"/>
            <w:shd w:val="clear" w:color="auto" w:fill="auto"/>
          </w:tcPr>
          <w:p w14:paraId="186783BB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6/2022</w:t>
            </w:r>
          </w:p>
        </w:tc>
        <w:tc>
          <w:tcPr>
            <w:tcW w:w="850" w:type="dxa"/>
          </w:tcPr>
          <w:p w14:paraId="563548EA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SPL</w:t>
            </w:r>
          </w:p>
        </w:tc>
        <w:tc>
          <w:tcPr>
            <w:tcW w:w="2977" w:type="dxa"/>
            <w:shd w:val="clear" w:color="auto" w:fill="auto"/>
          </w:tcPr>
          <w:p w14:paraId="553B2ABF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Revisão do Regimento Interno do Comitê de Avaliação das Propostas de Parcerias (CAPP)</w:t>
            </w:r>
          </w:p>
        </w:tc>
        <w:tc>
          <w:tcPr>
            <w:tcW w:w="1134" w:type="dxa"/>
          </w:tcPr>
          <w:p w14:paraId="59E3D73F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76" w:type="dxa"/>
            <w:shd w:val="clear" w:color="auto" w:fill="auto"/>
          </w:tcPr>
          <w:p w14:paraId="14C58161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360/2022</w:t>
            </w:r>
          </w:p>
        </w:tc>
        <w:tc>
          <w:tcPr>
            <w:tcW w:w="1276" w:type="dxa"/>
            <w:shd w:val="clear" w:color="auto" w:fill="auto"/>
          </w:tcPr>
          <w:p w14:paraId="78011285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07/07/2022</w:t>
            </w:r>
          </w:p>
        </w:tc>
        <w:tc>
          <w:tcPr>
            <w:tcW w:w="3689" w:type="dxa"/>
            <w:shd w:val="clear" w:color="auto" w:fill="auto"/>
          </w:tcPr>
          <w:p w14:paraId="5C305F91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D0D9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constante no processo nº 48610.009293/2009-85 e com base na Proposta de Ação nº 6, de 6 de janeiro de 2022, na Nota Técnica nº 22/2021/SPL/ANP-RJ, na Nota Técnica nº 8/2022/SPL/ANP-RJ, no Despacho da SPL datado de 28 de junho de 2022 constante do corpo da Proposta de Ação nº 6/2022, no Parecer nº 1/2022/SGE-CGOV/SGE/ANPRJ e no Parecer nº 21/2022/PFANP/PGF/AGU, aprovado pelo Despacho nº 77/2022/PFANP/PGF/AGU, resolve, por unanimidade entre os votantes:</w:t>
            </w:r>
          </w:p>
          <w:p w14:paraId="46CF2334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D0D90">
              <w:rPr>
                <w:rFonts w:asciiTheme="minorHAnsi" w:hAnsiTheme="minorHAnsi" w:cstheme="minorHAnsi"/>
                <w:color w:val="000000"/>
              </w:rPr>
              <w:t>Aprovar a minuta de Portaria que institui o Comitê de Avaliação das Propostas de Parcerias (CAPP).</w:t>
            </w:r>
          </w:p>
        </w:tc>
        <w:tc>
          <w:tcPr>
            <w:tcW w:w="989" w:type="dxa"/>
            <w:shd w:val="clear" w:color="auto" w:fill="auto"/>
          </w:tcPr>
          <w:p w14:paraId="13866074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DG</w:t>
            </w:r>
          </w:p>
          <w:p w14:paraId="252EFE76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DIR 1</w:t>
            </w:r>
          </w:p>
          <w:p w14:paraId="16E4B0D0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DIR 2</w:t>
            </w:r>
          </w:p>
          <w:p w14:paraId="5E5FDB06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DIR 3</w:t>
            </w:r>
          </w:p>
          <w:p w14:paraId="1E626F9D" w14:textId="77777777" w:rsidR="00E711D3" w:rsidRPr="00ED0D90" w:rsidRDefault="00E711D3" w:rsidP="00E711D3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D0D90">
              <w:rPr>
                <w:rFonts w:asciiTheme="minorHAnsi" w:hAnsiTheme="minorHAnsi" w:cstheme="minorHAnsi"/>
              </w:rPr>
              <w:t>DIR 4</w:t>
            </w:r>
          </w:p>
        </w:tc>
      </w:tr>
      <w:tr w:rsidR="00E711D3" w:rsidRPr="00DA3283" w14:paraId="6C7012EB" w14:textId="77777777" w:rsidTr="00495995">
        <w:tc>
          <w:tcPr>
            <w:tcW w:w="1274" w:type="dxa"/>
            <w:shd w:val="clear" w:color="auto" w:fill="auto"/>
          </w:tcPr>
          <w:p w14:paraId="34BC373D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A3283">
              <w:rPr>
                <w:rFonts w:asciiTheme="minorHAnsi" w:hAnsiTheme="minorHAnsi" w:cstheme="minorHAnsi"/>
              </w:rPr>
              <w:t>1791</w:t>
            </w:r>
          </w:p>
        </w:tc>
        <w:tc>
          <w:tcPr>
            <w:tcW w:w="1986" w:type="dxa"/>
          </w:tcPr>
          <w:p w14:paraId="339FF6E7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A3283">
              <w:rPr>
                <w:rFonts w:asciiTheme="minorHAnsi" w:hAnsiTheme="minorHAnsi" w:cstheme="minorHAnsi"/>
              </w:rPr>
              <w:t>48610.206658/2022</w:t>
            </w:r>
          </w:p>
        </w:tc>
        <w:tc>
          <w:tcPr>
            <w:tcW w:w="1134" w:type="dxa"/>
            <w:shd w:val="clear" w:color="auto" w:fill="auto"/>
          </w:tcPr>
          <w:p w14:paraId="1ACFCA4C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A3283">
              <w:rPr>
                <w:rFonts w:asciiTheme="minorHAnsi" w:hAnsiTheme="minorHAnsi" w:cstheme="minorHAnsi"/>
              </w:rPr>
              <w:t>331/2022</w:t>
            </w:r>
          </w:p>
        </w:tc>
        <w:tc>
          <w:tcPr>
            <w:tcW w:w="850" w:type="dxa"/>
          </w:tcPr>
          <w:p w14:paraId="309078F0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A3283">
              <w:rPr>
                <w:rFonts w:asciiTheme="minorHAnsi" w:hAnsiTheme="minorHAnsi" w:cstheme="minorHAnsi"/>
              </w:rPr>
              <w:t>SDC</w:t>
            </w:r>
          </w:p>
        </w:tc>
        <w:tc>
          <w:tcPr>
            <w:tcW w:w="2976" w:type="dxa"/>
            <w:shd w:val="clear" w:color="auto" w:fill="auto"/>
          </w:tcPr>
          <w:p w14:paraId="317C52ED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A3283">
              <w:rPr>
                <w:rFonts w:asciiTheme="minorHAnsi" w:hAnsiTheme="minorHAnsi" w:cstheme="minorHAnsi"/>
              </w:rPr>
              <w:t>Solicitação de Aquisição de Bens e Serviços nº 69/2022-e</w:t>
            </w:r>
          </w:p>
        </w:tc>
        <w:tc>
          <w:tcPr>
            <w:tcW w:w="1134" w:type="dxa"/>
          </w:tcPr>
          <w:p w14:paraId="0986095F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A3283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6" w:type="dxa"/>
            <w:shd w:val="clear" w:color="auto" w:fill="auto"/>
          </w:tcPr>
          <w:p w14:paraId="7622289F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354/2022</w:t>
            </w:r>
          </w:p>
        </w:tc>
        <w:tc>
          <w:tcPr>
            <w:tcW w:w="1276" w:type="dxa"/>
            <w:shd w:val="clear" w:color="auto" w:fill="auto"/>
          </w:tcPr>
          <w:p w14:paraId="177D54EC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84C0D">
              <w:rPr>
                <w:rFonts w:asciiTheme="minorHAnsi" w:hAnsiTheme="minorHAnsi" w:cstheme="minorHAnsi"/>
              </w:rPr>
              <w:t>06/07/2022</w:t>
            </w:r>
          </w:p>
        </w:tc>
        <w:tc>
          <w:tcPr>
            <w:tcW w:w="3688" w:type="dxa"/>
            <w:shd w:val="clear" w:color="auto" w:fill="auto"/>
          </w:tcPr>
          <w:p w14:paraId="6DFF9291" w14:textId="77777777" w:rsidR="00E711D3" w:rsidRDefault="00E711D3" w:rsidP="0049599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A752F3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331, de 20 de maio de 2022, no Processo Administrativo n° 48610.206658/2022-95, na Nota Técnica nº 21/2022/SDC/ANP-RJ, e nos Parecer e Despachos emanados pela Procuradoria Geral junto à ANP, resolve, por unanimidade entre os votantes: </w:t>
            </w:r>
          </w:p>
          <w:p w14:paraId="21A14342" w14:textId="77777777" w:rsidR="00E711D3" w:rsidRDefault="00E711D3" w:rsidP="0049599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A752F3">
              <w:rPr>
                <w:rFonts w:asciiTheme="minorHAnsi" w:hAnsiTheme="minorHAnsi" w:cstheme="minorHAnsi"/>
              </w:rPr>
              <w:t xml:space="preserve">Autorizar a instauração de processo licitatório, na modalidade pregão </w:t>
            </w:r>
            <w:r w:rsidRPr="00A752F3">
              <w:rPr>
                <w:rFonts w:asciiTheme="minorHAnsi" w:hAnsiTheme="minorHAnsi" w:cstheme="minorHAnsi"/>
              </w:rPr>
              <w:lastRenderedPageBreak/>
              <w:t>eletrônico, com base no Termo de Referência, visando à contratação de empresa para promover o Levantamento de Preços de Combustíveis (LPC).</w:t>
            </w:r>
          </w:p>
          <w:p w14:paraId="3E2FB0A2" w14:textId="30BB6F15" w:rsidR="00E711D3" w:rsidRPr="00DA3283" w:rsidRDefault="00E711D3" w:rsidP="0049599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6981AF5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544EF641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1</w:t>
            </w:r>
          </w:p>
          <w:p w14:paraId="7449FFDD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2</w:t>
            </w:r>
          </w:p>
          <w:p w14:paraId="55E9C2D6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3</w:t>
            </w:r>
          </w:p>
          <w:p w14:paraId="03E467D5" w14:textId="77777777" w:rsidR="00E711D3" w:rsidRPr="00DA328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4</w:t>
            </w:r>
          </w:p>
        </w:tc>
      </w:tr>
      <w:tr w:rsidR="00E711D3" w:rsidRPr="005874F3" w14:paraId="5E1BAB51" w14:textId="77777777" w:rsidTr="00495995">
        <w:tc>
          <w:tcPr>
            <w:tcW w:w="1274" w:type="dxa"/>
            <w:shd w:val="clear" w:color="auto" w:fill="auto"/>
          </w:tcPr>
          <w:p w14:paraId="2292B896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74F3">
              <w:rPr>
                <w:rFonts w:asciiTheme="minorHAnsi" w:hAnsiTheme="minorHAnsi" w:cstheme="minorHAnsi"/>
              </w:rPr>
              <w:t>1785</w:t>
            </w:r>
          </w:p>
        </w:tc>
        <w:tc>
          <w:tcPr>
            <w:tcW w:w="1986" w:type="dxa"/>
          </w:tcPr>
          <w:p w14:paraId="71C005AA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74F3">
              <w:rPr>
                <w:rFonts w:asciiTheme="minorHAnsi" w:hAnsiTheme="minorHAnsi" w:cstheme="minorHAnsi"/>
              </w:rPr>
              <w:t>48610.000188/2018</w:t>
            </w:r>
          </w:p>
        </w:tc>
        <w:tc>
          <w:tcPr>
            <w:tcW w:w="1134" w:type="dxa"/>
            <w:shd w:val="clear" w:color="auto" w:fill="auto"/>
          </w:tcPr>
          <w:p w14:paraId="6EA64D48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74F3">
              <w:rPr>
                <w:rFonts w:asciiTheme="minorHAnsi" w:hAnsiTheme="minorHAnsi" w:cstheme="minorHAnsi"/>
              </w:rPr>
              <w:t>411/2022</w:t>
            </w:r>
          </w:p>
        </w:tc>
        <w:tc>
          <w:tcPr>
            <w:tcW w:w="850" w:type="dxa"/>
          </w:tcPr>
          <w:p w14:paraId="7CEFAD2D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74F3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11D39874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74F3">
              <w:rPr>
                <w:rFonts w:asciiTheme="minorHAnsi" w:hAnsiTheme="minorHAnsi" w:cstheme="minorHAnsi"/>
              </w:rPr>
              <w:t>Nomeação e exoneração de servidor - SDL</w:t>
            </w:r>
          </w:p>
        </w:tc>
        <w:tc>
          <w:tcPr>
            <w:tcW w:w="1134" w:type="dxa"/>
          </w:tcPr>
          <w:p w14:paraId="7D8C4C6A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74F3">
              <w:rPr>
                <w:rFonts w:asciiTheme="minorHAnsi" w:hAnsiTheme="minorHAnsi" w:cstheme="minorHAnsi"/>
              </w:rPr>
              <w:t>Symone Araujo</w:t>
            </w:r>
          </w:p>
        </w:tc>
        <w:tc>
          <w:tcPr>
            <w:tcW w:w="1276" w:type="dxa"/>
            <w:shd w:val="clear" w:color="auto" w:fill="auto"/>
          </w:tcPr>
          <w:p w14:paraId="0A5C7A25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353/</w:t>
            </w:r>
            <w:r w:rsidRPr="004B4F4C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14:paraId="18C685D5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040BA">
              <w:rPr>
                <w:rFonts w:asciiTheme="minorHAnsi" w:hAnsiTheme="minorHAnsi" w:cstheme="minorHAnsi"/>
              </w:rPr>
              <w:t>05/07/2022</w:t>
            </w:r>
          </w:p>
        </w:tc>
        <w:tc>
          <w:tcPr>
            <w:tcW w:w="3688" w:type="dxa"/>
            <w:shd w:val="clear" w:color="auto" w:fill="auto"/>
          </w:tcPr>
          <w:p w14:paraId="5302E296" w14:textId="77777777" w:rsidR="00E711D3" w:rsidRDefault="00E711D3" w:rsidP="0049599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3040BA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411, de 29 de junho de 2022, resolve, por unanimidade entre os votantes: </w:t>
            </w:r>
          </w:p>
          <w:p w14:paraId="4512ED4A" w14:textId="77777777" w:rsidR="00E711D3" w:rsidRDefault="00E711D3" w:rsidP="0049599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3040BA">
              <w:rPr>
                <w:rFonts w:asciiTheme="minorHAnsi" w:hAnsiTheme="minorHAnsi" w:cstheme="minorHAnsi"/>
              </w:rPr>
              <w:t xml:space="preserve">Nomear HELOISA HELENA MOREIRA PARAQUETTI no cargo comissionado CCT III - Coordenadora de Movimentação de Biocombustíveis, na SDL/RJ, ficando exonerada do cargo comissionado de CGE III - Superintendente Adjunta de Produção de Combustíveis, </w:t>
            </w:r>
            <w:proofErr w:type="spellStart"/>
            <w:r w:rsidRPr="003040BA">
              <w:rPr>
                <w:rFonts w:asciiTheme="minorHAnsi" w:hAnsiTheme="minorHAnsi" w:cstheme="minorHAnsi"/>
              </w:rPr>
              <w:t>na</w:t>
            </w:r>
            <w:proofErr w:type="spellEnd"/>
            <w:r w:rsidRPr="003040BA">
              <w:rPr>
                <w:rFonts w:asciiTheme="minorHAnsi" w:hAnsiTheme="minorHAnsi" w:cstheme="minorHAnsi"/>
              </w:rPr>
              <w:t xml:space="preserve"> SPC/RJ.</w:t>
            </w:r>
          </w:p>
          <w:p w14:paraId="1308EC30" w14:textId="429E1185" w:rsidR="00E711D3" w:rsidRPr="005874F3" w:rsidRDefault="00E711D3" w:rsidP="0049599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8599C91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DG</w:t>
            </w:r>
          </w:p>
          <w:p w14:paraId="00D84A2F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1</w:t>
            </w:r>
          </w:p>
          <w:p w14:paraId="04A2A8F2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2</w:t>
            </w:r>
          </w:p>
          <w:p w14:paraId="6F380469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3</w:t>
            </w:r>
          </w:p>
          <w:p w14:paraId="530E13D5" w14:textId="77777777" w:rsidR="00E711D3" w:rsidRPr="005874F3" w:rsidRDefault="00E711D3" w:rsidP="004959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4</w:t>
            </w:r>
          </w:p>
        </w:tc>
      </w:tr>
      <w:tr w:rsidR="00E711D3" w:rsidRPr="00586824" w14:paraId="24208DED" w14:textId="77777777" w:rsidTr="00495995">
        <w:tc>
          <w:tcPr>
            <w:tcW w:w="1274" w:type="dxa"/>
            <w:shd w:val="clear" w:color="auto" w:fill="auto"/>
          </w:tcPr>
          <w:p w14:paraId="66883391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1780</w:t>
            </w:r>
          </w:p>
        </w:tc>
        <w:tc>
          <w:tcPr>
            <w:tcW w:w="1986" w:type="dxa"/>
          </w:tcPr>
          <w:p w14:paraId="122F2628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48620.201951/2019</w:t>
            </w:r>
          </w:p>
        </w:tc>
        <w:tc>
          <w:tcPr>
            <w:tcW w:w="1134" w:type="dxa"/>
            <w:shd w:val="clear" w:color="auto" w:fill="auto"/>
          </w:tcPr>
          <w:p w14:paraId="35D79643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399/2022</w:t>
            </w:r>
          </w:p>
        </w:tc>
        <w:tc>
          <w:tcPr>
            <w:tcW w:w="850" w:type="dxa"/>
          </w:tcPr>
          <w:p w14:paraId="2AAC57FE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76" w:type="dxa"/>
            <w:shd w:val="clear" w:color="auto" w:fill="auto"/>
          </w:tcPr>
          <w:p w14:paraId="30B861F9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Recurso Administrativo - Extrato nº 6728/2022 - Revendedor Varejista de Combustíveis: AUTO POSTO LUPUS COMBUSTÍVEIS LTDA</w:t>
            </w:r>
          </w:p>
        </w:tc>
        <w:tc>
          <w:tcPr>
            <w:tcW w:w="1134" w:type="dxa"/>
          </w:tcPr>
          <w:p w14:paraId="2C9357DD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6" w:type="dxa"/>
            <w:shd w:val="clear" w:color="auto" w:fill="auto"/>
          </w:tcPr>
          <w:p w14:paraId="2B9E7AED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352/2022</w:t>
            </w:r>
          </w:p>
        </w:tc>
        <w:tc>
          <w:tcPr>
            <w:tcW w:w="1276" w:type="dxa"/>
            <w:shd w:val="clear" w:color="auto" w:fill="auto"/>
          </w:tcPr>
          <w:p w14:paraId="79DE8E11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04/07/2022</w:t>
            </w:r>
          </w:p>
        </w:tc>
        <w:tc>
          <w:tcPr>
            <w:tcW w:w="3688" w:type="dxa"/>
            <w:shd w:val="clear" w:color="auto" w:fill="auto"/>
          </w:tcPr>
          <w:p w14:paraId="69FD1650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586824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399, de 20 de junho de 2022 e no Despacho SFI-CREV/SFI/ANP-RJ Nº 0344/2022, resolve, por unanimidade entre os votantes:</w:t>
            </w:r>
          </w:p>
          <w:p w14:paraId="06AC22C4" w14:textId="77777777" w:rsidR="00E711D3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586824">
              <w:rPr>
                <w:rFonts w:ascii="Calibri" w:hAnsi="Calibri" w:cs="Calibri"/>
                <w:color w:val="000000"/>
              </w:rPr>
              <w:t>Conhecer e negar provimento ao recurso interposto pelo Revendedor Varejista de Combustíveis AUTO POSTO LUPUS COMBUSTÍVEIS LTDA, mantendo a pena pecuniária e a pena de revogação da autorização para o exercício da atividade dos autuados.</w:t>
            </w:r>
          </w:p>
          <w:p w14:paraId="2D4DE9E2" w14:textId="0225FEC9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124F61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DG</w:t>
            </w:r>
          </w:p>
          <w:p w14:paraId="567C12A1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1</w:t>
            </w:r>
          </w:p>
          <w:p w14:paraId="70E394E2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2</w:t>
            </w:r>
          </w:p>
          <w:p w14:paraId="65D39F9B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3</w:t>
            </w:r>
          </w:p>
          <w:p w14:paraId="029EE0BE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4</w:t>
            </w:r>
          </w:p>
        </w:tc>
      </w:tr>
      <w:tr w:rsidR="00E711D3" w:rsidRPr="00586824" w14:paraId="5DAA7AA3" w14:textId="77777777" w:rsidTr="00495995">
        <w:tc>
          <w:tcPr>
            <w:tcW w:w="1274" w:type="dxa"/>
            <w:shd w:val="clear" w:color="auto" w:fill="auto"/>
          </w:tcPr>
          <w:p w14:paraId="0FF179B8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lastRenderedPageBreak/>
              <w:t>1781</w:t>
            </w:r>
          </w:p>
        </w:tc>
        <w:tc>
          <w:tcPr>
            <w:tcW w:w="1986" w:type="dxa"/>
          </w:tcPr>
          <w:p w14:paraId="3DD7504D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48620.001076/2018</w:t>
            </w:r>
          </w:p>
        </w:tc>
        <w:tc>
          <w:tcPr>
            <w:tcW w:w="1134" w:type="dxa"/>
            <w:shd w:val="clear" w:color="auto" w:fill="auto"/>
          </w:tcPr>
          <w:p w14:paraId="08306641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378/2022</w:t>
            </w:r>
          </w:p>
        </w:tc>
        <w:tc>
          <w:tcPr>
            <w:tcW w:w="850" w:type="dxa"/>
          </w:tcPr>
          <w:p w14:paraId="43CF7BA4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76" w:type="dxa"/>
            <w:shd w:val="clear" w:color="auto" w:fill="auto"/>
          </w:tcPr>
          <w:p w14:paraId="09C72CFB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Recurso Administrativo - Extrato nº 6529/2022 - Revendedor Varejista de Combustíveis: AUTO POSTO PORTAL DA VITAL LTDA</w:t>
            </w:r>
            <w:r w:rsidRPr="00586824">
              <w:rPr>
                <w:rFonts w:asciiTheme="minorHAnsi" w:hAnsiTheme="minorHAnsi" w:cstheme="minorHAnsi"/>
              </w:rPr>
              <w:br/>
              <w:t>Circuito nº 1781/2022</w:t>
            </w:r>
          </w:p>
        </w:tc>
        <w:tc>
          <w:tcPr>
            <w:tcW w:w="1134" w:type="dxa"/>
          </w:tcPr>
          <w:p w14:paraId="391549F6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6" w:type="dxa"/>
            <w:shd w:val="clear" w:color="auto" w:fill="auto"/>
          </w:tcPr>
          <w:p w14:paraId="00C345BA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351/2022</w:t>
            </w:r>
          </w:p>
        </w:tc>
        <w:tc>
          <w:tcPr>
            <w:tcW w:w="1276" w:type="dxa"/>
            <w:shd w:val="clear" w:color="auto" w:fill="auto"/>
          </w:tcPr>
          <w:p w14:paraId="5E569E80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04/07/2022</w:t>
            </w:r>
          </w:p>
        </w:tc>
        <w:tc>
          <w:tcPr>
            <w:tcW w:w="3688" w:type="dxa"/>
            <w:shd w:val="clear" w:color="auto" w:fill="auto"/>
          </w:tcPr>
          <w:p w14:paraId="3C0B7B9A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586824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378, de 7 de junho de 2022 e no DESPACHO Nº 339/2022/SFI-CREV/SFI/ANP-RJ, resolve, por unanimidade entre os votantes:</w:t>
            </w:r>
          </w:p>
          <w:p w14:paraId="1F91A5DA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586824">
              <w:rPr>
                <w:rFonts w:ascii="Calibri" w:hAnsi="Calibri" w:cs="Calibri"/>
                <w:color w:val="000000"/>
              </w:rPr>
              <w:t>Não conhecer, por intempestivo, o recurso interposto pelo Revendedor Varejista de Combustíveis AUTO POSTO PORTAL DA VITAL LTDA, com manutenção da decisão de 1ª instância em relação à pena pecuniária e, em face do princípio da autotutela administrativa, substituir a pena de revogação pela pena de suspensão das atividades do autuado pelo prazo de 30 (trinta) dias.</w:t>
            </w:r>
          </w:p>
        </w:tc>
        <w:tc>
          <w:tcPr>
            <w:tcW w:w="992" w:type="dxa"/>
            <w:shd w:val="clear" w:color="auto" w:fill="auto"/>
          </w:tcPr>
          <w:p w14:paraId="31946D0B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DG</w:t>
            </w:r>
          </w:p>
          <w:p w14:paraId="26281876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1</w:t>
            </w:r>
          </w:p>
          <w:p w14:paraId="6B3F3C0F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2</w:t>
            </w:r>
          </w:p>
          <w:p w14:paraId="73EFF971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3</w:t>
            </w:r>
          </w:p>
          <w:p w14:paraId="584156C4" w14:textId="77777777" w:rsidR="00E711D3" w:rsidRPr="00586824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86824">
              <w:rPr>
                <w:rFonts w:asciiTheme="minorHAnsi" w:hAnsiTheme="minorHAnsi" w:cstheme="minorHAnsi"/>
              </w:rPr>
              <w:t>DIR 4</w:t>
            </w:r>
          </w:p>
        </w:tc>
      </w:tr>
      <w:tr w:rsidR="00E711D3" w:rsidRPr="004B4F4C" w14:paraId="6AF0178D" w14:textId="77777777" w:rsidTr="00495995">
        <w:tc>
          <w:tcPr>
            <w:tcW w:w="1274" w:type="dxa"/>
            <w:shd w:val="clear" w:color="auto" w:fill="auto"/>
          </w:tcPr>
          <w:p w14:paraId="702FAC75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1782</w:t>
            </w:r>
          </w:p>
        </w:tc>
        <w:tc>
          <w:tcPr>
            <w:tcW w:w="1986" w:type="dxa"/>
          </w:tcPr>
          <w:p w14:paraId="6FF7FE43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48610.224996/2021</w:t>
            </w:r>
          </w:p>
        </w:tc>
        <w:tc>
          <w:tcPr>
            <w:tcW w:w="1134" w:type="dxa"/>
            <w:shd w:val="clear" w:color="auto" w:fill="auto"/>
          </w:tcPr>
          <w:p w14:paraId="17E230A0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393/2022</w:t>
            </w:r>
          </w:p>
        </w:tc>
        <w:tc>
          <w:tcPr>
            <w:tcW w:w="850" w:type="dxa"/>
          </w:tcPr>
          <w:p w14:paraId="5B702D56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SGA</w:t>
            </w:r>
          </w:p>
        </w:tc>
        <w:tc>
          <w:tcPr>
            <w:tcW w:w="2976" w:type="dxa"/>
            <w:shd w:val="clear" w:color="auto" w:fill="auto"/>
          </w:tcPr>
          <w:p w14:paraId="79881375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Pregão Eletrônico nº 20/2022</w:t>
            </w:r>
          </w:p>
        </w:tc>
        <w:tc>
          <w:tcPr>
            <w:tcW w:w="1134" w:type="dxa"/>
          </w:tcPr>
          <w:p w14:paraId="745F59D3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0905EA44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350/2022</w:t>
            </w:r>
          </w:p>
        </w:tc>
        <w:tc>
          <w:tcPr>
            <w:tcW w:w="1276" w:type="dxa"/>
            <w:shd w:val="clear" w:color="auto" w:fill="auto"/>
          </w:tcPr>
          <w:p w14:paraId="42F8FADC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04/07/2022</w:t>
            </w:r>
          </w:p>
        </w:tc>
        <w:tc>
          <w:tcPr>
            <w:tcW w:w="3688" w:type="dxa"/>
            <w:shd w:val="clear" w:color="auto" w:fill="auto"/>
          </w:tcPr>
          <w:p w14:paraId="64BCA0B0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4B4F4C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393, de 22 de junho de 2022, na Ata de Realização do Pregão Eletrônico nº 20/2022, no Termo de Adjudicação e no Relatório nº 8/2022/SGA-CA/SGA, resolve, por unanimidade entre os votantes:</w:t>
            </w:r>
          </w:p>
          <w:p w14:paraId="336D66D1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4B4F4C">
              <w:rPr>
                <w:rFonts w:ascii="Calibri" w:hAnsi="Calibri" w:cs="Calibri"/>
                <w:color w:val="000000"/>
              </w:rPr>
              <w:t xml:space="preserve">Homologar o resultado do Pregão Eletrônico nº 20/2022, cuja vencedora foi a empresa </w:t>
            </w:r>
            <w:proofErr w:type="spellStart"/>
            <w:r w:rsidRPr="004B4F4C">
              <w:rPr>
                <w:rFonts w:ascii="Calibri" w:hAnsi="Calibri" w:cs="Calibri"/>
                <w:color w:val="000000"/>
              </w:rPr>
              <w:t>Telsinc</w:t>
            </w:r>
            <w:proofErr w:type="spellEnd"/>
            <w:r w:rsidRPr="004B4F4C">
              <w:rPr>
                <w:rFonts w:ascii="Calibri" w:hAnsi="Calibri" w:cs="Calibri"/>
                <w:color w:val="000000"/>
              </w:rPr>
              <w:t xml:space="preserve"> Comércio de Equipamentos de Informática LTDA, com oferta no valor total de R$ 1.278.737,96 (um milhão, duzentos e setenta e oito mil setecentos e trinta e sete reais e noventa e seis centavos).</w:t>
            </w:r>
          </w:p>
        </w:tc>
        <w:tc>
          <w:tcPr>
            <w:tcW w:w="992" w:type="dxa"/>
            <w:shd w:val="clear" w:color="auto" w:fill="auto"/>
          </w:tcPr>
          <w:p w14:paraId="070E2277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DG</w:t>
            </w:r>
          </w:p>
          <w:p w14:paraId="444CEE18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1</w:t>
            </w:r>
          </w:p>
          <w:p w14:paraId="5656F7C4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2</w:t>
            </w:r>
          </w:p>
          <w:p w14:paraId="616C0D5E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3</w:t>
            </w:r>
          </w:p>
          <w:p w14:paraId="0949AFF6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4</w:t>
            </w:r>
          </w:p>
        </w:tc>
      </w:tr>
      <w:tr w:rsidR="00E711D3" w:rsidRPr="004B4F4C" w14:paraId="7C31CC78" w14:textId="77777777" w:rsidTr="00495995">
        <w:tc>
          <w:tcPr>
            <w:tcW w:w="1274" w:type="dxa"/>
            <w:shd w:val="clear" w:color="auto" w:fill="auto"/>
          </w:tcPr>
          <w:p w14:paraId="17C47C5A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lastRenderedPageBreak/>
              <w:t>1783</w:t>
            </w:r>
          </w:p>
        </w:tc>
        <w:tc>
          <w:tcPr>
            <w:tcW w:w="1986" w:type="dxa"/>
          </w:tcPr>
          <w:p w14:paraId="67E3538C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48610.011982/2013</w:t>
            </w:r>
          </w:p>
        </w:tc>
        <w:tc>
          <w:tcPr>
            <w:tcW w:w="1134" w:type="dxa"/>
            <w:shd w:val="clear" w:color="auto" w:fill="auto"/>
          </w:tcPr>
          <w:p w14:paraId="17090D4F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412/2022</w:t>
            </w:r>
          </w:p>
        </w:tc>
        <w:tc>
          <w:tcPr>
            <w:tcW w:w="850" w:type="dxa"/>
          </w:tcPr>
          <w:p w14:paraId="5150554F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11E587BA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Nomeação de servidor - SPC</w:t>
            </w:r>
          </w:p>
        </w:tc>
        <w:tc>
          <w:tcPr>
            <w:tcW w:w="1134" w:type="dxa"/>
          </w:tcPr>
          <w:p w14:paraId="2D949DBF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76" w:type="dxa"/>
            <w:shd w:val="clear" w:color="auto" w:fill="auto"/>
          </w:tcPr>
          <w:p w14:paraId="3974848D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349/2022</w:t>
            </w:r>
          </w:p>
        </w:tc>
        <w:tc>
          <w:tcPr>
            <w:tcW w:w="1276" w:type="dxa"/>
            <w:shd w:val="clear" w:color="auto" w:fill="auto"/>
          </w:tcPr>
          <w:p w14:paraId="460DD8BC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01/07/2022</w:t>
            </w:r>
          </w:p>
        </w:tc>
        <w:tc>
          <w:tcPr>
            <w:tcW w:w="3688" w:type="dxa"/>
            <w:shd w:val="clear" w:color="auto" w:fill="auto"/>
          </w:tcPr>
          <w:p w14:paraId="1C407107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4B4F4C">
              <w:rPr>
                <w:rFonts w:ascii="Calibri" w:hAnsi="Calibri" w:cs="Calibri"/>
                <w:color w:val="000000"/>
              </w:rPr>
              <w:t>A Diretoria da Agência Nacional do Petróleo, Gás Natural e Biocombustíveis - ANP, considerando o constante no processo nº 48610.011982/2013-36 e com base na Proposta de Ação nº 412, de 29 de junho de 2022, resolve, por unanimidade entre os votantes:</w:t>
            </w:r>
          </w:p>
          <w:p w14:paraId="6F3CCD04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4B4F4C">
              <w:rPr>
                <w:rFonts w:ascii="Calibri" w:hAnsi="Calibri" w:cs="Calibri"/>
                <w:color w:val="000000"/>
              </w:rPr>
              <w:t>Aprovar a nomeação de ROSANGELA MOREIRA DE ARAUJO no cargo comissionado de CGE III - Superintendente Adjunta de Produção de Combustíveis, ficando exonerada do cargo comissionado CCT V - Coordenadora Geral de Gestão da Informação de Instalações de Produção de Combustíveis.</w:t>
            </w:r>
          </w:p>
        </w:tc>
        <w:tc>
          <w:tcPr>
            <w:tcW w:w="992" w:type="dxa"/>
            <w:shd w:val="clear" w:color="auto" w:fill="auto"/>
          </w:tcPr>
          <w:p w14:paraId="0A920A7E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DG</w:t>
            </w:r>
          </w:p>
          <w:p w14:paraId="1FA936F4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1</w:t>
            </w:r>
          </w:p>
          <w:p w14:paraId="39ADE471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2</w:t>
            </w:r>
          </w:p>
          <w:p w14:paraId="5F21868F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3</w:t>
            </w:r>
          </w:p>
          <w:p w14:paraId="24340F0B" w14:textId="77777777" w:rsidR="00E711D3" w:rsidRPr="004B4F4C" w:rsidRDefault="00E711D3" w:rsidP="004959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B4F4C">
              <w:rPr>
                <w:rFonts w:asciiTheme="minorHAnsi" w:hAnsiTheme="minorHAnsi" w:cstheme="minorHAnsi"/>
              </w:rPr>
              <w:t>DIR 4</w:t>
            </w:r>
          </w:p>
        </w:tc>
      </w:tr>
      <w:tr w:rsidR="00E711D3" w:rsidRPr="00DF2C01" w14:paraId="5EA581B4" w14:textId="77777777" w:rsidTr="00495995">
        <w:tc>
          <w:tcPr>
            <w:tcW w:w="16586" w:type="dxa"/>
            <w:gridSpan w:val="10"/>
            <w:shd w:val="clear" w:color="auto" w:fill="auto"/>
          </w:tcPr>
          <w:p w14:paraId="1D7E0FA2" w14:textId="77777777" w:rsidR="00E711D3" w:rsidRPr="00DF2C01" w:rsidRDefault="00E711D3" w:rsidP="00495995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082A6D08" w14:textId="77777777" w:rsidR="00E711D3" w:rsidRPr="00DF2C01" w:rsidRDefault="00E711D3" w:rsidP="0049599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41A52717" w14:textId="77777777" w:rsidR="0016439F" w:rsidRPr="00E711D3" w:rsidRDefault="0016439F" w:rsidP="00E711D3"/>
    <w:sectPr w:rsidR="0016439F" w:rsidRPr="00E711D3" w:rsidSect="000846D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E711D3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877616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1549E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3A37"/>
    <w:rsid w:val="00B040A5"/>
    <w:rsid w:val="00B17815"/>
    <w:rsid w:val="00B218CA"/>
    <w:rsid w:val="00B26EF9"/>
    <w:rsid w:val="00B30EDA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6316"/>
    <w:rsid w:val="00BC1DAC"/>
    <w:rsid w:val="00BD27A9"/>
    <w:rsid w:val="00C01E65"/>
    <w:rsid w:val="00C1193F"/>
    <w:rsid w:val="00C14721"/>
    <w:rsid w:val="00C201E9"/>
    <w:rsid w:val="00C47A2A"/>
    <w:rsid w:val="00C513E9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74C7F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2A6C"/>
    <w:rsid w:val="00E555E5"/>
    <w:rsid w:val="00E711D3"/>
    <w:rsid w:val="00E82A4F"/>
    <w:rsid w:val="00E96F22"/>
    <w:rsid w:val="00EA79C0"/>
    <w:rsid w:val="00EB4A73"/>
    <w:rsid w:val="00EB7FB1"/>
    <w:rsid w:val="00EC4C9F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2022-07-08T12:00:00Z</dcterms:created>
  <dcterms:modified xsi:type="dcterms:W3CDTF">2022-07-08T12:03:00Z</dcterms:modified>
</cp:coreProperties>
</file>