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DF0D55" w:rsidRPr="007A473D" w:rsidTr="00E6199E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DF0D55" w:rsidRPr="007A473D" w:rsidRDefault="00DF0D55" w:rsidP="00E6199E">
            <w:pPr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bookmarkStart w:id="0" w:name="_GoBack"/>
            <w:bookmarkEnd w:id="0"/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DECISÕES TOMADAS EM CIRCUITO DELIBERATIVO</w:t>
            </w:r>
            <w:proofErr w:type="gramStart"/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  </w:t>
            </w:r>
            <w:proofErr w:type="gramEnd"/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(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3 a 9/</w:t>
            </w: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9/2021)</w:t>
            </w:r>
          </w:p>
        </w:tc>
      </w:tr>
      <w:tr w:rsidR="00DF0D55" w:rsidRPr="007A473D" w:rsidTr="00E6199E">
        <w:tc>
          <w:tcPr>
            <w:tcW w:w="1276" w:type="dxa"/>
            <w:shd w:val="clear" w:color="auto" w:fill="D5DCE4" w:themeFill="text2" w:themeFillTint="33"/>
          </w:tcPr>
          <w:p w:rsidR="00DF0D55" w:rsidRPr="007A473D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:rsidR="00DF0D55" w:rsidRPr="007A473D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F0D55" w:rsidRPr="007A473D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DF0D55" w:rsidRPr="007A473D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F0D55" w:rsidRPr="007A473D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DF0D55" w:rsidRPr="007A473D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DF0D55" w:rsidRPr="007A473D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F0D55" w:rsidRPr="007A473D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DF0D55" w:rsidRPr="007A473D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:rsidR="00DF0D55" w:rsidRPr="007A473D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DF0D55" w:rsidRPr="007A473D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DF0D55" w:rsidRPr="00EC15C5" w:rsidTr="00E6199E">
        <w:tc>
          <w:tcPr>
            <w:tcW w:w="1276" w:type="dxa"/>
            <w:shd w:val="clear" w:color="auto" w:fill="auto"/>
          </w:tcPr>
          <w:p w:rsidR="00DF0D55" w:rsidRPr="00EC15C5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EC15C5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1240</w:t>
            </w:r>
          </w:p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F0D55" w:rsidRPr="00EC15C5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EC15C5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291/2021</w:t>
            </w:r>
          </w:p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F0D55" w:rsidRPr="00EC15C5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EC15C5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48610.209628/2019</w:t>
            </w:r>
          </w:p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EC15C5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Solicitação de prorrogação, repactuação e ajuste financeiro do contrato administrativo nº 9.045/2019-ANP-209.628 (Documento SEI nº 0436514) firmado entre a ANP e a empresa FAST AUTOMOTIVE TURISMO LTDA, inscrita no CNPJ/MF sob o nº 04.201.934/0001-</w:t>
            </w:r>
            <w:proofErr w:type="gramStart"/>
            <w:r w:rsidRPr="00EC15C5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42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F0D55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DF0D55" w:rsidRPr="00EC15C5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EC15C5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519/2021</w:t>
            </w:r>
          </w:p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DF0D55" w:rsidRPr="00EC15C5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EC15C5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09/09/2021</w:t>
            </w:r>
          </w:p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Symone</w:t>
            </w:r>
            <w:proofErr w:type="spellEnd"/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Araujo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DF0D55" w:rsidRPr="00EC15C5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EC15C5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A Diretoria da Agência Nacional do Petróleo, Gás </w:t>
            </w:r>
            <w:proofErr w:type="gramStart"/>
            <w:r w:rsidRPr="00EC15C5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Natural e Biocombustíveis</w:t>
            </w:r>
            <w:proofErr w:type="gramEnd"/>
            <w:r w:rsidRPr="00EC15C5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- ANP, com base na Proposta de Ação nº 291, de 1º de junho de 2021, na NOTA TÉCNICA Nº 30/2021/SFI-CADM/SFI/ANP-RJ (SEI nº 1303172), no Parecer nº 175/2021/SFO/ANP-RJ (SEI nº 1388143), no PARECER nº 00591/2021/NLC/ETRLIC/PGF/AGU (SEI nº 1507134), aprovado pelo DESPACHO nº 01253/2021/PFANP/PGF/AGU (SEI nº 1507149) e pelo DESPACHO nº 01261/2021/PFANP/PGF/AGU (SEI nº 1507153), no Ofício nº 27/2021/SFI-CADM/SFI/ANP-RJ (SEI nº 1514913), no Despacho nº 398/2021/SGA-CA/SGA/ANP-RJ-e (SEI nº 1535457) e na minuta de Termo Aditivo nº 01 ao contrato administrativo 9.045/19-ANP-209.628 (SEI 1516914), resolve:</w:t>
            </w:r>
          </w:p>
          <w:p w:rsidR="00DF0D55" w:rsidRPr="0020285E" w:rsidRDefault="00DF0D55" w:rsidP="00CF7BA6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EC15C5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Aprovar o Termo Aditivo a ser firmado entre a ANP e a empresa FAST AUTOMOTIVE E TURISMO LTDA, tendo por objetivo a extinção da Contribuição Social de 10% sobre o FGTS, a repactuação e a prorrogação da vigência do contrato em mais 36 (trinta e seis) meses, de 14/10/2021 a 14/10/2024, no valor de R$ 3.735.628,05 (</w:t>
            </w:r>
            <w:proofErr w:type="gramStart"/>
            <w:r w:rsidRPr="00EC15C5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três milhões, setecentos e trinta e</w:t>
            </w:r>
            <w:proofErr w:type="gramEnd"/>
            <w:r w:rsidRPr="00EC15C5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cinco mil, seiscentos e vinte e oito reais e cinco centavos).</w:t>
            </w:r>
          </w:p>
        </w:tc>
      </w:tr>
      <w:tr w:rsidR="00DF0D55" w:rsidRPr="00C24173" w:rsidTr="00E6199E">
        <w:tc>
          <w:tcPr>
            <w:tcW w:w="1276" w:type="dxa"/>
            <w:shd w:val="clear" w:color="auto" w:fill="auto"/>
          </w:tcPr>
          <w:p w:rsidR="00DF0D55" w:rsidRPr="00C24173" w:rsidRDefault="00DF0D55" w:rsidP="00E6199E">
            <w:pPr>
              <w:pStyle w:val="textoalinhadoesquerdaespacamentosimples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24173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1241</w:t>
            </w:r>
          </w:p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F0D55" w:rsidRPr="00C24173" w:rsidRDefault="00DF0D55" w:rsidP="00E6199E">
            <w:pPr>
              <w:pStyle w:val="textoalinhadoesquerdaespacamentosimples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24173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292/2021</w:t>
            </w:r>
          </w:p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24173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48610.209627/2019</w:t>
            </w:r>
          </w:p>
        </w:tc>
        <w:tc>
          <w:tcPr>
            <w:tcW w:w="2835" w:type="dxa"/>
            <w:shd w:val="clear" w:color="auto" w:fill="auto"/>
          </w:tcPr>
          <w:p w:rsidR="00DF0D55" w:rsidRPr="00C24173" w:rsidRDefault="00DF0D55" w:rsidP="00E6199E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2417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Solicitação de prorrogação, repactuação e ajuste financeiro do contrato administrativo nº 9.044/19-ANP-208.675 (Documento </w:t>
            </w:r>
            <w:r w:rsidRPr="00C24173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 xml:space="preserve">SEI nº 0443042), firmado entre a ANP e a empresa AGM3 LOCAÇÃO DE VEÍCULOS E SERVIÇOS </w:t>
            </w:r>
            <w:proofErr w:type="gramStart"/>
            <w:r w:rsidRPr="00C24173">
              <w:rPr>
                <w:rFonts w:asciiTheme="minorHAnsi" w:eastAsiaTheme="minorHAnsi" w:hAnsiTheme="minorHAnsi" w:cstheme="minorHAnsi"/>
                <w:bCs/>
                <w:lang w:eastAsia="en-US"/>
              </w:rPr>
              <w:t>LTDA</w:t>
            </w:r>
            <w:proofErr w:type="gramEnd"/>
          </w:p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DF0D55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>SFI</w:t>
            </w:r>
          </w:p>
        </w:tc>
        <w:tc>
          <w:tcPr>
            <w:tcW w:w="1354" w:type="dxa"/>
            <w:shd w:val="clear" w:color="auto" w:fill="auto"/>
          </w:tcPr>
          <w:p w:rsidR="00DF0D55" w:rsidRPr="00C24173" w:rsidRDefault="00DF0D55" w:rsidP="00E6199E">
            <w:pPr>
              <w:pStyle w:val="textoalinhadoesquerdaespacamentosimples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24173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518/2021</w:t>
            </w:r>
          </w:p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24173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09/09/2021</w:t>
            </w:r>
          </w:p>
        </w:tc>
        <w:tc>
          <w:tcPr>
            <w:tcW w:w="1340" w:type="dxa"/>
            <w:shd w:val="clear" w:color="auto" w:fill="auto"/>
          </w:tcPr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Symone</w:t>
            </w:r>
            <w:proofErr w:type="spellEnd"/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Araujo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DF0D55" w:rsidRPr="00C24173" w:rsidRDefault="00DF0D55" w:rsidP="00E6199E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2417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 Diretoria da Agência Nacional do Petróleo, Gás </w:t>
            </w:r>
            <w:proofErr w:type="gramStart"/>
            <w:r w:rsidRPr="00C24173">
              <w:rPr>
                <w:rFonts w:asciiTheme="minorHAnsi" w:eastAsiaTheme="minorHAnsi" w:hAnsiTheme="minorHAnsi" w:cstheme="minorHAnsi"/>
                <w:bCs/>
                <w:lang w:eastAsia="en-US"/>
              </w:rPr>
              <w:t>Natural e Biocombustíveis</w:t>
            </w:r>
            <w:proofErr w:type="gramEnd"/>
            <w:r w:rsidRPr="00C2417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- ANP, com base na Proposta de Ação nº 292, de 1º de junho de 2021, na NOTA TÉCNICA Nº 38/2021/SFI-CADM/SFI/ANP-RJ (SEI (1353339), no Parecer nº </w:t>
            </w:r>
            <w:r w:rsidRPr="00C24173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176/2021/SFO/ANP-RJ (SEI 1388252), no PARECER nº 00592/2021/NLC/ETRLIC/PGF/AGU (SEI 1517847), aprovado pelo DESPACHO nº 01256/2021/PFANP/PGF/AGU (SEI 1517850) e pelo DESPACHO nº 01265/2021/PFANP/PGF/AGU (SEI 1517861), no Ofício nº 30/2021/SFI-CAD/SFI/ANP-RJ (SEI 1530066), no Despacho nº 399/2021/SGA-CA/SGA/ANP-RJ-e (SEI 1535545) e na minuta de Termo Aditivo nº 01 ao contrato administrativo 9.045/19-ANP-209.628 (SEI 1534852), resolve:</w:t>
            </w:r>
          </w:p>
          <w:p w:rsidR="00DF0D55" w:rsidRPr="0020285E" w:rsidRDefault="00DF0D55" w:rsidP="00E6199E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24173">
              <w:rPr>
                <w:rFonts w:asciiTheme="minorHAnsi" w:eastAsiaTheme="minorHAnsi" w:hAnsiTheme="minorHAnsi" w:cstheme="minorHAnsi"/>
                <w:bCs/>
                <w:lang w:eastAsia="en-US"/>
              </w:rPr>
              <w:t>Aprovar o Termo Aditivo a ser firmado entre a ANP e a empresa AGM3 LOCAÇÃO DE VEÍCULOS E SERVIÇOS LTDA, tendo por objetivo a extinção da Contribuição Social de 10% sobre o FGTS, a repactuação e a prorrogação da vigência do contrato em mais 36 (trinta e seis) meses, de 14/10/2021 a 14/10/2024, no valor de R$ 2.267.106,35 (</w:t>
            </w:r>
            <w:proofErr w:type="gramStart"/>
            <w:r w:rsidRPr="00C24173">
              <w:rPr>
                <w:rFonts w:asciiTheme="minorHAnsi" w:eastAsiaTheme="minorHAnsi" w:hAnsiTheme="minorHAnsi" w:cstheme="minorHAnsi"/>
                <w:bCs/>
                <w:lang w:eastAsia="en-US"/>
              </w:rPr>
              <w:t>dois milhões, duzentos e sessenta e</w:t>
            </w:r>
            <w:proofErr w:type="gramEnd"/>
            <w:r w:rsidRPr="00C2417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sete mil, cento e seis reais e trinta e cinco centavos).</w:t>
            </w:r>
          </w:p>
        </w:tc>
      </w:tr>
      <w:tr w:rsidR="00DF0D55" w:rsidRPr="00CD0C58" w:rsidTr="00E6199E">
        <w:tc>
          <w:tcPr>
            <w:tcW w:w="1276" w:type="dxa"/>
            <w:shd w:val="clear" w:color="auto" w:fill="auto"/>
          </w:tcPr>
          <w:p w:rsidR="00DF0D55" w:rsidRPr="00CD0C58" w:rsidRDefault="00DF0D55" w:rsidP="00E6199E">
            <w:pPr>
              <w:pStyle w:val="textoalinhadoesquerdaespacamentosimples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D0C58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>1242</w:t>
            </w:r>
          </w:p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D0C58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413/2021</w:t>
            </w:r>
          </w:p>
        </w:tc>
        <w:tc>
          <w:tcPr>
            <w:tcW w:w="1985" w:type="dxa"/>
            <w:shd w:val="clear" w:color="auto" w:fill="auto"/>
          </w:tcPr>
          <w:p w:rsidR="00DF0D55" w:rsidRPr="00CD0C58" w:rsidRDefault="00DF0D55" w:rsidP="00E6199E">
            <w:pPr>
              <w:pStyle w:val="textoalinhadoesquerdaespacamentosimples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D0C58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48610.213221/2021</w:t>
            </w:r>
          </w:p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D0C58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Acordo de Cooperação Técnica e Operacional entre a ANP e o Ministério Público do Estado do Piauí - </w:t>
            </w:r>
            <w:proofErr w:type="gramStart"/>
            <w:r w:rsidRPr="00CD0C58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Procon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F0D55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DF0D55" w:rsidRPr="00CD0C58" w:rsidRDefault="00DF0D55" w:rsidP="00E6199E">
            <w:pPr>
              <w:pStyle w:val="textoalinhadoesquerdaespacamentosimples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D0C58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517/2021</w:t>
            </w:r>
          </w:p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DF0D55" w:rsidRPr="00CD0C58" w:rsidRDefault="00DF0D55" w:rsidP="00E6199E">
            <w:pPr>
              <w:pStyle w:val="textoalinhadoesquerdaespacamentosimples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CD0C58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09/09/2021</w:t>
            </w:r>
          </w:p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Symone</w:t>
            </w:r>
            <w:proofErr w:type="spellEnd"/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Araujo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DF0D55" w:rsidRPr="00CD0C58" w:rsidRDefault="00DF0D55" w:rsidP="00E6199E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D0C58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 Diretoria da Agência Nacional do Petróleo, Gás </w:t>
            </w:r>
            <w:proofErr w:type="gramStart"/>
            <w:r w:rsidRPr="00CD0C58">
              <w:rPr>
                <w:rFonts w:asciiTheme="minorHAnsi" w:eastAsiaTheme="minorHAnsi" w:hAnsiTheme="minorHAnsi" w:cstheme="minorHAnsi"/>
                <w:bCs/>
                <w:lang w:eastAsia="en-US"/>
              </w:rPr>
              <w:t>Natural e Biocombustíveis</w:t>
            </w:r>
            <w:proofErr w:type="gramEnd"/>
            <w:r w:rsidRPr="00CD0C58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- ANP, com base na Proposta de Ação nº 413, de 21 de julho de 2021 e na Nota Técnica nº 11/2021/SFI/ANP-RJ (SEI 1486880), resolve:</w:t>
            </w:r>
          </w:p>
          <w:p w:rsidR="00DF0D55" w:rsidRPr="0020285E" w:rsidRDefault="00DF0D55" w:rsidP="00E6199E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D0C58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Aprovar o Acordo de Cooperação Técnica e Operacional com o Ministério Público do Estado do Piauí - </w:t>
            </w:r>
            <w:proofErr w:type="gramStart"/>
            <w:r w:rsidRPr="00CD0C58">
              <w:rPr>
                <w:rFonts w:asciiTheme="minorHAnsi" w:eastAsiaTheme="minorHAnsi" w:hAnsiTheme="minorHAnsi" w:cstheme="minorHAnsi"/>
                <w:bCs/>
                <w:lang w:eastAsia="en-US"/>
              </w:rPr>
              <w:t>Procon</w:t>
            </w:r>
            <w:proofErr w:type="gramEnd"/>
            <w:r w:rsidRPr="00CD0C58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, conforme minuta de Acordo constante do documento SEI (1486984), pelo prazo de vigência de 48 meses, contado a partir da data de publicação, não envolvendo </w:t>
            </w:r>
            <w:r w:rsidRPr="00CD0C58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transferência de recursos, cabendo a cada órgão partícipe arcar com as despesas de seus servidores.</w:t>
            </w:r>
          </w:p>
        </w:tc>
      </w:tr>
      <w:tr w:rsidR="00DF0D55" w:rsidRPr="0020285E" w:rsidTr="00E6199E">
        <w:tc>
          <w:tcPr>
            <w:tcW w:w="1276" w:type="dxa"/>
            <w:shd w:val="clear" w:color="auto" w:fill="auto"/>
          </w:tcPr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>1239</w:t>
            </w:r>
          </w:p>
        </w:tc>
        <w:tc>
          <w:tcPr>
            <w:tcW w:w="1134" w:type="dxa"/>
            <w:shd w:val="clear" w:color="auto" w:fill="auto"/>
          </w:tcPr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481/2021</w:t>
            </w:r>
          </w:p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48620.201097/2019 48620.201581/2019</w:t>
            </w:r>
          </w:p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Recurso Administrativo - Extrato nº 7019 - Revendedores Varejistas de Combustíveis: POSTO ROTA 118 DERIVADOS DE PETROLEO LTDA; COMERCIAL DE COMBUSTIVEIS TROPICAL </w:t>
            </w:r>
            <w:proofErr w:type="gramStart"/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LTDA</w:t>
            </w:r>
            <w:proofErr w:type="gramEnd"/>
          </w:p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516/2021</w:t>
            </w:r>
          </w:p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09/09/2021</w:t>
            </w:r>
          </w:p>
          <w:p w:rsidR="00DF0D55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DF0D55" w:rsidRPr="00FA7A23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Symone</w:t>
            </w:r>
            <w:proofErr w:type="spellEnd"/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Araujo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DF0D55" w:rsidRPr="0020285E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A Diretoria da Agência Nacional do Petróleo, Gás </w:t>
            </w:r>
            <w:proofErr w:type="gramStart"/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Natural e Biocombustíveis</w:t>
            </w:r>
            <w:proofErr w:type="gramEnd"/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- ANP, com base na Proposta de Ação nº 481, de 10 de agosto de 2021, e nos Despachos nº 144/2021/SFI-CREV/SFI/ANP-RJ-e (processo 48620.201097/2019-13) e nº 109/2021/SFI-CREV/SFI/ANP-RJ-e (processo 48620.201581/2019-42), resolve:</w:t>
            </w:r>
          </w:p>
          <w:p w:rsidR="00DF0D55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Negar provimento aos recursos administrativos interpostos pelos Revendedores Varejistas de </w:t>
            </w:r>
            <w:proofErr w:type="gramStart"/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Combustíveis POSTO</w:t>
            </w:r>
            <w:proofErr w:type="gramEnd"/>
            <w:r w:rsidRPr="0020285E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ROTA 118 DERIVADOS DE PETROLEO LTDA e COMERCIAL DE COMBUSTIVEIS TROPICAL LTDA, com manutenção integral da decisão de 1ª instância, que determina a aplicação de pena pecuniária.</w:t>
            </w:r>
          </w:p>
          <w:p w:rsidR="00DF0D55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DF0D55" w:rsidRPr="008253C0" w:rsidTr="00E6199E">
        <w:tc>
          <w:tcPr>
            <w:tcW w:w="1276" w:type="dxa"/>
            <w:shd w:val="clear" w:color="auto" w:fill="auto"/>
          </w:tcPr>
          <w:p w:rsidR="00DF0D55" w:rsidRPr="008253C0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8253C0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1246</w:t>
            </w:r>
          </w:p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F0D55" w:rsidRPr="008253C0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8253C0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492/2021</w:t>
            </w:r>
          </w:p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F0D55" w:rsidRPr="008253C0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8253C0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48610.218330/2020</w:t>
            </w:r>
          </w:p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8253C0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Gestão de recursos depositados em aplicação do Banco do Brasil decorrentes de pagamento taxas de participação e de acesso aos pacotes de dados técnicos no bojo de certames licitatórios</w:t>
            </w:r>
          </w:p>
        </w:tc>
        <w:tc>
          <w:tcPr>
            <w:tcW w:w="850" w:type="dxa"/>
            <w:shd w:val="clear" w:color="auto" w:fill="auto"/>
          </w:tcPr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SFO</w:t>
            </w:r>
          </w:p>
        </w:tc>
        <w:tc>
          <w:tcPr>
            <w:tcW w:w="1354" w:type="dxa"/>
            <w:shd w:val="clear" w:color="auto" w:fill="auto"/>
          </w:tcPr>
          <w:p w:rsidR="00DF0D55" w:rsidRPr="008253C0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8253C0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515/2021</w:t>
            </w:r>
          </w:p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DF0D55" w:rsidRPr="008253C0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8253C0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08/09/2021</w:t>
            </w:r>
          </w:p>
          <w:p w:rsidR="00DF0D55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DF0D55" w:rsidRPr="00FA7A23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A7A23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DF0D55" w:rsidRPr="007F2169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F2169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A Diretoria da Agência Nacional do Petróleo, Gás </w:t>
            </w:r>
            <w:proofErr w:type="gramStart"/>
            <w:r w:rsidRPr="007F2169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Natural e Biocombustíveis</w:t>
            </w:r>
            <w:proofErr w:type="gramEnd"/>
            <w:r w:rsidRPr="007F2169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- ANP, com base na Proposta de Ação nº 492, de 25 de agosto de 2021, na Nota Técnica nº 2/2021/SFO/ANP-RJ (SEI 1582005) e no Ofício nº 397/2021/SPL/ANP-RJ (SEI 1531200), resolve:</w:t>
            </w:r>
          </w:p>
          <w:p w:rsidR="00DF0D55" w:rsidRPr="007F2169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F2169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I) Aprovar o resgate de R$ 243.395.008,42 (duzentos e quarenta e três milhões trezentos e noventa e cinco mil oito reais e quarenta e dois centavos) do fundo BB EXTRAMERCADO FAE FUNDO DE INVESTIMENTO EM RENDA FIXA para remessa do montante para Conta Única do Tesouro Nacional; </w:t>
            </w:r>
            <w:proofErr w:type="gramStart"/>
            <w:r w:rsidRPr="007F2169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e</w:t>
            </w:r>
            <w:proofErr w:type="gramEnd"/>
          </w:p>
          <w:p w:rsidR="00DF0D55" w:rsidRPr="007F2169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proofErr w:type="gramStart"/>
            <w:r w:rsidRPr="007F2169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II)</w:t>
            </w:r>
            <w:proofErr w:type="gramEnd"/>
            <w:r w:rsidRPr="007F2169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Publicar a Portaria (SEI 1575444) de designação de servidores autorizados a realizar movimentações de aplicação financeira e de </w:t>
            </w:r>
            <w:r w:rsidRPr="007F2169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>remessa de recursos para a Conta Única do Tesouro Nacional.</w:t>
            </w:r>
          </w:p>
          <w:p w:rsidR="00DF0D55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DF0D55" w:rsidRPr="00B348BC" w:rsidTr="00E6199E">
        <w:tc>
          <w:tcPr>
            <w:tcW w:w="1276" w:type="dxa"/>
            <w:shd w:val="clear" w:color="auto" w:fill="auto"/>
          </w:tcPr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B348B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>1252</w:t>
            </w:r>
          </w:p>
          <w:p w:rsidR="00DF0D55" w:rsidRPr="00AE2DD0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B348B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527/2021</w:t>
            </w:r>
          </w:p>
          <w:p w:rsidR="00DF0D55" w:rsidRPr="00AE2DD0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B348B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48610.216306/2021</w:t>
            </w:r>
          </w:p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B348B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Redução do percentual de mistura obrigatória no 82º Leilão de Biodiesel para 10%, conforme Resolução CNPE n° </w:t>
            </w:r>
            <w:proofErr w:type="gramStart"/>
            <w:r w:rsidRPr="00B348B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16/2021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B348B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SDL</w:t>
            </w:r>
          </w:p>
        </w:tc>
        <w:tc>
          <w:tcPr>
            <w:tcW w:w="1354" w:type="dxa"/>
            <w:shd w:val="clear" w:color="auto" w:fill="auto"/>
          </w:tcPr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B348B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514/2021</w:t>
            </w:r>
          </w:p>
          <w:p w:rsidR="00DF0D55" w:rsidRPr="00AE2DD0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DF0D55" w:rsidRPr="00AE2DD0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07/</w:t>
            </w:r>
            <w:r w:rsidRPr="00B348B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09/2021</w:t>
            </w:r>
          </w:p>
        </w:tc>
        <w:tc>
          <w:tcPr>
            <w:tcW w:w="1340" w:type="dxa"/>
            <w:shd w:val="clear" w:color="auto" w:fill="auto"/>
          </w:tcPr>
          <w:p w:rsidR="00DF0D55" w:rsidRPr="00AE2DD0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A7A23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auto"/>
          </w:tcPr>
          <w:p w:rsidR="00DF0D55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A</w:t>
            </w:r>
            <w:r w:rsidRPr="00B348B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Diretoria </w:t>
            </w:r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da</w:t>
            </w:r>
            <w:r w:rsidRPr="00B348B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Agência </w:t>
            </w:r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N</w:t>
            </w:r>
            <w:r w:rsidRPr="00B348B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acional do Petróleo, Gás </w:t>
            </w:r>
            <w:proofErr w:type="gramStart"/>
            <w:r w:rsidRPr="00B348B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Natural e Biocombustíveis</w:t>
            </w:r>
            <w:proofErr w:type="gramEnd"/>
            <w:r w:rsidRPr="00B348B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- ANP, com base na Proposta de Ação nº 527, de 31 de Agosto de 2021, considerando o disposto no Processo Administrativo 48610.216306/2021- 67, e com fundamento na Resolução CNPE nº 16/2021, nas Notas nos 1308/2021/PFANP/PGF/AGU e 01638/2021/PFANP/PGF/AGU, expedidas pela Procuradoria Federal, bem como na Nota Técnica nº 24/2021/SDL-CMBR/SDL/ANP-RJ resolve:</w:t>
            </w:r>
          </w:p>
          <w:p w:rsidR="00DF0D55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B348B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I) aprovar o Edital </w:t>
            </w:r>
            <w:proofErr w:type="gramStart"/>
            <w:r w:rsidRPr="00B348B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SEI</w:t>
            </w:r>
            <w:proofErr w:type="gramEnd"/>
            <w:r w:rsidRPr="00B348B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1574223 e respectivos anexos, visando à operacionalização da redução da mistura obrigatória determinada pela Resolução CNPE nº 16/2021, especificamente de 13% para 10%</w:t>
            </w:r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; e</w:t>
            </w:r>
          </w:p>
          <w:p w:rsidR="00DF0D55" w:rsidRPr="00B348BC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proofErr w:type="gramStart"/>
            <w:r w:rsidRPr="00B348B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II)</w:t>
            </w:r>
            <w:proofErr w:type="gramEnd"/>
            <w:r w:rsidRPr="00B348B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condicionar a homologação dos resultados do 82º Leilão de Biodiesel à prévia apreciação da Resolução CNPE nº 16/2021 pelo Exmo. Presidente da República, nos termos do art. 18 do Regimento Interno do CNPE, com sua consequente publicação no Diário Oficial da União.</w:t>
            </w:r>
          </w:p>
        </w:tc>
      </w:tr>
      <w:tr w:rsidR="00DF0D55" w:rsidRPr="00AE2DD0" w:rsidTr="00E6199E">
        <w:tc>
          <w:tcPr>
            <w:tcW w:w="1276" w:type="dxa"/>
            <w:shd w:val="clear" w:color="auto" w:fill="auto"/>
          </w:tcPr>
          <w:p w:rsidR="00DF0D55" w:rsidRPr="00AE2DD0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AE2DD0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1247</w:t>
            </w:r>
          </w:p>
        </w:tc>
        <w:tc>
          <w:tcPr>
            <w:tcW w:w="1134" w:type="dxa"/>
            <w:shd w:val="clear" w:color="auto" w:fill="auto"/>
          </w:tcPr>
          <w:p w:rsidR="00DF0D55" w:rsidRPr="00AE2DD0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AE2DD0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522/2021</w:t>
            </w:r>
          </w:p>
        </w:tc>
        <w:tc>
          <w:tcPr>
            <w:tcW w:w="1985" w:type="dxa"/>
            <w:shd w:val="clear" w:color="auto" w:fill="auto"/>
          </w:tcPr>
          <w:p w:rsidR="00DF0D55" w:rsidRPr="00AE2DD0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AE2DD0">
              <w:rPr>
                <w:rFonts w:ascii="Calibri" w:hAnsi="Calibri" w:cs="Calibri"/>
                <w:color w:val="000000"/>
                <w:sz w:val="20"/>
                <w:szCs w:val="20"/>
              </w:rPr>
              <w:t>48610.011536/2016</w:t>
            </w:r>
          </w:p>
        </w:tc>
        <w:tc>
          <w:tcPr>
            <w:tcW w:w="2835" w:type="dxa"/>
            <w:shd w:val="clear" w:color="auto" w:fill="auto"/>
          </w:tcPr>
          <w:p w:rsidR="00DF0D55" w:rsidRPr="00AE2DD0" w:rsidRDefault="00DF0D55" w:rsidP="00E6199E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AE2DD0">
              <w:rPr>
                <w:rFonts w:ascii="Calibri" w:hAnsi="Calibri" w:cs="Calibri"/>
                <w:color w:val="000000"/>
                <w:sz w:val="20"/>
                <w:szCs w:val="20"/>
              </w:rPr>
              <w:t>Nomeação e Exoneração de Servidor - SGA</w:t>
            </w:r>
          </w:p>
        </w:tc>
        <w:tc>
          <w:tcPr>
            <w:tcW w:w="850" w:type="dxa"/>
            <w:shd w:val="clear" w:color="auto" w:fill="auto"/>
          </w:tcPr>
          <w:p w:rsidR="00DF0D55" w:rsidRPr="00AE2DD0" w:rsidRDefault="00DF0D55" w:rsidP="00E6199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AE2DD0"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DF0D55" w:rsidRPr="00AE2DD0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AE2DD0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513/2021</w:t>
            </w:r>
          </w:p>
        </w:tc>
        <w:tc>
          <w:tcPr>
            <w:tcW w:w="1275" w:type="dxa"/>
            <w:shd w:val="clear" w:color="auto" w:fill="auto"/>
          </w:tcPr>
          <w:p w:rsidR="00DF0D55" w:rsidRPr="00AE2DD0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AE2DD0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03/09/2021</w:t>
            </w:r>
          </w:p>
        </w:tc>
        <w:tc>
          <w:tcPr>
            <w:tcW w:w="1340" w:type="dxa"/>
            <w:shd w:val="clear" w:color="auto" w:fill="auto"/>
          </w:tcPr>
          <w:p w:rsidR="00DF0D55" w:rsidRPr="00AE2DD0" w:rsidRDefault="00DF0D55" w:rsidP="00E6199E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AE2DD0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DF0D55" w:rsidRPr="00AE2DD0" w:rsidRDefault="00DF0D55" w:rsidP="00E6199E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AE2DD0">
              <w:rPr>
                <w:rFonts w:ascii="Calibri" w:hAnsi="Calibri" w:cs="Calibri"/>
                <w:color w:val="000000"/>
              </w:rPr>
              <w:t xml:space="preserve">A Diretoria da Agência Nacional do Petróleo, Gás </w:t>
            </w:r>
            <w:proofErr w:type="gramStart"/>
            <w:r w:rsidRPr="00AE2DD0">
              <w:rPr>
                <w:rFonts w:ascii="Calibri" w:hAnsi="Calibri" w:cs="Calibri"/>
                <w:color w:val="000000"/>
              </w:rPr>
              <w:t>Natural e Biocombustíveis</w:t>
            </w:r>
            <w:proofErr w:type="gramEnd"/>
            <w:r w:rsidRPr="00AE2DD0">
              <w:rPr>
                <w:rFonts w:ascii="Calibri" w:hAnsi="Calibri" w:cs="Calibri"/>
                <w:color w:val="000000"/>
              </w:rPr>
              <w:t xml:space="preserve"> - ANP, com base na Proposta de Ação nº 522, de 02 de Setembro de 2021, resolve:</w:t>
            </w:r>
          </w:p>
          <w:p w:rsidR="00DF0D55" w:rsidRPr="00AE2DD0" w:rsidRDefault="00DF0D55" w:rsidP="00E6199E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AE2DD0">
              <w:rPr>
                <w:rFonts w:ascii="Calibri" w:hAnsi="Calibri" w:cs="Calibri"/>
                <w:color w:val="000000"/>
              </w:rPr>
              <w:t>Nomear JOSÉ ANTÔNIO RODRIGUES no cargo comissionado CGE I, de Superintendente, na SGA/ANP, ficando exonerado do cargo comissionado CGE III, de Superintendente Adjunto, na SGA/ANP.</w:t>
            </w:r>
          </w:p>
        </w:tc>
      </w:tr>
      <w:tr w:rsidR="00DF0D55" w:rsidRPr="002D7493" w:rsidTr="00E6199E">
        <w:tc>
          <w:tcPr>
            <w:tcW w:w="1276" w:type="dxa"/>
            <w:shd w:val="clear" w:color="auto" w:fill="auto"/>
          </w:tcPr>
          <w:p w:rsidR="00DF0D55" w:rsidRPr="002D7493" w:rsidRDefault="00DF0D55" w:rsidP="00E6199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D7493">
              <w:rPr>
                <w:rFonts w:asciiTheme="minorHAnsi" w:eastAsiaTheme="minorHAnsi" w:hAnsiTheme="minorHAnsi" w:cstheme="minorHAnsi"/>
                <w:bCs/>
                <w:lang w:eastAsia="en-US"/>
              </w:rPr>
              <w:t>1245</w:t>
            </w:r>
          </w:p>
        </w:tc>
        <w:tc>
          <w:tcPr>
            <w:tcW w:w="1134" w:type="dxa"/>
            <w:shd w:val="clear" w:color="auto" w:fill="auto"/>
          </w:tcPr>
          <w:p w:rsidR="00DF0D55" w:rsidRPr="002D7493" w:rsidRDefault="00DF0D55" w:rsidP="00E6199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D7493">
              <w:rPr>
                <w:rFonts w:asciiTheme="minorHAnsi" w:eastAsiaTheme="minorHAnsi" w:hAnsiTheme="minorHAnsi" w:cstheme="minorHAnsi"/>
                <w:bCs/>
                <w:lang w:eastAsia="en-US"/>
              </w:rPr>
              <w:t>521/2021</w:t>
            </w:r>
          </w:p>
        </w:tc>
        <w:tc>
          <w:tcPr>
            <w:tcW w:w="1985" w:type="dxa"/>
            <w:shd w:val="clear" w:color="auto" w:fill="auto"/>
          </w:tcPr>
          <w:p w:rsidR="00DF0D55" w:rsidRPr="002D7493" w:rsidRDefault="00DF0D55" w:rsidP="00E6199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D7493">
              <w:rPr>
                <w:rFonts w:asciiTheme="minorHAnsi" w:hAnsiTheme="minorHAnsi" w:cstheme="minorHAnsi"/>
                <w:color w:val="212529"/>
                <w:shd w:val="clear" w:color="auto" w:fill="FEFEFE"/>
              </w:rPr>
              <w:t>48610.203179/2021</w:t>
            </w:r>
          </w:p>
        </w:tc>
        <w:tc>
          <w:tcPr>
            <w:tcW w:w="2835" w:type="dxa"/>
            <w:shd w:val="clear" w:color="auto" w:fill="auto"/>
          </w:tcPr>
          <w:p w:rsidR="00DF0D55" w:rsidRPr="002D7493" w:rsidRDefault="00DF0D55" w:rsidP="00E6199E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D7493">
              <w:rPr>
                <w:rFonts w:asciiTheme="minorHAnsi" w:eastAsiaTheme="minorHAnsi" w:hAnsiTheme="minorHAnsi" w:cstheme="minorHAnsi"/>
                <w:bCs/>
                <w:lang w:eastAsia="en-US"/>
              </w:rPr>
              <w:t>Pregão Eletrônico 20/2021</w:t>
            </w:r>
          </w:p>
        </w:tc>
        <w:tc>
          <w:tcPr>
            <w:tcW w:w="850" w:type="dxa"/>
            <w:shd w:val="clear" w:color="auto" w:fill="auto"/>
          </w:tcPr>
          <w:p w:rsidR="00DF0D55" w:rsidRPr="002D7493" w:rsidRDefault="00DF0D55" w:rsidP="00E6199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D7493">
              <w:rPr>
                <w:rFonts w:asciiTheme="minorHAnsi" w:eastAsiaTheme="minorHAnsi" w:hAnsiTheme="minorHAnsi" w:cstheme="minorHAnsi"/>
                <w:bCs/>
                <w:lang w:eastAsia="en-US"/>
              </w:rPr>
              <w:t>SGA</w:t>
            </w:r>
          </w:p>
        </w:tc>
        <w:tc>
          <w:tcPr>
            <w:tcW w:w="1354" w:type="dxa"/>
            <w:shd w:val="clear" w:color="auto" w:fill="auto"/>
          </w:tcPr>
          <w:p w:rsidR="00DF0D55" w:rsidRPr="002D7493" w:rsidRDefault="00DF0D55" w:rsidP="00E6199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D7493">
              <w:rPr>
                <w:rFonts w:asciiTheme="minorHAnsi" w:eastAsiaTheme="minorHAnsi" w:hAnsiTheme="minorHAnsi" w:cstheme="minorHAnsi"/>
                <w:bCs/>
                <w:lang w:eastAsia="en-US"/>
              </w:rPr>
              <w:t>512/2021</w:t>
            </w:r>
          </w:p>
        </w:tc>
        <w:tc>
          <w:tcPr>
            <w:tcW w:w="1275" w:type="dxa"/>
            <w:shd w:val="clear" w:color="auto" w:fill="auto"/>
          </w:tcPr>
          <w:p w:rsidR="00DF0D55" w:rsidRPr="002D7493" w:rsidRDefault="00DF0D55" w:rsidP="00E6199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D7493">
              <w:rPr>
                <w:rFonts w:asciiTheme="minorHAnsi" w:eastAsiaTheme="minorHAnsi" w:hAnsiTheme="minorHAnsi" w:cstheme="minorHAnsi"/>
                <w:bCs/>
                <w:lang w:eastAsia="en-US"/>
              </w:rPr>
              <w:t>03/09/2021</w:t>
            </w:r>
          </w:p>
        </w:tc>
        <w:tc>
          <w:tcPr>
            <w:tcW w:w="1340" w:type="dxa"/>
            <w:shd w:val="clear" w:color="auto" w:fill="auto"/>
          </w:tcPr>
          <w:p w:rsidR="00DF0D55" w:rsidRPr="002D7493" w:rsidRDefault="00DF0D55" w:rsidP="00E6199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D749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Rodolfo </w:t>
            </w:r>
            <w:r w:rsidRPr="002D7493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Saboia</w:t>
            </w:r>
          </w:p>
        </w:tc>
        <w:tc>
          <w:tcPr>
            <w:tcW w:w="4395" w:type="dxa"/>
            <w:shd w:val="clear" w:color="auto" w:fill="auto"/>
          </w:tcPr>
          <w:p w:rsidR="00DF0D55" w:rsidRPr="002D7493" w:rsidRDefault="00DF0D55" w:rsidP="00E6199E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2D7493">
              <w:rPr>
                <w:rFonts w:asciiTheme="minorHAnsi" w:hAnsiTheme="minorHAnsi" w:cstheme="minorHAnsi"/>
              </w:rPr>
              <w:lastRenderedPageBreak/>
              <w:t xml:space="preserve">A Diretoria da Agência Nacional do Petróleo, Gás </w:t>
            </w:r>
            <w:proofErr w:type="gramStart"/>
            <w:r w:rsidRPr="002D7493">
              <w:rPr>
                <w:rFonts w:asciiTheme="minorHAnsi" w:hAnsiTheme="minorHAnsi" w:cstheme="minorHAnsi"/>
              </w:rPr>
              <w:lastRenderedPageBreak/>
              <w:t>Natural e Biocombustíveis</w:t>
            </w:r>
            <w:proofErr w:type="gramEnd"/>
            <w:r w:rsidRPr="002D7493">
              <w:rPr>
                <w:rFonts w:asciiTheme="minorHAnsi" w:hAnsiTheme="minorHAnsi" w:cstheme="minorHAnsi"/>
              </w:rPr>
              <w:t xml:space="preserve"> - ANP, com base na Proposta de Ação nº 521, de 1º de setembro de 2021, na Ata de Realização do Pregão Eletrônico - Complementar nº 1 (SEI 1595019), no Relatório de Análise de Recurso Administrativo (SEI 1595016) e na Nota Técnica nº 61/2021/SDC/ANP-RJ (SEI 1580244), resolve:</w:t>
            </w:r>
          </w:p>
          <w:p w:rsidR="00DF0D55" w:rsidRPr="002D7493" w:rsidRDefault="00DF0D55" w:rsidP="00E6199E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2D7493">
              <w:rPr>
                <w:rFonts w:asciiTheme="minorHAnsi" w:hAnsiTheme="minorHAnsi" w:cstheme="minorHAnsi"/>
              </w:rPr>
              <w:t>Adjudicar e Homologar o Resultado do Pregão Eletrônico nº 20/2021, que teve como vencedor a empresa ANALISE &amp; SINTESE PESQUISA E MARKETING LTDA pelo valor total de R$ 3.262.000,00 (três milhões duzentos e sessenta e dois mil reais).</w:t>
            </w:r>
          </w:p>
        </w:tc>
      </w:tr>
      <w:tr w:rsidR="00DF0D55" w:rsidRPr="00DE2B80" w:rsidTr="00E6199E">
        <w:tc>
          <w:tcPr>
            <w:tcW w:w="1276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1237</w:t>
            </w:r>
          </w:p>
        </w:tc>
        <w:tc>
          <w:tcPr>
            <w:tcW w:w="1134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487/2021</w:t>
            </w:r>
          </w:p>
        </w:tc>
        <w:tc>
          <w:tcPr>
            <w:tcW w:w="1985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hAnsiTheme="minorHAnsi" w:cstheme="minorHAnsi"/>
              </w:rPr>
              <w:t>48600.000001/2019, 48600.000041/2019, 48600.001517/2018, 48600.003343/2017, 48611.001442/2018, 48611.200070/2018, 48611.201743/2020</w:t>
            </w:r>
          </w:p>
        </w:tc>
        <w:tc>
          <w:tcPr>
            <w:tcW w:w="2835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hAnsiTheme="minorHAnsi" w:cstheme="minorHAnsi"/>
              </w:rPr>
              <w:t xml:space="preserve">Recurso Administrativo - Extrato nº 7614 - Revendedores Varejistas de Combustíveis: </w:t>
            </w:r>
            <w:proofErr w:type="gramStart"/>
            <w:r w:rsidRPr="00DE2B80">
              <w:rPr>
                <w:rFonts w:asciiTheme="minorHAnsi" w:hAnsiTheme="minorHAnsi" w:cstheme="minorHAnsi"/>
              </w:rPr>
              <w:t>AUTO POSTO</w:t>
            </w:r>
            <w:proofErr w:type="gramEnd"/>
            <w:r w:rsidRPr="00DE2B80">
              <w:rPr>
                <w:rFonts w:asciiTheme="minorHAnsi" w:hAnsiTheme="minorHAnsi" w:cstheme="minorHAnsi"/>
              </w:rPr>
              <w:t xml:space="preserve"> SANTARÉM LTDA; POSTO TABOCÃO XII LTDA; PAPITO AUTO POSTO VÁRZEA GRANDE LTDA; AUTO POSTO PORTAL DA CHAPADA LTDA; E. MELLO; AUTO POSTO ZERO LTDA; HN COMERCIAL DE PETRÓLEO </w:t>
            </w:r>
            <w:proofErr w:type="gramStart"/>
            <w:r w:rsidRPr="00DE2B80">
              <w:rPr>
                <w:rFonts w:asciiTheme="minorHAnsi" w:hAnsiTheme="minorHAnsi" w:cstheme="minorHAnsi"/>
              </w:rPr>
              <w:t>LTDA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511/2021</w:t>
            </w:r>
          </w:p>
        </w:tc>
        <w:tc>
          <w:tcPr>
            <w:tcW w:w="1275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03/09/2021</w:t>
            </w:r>
          </w:p>
        </w:tc>
        <w:tc>
          <w:tcPr>
            <w:tcW w:w="1340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proofErr w:type="spellStart"/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Symone</w:t>
            </w:r>
            <w:proofErr w:type="spellEnd"/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Araujo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hAnsiTheme="minorHAnsi" w:cstheme="minorHAnsi"/>
              </w:rPr>
              <w:t xml:space="preserve">A Diretoria da Agência Nacional do Petróleo, Gás </w:t>
            </w:r>
            <w:proofErr w:type="gramStart"/>
            <w:r w:rsidRPr="00DE2B80">
              <w:rPr>
                <w:rFonts w:asciiTheme="minorHAnsi" w:hAnsiTheme="minorHAnsi" w:cstheme="minorHAnsi"/>
              </w:rPr>
              <w:t>Natural e Biocombustíveis</w:t>
            </w:r>
            <w:proofErr w:type="gramEnd"/>
            <w:r w:rsidRPr="00DE2B80">
              <w:rPr>
                <w:rFonts w:asciiTheme="minorHAnsi" w:hAnsiTheme="minorHAnsi" w:cstheme="minorHAnsi"/>
              </w:rPr>
              <w:t xml:space="preserve"> - ANP, com base na Proposta de Ação nº 487, de 16 de agosto de 2021 e nos DESPACHOS Nº 555/2021/SFI-CREV/SFI/ANP-RJ-e (processo 48600.000001/2019-30); Nº 439/2021/SFI-CREV/SFI/ANP-RJ-e (processo 48600.000041/2019-81); Nº 456/2021/SFI-CREV/SFI/ANP-RJ-e (48600.003343/2017-40); Nº 0444/2021/SFI-CREV/SFI/ANP-RJ-e (processo 48611.001442/2018-49); Nº 448/2021/SFI-CREV/SFI/ANP-RJ-e (processo 48611.200070/2018-31), Nº 582/2021/SFI-CREV/SFI/ANP-RJ-e (processo 48611.201743/2020-95) e Nº 458/2021/SFI-CREV/SFI/ANP-RJ-e (processo 48600.001517/2018-11), resolve: Negar provimento aos recursos interpostos pelos Revendedores Varejistas de Combustíveis AUTO POSTO SANTARÉM LTDA, POSTO TABOCÃO XII LTDA, AUTO POSTO PORTAL DA CHAPADA LTDA, E. MELLO, </w:t>
            </w:r>
            <w:proofErr w:type="gramStart"/>
            <w:r w:rsidRPr="00DE2B80">
              <w:rPr>
                <w:rFonts w:asciiTheme="minorHAnsi" w:hAnsiTheme="minorHAnsi" w:cstheme="minorHAnsi"/>
              </w:rPr>
              <w:t>AUTO POSTO</w:t>
            </w:r>
            <w:proofErr w:type="gramEnd"/>
            <w:r w:rsidRPr="00DE2B80">
              <w:rPr>
                <w:rFonts w:asciiTheme="minorHAnsi" w:hAnsiTheme="minorHAnsi" w:cstheme="minorHAnsi"/>
              </w:rPr>
              <w:t xml:space="preserve"> ZERO LTDA, HN COMERCIAL DE PETRÓLEO LTDA e PAPITO AUTO POSTO VÁRZEA GRANDE LTDA, com </w:t>
            </w:r>
            <w:r w:rsidRPr="00DE2B80">
              <w:rPr>
                <w:rFonts w:asciiTheme="minorHAnsi" w:hAnsiTheme="minorHAnsi" w:cstheme="minorHAnsi"/>
              </w:rPr>
              <w:lastRenderedPageBreak/>
              <w:t>manutenção integral da decisão de 1ª instância, que determina a aplicação de pena pecuniária.</w:t>
            </w:r>
          </w:p>
        </w:tc>
      </w:tr>
      <w:tr w:rsidR="00DF0D55" w:rsidRPr="00DE2B80" w:rsidTr="00E6199E">
        <w:tc>
          <w:tcPr>
            <w:tcW w:w="1276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1236</w:t>
            </w:r>
          </w:p>
        </w:tc>
        <w:tc>
          <w:tcPr>
            <w:tcW w:w="1134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484/2021</w:t>
            </w:r>
          </w:p>
        </w:tc>
        <w:tc>
          <w:tcPr>
            <w:tcW w:w="1985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hAnsiTheme="minorHAnsi" w:cstheme="minorHAnsi"/>
              </w:rPr>
              <w:t>48600.001394/2018, 48600.001499/2016, 48600.002383/2017, 48610.007429/2017, 48611.001478/2017</w:t>
            </w:r>
          </w:p>
        </w:tc>
        <w:tc>
          <w:tcPr>
            <w:tcW w:w="2835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hAnsiTheme="minorHAnsi" w:cstheme="minorHAnsi"/>
              </w:rPr>
              <w:t xml:space="preserve">Recurso Administrativo/Pedido de Revisão - Extrato nº 7616 - Revendedores Varejistas de Combustíveis: ARAGARÇAS AUTO POSTO LTDA; COMERCIAL ARAGUAIA AUTO POSTO LTDA; ML COMÉRCIO DE COMBUSTÍVEIS LTDA; AUTO POSTO CANELAO LTDA; AUTO POSTO LAGOA LTDA </w:t>
            </w:r>
            <w:proofErr w:type="gramStart"/>
            <w:r w:rsidRPr="00DE2B80">
              <w:rPr>
                <w:rFonts w:asciiTheme="minorHAnsi" w:hAnsiTheme="minorHAnsi" w:cstheme="minorHAnsi"/>
              </w:rPr>
              <w:t>EPP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510/2021</w:t>
            </w:r>
          </w:p>
        </w:tc>
        <w:tc>
          <w:tcPr>
            <w:tcW w:w="1275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03/09/2021</w:t>
            </w:r>
          </w:p>
        </w:tc>
        <w:tc>
          <w:tcPr>
            <w:tcW w:w="1340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proofErr w:type="spellStart"/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Symone</w:t>
            </w:r>
            <w:proofErr w:type="spellEnd"/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Araujo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hAnsiTheme="minorHAnsi" w:cstheme="minorHAnsi"/>
              </w:rPr>
              <w:t xml:space="preserve">A Diretoria da Agência Nacional do Petróleo, Gás </w:t>
            </w:r>
            <w:proofErr w:type="gramStart"/>
            <w:r w:rsidRPr="00DE2B80">
              <w:rPr>
                <w:rFonts w:asciiTheme="minorHAnsi" w:hAnsiTheme="minorHAnsi" w:cstheme="minorHAnsi"/>
              </w:rPr>
              <w:t>Natural e Biocombustíveis</w:t>
            </w:r>
            <w:proofErr w:type="gramEnd"/>
            <w:r w:rsidRPr="00DE2B80">
              <w:rPr>
                <w:rFonts w:asciiTheme="minorHAnsi" w:hAnsiTheme="minorHAnsi" w:cstheme="minorHAnsi"/>
              </w:rPr>
              <w:t xml:space="preserve"> - ANP, com base na Proposta de Ação nº 484, de 11 de agosto de 2021 e nos DESPACHOS Nº 451/2021/SFI-CREV/SFI/ANP-RJ-e (processo 48600.001394/2018-18), Nº 31/2021/SFI-CREV/SFI/ANP-RJ-e (processo 48600.001499/2016-13), Nº 98/2021/SFI-CREV/SFI/ANP-RJ-e (processo 48610.007429/2017-22), Nº 567/2021/SFI-CREV/SFI/ANP-RJ-e (processo 48611.001478/2017-41) e Nº 445/2021/SFI-CREV/SFI/ANP-RJ-e (processo 48600.002383/2017-74), resolve: Negar provimento aos recursos administrativos e pedido de revisão interpostos pelos Revendedores Varejistas de Combustíveis ARAGARÇAS AUTO POSTO LTDA; COMERCIAL ARAGUAIA AUTO POSTO LTDA; AUTO POSTO CANELAO LTDA; AUTO POSTO LAGOA LTDA EPP e ML COMÉRCIO DE COMBUSTÍVEIS LTDA, com manutenção integral da decisão de 1ª instância, que determina a aplicação de pena pecuniária.</w:t>
            </w:r>
          </w:p>
        </w:tc>
      </w:tr>
      <w:tr w:rsidR="00DF0D55" w:rsidRPr="00DE2B80" w:rsidTr="00E6199E">
        <w:tc>
          <w:tcPr>
            <w:tcW w:w="1276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1235</w:t>
            </w:r>
          </w:p>
        </w:tc>
        <w:tc>
          <w:tcPr>
            <w:tcW w:w="1134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480/2021</w:t>
            </w:r>
          </w:p>
        </w:tc>
        <w:tc>
          <w:tcPr>
            <w:tcW w:w="1985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hAnsiTheme="minorHAnsi" w:cstheme="minorHAnsi"/>
              </w:rPr>
              <w:t>48610.011570/2014</w:t>
            </w:r>
          </w:p>
        </w:tc>
        <w:tc>
          <w:tcPr>
            <w:tcW w:w="2835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hAnsiTheme="minorHAnsi" w:cstheme="minorHAnsi"/>
              </w:rPr>
              <w:t>Recurso Administrativo - Extrato nº 6522 - Revendedor Varejista de Combustíveis: POSTO DE COMBUSTIVEIS CELSAO LTDA</w:t>
            </w:r>
          </w:p>
        </w:tc>
        <w:tc>
          <w:tcPr>
            <w:tcW w:w="850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509/2021</w:t>
            </w:r>
          </w:p>
        </w:tc>
        <w:tc>
          <w:tcPr>
            <w:tcW w:w="1275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03/09/2021</w:t>
            </w:r>
          </w:p>
        </w:tc>
        <w:tc>
          <w:tcPr>
            <w:tcW w:w="1340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proofErr w:type="spellStart"/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Symone</w:t>
            </w:r>
            <w:proofErr w:type="spellEnd"/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DE2B80">
              <w:rPr>
                <w:rFonts w:asciiTheme="minorHAnsi" w:eastAsiaTheme="minorHAnsi" w:hAnsiTheme="minorHAnsi" w:cstheme="minorHAnsi"/>
                <w:bCs/>
                <w:lang w:eastAsia="en-US"/>
              </w:rPr>
              <w:t>Araujo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DF0D55" w:rsidRPr="00DE2B80" w:rsidRDefault="00DF0D55" w:rsidP="00E6199E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E2B80">
              <w:rPr>
                <w:rFonts w:asciiTheme="minorHAnsi" w:hAnsiTheme="minorHAnsi" w:cstheme="minorHAnsi"/>
              </w:rPr>
              <w:t xml:space="preserve">A Diretoria da Agência Nacional do Petróleo, Gás </w:t>
            </w:r>
            <w:proofErr w:type="gramStart"/>
            <w:r w:rsidRPr="00DE2B80">
              <w:rPr>
                <w:rFonts w:asciiTheme="minorHAnsi" w:hAnsiTheme="minorHAnsi" w:cstheme="minorHAnsi"/>
              </w:rPr>
              <w:t>Natural e Biocombustíveis</w:t>
            </w:r>
            <w:proofErr w:type="gramEnd"/>
            <w:r w:rsidRPr="00DE2B80">
              <w:rPr>
                <w:rFonts w:asciiTheme="minorHAnsi" w:hAnsiTheme="minorHAnsi" w:cstheme="minorHAnsi"/>
              </w:rPr>
              <w:t xml:space="preserve"> - ANP, com base na Proposta de Ação nº 480, de 6 de agosto de 2021 e no DESPACHO Nº 194/2021/SFI-CREV/SFI/ANP-RJ-e, resolve: Negar provimento ao pedido de revisão interposto pelo Revendedor Varejista de Combustíveis POSTO DE COMBUSTÍVEIS CELSAO LTDA, com manutenção integral da decisão de 1ª instância, que determina a aplicação de pena pecuniária e de pena de suspensão das atividades do autuado pelo prazo de 10 (dez) dias.</w:t>
            </w:r>
          </w:p>
        </w:tc>
      </w:tr>
      <w:tr w:rsidR="00DF0D55" w:rsidRPr="007A473D" w:rsidTr="00E6199E">
        <w:tc>
          <w:tcPr>
            <w:tcW w:w="16444" w:type="dxa"/>
            <w:gridSpan w:val="9"/>
            <w:shd w:val="clear" w:color="auto" w:fill="auto"/>
          </w:tcPr>
          <w:p w:rsidR="00DF0D55" w:rsidRPr="007A473D" w:rsidRDefault="00DF0D55" w:rsidP="00E6199E">
            <w:pPr>
              <w:pStyle w:val="textoalinhadoesquerdaespacamentosimples"/>
              <w:spacing w:before="0" w:beforeAutospacing="0" w:after="0" w:afterAutospacing="0"/>
              <w:contextualSpacing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 = Proposta de Ação</w:t>
            </w:r>
          </w:p>
          <w:p w:rsidR="00DF0D55" w:rsidRPr="007A473D" w:rsidRDefault="00DF0D55" w:rsidP="00E6199E">
            <w:pPr>
              <w:pStyle w:val="textoalinhadoesquerdaespacamentosimples"/>
              <w:spacing w:before="0" w:beforeAutospacing="0" w:after="0" w:afterAutospacing="0"/>
              <w:contextualSpacing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lastRenderedPageBreak/>
              <w:t>UORG = Unidade Organizacional</w:t>
            </w:r>
          </w:p>
        </w:tc>
      </w:tr>
    </w:tbl>
    <w:p w:rsidR="00D21680" w:rsidRDefault="00D21680"/>
    <w:sectPr w:rsidR="00D21680" w:rsidSect="00DF0D55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9C" w:rsidRDefault="004E2B9C" w:rsidP="00DF0D55">
      <w:pPr>
        <w:spacing w:line="240" w:lineRule="auto"/>
      </w:pPr>
      <w:r>
        <w:separator/>
      </w:r>
    </w:p>
  </w:endnote>
  <w:endnote w:type="continuationSeparator" w:id="0">
    <w:p w:rsidR="004E2B9C" w:rsidRDefault="004E2B9C" w:rsidP="00DF0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9C" w:rsidRDefault="004E2B9C" w:rsidP="00DF0D55">
      <w:pPr>
        <w:spacing w:line="240" w:lineRule="auto"/>
      </w:pPr>
      <w:r>
        <w:separator/>
      </w:r>
    </w:p>
  </w:footnote>
  <w:footnote w:type="continuationSeparator" w:id="0">
    <w:p w:rsidR="004E2B9C" w:rsidRDefault="004E2B9C" w:rsidP="00DF0D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D55" w:rsidRDefault="004E2B9C">
    <w:pPr>
      <w:pStyle w:val="Cabealho"/>
    </w:pPr>
    <w:r>
      <w:rPr>
        <w:noProof/>
      </w:rPr>
      <w:pict w14:anchorId="11484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92775338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D55"/>
    <w:rsid w:val="00000E34"/>
    <w:rsid w:val="00005F6D"/>
    <w:rsid w:val="000143D6"/>
    <w:rsid w:val="00021A6A"/>
    <w:rsid w:val="000237E2"/>
    <w:rsid w:val="000245DC"/>
    <w:rsid w:val="00030AB6"/>
    <w:rsid w:val="00032B09"/>
    <w:rsid w:val="000331F2"/>
    <w:rsid w:val="00034EE9"/>
    <w:rsid w:val="00035C57"/>
    <w:rsid w:val="00036FC0"/>
    <w:rsid w:val="0004012E"/>
    <w:rsid w:val="00044175"/>
    <w:rsid w:val="0004516B"/>
    <w:rsid w:val="00045504"/>
    <w:rsid w:val="000520B6"/>
    <w:rsid w:val="000523DC"/>
    <w:rsid w:val="00062D64"/>
    <w:rsid w:val="00065645"/>
    <w:rsid w:val="00066FA7"/>
    <w:rsid w:val="00071C3D"/>
    <w:rsid w:val="0007212B"/>
    <w:rsid w:val="00076A0C"/>
    <w:rsid w:val="00081CDC"/>
    <w:rsid w:val="00083BE4"/>
    <w:rsid w:val="00092F8B"/>
    <w:rsid w:val="000B6157"/>
    <w:rsid w:val="000B7C53"/>
    <w:rsid w:val="000C270F"/>
    <w:rsid w:val="000C5BBC"/>
    <w:rsid w:val="000C7FB2"/>
    <w:rsid w:val="000D1162"/>
    <w:rsid w:val="000D26AC"/>
    <w:rsid w:val="000D42F8"/>
    <w:rsid w:val="000D5863"/>
    <w:rsid w:val="000D742E"/>
    <w:rsid w:val="000D74C0"/>
    <w:rsid w:val="000E4B00"/>
    <w:rsid w:val="00100628"/>
    <w:rsid w:val="00111553"/>
    <w:rsid w:val="00116930"/>
    <w:rsid w:val="00127978"/>
    <w:rsid w:val="00133078"/>
    <w:rsid w:val="00136D82"/>
    <w:rsid w:val="00146DC4"/>
    <w:rsid w:val="00147DD7"/>
    <w:rsid w:val="00147E3B"/>
    <w:rsid w:val="00150A3A"/>
    <w:rsid w:val="00153DAC"/>
    <w:rsid w:val="001554D6"/>
    <w:rsid w:val="00157985"/>
    <w:rsid w:val="001617BC"/>
    <w:rsid w:val="001659ED"/>
    <w:rsid w:val="00166541"/>
    <w:rsid w:val="001719EB"/>
    <w:rsid w:val="0018069C"/>
    <w:rsid w:val="00181A5B"/>
    <w:rsid w:val="00184F4A"/>
    <w:rsid w:val="00193429"/>
    <w:rsid w:val="00195F38"/>
    <w:rsid w:val="00196AAF"/>
    <w:rsid w:val="001A66AE"/>
    <w:rsid w:val="001B200F"/>
    <w:rsid w:val="001B7E9A"/>
    <w:rsid w:val="001C0377"/>
    <w:rsid w:val="001C1DEF"/>
    <w:rsid w:val="001C4B78"/>
    <w:rsid w:val="001C58D7"/>
    <w:rsid w:val="001C7D66"/>
    <w:rsid w:val="001D07D7"/>
    <w:rsid w:val="001D19C2"/>
    <w:rsid w:val="001D2775"/>
    <w:rsid w:val="001D39B1"/>
    <w:rsid w:val="001D4933"/>
    <w:rsid w:val="001D6775"/>
    <w:rsid w:val="001D7488"/>
    <w:rsid w:val="001E3C3F"/>
    <w:rsid w:val="001F498E"/>
    <w:rsid w:val="00203A00"/>
    <w:rsid w:val="002051B7"/>
    <w:rsid w:val="00213857"/>
    <w:rsid w:val="00216BA6"/>
    <w:rsid w:val="00217822"/>
    <w:rsid w:val="002207F1"/>
    <w:rsid w:val="002239CE"/>
    <w:rsid w:val="002304F3"/>
    <w:rsid w:val="002325C4"/>
    <w:rsid w:val="00232C48"/>
    <w:rsid w:val="00234534"/>
    <w:rsid w:val="00245375"/>
    <w:rsid w:val="00251557"/>
    <w:rsid w:val="00251D23"/>
    <w:rsid w:val="00254CB6"/>
    <w:rsid w:val="0026104E"/>
    <w:rsid w:val="00263132"/>
    <w:rsid w:val="002679A5"/>
    <w:rsid w:val="00267A68"/>
    <w:rsid w:val="00267A78"/>
    <w:rsid w:val="002708C6"/>
    <w:rsid w:val="00271F45"/>
    <w:rsid w:val="00271FA7"/>
    <w:rsid w:val="00275EF9"/>
    <w:rsid w:val="002761F5"/>
    <w:rsid w:val="00282DD4"/>
    <w:rsid w:val="002851B0"/>
    <w:rsid w:val="00292ABF"/>
    <w:rsid w:val="00293E3C"/>
    <w:rsid w:val="002972ED"/>
    <w:rsid w:val="002A3107"/>
    <w:rsid w:val="002A5CF7"/>
    <w:rsid w:val="002B15C5"/>
    <w:rsid w:val="002B2F57"/>
    <w:rsid w:val="002B7C72"/>
    <w:rsid w:val="002C342A"/>
    <w:rsid w:val="002D0FC7"/>
    <w:rsid w:val="002D2B70"/>
    <w:rsid w:val="002E16DA"/>
    <w:rsid w:val="002F4D30"/>
    <w:rsid w:val="00301AA9"/>
    <w:rsid w:val="00302A7D"/>
    <w:rsid w:val="00310555"/>
    <w:rsid w:val="003133D3"/>
    <w:rsid w:val="00316639"/>
    <w:rsid w:val="003173A9"/>
    <w:rsid w:val="003235AA"/>
    <w:rsid w:val="00330EC0"/>
    <w:rsid w:val="0033418F"/>
    <w:rsid w:val="00334A92"/>
    <w:rsid w:val="00337CAF"/>
    <w:rsid w:val="003412DC"/>
    <w:rsid w:val="00347207"/>
    <w:rsid w:val="00354403"/>
    <w:rsid w:val="00354A26"/>
    <w:rsid w:val="00356CF4"/>
    <w:rsid w:val="00370E34"/>
    <w:rsid w:val="00372683"/>
    <w:rsid w:val="00375722"/>
    <w:rsid w:val="0037705C"/>
    <w:rsid w:val="003777B1"/>
    <w:rsid w:val="003824DA"/>
    <w:rsid w:val="00382CA5"/>
    <w:rsid w:val="00384717"/>
    <w:rsid w:val="0038584B"/>
    <w:rsid w:val="00387FF3"/>
    <w:rsid w:val="003A1A84"/>
    <w:rsid w:val="003A29A0"/>
    <w:rsid w:val="003A2D3A"/>
    <w:rsid w:val="003A3139"/>
    <w:rsid w:val="003A5FFB"/>
    <w:rsid w:val="003B0050"/>
    <w:rsid w:val="003B1692"/>
    <w:rsid w:val="003B6758"/>
    <w:rsid w:val="003C2AAC"/>
    <w:rsid w:val="003D0AA0"/>
    <w:rsid w:val="003D5790"/>
    <w:rsid w:val="003E53D8"/>
    <w:rsid w:val="003E6706"/>
    <w:rsid w:val="003F1385"/>
    <w:rsid w:val="003F1589"/>
    <w:rsid w:val="003F312D"/>
    <w:rsid w:val="004011DB"/>
    <w:rsid w:val="00401F37"/>
    <w:rsid w:val="004038F0"/>
    <w:rsid w:val="0040417F"/>
    <w:rsid w:val="00406027"/>
    <w:rsid w:val="00406896"/>
    <w:rsid w:val="00413DFD"/>
    <w:rsid w:val="00414A2A"/>
    <w:rsid w:val="0041574A"/>
    <w:rsid w:val="004166C7"/>
    <w:rsid w:val="00417081"/>
    <w:rsid w:val="004260DE"/>
    <w:rsid w:val="004265F5"/>
    <w:rsid w:val="004358AC"/>
    <w:rsid w:val="004415BC"/>
    <w:rsid w:val="00441E07"/>
    <w:rsid w:val="00444D17"/>
    <w:rsid w:val="004458B4"/>
    <w:rsid w:val="00446E70"/>
    <w:rsid w:val="00447E6C"/>
    <w:rsid w:val="004527D0"/>
    <w:rsid w:val="004569E4"/>
    <w:rsid w:val="00462B5F"/>
    <w:rsid w:val="004632D4"/>
    <w:rsid w:val="00464774"/>
    <w:rsid w:val="00471F38"/>
    <w:rsid w:val="0047497B"/>
    <w:rsid w:val="00475FCD"/>
    <w:rsid w:val="0048545B"/>
    <w:rsid w:val="0048648F"/>
    <w:rsid w:val="00487252"/>
    <w:rsid w:val="004877BE"/>
    <w:rsid w:val="0049210A"/>
    <w:rsid w:val="00492AA6"/>
    <w:rsid w:val="00493E0F"/>
    <w:rsid w:val="004A0417"/>
    <w:rsid w:val="004A5858"/>
    <w:rsid w:val="004A6379"/>
    <w:rsid w:val="004B1681"/>
    <w:rsid w:val="004B455A"/>
    <w:rsid w:val="004B58DB"/>
    <w:rsid w:val="004B791D"/>
    <w:rsid w:val="004C1D28"/>
    <w:rsid w:val="004C63DD"/>
    <w:rsid w:val="004D6F30"/>
    <w:rsid w:val="004D715E"/>
    <w:rsid w:val="004E2B9C"/>
    <w:rsid w:val="004E358C"/>
    <w:rsid w:val="004E5C51"/>
    <w:rsid w:val="004E7B22"/>
    <w:rsid w:val="004F2966"/>
    <w:rsid w:val="004F3442"/>
    <w:rsid w:val="00502E3C"/>
    <w:rsid w:val="005047A9"/>
    <w:rsid w:val="0051127A"/>
    <w:rsid w:val="005134C2"/>
    <w:rsid w:val="0051370C"/>
    <w:rsid w:val="0051416D"/>
    <w:rsid w:val="00520FEE"/>
    <w:rsid w:val="0053150B"/>
    <w:rsid w:val="0053231C"/>
    <w:rsid w:val="00532F87"/>
    <w:rsid w:val="00537E4C"/>
    <w:rsid w:val="00543878"/>
    <w:rsid w:val="005470CB"/>
    <w:rsid w:val="00551457"/>
    <w:rsid w:val="00552C6A"/>
    <w:rsid w:val="00554355"/>
    <w:rsid w:val="005635C0"/>
    <w:rsid w:val="005734A9"/>
    <w:rsid w:val="005778F8"/>
    <w:rsid w:val="00586030"/>
    <w:rsid w:val="005874F4"/>
    <w:rsid w:val="00590C25"/>
    <w:rsid w:val="00596E29"/>
    <w:rsid w:val="005A1844"/>
    <w:rsid w:val="005A237D"/>
    <w:rsid w:val="005A253E"/>
    <w:rsid w:val="005A2660"/>
    <w:rsid w:val="005A2695"/>
    <w:rsid w:val="005A32BB"/>
    <w:rsid w:val="005A63EF"/>
    <w:rsid w:val="005B225F"/>
    <w:rsid w:val="005B2BAC"/>
    <w:rsid w:val="005B3F48"/>
    <w:rsid w:val="005B554E"/>
    <w:rsid w:val="005B7FB9"/>
    <w:rsid w:val="005C42E0"/>
    <w:rsid w:val="005C4A9B"/>
    <w:rsid w:val="005C6ED1"/>
    <w:rsid w:val="005D1F0E"/>
    <w:rsid w:val="005D4307"/>
    <w:rsid w:val="005D4673"/>
    <w:rsid w:val="005D55FC"/>
    <w:rsid w:val="005E0979"/>
    <w:rsid w:val="005E2589"/>
    <w:rsid w:val="005E5143"/>
    <w:rsid w:val="005F2928"/>
    <w:rsid w:val="005F5F1E"/>
    <w:rsid w:val="00600E7E"/>
    <w:rsid w:val="00605F38"/>
    <w:rsid w:val="006073AD"/>
    <w:rsid w:val="0061292B"/>
    <w:rsid w:val="00612F78"/>
    <w:rsid w:val="0061369E"/>
    <w:rsid w:val="00614FFB"/>
    <w:rsid w:val="006168F4"/>
    <w:rsid w:val="00625018"/>
    <w:rsid w:val="0063297F"/>
    <w:rsid w:val="00635C44"/>
    <w:rsid w:val="00640D28"/>
    <w:rsid w:val="0064412B"/>
    <w:rsid w:val="0065119A"/>
    <w:rsid w:val="00651C11"/>
    <w:rsid w:val="00652699"/>
    <w:rsid w:val="0066155F"/>
    <w:rsid w:val="00664959"/>
    <w:rsid w:val="00665EDA"/>
    <w:rsid w:val="00667774"/>
    <w:rsid w:val="0067117D"/>
    <w:rsid w:val="00671F7B"/>
    <w:rsid w:val="00673018"/>
    <w:rsid w:val="00682B4A"/>
    <w:rsid w:val="0068350E"/>
    <w:rsid w:val="00690388"/>
    <w:rsid w:val="00694056"/>
    <w:rsid w:val="006A1EF3"/>
    <w:rsid w:val="006B4483"/>
    <w:rsid w:val="006B487B"/>
    <w:rsid w:val="006B5F68"/>
    <w:rsid w:val="006B7F2B"/>
    <w:rsid w:val="006C2E63"/>
    <w:rsid w:val="006C6448"/>
    <w:rsid w:val="006D1320"/>
    <w:rsid w:val="006D6864"/>
    <w:rsid w:val="006D6F39"/>
    <w:rsid w:val="006E0564"/>
    <w:rsid w:val="006E1308"/>
    <w:rsid w:val="006E348F"/>
    <w:rsid w:val="006E532F"/>
    <w:rsid w:val="006F1A58"/>
    <w:rsid w:val="00701DBE"/>
    <w:rsid w:val="0070244C"/>
    <w:rsid w:val="00703553"/>
    <w:rsid w:val="00705371"/>
    <w:rsid w:val="00706823"/>
    <w:rsid w:val="00707890"/>
    <w:rsid w:val="00707C91"/>
    <w:rsid w:val="0071642E"/>
    <w:rsid w:val="007216E4"/>
    <w:rsid w:val="00722D8F"/>
    <w:rsid w:val="00723E9D"/>
    <w:rsid w:val="007251FE"/>
    <w:rsid w:val="0073151B"/>
    <w:rsid w:val="0073275B"/>
    <w:rsid w:val="0073412E"/>
    <w:rsid w:val="00734989"/>
    <w:rsid w:val="0074325A"/>
    <w:rsid w:val="007502DC"/>
    <w:rsid w:val="0075051F"/>
    <w:rsid w:val="00750FE8"/>
    <w:rsid w:val="007512CB"/>
    <w:rsid w:val="00752743"/>
    <w:rsid w:val="0075279B"/>
    <w:rsid w:val="00752915"/>
    <w:rsid w:val="007548C2"/>
    <w:rsid w:val="007567D9"/>
    <w:rsid w:val="00761534"/>
    <w:rsid w:val="00763775"/>
    <w:rsid w:val="00764A20"/>
    <w:rsid w:val="00764B5E"/>
    <w:rsid w:val="007665E7"/>
    <w:rsid w:val="00766B3F"/>
    <w:rsid w:val="00767552"/>
    <w:rsid w:val="00770645"/>
    <w:rsid w:val="00771AEA"/>
    <w:rsid w:val="00771EFC"/>
    <w:rsid w:val="00796707"/>
    <w:rsid w:val="007A035D"/>
    <w:rsid w:val="007A6A52"/>
    <w:rsid w:val="007B0A78"/>
    <w:rsid w:val="007B3930"/>
    <w:rsid w:val="007B4DB6"/>
    <w:rsid w:val="007C124B"/>
    <w:rsid w:val="007C1D2E"/>
    <w:rsid w:val="007C1EEB"/>
    <w:rsid w:val="007C20EE"/>
    <w:rsid w:val="007C25B9"/>
    <w:rsid w:val="007C5485"/>
    <w:rsid w:val="007C6E80"/>
    <w:rsid w:val="007D1DB8"/>
    <w:rsid w:val="007D4351"/>
    <w:rsid w:val="007D635E"/>
    <w:rsid w:val="007D6AA1"/>
    <w:rsid w:val="007E2092"/>
    <w:rsid w:val="007E4760"/>
    <w:rsid w:val="007E554B"/>
    <w:rsid w:val="007E6F46"/>
    <w:rsid w:val="007E7460"/>
    <w:rsid w:val="007E7A27"/>
    <w:rsid w:val="00800F1F"/>
    <w:rsid w:val="00806981"/>
    <w:rsid w:val="00811025"/>
    <w:rsid w:val="00825E46"/>
    <w:rsid w:val="00830814"/>
    <w:rsid w:val="00841093"/>
    <w:rsid w:val="0084300F"/>
    <w:rsid w:val="00843B5C"/>
    <w:rsid w:val="00851F8B"/>
    <w:rsid w:val="0086325C"/>
    <w:rsid w:val="0086525E"/>
    <w:rsid w:val="008727EF"/>
    <w:rsid w:val="00873488"/>
    <w:rsid w:val="008754F7"/>
    <w:rsid w:val="00875A0B"/>
    <w:rsid w:val="00875ADF"/>
    <w:rsid w:val="00883144"/>
    <w:rsid w:val="00885A73"/>
    <w:rsid w:val="00885A8D"/>
    <w:rsid w:val="008A0004"/>
    <w:rsid w:val="008A04BE"/>
    <w:rsid w:val="008A462C"/>
    <w:rsid w:val="008A4A32"/>
    <w:rsid w:val="008B05AE"/>
    <w:rsid w:val="008B19F8"/>
    <w:rsid w:val="008B6BE8"/>
    <w:rsid w:val="008C0B32"/>
    <w:rsid w:val="008C4DCF"/>
    <w:rsid w:val="008C6533"/>
    <w:rsid w:val="008C6B3D"/>
    <w:rsid w:val="008D0C60"/>
    <w:rsid w:val="008D1B31"/>
    <w:rsid w:val="008D5822"/>
    <w:rsid w:val="008E123A"/>
    <w:rsid w:val="008E3D10"/>
    <w:rsid w:val="008F12CF"/>
    <w:rsid w:val="008F3658"/>
    <w:rsid w:val="008F3A25"/>
    <w:rsid w:val="008F3A53"/>
    <w:rsid w:val="008F40DD"/>
    <w:rsid w:val="009016D0"/>
    <w:rsid w:val="00904735"/>
    <w:rsid w:val="00906CA0"/>
    <w:rsid w:val="00915476"/>
    <w:rsid w:val="0091734C"/>
    <w:rsid w:val="00921BEA"/>
    <w:rsid w:val="009301D4"/>
    <w:rsid w:val="009324BD"/>
    <w:rsid w:val="00933AE6"/>
    <w:rsid w:val="009430BD"/>
    <w:rsid w:val="00946FD0"/>
    <w:rsid w:val="00947579"/>
    <w:rsid w:val="00954097"/>
    <w:rsid w:val="00954F5B"/>
    <w:rsid w:val="0095618F"/>
    <w:rsid w:val="00956219"/>
    <w:rsid w:val="00964802"/>
    <w:rsid w:val="00966BD4"/>
    <w:rsid w:val="009707B9"/>
    <w:rsid w:val="00973097"/>
    <w:rsid w:val="0097777B"/>
    <w:rsid w:val="00981C9C"/>
    <w:rsid w:val="00981E03"/>
    <w:rsid w:val="009835F8"/>
    <w:rsid w:val="009837DD"/>
    <w:rsid w:val="00984939"/>
    <w:rsid w:val="00996C85"/>
    <w:rsid w:val="009A1DFF"/>
    <w:rsid w:val="009A3AC8"/>
    <w:rsid w:val="009A58C3"/>
    <w:rsid w:val="009B4D5D"/>
    <w:rsid w:val="009B5C5E"/>
    <w:rsid w:val="009B69BE"/>
    <w:rsid w:val="009B7AC1"/>
    <w:rsid w:val="009C0B97"/>
    <w:rsid w:val="009C7E5D"/>
    <w:rsid w:val="009D0F3C"/>
    <w:rsid w:val="009D1C28"/>
    <w:rsid w:val="009D2E53"/>
    <w:rsid w:val="009D5CDB"/>
    <w:rsid w:val="009E642B"/>
    <w:rsid w:val="009E7644"/>
    <w:rsid w:val="009F5441"/>
    <w:rsid w:val="00A04BDF"/>
    <w:rsid w:val="00A0513D"/>
    <w:rsid w:val="00A061D2"/>
    <w:rsid w:val="00A11C77"/>
    <w:rsid w:val="00A17E3A"/>
    <w:rsid w:val="00A21503"/>
    <w:rsid w:val="00A21868"/>
    <w:rsid w:val="00A24DC9"/>
    <w:rsid w:val="00A27636"/>
    <w:rsid w:val="00A3098F"/>
    <w:rsid w:val="00A40F88"/>
    <w:rsid w:val="00A413E3"/>
    <w:rsid w:val="00A4195B"/>
    <w:rsid w:val="00A43647"/>
    <w:rsid w:val="00A44CCF"/>
    <w:rsid w:val="00A52520"/>
    <w:rsid w:val="00A54DA2"/>
    <w:rsid w:val="00A57C23"/>
    <w:rsid w:val="00A61873"/>
    <w:rsid w:val="00A64779"/>
    <w:rsid w:val="00A6771B"/>
    <w:rsid w:val="00A76F15"/>
    <w:rsid w:val="00A77678"/>
    <w:rsid w:val="00A77ACA"/>
    <w:rsid w:val="00A77E9C"/>
    <w:rsid w:val="00A81236"/>
    <w:rsid w:val="00A934A5"/>
    <w:rsid w:val="00A94015"/>
    <w:rsid w:val="00A95410"/>
    <w:rsid w:val="00A96006"/>
    <w:rsid w:val="00A97EA7"/>
    <w:rsid w:val="00AA2C51"/>
    <w:rsid w:val="00AB1B29"/>
    <w:rsid w:val="00AB2165"/>
    <w:rsid w:val="00AB2706"/>
    <w:rsid w:val="00AB6A9F"/>
    <w:rsid w:val="00AB6F4D"/>
    <w:rsid w:val="00AC1472"/>
    <w:rsid w:val="00AC2B66"/>
    <w:rsid w:val="00AC53A8"/>
    <w:rsid w:val="00AC7DED"/>
    <w:rsid w:val="00AD22F5"/>
    <w:rsid w:val="00AD479D"/>
    <w:rsid w:val="00AD48FA"/>
    <w:rsid w:val="00AD625B"/>
    <w:rsid w:val="00AD71DA"/>
    <w:rsid w:val="00AE164C"/>
    <w:rsid w:val="00AE4638"/>
    <w:rsid w:val="00AE78A7"/>
    <w:rsid w:val="00AF01E3"/>
    <w:rsid w:val="00AF356D"/>
    <w:rsid w:val="00AF41B6"/>
    <w:rsid w:val="00AF4574"/>
    <w:rsid w:val="00AF4C49"/>
    <w:rsid w:val="00AF61B4"/>
    <w:rsid w:val="00B07BA3"/>
    <w:rsid w:val="00B205C3"/>
    <w:rsid w:val="00B2116E"/>
    <w:rsid w:val="00B229EA"/>
    <w:rsid w:val="00B318C8"/>
    <w:rsid w:val="00B32BC8"/>
    <w:rsid w:val="00B32ED7"/>
    <w:rsid w:val="00B35A56"/>
    <w:rsid w:val="00B44A7F"/>
    <w:rsid w:val="00B4740F"/>
    <w:rsid w:val="00B60D2D"/>
    <w:rsid w:val="00B6149E"/>
    <w:rsid w:val="00B6189A"/>
    <w:rsid w:val="00B63E8E"/>
    <w:rsid w:val="00B733E1"/>
    <w:rsid w:val="00B74B93"/>
    <w:rsid w:val="00B77D70"/>
    <w:rsid w:val="00B800E1"/>
    <w:rsid w:val="00B815A1"/>
    <w:rsid w:val="00B84BFA"/>
    <w:rsid w:val="00B947BB"/>
    <w:rsid w:val="00B973FC"/>
    <w:rsid w:val="00B97EC7"/>
    <w:rsid w:val="00BA1F53"/>
    <w:rsid w:val="00BA52BD"/>
    <w:rsid w:val="00BB34E9"/>
    <w:rsid w:val="00BB69D9"/>
    <w:rsid w:val="00BC2914"/>
    <w:rsid w:val="00BC4556"/>
    <w:rsid w:val="00BD0707"/>
    <w:rsid w:val="00BD2B2C"/>
    <w:rsid w:val="00BD3D83"/>
    <w:rsid w:val="00BD3DC9"/>
    <w:rsid w:val="00BD545F"/>
    <w:rsid w:val="00BD6C3B"/>
    <w:rsid w:val="00BE2F49"/>
    <w:rsid w:val="00BE316C"/>
    <w:rsid w:val="00BF0ADD"/>
    <w:rsid w:val="00BF30F8"/>
    <w:rsid w:val="00C016E9"/>
    <w:rsid w:val="00C01A03"/>
    <w:rsid w:val="00C058E5"/>
    <w:rsid w:val="00C12860"/>
    <w:rsid w:val="00C205E7"/>
    <w:rsid w:val="00C21B40"/>
    <w:rsid w:val="00C22E0A"/>
    <w:rsid w:val="00C36D20"/>
    <w:rsid w:val="00C40D55"/>
    <w:rsid w:val="00C4650A"/>
    <w:rsid w:val="00C47254"/>
    <w:rsid w:val="00C51607"/>
    <w:rsid w:val="00C62B76"/>
    <w:rsid w:val="00C640F0"/>
    <w:rsid w:val="00C71082"/>
    <w:rsid w:val="00C71D47"/>
    <w:rsid w:val="00C819BE"/>
    <w:rsid w:val="00C821F5"/>
    <w:rsid w:val="00C82F89"/>
    <w:rsid w:val="00C84ACF"/>
    <w:rsid w:val="00C915BC"/>
    <w:rsid w:val="00C92C68"/>
    <w:rsid w:val="00C92FEC"/>
    <w:rsid w:val="00C9384F"/>
    <w:rsid w:val="00CA273D"/>
    <w:rsid w:val="00CC45B3"/>
    <w:rsid w:val="00CD06B2"/>
    <w:rsid w:val="00CD1F6C"/>
    <w:rsid w:val="00CD3C70"/>
    <w:rsid w:val="00CD3FF2"/>
    <w:rsid w:val="00CE6C1F"/>
    <w:rsid w:val="00CF7BA6"/>
    <w:rsid w:val="00D043F3"/>
    <w:rsid w:val="00D0475B"/>
    <w:rsid w:val="00D0581D"/>
    <w:rsid w:val="00D05A0F"/>
    <w:rsid w:val="00D156A1"/>
    <w:rsid w:val="00D1687A"/>
    <w:rsid w:val="00D20B64"/>
    <w:rsid w:val="00D20D51"/>
    <w:rsid w:val="00D21680"/>
    <w:rsid w:val="00D221DA"/>
    <w:rsid w:val="00D244B6"/>
    <w:rsid w:val="00D3051D"/>
    <w:rsid w:val="00D30953"/>
    <w:rsid w:val="00D40890"/>
    <w:rsid w:val="00D44547"/>
    <w:rsid w:val="00D540C1"/>
    <w:rsid w:val="00D61D52"/>
    <w:rsid w:val="00D631F1"/>
    <w:rsid w:val="00D6616E"/>
    <w:rsid w:val="00D67600"/>
    <w:rsid w:val="00D7462B"/>
    <w:rsid w:val="00D8037F"/>
    <w:rsid w:val="00D80A40"/>
    <w:rsid w:val="00D84305"/>
    <w:rsid w:val="00D857F6"/>
    <w:rsid w:val="00D87459"/>
    <w:rsid w:val="00D91959"/>
    <w:rsid w:val="00D969A4"/>
    <w:rsid w:val="00DA0518"/>
    <w:rsid w:val="00DB3ADE"/>
    <w:rsid w:val="00DB6757"/>
    <w:rsid w:val="00DC1AF4"/>
    <w:rsid w:val="00DC2BE5"/>
    <w:rsid w:val="00DC454B"/>
    <w:rsid w:val="00DC4E21"/>
    <w:rsid w:val="00DC66E3"/>
    <w:rsid w:val="00DD2444"/>
    <w:rsid w:val="00DD3651"/>
    <w:rsid w:val="00DD5CE7"/>
    <w:rsid w:val="00DD71DE"/>
    <w:rsid w:val="00DE35D7"/>
    <w:rsid w:val="00DE409E"/>
    <w:rsid w:val="00DE6CD7"/>
    <w:rsid w:val="00DF0D55"/>
    <w:rsid w:val="00DF288C"/>
    <w:rsid w:val="00E03E27"/>
    <w:rsid w:val="00E0453C"/>
    <w:rsid w:val="00E101DC"/>
    <w:rsid w:val="00E14B27"/>
    <w:rsid w:val="00E20D65"/>
    <w:rsid w:val="00E21CDB"/>
    <w:rsid w:val="00E2275A"/>
    <w:rsid w:val="00E358B4"/>
    <w:rsid w:val="00E366F9"/>
    <w:rsid w:val="00E3695E"/>
    <w:rsid w:val="00E37363"/>
    <w:rsid w:val="00E37D79"/>
    <w:rsid w:val="00E46A23"/>
    <w:rsid w:val="00E51612"/>
    <w:rsid w:val="00E51C41"/>
    <w:rsid w:val="00E52A37"/>
    <w:rsid w:val="00E54498"/>
    <w:rsid w:val="00E60B06"/>
    <w:rsid w:val="00E67AF9"/>
    <w:rsid w:val="00E7233A"/>
    <w:rsid w:val="00E728F6"/>
    <w:rsid w:val="00E8087A"/>
    <w:rsid w:val="00E81763"/>
    <w:rsid w:val="00E850B9"/>
    <w:rsid w:val="00E91F76"/>
    <w:rsid w:val="00E95E9E"/>
    <w:rsid w:val="00EA04CD"/>
    <w:rsid w:val="00EA157A"/>
    <w:rsid w:val="00EA1BA3"/>
    <w:rsid w:val="00EA1D35"/>
    <w:rsid w:val="00EA1F81"/>
    <w:rsid w:val="00EA271F"/>
    <w:rsid w:val="00EA5987"/>
    <w:rsid w:val="00EB1750"/>
    <w:rsid w:val="00EB2710"/>
    <w:rsid w:val="00EB33A8"/>
    <w:rsid w:val="00EB4FE8"/>
    <w:rsid w:val="00EB7116"/>
    <w:rsid w:val="00EC0260"/>
    <w:rsid w:val="00EC495B"/>
    <w:rsid w:val="00ED0FCC"/>
    <w:rsid w:val="00EE2DFE"/>
    <w:rsid w:val="00EF5F3D"/>
    <w:rsid w:val="00EF6198"/>
    <w:rsid w:val="00F024C1"/>
    <w:rsid w:val="00F06CE7"/>
    <w:rsid w:val="00F076AF"/>
    <w:rsid w:val="00F11659"/>
    <w:rsid w:val="00F17618"/>
    <w:rsid w:val="00F21528"/>
    <w:rsid w:val="00F25A5D"/>
    <w:rsid w:val="00F25FC1"/>
    <w:rsid w:val="00F26572"/>
    <w:rsid w:val="00F265F8"/>
    <w:rsid w:val="00F35476"/>
    <w:rsid w:val="00F35CCA"/>
    <w:rsid w:val="00F40EBE"/>
    <w:rsid w:val="00F40F7A"/>
    <w:rsid w:val="00F4218F"/>
    <w:rsid w:val="00F43E8A"/>
    <w:rsid w:val="00F510E6"/>
    <w:rsid w:val="00F513BA"/>
    <w:rsid w:val="00F5482D"/>
    <w:rsid w:val="00F557E2"/>
    <w:rsid w:val="00F6060E"/>
    <w:rsid w:val="00F62B84"/>
    <w:rsid w:val="00F634F7"/>
    <w:rsid w:val="00F64295"/>
    <w:rsid w:val="00F76FCB"/>
    <w:rsid w:val="00F82DB2"/>
    <w:rsid w:val="00F83CB4"/>
    <w:rsid w:val="00F879F5"/>
    <w:rsid w:val="00F92670"/>
    <w:rsid w:val="00F93F29"/>
    <w:rsid w:val="00FB1622"/>
    <w:rsid w:val="00FC1A74"/>
    <w:rsid w:val="00FC1BDE"/>
    <w:rsid w:val="00FD01BD"/>
    <w:rsid w:val="00FD336E"/>
    <w:rsid w:val="00FE27C6"/>
    <w:rsid w:val="00FE2B77"/>
    <w:rsid w:val="00FE5A92"/>
    <w:rsid w:val="00FF0A91"/>
    <w:rsid w:val="00FF4289"/>
    <w:rsid w:val="00FF510F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D5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F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DF0D5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F0D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0D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F0D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0D5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D5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F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DF0D5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F0D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0D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F0D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0D5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1753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da Cunha Esteves</dc:creator>
  <cp:lastModifiedBy>sissi</cp:lastModifiedBy>
  <cp:revision>2</cp:revision>
  <dcterms:created xsi:type="dcterms:W3CDTF">2021-09-10T13:36:00Z</dcterms:created>
  <dcterms:modified xsi:type="dcterms:W3CDTF">2021-09-10T13:36:00Z</dcterms:modified>
</cp:coreProperties>
</file>