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850"/>
        <w:gridCol w:w="1354"/>
        <w:gridCol w:w="1275"/>
        <w:gridCol w:w="915"/>
        <w:gridCol w:w="4678"/>
      </w:tblGrid>
      <w:tr w:rsidR="002D46AF" w:rsidTr="00986ED5">
        <w:tc>
          <w:tcPr>
            <w:tcW w:w="16302" w:type="dxa"/>
            <w:gridSpan w:val="9"/>
            <w:shd w:val="clear" w:color="auto" w:fill="2E74B5" w:themeFill="accent1" w:themeFillShade="BF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17 a 23/07/2020) </w:t>
            </w: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8B59B2" w:rsidTr="00986ED5">
        <w:tc>
          <w:tcPr>
            <w:tcW w:w="1418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9B2">
              <w:rPr>
                <w:rFonts w:ascii="Arial" w:hAnsi="Arial" w:cs="Arial"/>
                <w:color w:val="000000" w:themeColor="text1"/>
                <w:sz w:val="18"/>
                <w:szCs w:val="18"/>
              </w:rPr>
              <w:t>0564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9B2">
              <w:rPr>
                <w:rFonts w:ascii="Arial" w:hAnsi="Arial" w:cs="Arial"/>
                <w:color w:val="000000" w:themeColor="text1"/>
                <w:sz w:val="18"/>
                <w:szCs w:val="18"/>
              </w:rPr>
              <w:t>0326/2020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9B2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48610.005271/2018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8B59B2">
              <w:rPr>
                <w:rFonts w:ascii="Arial" w:hAnsi="Arial" w:cs="Arial"/>
                <w:color w:val="000000" w:themeColor="text1"/>
                <w:sz w:val="18"/>
                <w:szCs w:val="18"/>
              </w:rPr>
              <w:t>ansferência de titularidade de Autorizações de Operação de dutos e instalações de transporte de gás natural para a Transportadora Associada de Gás S.A.(TAG) em função de reestruturação societária prevista no Termo de Compromisso firmado entre a Petróleo Brasileiro S.A. e a ANP em 2003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SIM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9B2">
              <w:rPr>
                <w:rFonts w:ascii="Arial" w:hAnsi="Arial" w:cs="Arial"/>
                <w:color w:val="000000" w:themeColor="text1"/>
                <w:sz w:val="18"/>
                <w:szCs w:val="18"/>
              </w:rPr>
              <w:t>0348/2020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9B2">
              <w:rPr>
                <w:rFonts w:ascii="Arial" w:hAnsi="Arial" w:cs="Arial"/>
                <w:color w:val="000000" w:themeColor="text1"/>
                <w:sz w:val="18"/>
                <w:szCs w:val="18"/>
              </w:rPr>
              <w:t>22/07/2020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11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79115F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2D46AF" w:rsidRPr="00815B35" w:rsidRDefault="002D46AF" w:rsidP="00986ED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815B3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0326, de 4 de junho de 2020, resolve:</w:t>
            </w:r>
          </w:p>
          <w:p w:rsidR="002D46AF" w:rsidRPr="008B59B2" w:rsidRDefault="002D46AF" w:rsidP="00986ED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5B3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Aprovar Termo de Compromisso a ser firmado entre a ANP, a Petróleo Brasileiro S.A. - Petrobras e a Transportadora Associada de Gás S.A. - TAG, com a subsequente outorga e publicação das autorizações de operação temporárias, pela Superintendência de Infraestrutura e Movimentação - SIM, no Diário Oficial da União, após a assinatura do respectivo Termo, conforme recomendado no Parecer nº 207/2020/PFANP/PGF/AGU.</w:t>
            </w:r>
          </w:p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E27F39" w:rsidTr="00986ED5">
        <w:tc>
          <w:tcPr>
            <w:tcW w:w="1418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0563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0433/2020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48610.208248/2020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Homologação dos Resultados do 73° Leilão de Biodiesel Complementar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1930">
              <w:rPr>
                <w:rFonts w:ascii="Arial" w:hAnsi="Arial" w:cs="Arial"/>
                <w:color w:val="000000" w:themeColor="text1"/>
                <w:sz w:val="18"/>
                <w:szCs w:val="18"/>
              </w:rPr>
              <w:t>SDL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0347/2020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22/07/2020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19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Felipe </w:t>
            </w:r>
            <w:proofErr w:type="spellStart"/>
            <w:r w:rsidRPr="00F11930">
              <w:rPr>
                <w:rFonts w:ascii="Arial" w:hAnsi="Arial" w:cs="Arial"/>
                <w:color w:val="000000" w:themeColor="text1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2D46AF" w:rsidRPr="00E27F3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0433, de 17 de julho de 2020, resolve:</w:t>
            </w:r>
          </w:p>
          <w:p w:rsidR="002D46AF" w:rsidRPr="00E27F3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F39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os resultados do Leilão Público nº 005/2020-ANP (73º Leilão de Biodiesel Complementar).</w:t>
            </w:r>
          </w:p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D442DD" w:rsidTr="00986ED5">
        <w:tc>
          <w:tcPr>
            <w:tcW w:w="1418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t>0559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t>0246/2020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48610.201578/2019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t>Comitê de Transparência e Segurança da Informação e Comunicação (CTSI)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1930">
              <w:rPr>
                <w:rFonts w:ascii="Arial" w:hAnsi="Arial" w:cs="Arial"/>
                <w:color w:val="000000" w:themeColor="text1"/>
                <w:sz w:val="18"/>
                <w:szCs w:val="18"/>
              </w:rPr>
              <w:t>SEC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t>0346/2020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22/07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115F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678" w:type="dxa"/>
            <w:shd w:val="clear" w:color="auto" w:fill="FFFFFF" w:themeFill="background1"/>
          </w:tcPr>
          <w:p w:rsidR="002D46AF" w:rsidRPr="00D442DD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0246, de 5 de maio de 2020, resolve:</w:t>
            </w:r>
          </w:p>
          <w:p w:rsidR="002D46AF" w:rsidRPr="00D442DD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2D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Aprovar Portaria que reinstitui o Comitê de Transparência e Segurança da Informação e Comunicação - CTSI, altera a constituição de seus membros e seu regimento, no âmbito da ANP, adequando-o ao Decreto nº 9637, de 26 de dezembro de 2018, e à Instrução Normativa nº 1 do Gabinete de Segurança Institucional - GSI, de 27 de maio de 2020.</w:t>
            </w:r>
          </w:p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BA44FA" w:rsidTr="00986ED5">
        <w:tc>
          <w:tcPr>
            <w:tcW w:w="1418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884/2019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48611.000480/201748611.000575/2018</w:t>
            </w: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48611.001123/2016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Administrativo - Extrato nº 0163/2019 - Revendedores Varejistas de Combustíveis: L SILVA PEIXOTO COMERCIO DE COMBUSTÍVEIS EIRELI; SL COMERCIAL DE COMBUSTIVEL E DERIVADOS DE PETROLEO LTDA; AUTO POSTO TANGARA LTDA - ME - POSTO TANGARA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0345/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20/07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BA44FA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678" w:type="dxa"/>
            <w:shd w:val="clear" w:color="auto" w:fill="FFFFFF" w:themeFill="background1"/>
          </w:tcPr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0884, de 19 de novembro de 2019, resolve:</w:t>
            </w:r>
          </w:p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4FA">
              <w:rPr>
                <w:rFonts w:ascii="Arial" w:hAnsi="Arial" w:cs="Arial"/>
                <w:color w:val="000000" w:themeColor="text1"/>
                <w:sz w:val="18"/>
                <w:szCs w:val="18"/>
              </w:rPr>
              <w:t>Negar provimento aos recursos administrativos interpostos pelos Revendedores Varejistas de Combustíveis: L SILVA PEIXOTO COMERCIO DE COMBUSTÍVEIS EIRELI; SL COMERCIAL DE COMBUSTIVEL E DERIVADOS DE PETROLEO LTDA; e AUTO POSTO TANGARA LTDA-ME - POSTO TANGARA, com manutenção integral da decisão de 1ª instância, que determina a aplicação de pena pecuniária.</w:t>
            </w:r>
          </w:p>
          <w:p w:rsidR="002D46AF" w:rsidRPr="00BA44FA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887326" w:rsidTr="00986ED5">
        <w:tc>
          <w:tcPr>
            <w:tcW w:w="1418" w:type="dxa"/>
            <w:shd w:val="clear" w:color="auto" w:fill="FFFFFF" w:themeFill="background1"/>
          </w:tcPr>
          <w:p w:rsidR="002D46AF" w:rsidRPr="00887326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0549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887326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112/2020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Pr="00887326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48610.221001/2019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887326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ormalização de cooperação entre o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Petroleum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Safety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Authority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Norway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a ANP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887326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SSM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0344/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20/07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887326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Felipe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2D46AF" w:rsidRPr="00887326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0112, de 18 de fevereiro de 2020, nas Notas Técnicas 32/2020/SSM/ANP-RJ, 42/2020/SSM/ANP-RJ e no Parecer PRG 00211/2020/PFANP/PGF/AGU, resolve:</w:t>
            </w:r>
          </w:p>
          <w:p w:rsidR="002D46AF" w:rsidRPr="00887326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Aprovar a assinatura do Memorando de Cooperação entre a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Petroleum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Safety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Authority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Kingdom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Norway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(PSA-</w:t>
            </w:r>
            <w:proofErr w:type="spellStart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Norway</w:t>
            </w:r>
            <w:proofErr w:type="spellEnd"/>
            <w:r w:rsidRPr="00887326">
              <w:rPr>
                <w:rFonts w:ascii="Arial" w:hAnsi="Arial" w:cs="Arial"/>
                <w:color w:val="000000" w:themeColor="text1"/>
                <w:sz w:val="18"/>
                <w:szCs w:val="18"/>
              </w:rPr>
              <w:t>) e a ANP.</w:t>
            </w:r>
          </w:p>
          <w:p w:rsidR="002D46AF" w:rsidRPr="00887326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4C73DC" w:rsidTr="00986ED5">
        <w:tc>
          <w:tcPr>
            <w:tcW w:w="1418" w:type="dxa"/>
            <w:shd w:val="clear" w:color="auto" w:fill="FFFFFF" w:themeFill="background1"/>
          </w:tcPr>
          <w:p w:rsidR="002D46AF" w:rsidRPr="004C73DC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0554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4C73DC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0420/2020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Pr="004C73DC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48610.210243/2020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4C73DC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Submeter à deliberação da Diretoria da ANP a solicitação do servidor Marcelo Vítor Martins de Meneses, matrícula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n.°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1949599, de aprovação de afastamento do país para participação em programa de pós-graduação stricto sensu no exterior, nos termos do art. 96-A, da Lei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n.°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8.112/90, e do art. 1º, § único, da Portaria ANP nº 70/2020. Solicitação de Participação em Ações de Capacitação (SPAC) nº 0254/2020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4C73DC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0343/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20/07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4C73DC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678" w:type="dxa"/>
            <w:shd w:val="clear" w:color="auto" w:fill="FFFFFF" w:themeFill="background1"/>
          </w:tcPr>
          <w:p w:rsidR="002D46AF" w:rsidRPr="004C73DC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0420, de 14 de julho de 2020, resolve:</w:t>
            </w:r>
          </w:p>
          <w:p w:rsidR="002D46AF" w:rsidRPr="004C73DC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Autorizar o afastamento do País do servidor MARCELO VITOR MARTINS DE MENESES, no período de 21 de setembro de 2020 a 21 de setembro de 2021, para participar do curso de Pós-Graduação Stricto Sensu, nível Mestrado em Regulação (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MSc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Regulation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), promovido pela London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School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Economics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C73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Science, no Reino Unido, com ônus limitado.</w:t>
            </w:r>
          </w:p>
          <w:p w:rsidR="002D46AF" w:rsidRPr="004C73DC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634889" w:rsidTr="00986ED5">
        <w:tc>
          <w:tcPr>
            <w:tcW w:w="1418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0558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0428/2020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48610.208365/2020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63488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Planos de Ação, elaborados pelo Grupo de Trabalho (GT) constituído pela Portaria ANP nº 192 de 16/06/2020, referentes ao período pós-alienação dos ativos de refino e de infraestruturas associadas da PETROBRAS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DIR-3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0342/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20/07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2D46AF" w:rsidRPr="0063488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0428, de 16 de julho de 2020, resolve:</w:t>
            </w:r>
          </w:p>
          <w:p w:rsidR="002D46AF" w:rsidRPr="0063488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I) aprovar os Planos de Ação, nos termos da NOTA TÉCNICA CONJUNTA nº 25/2020/ANP, devendo as áreas indicadas realizarem seu acompanhamento, conforme consta no corpo da Proposta de Ação;</w:t>
            </w:r>
          </w:p>
          <w:p w:rsidR="002D46AF" w:rsidRPr="0063488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II) determinar o encaminhamento da NOTA TÉCNICA CONJUNTA nº 25/2020/ANP para o Ministério de Minas e Energia - MME e para </w:t>
            </w:r>
            <w:proofErr w:type="spellStart"/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oTribunal</w:t>
            </w:r>
            <w:proofErr w:type="spellEnd"/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Contas da União - TCU; e</w:t>
            </w:r>
          </w:p>
          <w:p w:rsidR="002D46AF" w:rsidRPr="0063488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III) determinar o encerramento do Grupo de Trabalho constituído pela Portaria ANP nº 192/2020.</w:t>
            </w:r>
          </w:p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D46AF" w:rsidTr="00986ED5">
        <w:tc>
          <w:tcPr>
            <w:tcW w:w="141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tabs>
                <w:tab w:val="left" w:pos="1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2D46AF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2D46AF" w:rsidRPr="00BC669C" w:rsidRDefault="002D46AF" w:rsidP="00986E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2D46AF" w:rsidRPr="00634889" w:rsidTr="00986ED5">
        <w:tc>
          <w:tcPr>
            <w:tcW w:w="1418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0557</w:t>
            </w:r>
          </w:p>
        </w:tc>
        <w:tc>
          <w:tcPr>
            <w:tcW w:w="113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0429/2020 </w:t>
            </w:r>
          </w:p>
        </w:tc>
        <w:tc>
          <w:tcPr>
            <w:tcW w:w="1843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48610.208365/2020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2D46AF" w:rsidRPr="00634889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Ofício 001-017/2020-TCU/</w:t>
            </w:r>
            <w:proofErr w:type="spellStart"/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SeinfraPet</w:t>
            </w:r>
            <w:proofErr w:type="spellEnd"/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09/06/2020</w:t>
            </w:r>
          </w:p>
        </w:tc>
        <w:tc>
          <w:tcPr>
            <w:tcW w:w="850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4889">
              <w:rPr>
                <w:rFonts w:ascii="Arial" w:hAnsi="Arial" w:cs="Arial"/>
                <w:color w:val="000000" w:themeColor="text1"/>
                <w:sz w:val="18"/>
                <w:szCs w:val="18"/>
              </w:rPr>
              <w:t>DIR-3</w:t>
            </w:r>
          </w:p>
        </w:tc>
        <w:tc>
          <w:tcPr>
            <w:tcW w:w="1354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0341/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20/07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15" w:type="dxa"/>
            <w:shd w:val="clear" w:color="auto" w:fill="FFFFFF" w:themeFill="background1"/>
          </w:tcPr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2D46AF" w:rsidRPr="00185BA5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5BA5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0429, de 17 de julho de 2020, resolve:</w:t>
            </w:r>
          </w:p>
          <w:p w:rsidR="002D46AF" w:rsidRPr="00185BA5" w:rsidRDefault="002D46AF" w:rsidP="00986E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5BA5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a NOTA TÉCNICA CONJUNTA nº 26/2020/ANP e seu encaminhamento ao Tribunal de Contas da União - TCU, até 24/07/2020.</w:t>
            </w:r>
          </w:p>
          <w:p w:rsidR="002D46AF" w:rsidRPr="00634889" w:rsidRDefault="002D46AF" w:rsidP="00986E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16FDC" w:rsidRPr="00634889" w:rsidTr="003C5D22">
        <w:tc>
          <w:tcPr>
            <w:tcW w:w="16302" w:type="dxa"/>
            <w:gridSpan w:val="9"/>
            <w:shd w:val="clear" w:color="auto" w:fill="FFFFFF" w:themeFill="background1"/>
          </w:tcPr>
          <w:p w:rsidR="00B337AB" w:rsidRDefault="00B337AB" w:rsidP="00B337AB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216FDC" w:rsidRPr="00185BA5" w:rsidRDefault="00B337AB" w:rsidP="00B337A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2D46A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699" w:rsidRDefault="00836699" w:rsidP="002D46AF">
      <w:pPr>
        <w:spacing w:after="0" w:line="240" w:lineRule="auto"/>
      </w:pPr>
      <w:r>
        <w:separator/>
      </w:r>
    </w:p>
  </w:endnote>
  <w:endnote w:type="continuationSeparator" w:id="0">
    <w:p w:rsidR="00836699" w:rsidRDefault="00836699" w:rsidP="002D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699" w:rsidRDefault="00836699" w:rsidP="002D46AF">
      <w:pPr>
        <w:spacing w:after="0" w:line="240" w:lineRule="auto"/>
      </w:pPr>
      <w:r>
        <w:separator/>
      </w:r>
    </w:p>
  </w:footnote>
  <w:footnote w:type="continuationSeparator" w:id="0">
    <w:p w:rsidR="00836699" w:rsidRDefault="00836699" w:rsidP="002D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AF" w:rsidRDefault="00836699">
    <w:pPr>
      <w:pStyle w:val="Cabealho"/>
    </w:pPr>
    <w:r>
      <w:rPr>
        <w:noProof/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6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AF"/>
    <w:rsid w:val="00004DA3"/>
    <w:rsid w:val="00012429"/>
    <w:rsid w:val="000260F3"/>
    <w:rsid w:val="00034C02"/>
    <w:rsid w:val="00057036"/>
    <w:rsid w:val="000832F2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545B"/>
    <w:rsid w:val="000D5271"/>
    <w:rsid w:val="000E3A2E"/>
    <w:rsid w:val="000E4DD0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E4956"/>
    <w:rsid w:val="001F518A"/>
    <w:rsid w:val="002003FB"/>
    <w:rsid w:val="00216FDC"/>
    <w:rsid w:val="0022054B"/>
    <w:rsid w:val="002209F8"/>
    <w:rsid w:val="0022278E"/>
    <w:rsid w:val="0024415A"/>
    <w:rsid w:val="00260F22"/>
    <w:rsid w:val="00265405"/>
    <w:rsid w:val="002726BA"/>
    <w:rsid w:val="00274DF3"/>
    <w:rsid w:val="00280D0F"/>
    <w:rsid w:val="0028316B"/>
    <w:rsid w:val="00284E44"/>
    <w:rsid w:val="00292908"/>
    <w:rsid w:val="002A71F9"/>
    <w:rsid w:val="002B0556"/>
    <w:rsid w:val="002C0E37"/>
    <w:rsid w:val="002C3512"/>
    <w:rsid w:val="002D46AF"/>
    <w:rsid w:val="00304AF0"/>
    <w:rsid w:val="003127CC"/>
    <w:rsid w:val="00315CA3"/>
    <w:rsid w:val="00322FE3"/>
    <w:rsid w:val="00334C42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D7CE6"/>
    <w:rsid w:val="003F16A3"/>
    <w:rsid w:val="00400441"/>
    <w:rsid w:val="00400F5C"/>
    <w:rsid w:val="00417039"/>
    <w:rsid w:val="00430DBF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40D6"/>
    <w:rsid w:val="004E2EB8"/>
    <w:rsid w:val="004F3D23"/>
    <w:rsid w:val="004F3DD8"/>
    <w:rsid w:val="00501F7E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34E02"/>
    <w:rsid w:val="00642178"/>
    <w:rsid w:val="0065353A"/>
    <w:rsid w:val="0066683D"/>
    <w:rsid w:val="00667DE6"/>
    <w:rsid w:val="00682830"/>
    <w:rsid w:val="006875B9"/>
    <w:rsid w:val="00695E1B"/>
    <w:rsid w:val="006A2EDC"/>
    <w:rsid w:val="006A5C0E"/>
    <w:rsid w:val="006B1F90"/>
    <w:rsid w:val="006B4756"/>
    <w:rsid w:val="006C5301"/>
    <w:rsid w:val="006D1A9B"/>
    <w:rsid w:val="006D4001"/>
    <w:rsid w:val="006E73F7"/>
    <w:rsid w:val="006F4CB0"/>
    <w:rsid w:val="007031AA"/>
    <w:rsid w:val="0070376E"/>
    <w:rsid w:val="00734F98"/>
    <w:rsid w:val="007425EC"/>
    <w:rsid w:val="00745305"/>
    <w:rsid w:val="00761976"/>
    <w:rsid w:val="00774240"/>
    <w:rsid w:val="00791EBE"/>
    <w:rsid w:val="00792752"/>
    <w:rsid w:val="007A1D5E"/>
    <w:rsid w:val="007A6CEE"/>
    <w:rsid w:val="007A7A0B"/>
    <w:rsid w:val="007D71D0"/>
    <w:rsid w:val="007F62DE"/>
    <w:rsid w:val="00836699"/>
    <w:rsid w:val="008369AF"/>
    <w:rsid w:val="00847C1D"/>
    <w:rsid w:val="00851252"/>
    <w:rsid w:val="00852B20"/>
    <w:rsid w:val="0085558D"/>
    <w:rsid w:val="00864930"/>
    <w:rsid w:val="008666EE"/>
    <w:rsid w:val="00870A19"/>
    <w:rsid w:val="008A1CEE"/>
    <w:rsid w:val="008A4351"/>
    <w:rsid w:val="008A6DD1"/>
    <w:rsid w:val="008B3102"/>
    <w:rsid w:val="008B5E8F"/>
    <w:rsid w:val="008B6F5C"/>
    <w:rsid w:val="008C0FED"/>
    <w:rsid w:val="008C4E6C"/>
    <w:rsid w:val="008E4F12"/>
    <w:rsid w:val="008F5985"/>
    <w:rsid w:val="00900E15"/>
    <w:rsid w:val="00900FAF"/>
    <w:rsid w:val="009054C5"/>
    <w:rsid w:val="00920367"/>
    <w:rsid w:val="009309E6"/>
    <w:rsid w:val="0093325D"/>
    <w:rsid w:val="00947427"/>
    <w:rsid w:val="009525DA"/>
    <w:rsid w:val="00953B1A"/>
    <w:rsid w:val="00957581"/>
    <w:rsid w:val="00964CA5"/>
    <w:rsid w:val="009E41AD"/>
    <w:rsid w:val="009E4662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1E06"/>
    <w:rsid w:val="00A5227B"/>
    <w:rsid w:val="00A608F9"/>
    <w:rsid w:val="00A76759"/>
    <w:rsid w:val="00A77355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5D91"/>
    <w:rsid w:val="00B06C8F"/>
    <w:rsid w:val="00B20768"/>
    <w:rsid w:val="00B337AB"/>
    <w:rsid w:val="00B33EB9"/>
    <w:rsid w:val="00B53189"/>
    <w:rsid w:val="00B63396"/>
    <w:rsid w:val="00B70312"/>
    <w:rsid w:val="00B740C3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C08"/>
    <w:rsid w:val="00C51574"/>
    <w:rsid w:val="00C603DC"/>
    <w:rsid w:val="00C63030"/>
    <w:rsid w:val="00C77DC6"/>
    <w:rsid w:val="00C920D2"/>
    <w:rsid w:val="00CA1A4B"/>
    <w:rsid w:val="00CA2C72"/>
    <w:rsid w:val="00CA6B6D"/>
    <w:rsid w:val="00CC27D7"/>
    <w:rsid w:val="00CE65E3"/>
    <w:rsid w:val="00CF3730"/>
    <w:rsid w:val="00CF4087"/>
    <w:rsid w:val="00D11F2B"/>
    <w:rsid w:val="00D20F87"/>
    <w:rsid w:val="00D2229F"/>
    <w:rsid w:val="00D31146"/>
    <w:rsid w:val="00D4153F"/>
    <w:rsid w:val="00D45786"/>
    <w:rsid w:val="00D5311E"/>
    <w:rsid w:val="00D71B8A"/>
    <w:rsid w:val="00D75597"/>
    <w:rsid w:val="00D76E25"/>
    <w:rsid w:val="00D8467A"/>
    <w:rsid w:val="00D86FB7"/>
    <w:rsid w:val="00DB5CE8"/>
    <w:rsid w:val="00DB763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4141E"/>
    <w:rsid w:val="00E47C91"/>
    <w:rsid w:val="00E56129"/>
    <w:rsid w:val="00E64802"/>
    <w:rsid w:val="00E75B5F"/>
    <w:rsid w:val="00E853DF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0EE7"/>
    <w:rsid w:val="00F32CA4"/>
    <w:rsid w:val="00F4635A"/>
    <w:rsid w:val="00F46F67"/>
    <w:rsid w:val="00F526E6"/>
    <w:rsid w:val="00F52C7A"/>
    <w:rsid w:val="00F56161"/>
    <w:rsid w:val="00F67259"/>
    <w:rsid w:val="00F67E0E"/>
    <w:rsid w:val="00F84141"/>
    <w:rsid w:val="00F84F3F"/>
    <w:rsid w:val="00F902D4"/>
    <w:rsid w:val="00F95A61"/>
    <w:rsid w:val="00F974DB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037F66-16AC-4098-98C0-60A7E3D1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6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2D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6AF"/>
  </w:style>
  <w:style w:type="paragraph" w:styleId="Rodap">
    <w:name w:val="footer"/>
    <w:basedOn w:val="Normal"/>
    <w:link w:val="RodapChar"/>
    <w:uiPriority w:val="99"/>
    <w:unhideWhenUsed/>
    <w:rsid w:val="002D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6AF"/>
  </w:style>
  <w:style w:type="paragraph" w:styleId="NormalWeb">
    <w:name w:val="Normal (Web)"/>
    <w:basedOn w:val="Normal"/>
    <w:uiPriority w:val="99"/>
    <w:unhideWhenUsed/>
    <w:rsid w:val="0021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2021-10-18T19:27:00Z</dcterms:created>
  <dcterms:modified xsi:type="dcterms:W3CDTF">2021-10-18T19:27:00Z</dcterms:modified>
</cp:coreProperties>
</file>