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EB6" w:rsidRDefault="00A43EB6">
      <w:bookmarkStart w:id="0" w:name="_GoBack"/>
      <w:bookmarkEnd w:id="0"/>
    </w:p>
    <w:tbl>
      <w:tblPr>
        <w:tblStyle w:val="Tabelacomgrade"/>
        <w:tblW w:w="16302" w:type="dxa"/>
        <w:tblInd w:w="-1139" w:type="dxa"/>
        <w:shd w:val="clear" w:color="auto" w:fill="2E74B5" w:themeFill="accent1" w:themeFillShade="BF"/>
        <w:tblLayout w:type="fixed"/>
        <w:tblLook w:val="04A0" w:firstRow="1" w:lastRow="0" w:firstColumn="1" w:lastColumn="0" w:noHBand="0" w:noVBand="1"/>
      </w:tblPr>
      <w:tblGrid>
        <w:gridCol w:w="1134"/>
        <w:gridCol w:w="1134"/>
        <w:gridCol w:w="2127"/>
        <w:gridCol w:w="2835"/>
        <w:gridCol w:w="928"/>
        <w:gridCol w:w="1276"/>
        <w:gridCol w:w="1275"/>
        <w:gridCol w:w="1134"/>
        <w:gridCol w:w="4459"/>
      </w:tblGrid>
      <w:tr w:rsidR="001419BF" w:rsidRPr="001149A5" w:rsidTr="0063046F">
        <w:tc>
          <w:tcPr>
            <w:tcW w:w="16302" w:type="dxa"/>
            <w:gridSpan w:val="9"/>
            <w:shd w:val="clear" w:color="auto" w:fill="2E74B5" w:themeFill="accent1" w:themeFillShade="BF"/>
          </w:tcPr>
          <w:p w:rsidR="001419BF" w:rsidRPr="001149A5" w:rsidRDefault="001419BF" w:rsidP="00AD3739">
            <w:pPr>
              <w:autoSpaceDE w:val="0"/>
              <w:autoSpaceDN w:val="0"/>
              <w:adjustRightInd w:val="0"/>
              <w:jc w:val="center"/>
              <w:rPr>
                <w:rFonts w:ascii="Arial" w:hAnsi="Arial" w:cs="Arial"/>
                <w:b/>
                <w:color w:val="FFFFFF" w:themeColor="background1"/>
                <w:sz w:val="20"/>
                <w:szCs w:val="20"/>
              </w:rPr>
            </w:pPr>
            <w:r w:rsidRPr="00E217E1">
              <w:rPr>
                <w:rFonts w:ascii="Arial" w:hAnsi="Arial" w:cs="Arial"/>
                <w:b/>
                <w:color w:val="FFFFFF" w:themeColor="background1"/>
                <w:sz w:val="20"/>
                <w:szCs w:val="20"/>
              </w:rPr>
              <w:t xml:space="preserve">DECISÕES TOMADAS EM CIRCUITO DELIBERATIVO </w:t>
            </w:r>
            <w:r w:rsidR="00014EAC">
              <w:rPr>
                <w:rFonts w:ascii="Arial" w:hAnsi="Arial" w:cs="Arial"/>
                <w:b/>
                <w:color w:val="FFFFFF" w:themeColor="background1"/>
                <w:sz w:val="20"/>
                <w:szCs w:val="20"/>
              </w:rPr>
              <w:t xml:space="preserve"> (05/04 a 07</w:t>
            </w:r>
            <w:r>
              <w:rPr>
                <w:rFonts w:ascii="Arial" w:hAnsi="Arial" w:cs="Arial"/>
                <w:b/>
                <w:color w:val="FFFFFF" w:themeColor="background1"/>
                <w:sz w:val="20"/>
                <w:szCs w:val="20"/>
              </w:rPr>
              <w:t xml:space="preserve">/04/2020) </w:t>
            </w:r>
          </w:p>
        </w:tc>
      </w:tr>
      <w:tr w:rsidR="004A6D2A" w:rsidTr="0063046F">
        <w:tblPrEx>
          <w:shd w:val="clear" w:color="auto" w:fill="auto"/>
        </w:tblPrEx>
        <w:tc>
          <w:tcPr>
            <w:tcW w:w="1134"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Circuito</w:t>
            </w:r>
          </w:p>
          <w:p w:rsidR="004A6D2A" w:rsidRPr="00BC669C" w:rsidRDefault="004A6D2A" w:rsidP="00E92CC8">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PA</w:t>
            </w:r>
          </w:p>
        </w:tc>
        <w:tc>
          <w:tcPr>
            <w:tcW w:w="2127"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4A6D2A" w:rsidRPr="00BC669C" w:rsidRDefault="004A6D2A" w:rsidP="00E92CC8">
            <w:pPr>
              <w:tabs>
                <w:tab w:val="left" w:pos="1410"/>
              </w:tabs>
              <w:jc w:val="both"/>
              <w:rPr>
                <w:rFonts w:ascii="Arial" w:hAnsi="Arial" w:cs="Arial"/>
                <w:b/>
                <w:sz w:val="20"/>
                <w:szCs w:val="20"/>
              </w:rPr>
            </w:pPr>
            <w:r w:rsidRPr="00BC669C">
              <w:rPr>
                <w:rFonts w:ascii="Arial" w:hAnsi="Arial" w:cs="Arial"/>
                <w:b/>
                <w:sz w:val="20"/>
                <w:szCs w:val="20"/>
              </w:rPr>
              <w:t>Assunto</w:t>
            </w:r>
            <w:r>
              <w:rPr>
                <w:rFonts w:ascii="Arial" w:hAnsi="Arial" w:cs="Arial"/>
                <w:b/>
                <w:sz w:val="20"/>
                <w:szCs w:val="20"/>
              </w:rPr>
              <w:tab/>
            </w:r>
          </w:p>
        </w:tc>
        <w:tc>
          <w:tcPr>
            <w:tcW w:w="928"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4A6D2A" w:rsidRDefault="004A6D2A" w:rsidP="00E92CC8">
            <w:pPr>
              <w:jc w:val="center"/>
              <w:rPr>
                <w:rFonts w:ascii="Arial" w:hAnsi="Arial" w:cs="Arial"/>
                <w:b/>
                <w:sz w:val="20"/>
                <w:szCs w:val="20"/>
              </w:rPr>
            </w:pPr>
            <w:r>
              <w:rPr>
                <w:rFonts w:ascii="Arial" w:hAnsi="Arial" w:cs="Arial"/>
                <w:b/>
                <w:sz w:val="20"/>
                <w:szCs w:val="20"/>
              </w:rPr>
              <w:t xml:space="preserve">Data </w:t>
            </w:r>
          </w:p>
          <w:p w:rsidR="004A6D2A" w:rsidRDefault="004A6D2A" w:rsidP="00E92CC8">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4A6D2A" w:rsidRDefault="004A6D2A" w:rsidP="00E92CC8">
            <w:pPr>
              <w:jc w:val="center"/>
              <w:rPr>
                <w:rFonts w:ascii="Arial" w:hAnsi="Arial" w:cs="Arial"/>
                <w:b/>
                <w:sz w:val="20"/>
                <w:szCs w:val="20"/>
              </w:rPr>
            </w:pPr>
            <w:r>
              <w:rPr>
                <w:rFonts w:ascii="Arial" w:hAnsi="Arial" w:cs="Arial"/>
                <w:b/>
                <w:sz w:val="20"/>
                <w:szCs w:val="20"/>
              </w:rPr>
              <w:t>Diretor</w:t>
            </w:r>
          </w:p>
          <w:p w:rsidR="004A6D2A" w:rsidRDefault="004A6D2A" w:rsidP="00E92CC8">
            <w:pPr>
              <w:jc w:val="center"/>
              <w:rPr>
                <w:rFonts w:ascii="Arial" w:hAnsi="Arial" w:cs="Arial"/>
                <w:b/>
                <w:sz w:val="20"/>
                <w:szCs w:val="20"/>
              </w:rPr>
            </w:pPr>
            <w:r w:rsidRPr="00BC669C">
              <w:rPr>
                <w:rFonts w:ascii="Arial" w:hAnsi="Arial" w:cs="Arial"/>
                <w:b/>
                <w:sz w:val="20"/>
                <w:szCs w:val="20"/>
              </w:rPr>
              <w:t>Relator</w:t>
            </w:r>
          </w:p>
          <w:p w:rsidR="004A6D2A" w:rsidRPr="00BC669C" w:rsidRDefault="004A6D2A" w:rsidP="00E92CC8">
            <w:pPr>
              <w:jc w:val="center"/>
              <w:rPr>
                <w:rFonts w:ascii="Arial" w:hAnsi="Arial" w:cs="Arial"/>
                <w:b/>
                <w:sz w:val="20"/>
                <w:szCs w:val="20"/>
              </w:rPr>
            </w:pPr>
          </w:p>
        </w:tc>
        <w:tc>
          <w:tcPr>
            <w:tcW w:w="4459" w:type="dxa"/>
            <w:shd w:val="clear" w:color="auto" w:fill="D5DCE4" w:themeFill="text2" w:themeFillTint="33"/>
          </w:tcPr>
          <w:p w:rsidR="004A6D2A" w:rsidRPr="00BC669C" w:rsidRDefault="004A6D2A" w:rsidP="00E92CC8">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4A6D2A" w:rsidRPr="00E34906" w:rsidTr="0063046F">
        <w:tblPrEx>
          <w:shd w:val="clear" w:color="auto" w:fill="auto"/>
        </w:tblPrEx>
        <w:tc>
          <w:tcPr>
            <w:tcW w:w="1134" w:type="dxa"/>
          </w:tcPr>
          <w:p w:rsidR="004A6D2A" w:rsidRPr="002158DC" w:rsidRDefault="004A6D2A" w:rsidP="00AD3739">
            <w:pPr>
              <w:jc w:val="center"/>
              <w:rPr>
                <w:rFonts w:ascii="Arial" w:hAnsi="Arial" w:cs="Arial"/>
                <w:color w:val="444444"/>
                <w:sz w:val="18"/>
                <w:szCs w:val="18"/>
              </w:rPr>
            </w:pPr>
            <w:r w:rsidRPr="00E34906">
              <w:rPr>
                <w:rFonts w:ascii="Arial" w:hAnsi="Arial" w:cs="Arial"/>
                <w:color w:val="444444"/>
                <w:sz w:val="18"/>
                <w:szCs w:val="18"/>
              </w:rPr>
              <w:t>412</w:t>
            </w:r>
          </w:p>
        </w:tc>
        <w:tc>
          <w:tcPr>
            <w:tcW w:w="1134" w:type="dxa"/>
          </w:tcPr>
          <w:p w:rsidR="004A6D2A" w:rsidRPr="002158DC" w:rsidRDefault="004A6D2A" w:rsidP="00AD3739">
            <w:pPr>
              <w:jc w:val="center"/>
              <w:rPr>
                <w:rFonts w:ascii="Arial" w:hAnsi="Arial" w:cs="Arial"/>
                <w:color w:val="444444"/>
                <w:sz w:val="18"/>
                <w:szCs w:val="18"/>
              </w:rPr>
            </w:pPr>
            <w:r>
              <w:rPr>
                <w:rFonts w:ascii="Arial" w:hAnsi="Arial" w:cs="Arial"/>
                <w:color w:val="444444"/>
                <w:sz w:val="18"/>
                <w:szCs w:val="18"/>
              </w:rPr>
              <w:t>1</w:t>
            </w:r>
            <w:r w:rsidRPr="00E34906">
              <w:rPr>
                <w:rFonts w:ascii="Arial" w:hAnsi="Arial" w:cs="Arial"/>
                <w:color w:val="444444"/>
                <w:sz w:val="18"/>
                <w:szCs w:val="18"/>
              </w:rPr>
              <w:t>80</w:t>
            </w:r>
            <w:r>
              <w:rPr>
                <w:rFonts w:ascii="Arial" w:hAnsi="Arial" w:cs="Arial"/>
                <w:color w:val="444444"/>
                <w:sz w:val="18"/>
                <w:szCs w:val="18"/>
              </w:rPr>
              <w:t>/2020</w:t>
            </w:r>
          </w:p>
        </w:tc>
        <w:tc>
          <w:tcPr>
            <w:tcW w:w="2127" w:type="dxa"/>
          </w:tcPr>
          <w:p w:rsidR="004A6D2A" w:rsidRPr="002158DC" w:rsidRDefault="004A6D2A" w:rsidP="00AD3739">
            <w:pPr>
              <w:jc w:val="center"/>
              <w:rPr>
                <w:rFonts w:ascii="Arial" w:hAnsi="Arial" w:cs="Arial"/>
                <w:color w:val="444444"/>
                <w:sz w:val="18"/>
                <w:szCs w:val="18"/>
              </w:rPr>
            </w:pPr>
            <w:r w:rsidRPr="00E34906">
              <w:rPr>
                <w:rFonts w:ascii="Arial" w:hAnsi="Arial" w:cs="Arial"/>
                <w:color w:val="444444"/>
                <w:sz w:val="18"/>
                <w:szCs w:val="18"/>
              </w:rPr>
              <w:t>48610.204399/2019</w:t>
            </w:r>
          </w:p>
        </w:tc>
        <w:tc>
          <w:tcPr>
            <w:tcW w:w="2835" w:type="dxa"/>
          </w:tcPr>
          <w:p w:rsidR="004A6D2A" w:rsidRPr="002158DC" w:rsidRDefault="004A6D2A" w:rsidP="00AD3739">
            <w:pPr>
              <w:jc w:val="center"/>
              <w:rPr>
                <w:rFonts w:ascii="Arial" w:hAnsi="Arial" w:cs="Arial"/>
                <w:color w:val="444444"/>
                <w:sz w:val="18"/>
                <w:szCs w:val="18"/>
              </w:rPr>
            </w:pPr>
            <w:r w:rsidRPr="00E34906">
              <w:rPr>
                <w:rFonts w:ascii="Arial" w:hAnsi="Arial" w:cs="Arial"/>
                <w:color w:val="444444"/>
                <w:sz w:val="18"/>
                <w:szCs w:val="18"/>
              </w:rPr>
              <w:t xml:space="preserve">Solicitação de Restituição de Prazo ao 1º Período Exploratório do Contrato REC-T-180_R13 oriundo da Rodada 13, operado pela empresa Recôncavo Energia </w:t>
            </w:r>
          </w:p>
        </w:tc>
        <w:tc>
          <w:tcPr>
            <w:tcW w:w="928" w:type="dxa"/>
          </w:tcPr>
          <w:p w:rsidR="004A6D2A" w:rsidRPr="002158DC" w:rsidRDefault="004A6D2A" w:rsidP="00AD3739">
            <w:pPr>
              <w:jc w:val="center"/>
              <w:rPr>
                <w:rFonts w:ascii="Arial" w:hAnsi="Arial" w:cs="Arial"/>
                <w:color w:val="444444"/>
                <w:sz w:val="18"/>
                <w:szCs w:val="18"/>
              </w:rPr>
            </w:pPr>
            <w:r w:rsidRPr="00E34906">
              <w:rPr>
                <w:rFonts w:ascii="Arial" w:hAnsi="Arial" w:cs="Arial"/>
                <w:color w:val="444444"/>
                <w:sz w:val="18"/>
                <w:szCs w:val="18"/>
              </w:rPr>
              <w:t>SEP</w:t>
            </w:r>
          </w:p>
        </w:tc>
        <w:tc>
          <w:tcPr>
            <w:tcW w:w="1276" w:type="dxa"/>
          </w:tcPr>
          <w:p w:rsidR="004A6D2A" w:rsidRPr="002158DC" w:rsidRDefault="004A6D2A" w:rsidP="00AD3739">
            <w:pPr>
              <w:jc w:val="center"/>
              <w:rPr>
                <w:rFonts w:ascii="Arial" w:hAnsi="Arial" w:cs="Arial"/>
                <w:color w:val="444444"/>
                <w:sz w:val="18"/>
                <w:szCs w:val="18"/>
              </w:rPr>
            </w:pPr>
            <w:r>
              <w:rPr>
                <w:rFonts w:ascii="Arial" w:hAnsi="Arial" w:cs="Arial"/>
                <w:color w:val="444444"/>
                <w:sz w:val="18"/>
                <w:szCs w:val="18"/>
              </w:rPr>
              <w:t>194/2020</w:t>
            </w:r>
          </w:p>
        </w:tc>
        <w:tc>
          <w:tcPr>
            <w:tcW w:w="1275" w:type="dxa"/>
          </w:tcPr>
          <w:p w:rsidR="004A6D2A" w:rsidRPr="002158DC" w:rsidRDefault="004A6D2A" w:rsidP="00AD3739">
            <w:pPr>
              <w:jc w:val="center"/>
              <w:rPr>
                <w:rFonts w:ascii="Arial" w:hAnsi="Arial" w:cs="Arial"/>
                <w:color w:val="444444"/>
                <w:sz w:val="18"/>
                <w:szCs w:val="18"/>
              </w:rPr>
            </w:pPr>
            <w:r>
              <w:rPr>
                <w:rFonts w:ascii="Arial" w:hAnsi="Arial" w:cs="Arial"/>
                <w:color w:val="444444"/>
                <w:sz w:val="18"/>
                <w:szCs w:val="18"/>
              </w:rPr>
              <w:t>07/04/2020</w:t>
            </w:r>
          </w:p>
        </w:tc>
        <w:tc>
          <w:tcPr>
            <w:tcW w:w="1134" w:type="dxa"/>
          </w:tcPr>
          <w:p w:rsidR="004A6D2A" w:rsidRPr="00FC1C17" w:rsidRDefault="004A6D2A" w:rsidP="00AD3739">
            <w:pPr>
              <w:jc w:val="center"/>
              <w:rPr>
                <w:rFonts w:ascii="Arial" w:hAnsi="Arial" w:cs="Arial"/>
                <w:color w:val="444444"/>
                <w:sz w:val="18"/>
                <w:szCs w:val="18"/>
              </w:rPr>
            </w:pPr>
            <w:r w:rsidRPr="002B1764">
              <w:rPr>
                <w:rFonts w:ascii="Arial" w:hAnsi="Arial" w:cs="Arial"/>
                <w:color w:val="444444"/>
                <w:sz w:val="18"/>
                <w:szCs w:val="18"/>
              </w:rPr>
              <w:t>José Cecchi</w:t>
            </w:r>
          </w:p>
        </w:tc>
        <w:tc>
          <w:tcPr>
            <w:tcW w:w="4459" w:type="dxa"/>
          </w:tcPr>
          <w:p w:rsidR="004A6D2A" w:rsidRPr="008E19EA" w:rsidRDefault="004A6D2A" w:rsidP="008E19EA">
            <w:pPr>
              <w:autoSpaceDE w:val="0"/>
              <w:autoSpaceDN w:val="0"/>
              <w:adjustRightInd w:val="0"/>
              <w:jc w:val="both"/>
              <w:rPr>
                <w:rFonts w:ascii="Arial" w:hAnsi="Arial" w:cs="Arial"/>
                <w:color w:val="000000" w:themeColor="text1"/>
                <w:sz w:val="20"/>
                <w:szCs w:val="20"/>
              </w:rPr>
            </w:pPr>
            <w:r w:rsidRPr="008E19EA">
              <w:rPr>
                <w:rFonts w:ascii="Arial" w:hAnsi="Arial" w:cs="Arial"/>
                <w:color w:val="000000" w:themeColor="text1"/>
                <w:sz w:val="20"/>
                <w:szCs w:val="20"/>
              </w:rPr>
              <w:t>A Diretoria decidiu:</w:t>
            </w:r>
          </w:p>
          <w:p w:rsidR="004A6D2A" w:rsidRPr="008E19EA" w:rsidRDefault="004A6D2A" w:rsidP="008E19EA">
            <w:pPr>
              <w:autoSpaceDE w:val="0"/>
              <w:autoSpaceDN w:val="0"/>
              <w:adjustRightInd w:val="0"/>
              <w:jc w:val="both"/>
              <w:rPr>
                <w:rFonts w:ascii="Arial" w:hAnsi="Arial" w:cs="Arial"/>
                <w:color w:val="000000" w:themeColor="text1"/>
                <w:sz w:val="20"/>
                <w:szCs w:val="20"/>
              </w:rPr>
            </w:pPr>
            <w:r w:rsidRPr="008E19EA">
              <w:rPr>
                <w:rFonts w:ascii="Arial" w:hAnsi="Arial" w:cs="Arial"/>
                <w:color w:val="000000" w:themeColor="text1"/>
                <w:sz w:val="20"/>
                <w:szCs w:val="20"/>
              </w:rPr>
              <w:t>I) voltar à vigência do contrato de concessão REC-T-180_R13, tendo em vista a aprovação da recomendação da PA nº 0019/2020 que considerou saneadas as irregularidades apontadas no processo administrativo;</w:t>
            </w:r>
          </w:p>
          <w:p w:rsidR="004A6D2A" w:rsidRPr="008E19EA" w:rsidRDefault="004A6D2A" w:rsidP="008E19EA">
            <w:pPr>
              <w:autoSpaceDE w:val="0"/>
              <w:autoSpaceDN w:val="0"/>
              <w:adjustRightInd w:val="0"/>
              <w:jc w:val="both"/>
              <w:rPr>
                <w:rFonts w:ascii="Arial" w:hAnsi="Arial" w:cs="Arial"/>
                <w:color w:val="000000" w:themeColor="text1"/>
                <w:sz w:val="20"/>
                <w:szCs w:val="20"/>
              </w:rPr>
            </w:pPr>
            <w:r w:rsidRPr="008E19EA">
              <w:rPr>
                <w:rFonts w:ascii="Arial" w:hAnsi="Arial" w:cs="Arial"/>
                <w:color w:val="000000" w:themeColor="text1"/>
                <w:sz w:val="20"/>
                <w:szCs w:val="20"/>
              </w:rPr>
              <w:t xml:space="preserve">II) deferir o pleito da Recôncavo Energia quanto à prorrogação do 1º período exploratório do contrato de concessão REC-T-180_R13, em decorrência de atraso no processo de licenciamento ambiental. Desse modo, restituir 157 dias ao 1º período exploratório a partir da data em que o Operador for notificado desta decisão pelo SEI; e </w:t>
            </w:r>
          </w:p>
          <w:p w:rsidR="004A6D2A" w:rsidRPr="008E19EA" w:rsidRDefault="004A6D2A" w:rsidP="008E19EA">
            <w:pPr>
              <w:autoSpaceDE w:val="0"/>
              <w:autoSpaceDN w:val="0"/>
              <w:adjustRightInd w:val="0"/>
              <w:jc w:val="both"/>
              <w:rPr>
                <w:rFonts w:ascii="Arial" w:hAnsi="Arial" w:cs="Arial"/>
                <w:color w:val="000000" w:themeColor="text1"/>
                <w:sz w:val="20"/>
                <w:szCs w:val="20"/>
              </w:rPr>
            </w:pPr>
            <w:r w:rsidRPr="008E19EA">
              <w:rPr>
                <w:rFonts w:ascii="Arial" w:hAnsi="Arial" w:cs="Arial"/>
                <w:color w:val="000000" w:themeColor="text1"/>
                <w:sz w:val="20"/>
                <w:szCs w:val="20"/>
              </w:rPr>
              <w:t>III) determinar que a Recôncavo Energia realize a reentrada e avaliação no poço 1-FFL-1-BA.</w:t>
            </w:r>
          </w:p>
        </w:tc>
      </w:tr>
      <w:tr w:rsidR="0063046F" w:rsidTr="0063046F">
        <w:tblPrEx>
          <w:shd w:val="clear" w:color="auto" w:fill="auto"/>
        </w:tblPrEx>
        <w:tc>
          <w:tcPr>
            <w:tcW w:w="1134"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Circuito</w:t>
            </w:r>
          </w:p>
          <w:p w:rsidR="0063046F" w:rsidRPr="00BC669C" w:rsidRDefault="0063046F" w:rsidP="008A5866">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PA</w:t>
            </w:r>
          </w:p>
        </w:tc>
        <w:tc>
          <w:tcPr>
            <w:tcW w:w="2127"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46F" w:rsidRPr="00BC669C" w:rsidRDefault="0063046F" w:rsidP="008A5866">
            <w:pPr>
              <w:tabs>
                <w:tab w:val="left" w:pos="1410"/>
              </w:tabs>
              <w:jc w:val="both"/>
              <w:rPr>
                <w:rFonts w:ascii="Arial" w:hAnsi="Arial" w:cs="Arial"/>
                <w:b/>
                <w:sz w:val="20"/>
                <w:szCs w:val="20"/>
              </w:rPr>
            </w:pPr>
            <w:r w:rsidRPr="00BC669C">
              <w:rPr>
                <w:rFonts w:ascii="Arial" w:hAnsi="Arial" w:cs="Arial"/>
                <w:b/>
                <w:sz w:val="20"/>
                <w:szCs w:val="20"/>
              </w:rPr>
              <w:t>Assunto</w:t>
            </w:r>
            <w:r>
              <w:rPr>
                <w:rFonts w:ascii="Arial" w:hAnsi="Arial" w:cs="Arial"/>
                <w:b/>
                <w:sz w:val="20"/>
                <w:szCs w:val="20"/>
              </w:rPr>
              <w:tab/>
            </w:r>
          </w:p>
        </w:tc>
        <w:tc>
          <w:tcPr>
            <w:tcW w:w="928"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46F" w:rsidRDefault="0063046F" w:rsidP="008A5866">
            <w:pPr>
              <w:jc w:val="center"/>
              <w:rPr>
                <w:rFonts w:ascii="Arial" w:hAnsi="Arial" w:cs="Arial"/>
                <w:b/>
                <w:sz w:val="20"/>
                <w:szCs w:val="20"/>
              </w:rPr>
            </w:pPr>
            <w:r>
              <w:rPr>
                <w:rFonts w:ascii="Arial" w:hAnsi="Arial" w:cs="Arial"/>
                <w:b/>
                <w:sz w:val="20"/>
                <w:szCs w:val="20"/>
              </w:rPr>
              <w:t xml:space="preserve">Data </w:t>
            </w:r>
          </w:p>
          <w:p w:rsidR="0063046F" w:rsidRDefault="0063046F" w:rsidP="008A5866">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63046F" w:rsidRDefault="0063046F" w:rsidP="008A5866">
            <w:pPr>
              <w:jc w:val="center"/>
              <w:rPr>
                <w:rFonts w:ascii="Arial" w:hAnsi="Arial" w:cs="Arial"/>
                <w:b/>
                <w:sz w:val="20"/>
                <w:szCs w:val="20"/>
              </w:rPr>
            </w:pPr>
            <w:r>
              <w:rPr>
                <w:rFonts w:ascii="Arial" w:hAnsi="Arial" w:cs="Arial"/>
                <w:b/>
                <w:sz w:val="20"/>
                <w:szCs w:val="20"/>
              </w:rPr>
              <w:t>Diretor</w:t>
            </w:r>
          </w:p>
          <w:p w:rsidR="0063046F" w:rsidRDefault="0063046F" w:rsidP="008A5866">
            <w:pPr>
              <w:jc w:val="center"/>
              <w:rPr>
                <w:rFonts w:ascii="Arial" w:hAnsi="Arial" w:cs="Arial"/>
                <w:b/>
                <w:sz w:val="20"/>
                <w:szCs w:val="20"/>
              </w:rPr>
            </w:pPr>
            <w:r w:rsidRPr="00BC669C">
              <w:rPr>
                <w:rFonts w:ascii="Arial" w:hAnsi="Arial" w:cs="Arial"/>
                <w:b/>
                <w:sz w:val="20"/>
                <w:szCs w:val="20"/>
              </w:rPr>
              <w:t>Relator</w:t>
            </w:r>
          </w:p>
          <w:p w:rsidR="0063046F" w:rsidRPr="00BC669C" w:rsidRDefault="0063046F" w:rsidP="008A5866">
            <w:pPr>
              <w:jc w:val="center"/>
              <w:rPr>
                <w:rFonts w:ascii="Arial" w:hAnsi="Arial" w:cs="Arial"/>
                <w:b/>
                <w:sz w:val="20"/>
                <w:szCs w:val="20"/>
              </w:rPr>
            </w:pPr>
          </w:p>
        </w:tc>
        <w:tc>
          <w:tcPr>
            <w:tcW w:w="4459" w:type="dxa"/>
            <w:shd w:val="clear" w:color="auto" w:fill="D5DCE4" w:themeFill="text2" w:themeFillTint="33"/>
          </w:tcPr>
          <w:p w:rsidR="0063046F" w:rsidRPr="00BC669C" w:rsidRDefault="0063046F" w:rsidP="008A5866">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4A6D2A" w:rsidRPr="00F33F47" w:rsidTr="0063046F">
        <w:tblPrEx>
          <w:shd w:val="clear" w:color="auto" w:fill="auto"/>
        </w:tblPrEx>
        <w:tc>
          <w:tcPr>
            <w:tcW w:w="1134" w:type="dxa"/>
          </w:tcPr>
          <w:p w:rsidR="004A6D2A" w:rsidRPr="00F33F47" w:rsidRDefault="004A6D2A" w:rsidP="00AD3739">
            <w:pPr>
              <w:tabs>
                <w:tab w:val="left" w:pos="1065"/>
              </w:tabs>
              <w:jc w:val="center"/>
              <w:rPr>
                <w:rFonts w:ascii="Arial" w:hAnsi="Arial" w:cs="Arial"/>
                <w:color w:val="000000" w:themeColor="text1"/>
                <w:sz w:val="20"/>
                <w:szCs w:val="20"/>
              </w:rPr>
            </w:pPr>
            <w:r>
              <w:rPr>
                <w:rFonts w:ascii="Arial" w:hAnsi="Arial" w:cs="Arial"/>
                <w:color w:val="000000" w:themeColor="text1"/>
                <w:sz w:val="20"/>
                <w:szCs w:val="20"/>
              </w:rPr>
              <w:t>4</w:t>
            </w:r>
            <w:r w:rsidRPr="00F33F47">
              <w:rPr>
                <w:rFonts w:ascii="Arial" w:hAnsi="Arial" w:cs="Arial"/>
                <w:color w:val="000000" w:themeColor="text1"/>
                <w:sz w:val="20"/>
                <w:szCs w:val="20"/>
              </w:rPr>
              <w:t>02</w:t>
            </w:r>
          </w:p>
        </w:tc>
        <w:tc>
          <w:tcPr>
            <w:tcW w:w="1134" w:type="dxa"/>
          </w:tcPr>
          <w:p w:rsidR="004A6D2A" w:rsidRPr="00F33F47" w:rsidRDefault="004A6D2A" w:rsidP="00AD3739">
            <w:pPr>
              <w:tabs>
                <w:tab w:val="left" w:pos="1305"/>
              </w:tabs>
              <w:jc w:val="center"/>
              <w:rPr>
                <w:rFonts w:ascii="Arial" w:hAnsi="Arial" w:cs="Arial"/>
                <w:color w:val="000000" w:themeColor="text1"/>
                <w:sz w:val="20"/>
                <w:szCs w:val="20"/>
              </w:rPr>
            </w:pPr>
            <w:r w:rsidRPr="00F33F47">
              <w:rPr>
                <w:rFonts w:ascii="Arial" w:hAnsi="Arial" w:cs="Arial"/>
                <w:color w:val="000000" w:themeColor="text1"/>
                <w:sz w:val="20"/>
                <w:szCs w:val="20"/>
              </w:rPr>
              <w:t>184/2020</w:t>
            </w:r>
          </w:p>
        </w:tc>
        <w:tc>
          <w:tcPr>
            <w:tcW w:w="2127" w:type="dxa"/>
          </w:tcPr>
          <w:p w:rsidR="004A6D2A" w:rsidRPr="00F33F47" w:rsidRDefault="004A6D2A" w:rsidP="00AD3739">
            <w:pPr>
              <w:jc w:val="center"/>
              <w:rPr>
                <w:rFonts w:ascii="Arial" w:hAnsi="Arial" w:cs="Arial"/>
                <w:color w:val="000000" w:themeColor="text1"/>
                <w:sz w:val="20"/>
                <w:szCs w:val="20"/>
              </w:rPr>
            </w:pPr>
            <w:r w:rsidRPr="00F33F47">
              <w:rPr>
                <w:rFonts w:ascii="Arial" w:hAnsi="Arial" w:cs="Arial"/>
                <w:color w:val="000000" w:themeColor="text1"/>
                <w:sz w:val="20"/>
                <w:szCs w:val="20"/>
              </w:rPr>
              <w:t>48610.000487/2014</w:t>
            </w:r>
          </w:p>
        </w:tc>
        <w:tc>
          <w:tcPr>
            <w:tcW w:w="2835" w:type="dxa"/>
          </w:tcPr>
          <w:p w:rsidR="004A6D2A" w:rsidRPr="00F33F47" w:rsidRDefault="004A6D2A" w:rsidP="00AD3739">
            <w:pPr>
              <w:jc w:val="both"/>
              <w:rPr>
                <w:rFonts w:ascii="Arial" w:hAnsi="Arial" w:cs="Arial"/>
                <w:color w:val="000000" w:themeColor="text1"/>
                <w:sz w:val="20"/>
                <w:szCs w:val="20"/>
              </w:rPr>
            </w:pPr>
            <w:r w:rsidRPr="00F33F47">
              <w:rPr>
                <w:rFonts w:ascii="Arial" w:hAnsi="Arial" w:cs="Arial"/>
                <w:color w:val="000000" w:themeColor="text1"/>
                <w:sz w:val="20"/>
                <w:szCs w:val="20"/>
              </w:rPr>
              <w:t>Nomeação e Exoneração de Servidores - SSM</w:t>
            </w:r>
          </w:p>
        </w:tc>
        <w:tc>
          <w:tcPr>
            <w:tcW w:w="928" w:type="dxa"/>
          </w:tcPr>
          <w:p w:rsidR="004A6D2A" w:rsidRPr="00F33F47" w:rsidRDefault="004A6D2A" w:rsidP="00AD3739">
            <w:pPr>
              <w:jc w:val="center"/>
              <w:rPr>
                <w:rFonts w:ascii="Arial" w:hAnsi="Arial" w:cs="Arial"/>
                <w:color w:val="000000" w:themeColor="text1"/>
                <w:sz w:val="20"/>
                <w:szCs w:val="20"/>
              </w:rPr>
            </w:pPr>
            <w:r w:rsidRPr="00F33F47">
              <w:rPr>
                <w:rFonts w:ascii="Arial" w:hAnsi="Arial" w:cs="Arial"/>
                <w:color w:val="000000" w:themeColor="text1"/>
                <w:sz w:val="20"/>
                <w:szCs w:val="20"/>
              </w:rPr>
              <w:t>SGP</w:t>
            </w:r>
          </w:p>
        </w:tc>
        <w:tc>
          <w:tcPr>
            <w:tcW w:w="1276" w:type="dxa"/>
          </w:tcPr>
          <w:p w:rsidR="004A6D2A" w:rsidRPr="00F33F47" w:rsidRDefault="004A6D2A" w:rsidP="00AD3739">
            <w:pPr>
              <w:jc w:val="center"/>
              <w:rPr>
                <w:rFonts w:ascii="Arial" w:hAnsi="Arial" w:cs="Arial"/>
                <w:color w:val="000000" w:themeColor="text1"/>
                <w:sz w:val="20"/>
                <w:szCs w:val="20"/>
              </w:rPr>
            </w:pPr>
            <w:r>
              <w:rPr>
                <w:rFonts w:ascii="Arial" w:hAnsi="Arial" w:cs="Arial"/>
                <w:color w:val="000000" w:themeColor="text1"/>
                <w:sz w:val="20"/>
                <w:szCs w:val="20"/>
              </w:rPr>
              <w:t>193/2020</w:t>
            </w:r>
          </w:p>
        </w:tc>
        <w:tc>
          <w:tcPr>
            <w:tcW w:w="1275" w:type="dxa"/>
          </w:tcPr>
          <w:p w:rsidR="004A6D2A" w:rsidRPr="00F33F47" w:rsidRDefault="004A6D2A" w:rsidP="00AD3739">
            <w:pPr>
              <w:jc w:val="center"/>
              <w:rPr>
                <w:rFonts w:ascii="Arial" w:hAnsi="Arial" w:cs="Arial"/>
                <w:color w:val="000000" w:themeColor="text1"/>
                <w:sz w:val="20"/>
                <w:szCs w:val="20"/>
              </w:rPr>
            </w:pPr>
            <w:r>
              <w:rPr>
                <w:rFonts w:ascii="Arial" w:hAnsi="Arial" w:cs="Arial"/>
                <w:color w:val="000000" w:themeColor="text1"/>
                <w:sz w:val="20"/>
                <w:szCs w:val="20"/>
              </w:rPr>
              <w:t>07/04/2020</w:t>
            </w:r>
          </w:p>
        </w:tc>
        <w:tc>
          <w:tcPr>
            <w:tcW w:w="1134" w:type="dxa"/>
          </w:tcPr>
          <w:p w:rsidR="004A6D2A" w:rsidRPr="00F33F47" w:rsidRDefault="004A6D2A" w:rsidP="00AD3739">
            <w:pPr>
              <w:jc w:val="center"/>
              <w:rPr>
                <w:rFonts w:ascii="Arial" w:hAnsi="Arial" w:cs="Arial"/>
                <w:color w:val="000000" w:themeColor="text1"/>
                <w:sz w:val="20"/>
                <w:szCs w:val="20"/>
              </w:rPr>
            </w:pPr>
            <w:r w:rsidRPr="00F33F47">
              <w:rPr>
                <w:rFonts w:ascii="Arial" w:hAnsi="Arial" w:cs="Arial"/>
                <w:color w:val="000000" w:themeColor="text1"/>
                <w:sz w:val="20"/>
                <w:szCs w:val="20"/>
              </w:rPr>
              <w:t>Felipe</w:t>
            </w:r>
          </w:p>
          <w:p w:rsidR="004A6D2A" w:rsidRPr="00F33F47" w:rsidRDefault="004A6D2A" w:rsidP="00AD3739">
            <w:pPr>
              <w:pStyle w:val="Ttulo1"/>
              <w:spacing w:before="0"/>
              <w:jc w:val="center"/>
              <w:outlineLvl w:val="0"/>
              <w:rPr>
                <w:rFonts w:ascii="Arial" w:eastAsiaTheme="minorHAnsi" w:hAnsi="Arial" w:cs="Arial"/>
                <w:color w:val="000000" w:themeColor="text1"/>
                <w:sz w:val="20"/>
                <w:szCs w:val="20"/>
              </w:rPr>
            </w:pPr>
            <w:proofErr w:type="spellStart"/>
            <w:r w:rsidRPr="00F33F47">
              <w:rPr>
                <w:rFonts w:ascii="Arial" w:eastAsiaTheme="minorHAnsi" w:hAnsi="Arial" w:cs="Arial"/>
                <w:color w:val="000000" w:themeColor="text1"/>
                <w:sz w:val="20"/>
                <w:szCs w:val="20"/>
              </w:rPr>
              <w:t>Kury</w:t>
            </w:r>
            <w:proofErr w:type="spellEnd"/>
          </w:p>
        </w:tc>
        <w:tc>
          <w:tcPr>
            <w:tcW w:w="4459" w:type="dxa"/>
          </w:tcPr>
          <w:p w:rsidR="004A6D2A" w:rsidRPr="008E19EA" w:rsidRDefault="004A6D2A" w:rsidP="008E19EA">
            <w:pPr>
              <w:autoSpaceDE w:val="0"/>
              <w:autoSpaceDN w:val="0"/>
              <w:adjustRightInd w:val="0"/>
              <w:jc w:val="both"/>
              <w:rPr>
                <w:rFonts w:ascii="Arial" w:hAnsi="Arial" w:cs="Arial"/>
                <w:color w:val="000000" w:themeColor="text1"/>
                <w:sz w:val="20"/>
                <w:szCs w:val="20"/>
              </w:rPr>
            </w:pPr>
            <w:r w:rsidRPr="008E19EA">
              <w:rPr>
                <w:rFonts w:ascii="Arial" w:hAnsi="Arial" w:cs="Arial"/>
                <w:color w:val="000000" w:themeColor="text1"/>
                <w:sz w:val="20"/>
                <w:szCs w:val="20"/>
              </w:rPr>
              <w:t>A Diretoria decidiu:</w:t>
            </w:r>
          </w:p>
          <w:p w:rsidR="004A6D2A" w:rsidRPr="008E19EA" w:rsidRDefault="004A6D2A" w:rsidP="008E19EA">
            <w:pPr>
              <w:autoSpaceDE w:val="0"/>
              <w:autoSpaceDN w:val="0"/>
              <w:adjustRightInd w:val="0"/>
              <w:jc w:val="both"/>
              <w:rPr>
                <w:rFonts w:ascii="Arial" w:hAnsi="Arial" w:cs="Arial"/>
                <w:color w:val="000000" w:themeColor="text1"/>
                <w:sz w:val="20"/>
                <w:szCs w:val="20"/>
              </w:rPr>
            </w:pPr>
            <w:r w:rsidRPr="008E19EA">
              <w:rPr>
                <w:rFonts w:ascii="Arial" w:hAnsi="Arial" w:cs="Arial"/>
                <w:color w:val="000000" w:themeColor="text1"/>
                <w:sz w:val="20"/>
                <w:szCs w:val="20"/>
              </w:rPr>
              <w:t>I) nomear NAYARA NUNES FERREIRA no cargo CCT-V, de Coordenadora Geral de Fiscalização de Segurança Operacional, na SSM/ANP, ficando exonerada do cargo comissionado CCT-IV, de Assessora Técnica de Segurança Operacional;</w:t>
            </w:r>
          </w:p>
          <w:p w:rsidR="004A6D2A" w:rsidRPr="008E19EA" w:rsidRDefault="004A6D2A" w:rsidP="008E19EA">
            <w:pPr>
              <w:autoSpaceDE w:val="0"/>
              <w:autoSpaceDN w:val="0"/>
              <w:adjustRightInd w:val="0"/>
              <w:jc w:val="both"/>
              <w:rPr>
                <w:rFonts w:ascii="Arial" w:hAnsi="Arial" w:cs="Arial"/>
                <w:color w:val="000000" w:themeColor="text1"/>
                <w:sz w:val="20"/>
                <w:szCs w:val="20"/>
              </w:rPr>
            </w:pPr>
            <w:r w:rsidRPr="008E19EA">
              <w:rPr>
                <w:rFonts w:ascii="Arial" w:hAnsi="Arial" w:cs="Arial"/>
                <w:color w:val="000000" w:themeColor="text1"/>
                <w:sz w:val="20"/>
                <w:szCs w:val="20"/>
              </w:rPr>
              <w:lastRenderedPageBreak/>
              <w:t>II) nomear TIAGO MACHADO DE SOUZA JACQUES no cargo CCT-IV, de Assessor Técnico de Fiscalização, na SSM/ANP, ficando exonerado do cargo comissionado CCT-III, de Coordenador de Produção Marítima;</w:t>
            </w:r>
          </w:p>
          <w:p w:rsidR="004A6D2A" w:rsidRPr="008E19EA" w:rsidRDefault="004A6D2A" w:rsidP="008E19EA">
            <w:pPr>
              <w:autoSpaceDE w:val="0"/>
              <w:autoSpaceDN w:val="0"/>
              <w:adjustRightInd w:val="0"/>
              <w:jc w:val="both"/>
              <w:rPr>
                <w:rFonts w:ascii="Arial" w:hAnsi="Arial" w:cs="Arial"/>
                <w:color w:val="000000" w:themeColor="text1"/>
                <w:sz w:val="20"/>
                <w:szCs w:val="20"/>
              </w:rPr>
            </w:pPr>
            <w:r w:rsidRPr="008E19EA">
              <w:rPr>
                <w:rFonts w:ascii="Arial" w:hAnsi="Arial" w:cs="Arial"/>
                <w:color w:val="000000" w:themeColor="text1"/>
                <w:sz w:val="20"/>
                <w:szCs w:val="20"/>
              </w:rPr>
              <w:t>III) nomear ANA CAROLINA XAVIER SILVA FONSECA no cargo CCT-III, de Assessor Técnico de Fiscalização, na SSM/ANP, ficando exonerada do cargo comissionado CCT-I, de Assistente Técnico de Fiscalização de Contratos; e</w:t>
            </w:r>
          </w:p>
          <w:p w:rsidR="004A6D2A" w:rsidRPr="00F33F47" w:rsidRDefault="004A6D2A" w:rsidP="008E19EA">
            <w:pPr>
              <w:autoSpaceDE w:val="0"/>
              <w:autoSpaceDN w:val="0"/>
              <w:adjustRightInd w:val="0"/>
              <w:jc w:val="both"/>
              <w:rPr>
                <w:rFonts w:ascii="Arial" w:hAnsi="Arial" w:cs="Arial"/>
                <w:color w:val="000000" w:themeColor="text1"/>
                <w:sz w:val="20"/>
                <w:szCs w:val="20"/>
              </w:rPr>
            </w:pPr>
            <w:r w:rsidRPr="008E19EA">
              <w:rPr>
                <w:rFonts w:ascii="Arial" w:hAnsi="Arial" w:cs="Arial"/>
                <w:color w:val="000000" w:themeColor="text1"/>
                <w:sz w:val="20"/>
                <w:szCs w:val="20"/>
              </w:rPr>
              <w:t>IV) alterar a nomenclatura e descrição do cargo comissionado CCT-V de THIAGO DA SILVA PIRES de Coordenador Geral de Segurança Operacional para Coordenador Geral de Regulação de Segurança Operacional.</w:t>
            </w:r>
          </w:p>
        </w:tc>
      </w:tr>
      <w:tr w:rsidR="0063046F" w:rsidTr="0063046F">
        <w:tblPrEx>
          <w:shd w:val="clear" w:color="auto" w:fill="auto"/>
        </w:tblPrEx>
        <w:tc>
          <w:tcPr>
            <w:tcW w:w="1134"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lastRenderedPageBreak/>
              <w:t>Circuito</w:t>
            </w:r>
          </w:p>
          <w:p w:rsidR="0063046F" w:rsidRPr="00BC669C" w:rsidRDefault="0063046F" w:rsidP="008A5866">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PA</w:t>
            </w:r>
          </w:p>
        </w:tc>
        <w:tc>
          <w:tcPr>
            <w:tcW w:w="2127"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46F" w:rsidRPr="00BC669C" w:rsidRDefault="0063046F" w:rsidP="008A5866">
            <w:pPr>
              <w:tabs>
                <w:tab w:val="left" w:pos="1410"/>
              </w:tabs>
              <w:jc w:val="both"/>
              <w:rPr>
                <w:rFonts w:ascii="Arial" w:hAnsi="Arial" w:cs="Arial"/>
                <w:b/>
                <w:sz w:val="20"/>
                <w:szCs w:val="20"/>
              </w:rPr>
            </w:pPr>
            <w:r w:rsidRPr="00BC669C">
              <w:rPr>
                <w:rFonts w:ascii="Arial" w:hAnsi="Arial" w:cs="Arial"/>
                <w:b/>
                <w:sz w:val="20"/>
                <w:szCs w:val="20"/>
              </w:rPr>
              <w:t>Assunto</w:t>
            </w:r>
            <w:r>
              <w:rPr>
                <w:rFonts w:ascii="Arial" w:hAnsi="Arial" w:cs="Arial"/>
                <w:b/>
                <w:sz w:val="20"/>
                <w:szCs w:val="20"/>
              </w:rPr>
              <w:tab/>
            </w:r>
          </w:p>
        </w:tc>
        <w:tc>
          <w:tcPr>
            <w:tcW w:w="928"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46F" w:rsidRDefault="0063046F" w:rsidP="008A5866">
            <w:pPr>
              <w:jc w:val="center"/>
              <w:rPr>
                <w:rFonts w:ascii="Arial" w:hAnsi="Arial" w:cs="Arial"/>
                <w:b/>
                <w:sz w:val="20"/>
                <w:szCs w:val="20"/>
              </w:rPr>
            </w:pPr>
            <w:r>
              <w:rPr>
                <w:rFonts w:ascii="Arial" w:hAnsi="Arial" w:cs="Arial"/>
                <w:b/>
                <w:sz w:val="20"/>
                <w:szCs w:val="20"/>
              </w:rPr>
              <w:t xml:space="preserve">Data </w:t>
            </w:r>
          </w:p>
          <w:p w:rsidR="0063046F" w:rsidRDefault="0063046F" w:rsidP="008A5866">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63046F" w:rsidRDefault="0063046F" w:rsidP="008A5866">
            <w:pPr>
              <w:jc w:val="center"/>
              <w:rPr>
                <w:rFonts w:ascii="Arial" w:hAnsi="Arial" w:cs="Arial"/>
                <w:b/>
                <w:sz w:val="20"/>
                <w:szCs w:val="20"/>
              </w:rPr>
            </w:pPr>
            <w:r>
              <w:rPr>
                <w:rFonts w:ascii="Arial" w:hAnsi="Arial" w:cs="Arial"/>
                <w:b/>
                <w:sz w:val="20"/>
                <w:szCs w:val="20"/>
              </w:rPr>
              <w:t>Diretor</w:t>
            </w:r>
          </w:p>
          <w:p w:rsidR="0063046F" w:rsidRDefault="0063046F" w:rsidP="008A5866">
            <w:pPr>
              <w:jc w:val="center"/>
              <w:rPr>
                <w:rFonts w:ascii="Arial" w:hAnsi="Arial" w:cs="Arial"/>
                <w:b/>
                <w:sz w:val="20"/>
                <w:szCs w:val="20"/>
              </w:rPr>
            </w:pPr>
            <w:r w:rsidRPr="00BC669C">
              <w:rPr>
                <w:rFonts w:ascii="Arial" w:hAnsi="Arial" w:cs="Arial"/>
                <w:b/>
                <w:sz w:val="20"/>
                <w:szCs w:val="20"/>
              </w:rPr>
              <w:t>Relator</w:t>
            </w:r>
          </w:p>
          <w:p w:rsidR="0063046F" w:rsidRPr="00BC669C" w:rsidRDefault="0063046F" w:rsidP="008A5866">
            <w:pPr>
              <w:jc w:val="center"/>
              <w:rPr>
                <w:rFonts w:ascii="Arial" w:hAnsi="Arial" w:cs="Arial"/>
                <w:b/>
                <w:sz w:val="20"/>
                <w:szCs w:val="20"/>
              </w:rPr>
            </w:pPr>
          </w:p>
        </w:tc>
        <w:tc>
          <w:tcPr>
            <w:tcW w:w="4459" w:type="dxa"/>
            <w:shd w:val="clear" w:color="auto" w:fill="D5DCE4" w:themeFill="text2" w:themeFillTint="33"/>
          </w:tcPr>
          <w:p w:rsidR="0063046F" w:rsidRPr="00BC669C" w:rsidRDefault="0063046F" w:rsidP="008A5866">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4A6D2A" w:rsidRPr="00F33F47" w:rsidTr="0063046F">
        <w:tblPrEx>
          <w:shd w:val="clear" w:color="auto" w:fill="auto"/>
        </w:tblPrEx>
        <w:tc>
          <w:tcPr>
            <w:tcW w:w="1134" w:type="dxa"/>
          </w:tcPr>
          <w:p w:rsidR="004A6D2A" w:rsidRPr="00F33F47" w:rsidRDefault="004A6D2A" w:rsidP="00AD3739">
            <w:pPr>
              <w:tabs>
                <w:tab w:val="left" w:pos="1065"/>
              </w:tabs>
              <w:jc w:val="center"/>
              <w:rPr>
                <w:rFonts w:ascii="Arial" w:hAnsi="Arial" w:cs="Arial"/>
                <w:color w:val="000000" w:themeColor="text1"/>
                <w:sz w:val="20"/>
                <w:szCs w:val="20"/>
              </w:rPr>
            </w:pPr>
            <w:r>
              <w:rPr>
                <w:rFonts w:ascii="Arial" w:hAnsi="Arial" w:cs="Arial"/>
                <w:color w:val="000000" w:themeColor="text1"/>
                <w:sz w:val="20"/>
                <w:szCs w:val="20"/>
              </w:rPr>
              <w:t>401</w:t>
            </w:r>
          </w:p>
        </w:tc>
        <w:tc>
          <w:tcPr>
            <w:tcW w:w="1134" w:type="dxa"/>
          </w:tcPr>
          <w:p w:rsidR="004A6D2A" w:rsidRPr="00F33F47" w:rsidRDefault="004A6D2A" w:rsidP="00AD3739">
            <w:pPr>
              <w:tabs>
                <w:tab w:val="left" w:pos="1305"/>
              </w:tabs>
              <w:jc w:val="center"/>
              <w:rPr>
                <w:rFonts w:ascii="Arial" w:hAnsi="Arial" w:cs="Arial"/>
                <w:color w:val="000000" w:themeColor="text1"/>
                <w:sz w:val="20"/>
                <w:szCs w:val="20"/>
              </w:rPr>
            </w:pPr>
            <w:r w:rsidRPr="00F33F47">
              <w:rPr>
                <w:rFonts w:ascii="Arial" w:hAnsi="Arial" w:cs="Arial"/>
                <w:color w:val="000000" w:themeColor="text1"/>
                <w:sz w:val="20"/>
                <w:szCs w:val="20"/>
              </w:rPr>
              <w:t>186/2020</w:t>
            </w:r>
          </w:p>
        </w:tc>
        <w:tc>
          <w:tcPr>
            <w:tcW w:w="2127" w:type="dxa"/>
          </w:tcPr>
          <w:p w:rsidR="004A6D2A" w:rsidRPr="00F33F47" w:rsidRDefault="004A6D2A" w:rsidP="00AD3739">
            <w:pPr>
              <w:jc w:val="center"/>
              <w:rPr>
                <w:rFonts w:ascii="Arial" w:hAnsi="Arial" w:cs="Arial"/>
                <w:color w:val="000000" w:themeColor="text1"/>
                <w:sz w:val="20"/>
                <w:szCs w:val="20"/>
              </w:rPr>
            </w:pPr>
            <w:r w:rsidRPr="00F33F47">
              <w:rPr>
                <w:rFonts w:ascii="Arial" w:hAnsi="Arial" w:cs="Arial"/>
                <w:color w:val="000000" w:themeColor="text1"/>
                <w:sz w:val="20"/>
                <w:szCs w:val="20"/>
              </w:rPr>
              <w:t>48610.015261/2007</w:t>
            </w:r>
          </w:p>
        </w:tc>
        <w:tc>
          <w:tcPr>
            <w:tcW w:w="2835" w:type="dxa"/>
          </w:tcPr>
          <w:p w:rsidR="004A6D2A" w:rsidRPr="00F33F47" w:rsidRDefault="004A6D2A" w:rsidP="00AD3739">
            <w:pPr>
              <w:jc w:val="both"/>
              <w:rPr>
                <w:rFonts w:ascii="Arial" w:hAnsi="Arial" w:cs="Arial"/>
                <w:color w:val="000000" w:themeColor="text1"/>
                <w:sz w:val="20"/>
                <w:szCs w:val="20"/>
              </w:rPr>
            </w:pPr>
            <w:r w:rsidRPr="00F33F47">
              <w:rPr>
                <w:rFonts w:ascii="Arial" w:hAnsi="Arial" w:cs="Arial"/>
                <w:color w:val="000000" w:themeColor="text1"/>
                <w:sz w:val="20"/>
                <w:szCs w:val="20"/>
              </w:rPr>
              <w:t>Reestruturação de Cargos Comissionados</w:t>
            </w:r>
          </w:p>
        </w:tc>
        <w:tc>
          <w:tcPr>
            <w:tcW w:w="928" w:type="dxa"/>
          </w:tcPr>
          <w:p w:rsidR="004A6D2A" w:rsidRPr="00F33F47" w:rsidRDefault="004A6D2A" w:rsidP="00AD3739">
            <w:pPr>
              <w:jc w:val="center"/>
              <w:rPr>
                <w:rFonts w:ascii="Arial" w:hAnsi="Arial" w:cs="Arial"/>
                <w:color w:val="000000" w:themeColor="text1"/>
                <w:sz w:val="20"/>
                <w:szCs w:val="20"/>
              </w:rPr>
            </w:pPr>
            <w:r w:rsidRPr="00F33F47">
              <w:rPr>
                <w:rFonts w:ascii="Arial" w:hAnsi="Arial" w:cs="Arial"/>
                <w:color w:val="000000" w:themeColor="text1"/>
                <w:sz w:val="20"/>
                <w:szCs w:val="20"/>
              </w:rPr>
              <w:t>SGP</w:t>
            </w:r>
          </w:p>
        </w:tc>
        <w:tc>
          <w:tcPr>
            <w:tcW w:w="1276" w:type="dxa"/>
          </w:tcPr>
          <w:p w:rsidR="004A6D2A" w:rsidRPr="00F33F47" w:rsidRDefault="004A6D2A" w:rsidP="00AD3739">
            <w:pPr>
              <w:jc w:val="center"/>
              <w:rPr>
                <w:rFonts w:ascii="Arial" w:hAnsi="Arial" w:cs="Arial"/>
                <w:color w:val="000000" w:themeColor="text1"/>
                <w:sz w:val="20"/>
                <w:szCs w:val="20"/>
              </w:rPr>
            </w:pPr>
            <w:r>
              <w:rPr>
                <w:rFonts w:ascii="Arial" w:hAnsi="Arial" w:cs="Arial"/>
                <w:color w:val="000000" w:themeColor="text1"/>
                <w:sz w:val="20"/>
                <w:szCs w:val="20"/>
              </w:rPr>
              <w:t>192/2020</w:t>
            </w:r>
          </w:p>
        </w:tc>
        <w:tc>
          <w:tcPr>
            <w:tcW w:w="1275" w:type="dxa"/>
          </w:tcPr>
          <w:p w:rsidR="004A6D2A" w:rsidRPr="00F33F47" w:rsidRDefault="004A6D2A" w:rsidP="00AD3739">
            <w:pPr>
              <w:pStyle w:val="Ttulo1"/>
              <w:spacing w:before="0"/>
              <w:jc w:val="center"/>
              <w:outlineLvl w:val="0"/>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07/04/2020</w:t>
            </w:r>
          </w:p>
        </w:tc>
        <w:tc>
          <w:tcPr>
            <w:tcW w:w="1134" w:type="dxa"/>
          </w:tcPr>
          <w:p w:rsidR="004A6D2A" w:rsidRPr="00F33F47" w:rsidRDefault="004A6D2A" w:rsidP="00AD3739">
            <w:pPr>
              <w:pStyle w:val="Ttulo1"/>
              <w:spacing w:before="0"/>
              <w:jc w:val="center"/>
              <w:outlineLvl w:val="0"/>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José C</w:t>
            </w:r>
            <w:r w:rsidRPr="00F33F47">
              <w:rPr>
                <w:rFonts w:ascii="Arial" w:eastAsiaTheme="minorHAnsi" w:hAnsi="Arial" w:cs="Arial"/>
                <w:color w:val="000000" w:themeColor="text1"/>
                <w:sz w:val="20"/>
                <w:szCs w:val="20"/>
              </w:rPr>
              <w:t>ecchi</w:t>
            </w:r>
          </w:p>
        </w:tc>
        <w:tc>
          <w:tcPr>
            <w:tcW w:w="4459" w:type="dxa"/>
          </w:tcPr>
          <w:p w:rsidR="004A6D2A" w:rsidRPr="00F33F47" w:rsidRDefault="004A6D2A" w:rsidP="008E19EA">
            <w:pPr>
              <w:autoSpaceDE w:val="0"/>
              <w:autoSpaceDN w:val="0"/>
              <w:adjustRightInd w:val="0"/>
              <w:jc w:val="both"/>
              <w:rPr>
                <w:rFonts w:ascii="Arial" w:hAnsi="Arial" w:cs="Arial"/>
                <w:color w:val="000000" w:themeColor="text1"/>
                <w:sz w:val="20"/>
                <w:szCs w:val="20"/>
              </w:rPr>
            </w:pPr>
            <w:r w:rsidRPr="008E19EA">
              <w:rPr>
                <w:rFonts w:ascii="Arial" w:hAnsi="Arial" w:cs="Arial"/>
                <w:color w:val="000000" w:themeColor="text1"/>
                <w:sz w:val="20"/>
                <w:szCs w:val="20"/>
              </w:rPr>
              <w:t>A Diretoria aprovou a alteração da estrutura de cargos comissionados da ANP de: 2 (dois) CGE III, 6 (seis) CCT IV, 2 (dois) CCT I, 2 (dois) CAS II para: 2 (dois) CGE IV, 2 (dois) CCT V, 12 (doze) CCT III, 3 (três) CAS I e saldo para ANP de R$ 302,86.</w:t>
            </w:r>
          </w:p>
        </w:tc>
      </w:tr>
      <w:tr w:rsidR="0063046F" w:rsidTr="0063046F">
        <w:tblPrEx>
          <w:shd w:val="clear" w:color="auto" w:fill="auto"/>
        </w:tblPrEx>
        <w:tc>
          <w:tcPr>
            <w:tcW w:w="1134"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Circuito</w:t>
            </w:r>
          </w:p>
          <w:p w:rsidR="0063046F" w:rsidRPr="00BC669C" w:rsidRDefault="0063046F" w:rsidP="008A5866">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PA</w:t>
            </w:r>
          </w:p>
        </w:tc>
        <w:tc>
          <w:tcPr>
            <w:tcW w:w="2127"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46F" w:rsidRPr="00BC669C" w:rsidRDefault="0063046F" w:rsidP="008A5866">
            <w:pPr>
              <w:tabs>
                <w:tab w:val="left" w:pos="1410"/>
              </w:tabs>
              <w:jc w:val="both"/>
              <w:rPr>
                <w:rFonts w:ascii="Arial" w:hAnsi="Arial" w:cs="Arial"/>
                <w:b/>
                <w:sz w:val="20"/>
                <w:szCs w:val="20"/>
              </w:rPr>
            </w:pPr>
            <w:r w:rsidRPr="00BC669C">
              <w:rPr>
                <w:rFonts w:ascii="Arial" w:hAnsi="Arial" w:cs="Arial"/>
                <w:b/>
                <w:sz w:val="20"/>
                <w:szCs w:val="20"/>
              </w:rPr>
              <w:t>Assunto</w:t>
            </w:r>
            <w:r>
              <w:rPr>
                <w:rFonts w:ascii="Arial" w:hAnsi="Arial" w:cs="Arial"/>
                <w:b/>
                <w:sz w:val="20"/>
                <w:szCs w:val="20"/>
              </w:rPr>
              <w:tab/>
            </w:r>
          </w:p>
        </w:tc>
        <w:tc>
          <w:tcPr>
            <w:tcW w:w="928"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63046F" w:rsidRPr="00BC669C" w:rsidRDefault="0063046F" w:rsidP="008A5866">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46F" w:rsidRDefault="0063046F" w:rsidP="008A5866">
            <w:pPr>
              <w:jc w:val="center"/>
              <w:rPr>
                <w:rFonts w:ascii="Arial" w:hAnsi="Arial" w:cs="Arial"/>
                <w:b/>
                <w:sz w:val="20"/>
                <w:szCs w:val="20"/>
              </w:rPr>
            </w:pPr>
            <w:r>
              <w:rPr>
                <w:rFonts w:ascii="Arial" w:hAnsi="Arial" w:cs="Arial"/>
                <w:b/>
                <w:sz w:val="20"/>
                <w:szCs w:val="20"/>
              </w:rPr>
              <w:t xml:space="preserve">Data </w:t>
            </w:r>
          </w:p>
          <w:p w:rsidR="0063046F" w:rsidRDefault="0063046F" w:rsidP="008A5866">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63046F" w:rsidRDefault="0063046F" w:rsidP="008A5866">
            <w:pPr>
              <w:jc w:val="center"/>
              <w:rPr>
                <w:rFonts w:ascii="Arial" w:hAnsi="Arial" w:cs="Arial"/>
                <w:b/>
                <w:sz w:val="20"/>
                <w:szCs w:val="20"/>
              </w:rPr>
            </w:pPr>
            <w:r>
              <w:rPr>
                <w:rFonts w:ascii="Arial" w:hAnsi="Arial" w:cs="Arial"/>
                <w:b/>
                <w:sz w:val="20"/>
                <w:szCs w:val="20"/>
              </w:rPr>
              <w:t>Diretor</w:t>
            </w:r>
          </w:p>
          <w:p w:rsidR="0063046F" w:rsidRDefault="0063046F" w:rsidP="008A5866">
            <w:pPr>
              <w:jc w:val="center"/>
              <w:rPr>
                <w:rFonts w:ascii="Arial" w:hAnsi="Arial" w:cs="Arial"/>
                <w:b/>
                <w:sz w:val="20"/>
                <w:szCs w:val="20"/>
              </w:rPr>
            </w:pPr>
            <w:r w:rsidRPr="00BC669C">
              <w:rPr>
                <w:rFonts w:ascii="Arial" w:hAnsi="Arial" w:cs="Arial"/>
                <w:b/>
                <w:sz w:val="20"/>
                <w:szCs w:val="20"/>
              </w:rPr>
              <w:t>Relator</w:t>
            </w:r>
          </w:p>
          <w:p w:rsidR="0063046F" w:rsidRPr="00BC669C" w:rsidRDefault="0063046F" w:rsidP="008A5866">
            <w:pPr>
              <w:jc w:val="center"/>
              <w:rPr>
                <w:rFonts w:ascii="Arial" w:hAnsi="Arial" w:cs="Arial"/>
                <w:b/>
                <w:sz w:val="20"/>
                <w:szCs w:val="20"/>
              </w:rPr>
            </w:pPr>
          </w:p>
        </w:tc>
        <w:tc>
          <w:tcPr>
            <w:tcW w:w="4459" w:type="dxa"/>
            <w:shd w:val="clear" w:color="auto" w:fill="D5DCE4" w:themeFill="text2" w:themeFillTint="33"/>
          </w:tcPr>
          <w:p w:rsidR="0063046F" w:rsidRPr="00BC669C" w:rsidRDefault="0063046F" w:rsidP="008A5866">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4A6D2A" w:rsidRPr="009E68BB" w:rsidTr="0063046F">
        <w:tblPrEx>
          <w:shd w:val="clear" w:color="auto" w:fill="auto"/>
        </w:tblPrEx>
        <w:tc>
          <w:tcPr>
            <w:tcW w:w="1134" w:type="dxa"/>
          </w:tcPr>
          <w:p w:rsidR="004A6D2A" w:rsidRPr="009E68BB" w:rsidRDefault="004A6D2A" w:rsidP="009E68BB">
            <w:pPr>
              <w:tabs>
                <w:tab w:val="left" w:pos="1065"/>
              </w:tabs>
              <w:jc w:val="center"/>
              <w:rPr>
                <w:rFonts w:ascii="Arial" w:hAnsi="Arial" w:cs="Arial"/>
                <w:color w:val="000000" w:themeColor="text1"/>
                <w:sz w:val="20"/>
                <w:szCs w:val="20"/>
              </w:rPr>
            </w:pPr>
            <w:r>
              <w:rPr>
                <w:rFonts w:ascii="Arial" w:hAnsi="Arial" w:cs="Arial"/>
                <w:color w:val="000000" w:themeColor="text1"/>
                <w:sz w:val="20"/>
                <w:szCs w:val="20"/>
              </w:rPr>
              <w:t>411</w:t>
            </w:r>
          </w:p>
        </w:tc>
        <w:tc>
          <w:tcPr>
            <w:tcW w:w="1134" w:type="dxa"/>
          </w:tcPr>
          <w:p w:rsidR="004A6D2A" w:rsidRPr="009E68BB" w:rsidRDefault="004A6D2A" w:rsidP="009E68BB">
            <w:pPr>
              <w:tabs>
                <w:tab w:val="left" w:pos="1065"/>
              </w:tabs>
              <w:jc w:val="center"/>
              <w:rPr>
                <w:rFonts w:ascii="Arial" w:hAnsi="Arial" w:cs="Arial"/>
                <w:color w:val="000000" w:themeColor="text1"/>
                <w:sz w:val="20"/>
                <w:szCs w:val="20"/>
              </w:rPr>
            </w:pPr>
            <w:r w:rsidRPr="009E68BB">
              <w:rPr>
                <w:rFonts w:ascii="Arial" w:hAnsi="Arial" w:cs="Arial"/>
                <w:color w:val="000000" w:themeColor="text1"/>
                <w:sz w:val="20"/>
                <w:szCs w:val="20"/>
              </w:rPr>
              <w:t>188/2020</w:t>
            </w:r>
          </w:p>
        </w:tc>
        <w:tc>
          <w:tcPr>
            <w:tcW w:w="2127" w:type="dxa"/>
          </w:tcPr>
          <w:p w:rsidR="004A6D2A" w:rsidRPr="009E68BB" w:rsidRDefault="004A6D2A" w:rsidP="009E68BB">
            <w:pPr>
              <w:tabs>
                <w:tab w:val="left" w:pos="1065"/>
              </w:tabs>
              <w:jc w:val="center"/>
              <w:rPr>
                <w:rFonts w:ascii="Arial" w:hAnsi="Arial" w:cs="Arial"/>
                <w:color w:val="000000" w:themeColor="text1"/>
                <w:sz w:val="20"/>
                <w:szCs w:val="20"/>
              </w:rPr>
            </w:pPr>
            <w:r w:rsidRPr="009E68BB">
              <w:rPr>
                <w:rFonts w:ascii="Arial" w:hAnsi="Arial" w:cs="Arial"/>
                <w:color w:val="000000" w:themeColor="text1"/>
                <w:sz w:val="20"/>
                <w:szCs w:val="20"/>
              </w:rPr>
              <w:t>48610.004191/2018</w:t>
            </w:r>
          </w:p>
        </w:tc>
        <w:tc>
          <w:tcPr>
            <w:tcW w:w="2835" w:type="dxa"/>
          </w:tcPr>
          <w:p w:rsidR="004A6D2A" w:rsidRPr="009E68BB" w:rsidRDefault="004A6D2A" w:rsidP="009E68BB">
            <w:pPr>
              <w:tabs>
                <w:tab w:val="left" w:pos="1065"/>
              </w:tabs>
              <w:jc w:val="center"/>
              <w:rPr>
                <w:rFonts w:ascii="Arial" w:hAnsi="Arial" w:cs="Arial"/>
                <w:color w:val="000000" w:themeColor="text1"/>
                <w:sz w:val="20"/>
                <w:szCs w:val="20"/>
              </w:rPr>
            </w:pPr>
            <w:r w:rsidRPr="009E68BB">
              <w:rPr>
                <w:rFonts w:ascii="Arial" w:hAnsi="Arial" w:cs="Arial"/>
                <w:color w:val="000000" w:themeColor="text1"/>
                <w:sz w:val="20"/>
                <w:szCs w:val="20"/>
              </w:rPr>
              <w:t xml:space="preserve">Edital de Licitações de Oferta Permanente - Publicação da alteração do edital e das minutas dos Contratos de </w:t>
            </w:r>
            <w:r w:rsidRPr="009E68BB">
              <w:rPr>
                <w:rFonts w:ascii="Arial" w:hAnsi="Arial" w:cs="Arial"/>
                <w:color w:val="000000" w:themeColor="text1"/>
                <w:sz w:val="20"/>
                <w:szCs w:val="20"/>
              </w:rPr>
              <w:lastRenderedPageBreak/>
              <w:t>Concessão, após realização de Consulta e Audiência Públicas</w:t>
            </w:r>
          </w:p>
        </w:tc>
        <w:tc>
          <w:tcPr>
            <w:tcW w:w="928" w:type="dxa"/>
          </w:tcPr>
          <w:p w:rsidR="004A6D2A" w:rsidRPr="009E68BB" w:rsidRDefault="004A6D2A" w:rsidP="009E68BB">
            <w:pPr>
              <w:tabs>
                <w:tab w:val="left" w:pos="1065"/>
              </w:tabs>
              <w:jc w:val="center"/>
              <w:rPr>
                <w:rFonts w:ascii="Arial" w:hAnsi="Arial" w:cs="Arial"/>
                <w:color w:val="000000" w:themeColor="text1"/>
                <w:sz w:val="20"/>
                <w:szCs w:val="20"/>
              </w:rPr>
            </w:pPr>
            <w:r w:rsidRPr="009E68BB">
              <w:rPr>
                <w:rFonts w:ascii="Arial" w:hAnsi="Arial" w:cs="Arial"/>
                <w:color w:val="000000" w:themeColor="text1"/>
                <w:sz w:val="20"/>
                <w:szCs w:val="20"/>
              </w:rPr>
              <w:lastRenderedPageBreak/>
              <w:t>SPL</w:t>
            </w:r>
          </w:p>
        </w:tc>
        <w:tc>
          <w:tcPr>
            <w:tcW w:w="1276" w:type="dxa"/>
          </w:tcPr>
          <w:p w:rsidR="004A6D2A" w:rsidRPr="009E68BB" w:rsidRDefault="004A6D2A" w:rsidP="009E68BB">
            <w:pPr>
              <w:tabs>
                <w:tab w:val="left" w:pos="1065"/>
              </w:tabs>
              <w:jc w:val="center"/>
              <w:rPr>
                <w:rFonts w:ascii="Arial" w:hAnsi="Arial" w:cs="Arial"/>
                <w:color w:val="000000" w:themeColor="text1"/>
                <w:sz w:val="20"/>
                <w:szCs w:val="20"/>
              </w:rPr>
            </w:pPr>
            <w:r w:rsidRPr="009E68BB">
              <w:rPr>
                <w:rFonts w:ascii="Arial" w:hAnsi="Arial" w:cs="Arial"/>
                <w:color w:val="000000" w:themeColor="text1"/>
                <w:sz w:val="20"/>
                <w:szCs w:val="20"/>
              </w:rPr>
              <w:t>191/2020</w:t>
            </w:r>
          </w:p>
        </w:tc>
        <w:tc>
          <w:tcPr>
            <w:tcW w:w="1275" w:type="dxa"/>
          </w:tcPr>
          <w:p w:rsidR="004A6D2A" w:rsidRPr="009E68BB" w:rsidRDefault="004A6D2A" w:rsidP="009E68BB">
            <w:pPr>
              <w:tabs>
                <w:tab w:val="left" w:pos="1065"/>
              </w:tabs>
              <w:jc w:val="center"/>
              <w:rPr>
                <w:rFonts w:ascii="Arial" w:hAnsi="Arial" w:cs="Arial"/>
                <w:color w:val="000000" w:themeColor="text1"/>
                <w:sz w:val="20"/>
                <w:szCs w:val="20"/>
              </w:rPr>
            </w:pPr>
            <w:r w:rsidRPr="009E68BB">
              <w:rPr>
                <w:rFonts w:ascii="Arial" w:hAnsi="Arial" w:cs="Arial"/>
                <w:color w:val="000000" w:themeColor="text1"/>
                <w:sz w:val="20"/>
                <w:szCs w:val="20"/>
              </w:rPr>
              <w:t>06/04/2020</w:t>
            </w:r>
          </w:p>
        </w:tc>
        <w:tc>
          <w:tcPr>
            <w:tcW w:w="1134" w:type="dxa"/>
          </w:tcPr>
          <w:p w:rsidR="004A6D2A" w:rsidRPr="009E68BB" w:rsidRDefault="004A6D2A" w:rsidP="009E68BB">
            <w:pPr>
              <w:tabs>
                <w:tab w:val="left" w:pos="1065"/>
              </w:tabs>
              <w:jc w:val="center"/>
              <w:rPr>
                <w:rFonts w:ascii="Arial" w:hAnsi="Arial" w:cs="Arial"/>
                <w:color w:val="000000" w:themeColor="text1"/>
                <w:sz w:val="20"/>
                <w:szCs w:val="20"/>
              </w:rPr>
            </w:pPr>
            <w:r w:rsidRPr="009E68BB">
              <w:rPr>
                <w:rFonts w:ascii="Arial" w:hAnsi="Arial" w:cs="Arial"/>
                <w:color w:val="000000" w:themeColor="text1"/>
                <w:sz w:val="20"/>
                <w:szCs w:val="20"/>
              </w:rPr>
              <w:t>Dirceu</w:t>
            </w:r>
          </w:p>
          <w:p w:rsidR="004A6D2A" w:rsidRPr="009E68BB" w:rsidRDefault="004A6D2A" w:rsidP="009E68BB">
            <w:pPr>
              <w:tabs>
                <w:tab w:val="left" w:pos="1065"/>
              </w:tabs>
              <w:jc w:val="center"/>
              <w:rPr>
                <w:rFonts w:ascii="Arial" w:hAnsi="Arial" w:cs="Arial"/>
                <w:color w:val="000000" w:themeColor="text1"/>
                <w:sz w:val="20"/>
                <w:szCs w:val="20"/>
              </w:rPr>
            </w:pPr>
            <w:proofErr w:type="spellStart"/>
            <w:r w:rsidRPr="009E68BB">
              <w:rPr>
                <w:rFonts w:ascii="Arial" w:hAnsi="Arial" w:cs="Arial"/>
                <w:color w:val="000000" w:themeColor="text1"/>
                <w:sz w:val="20"/>
                <w:szCs w:val="20"/>
              </w:rPr>
              <w:t>Amorelli</w:t>
            </w:r>
            <w:proofErr w:type="spellEnd"/>
          </w:p>
        </w:tc>
        <w:tc>
          <w:tcPr>
            <w:tcW w:w="4459" w:type="dxa"/>
          </w:tcPr>
          <w:p w:rsidR="004A6D2A" w:rsidRPr="004A4ED6" w:rsidRDefault="004A6D2A" w:rsidP="004A4ED6">
            <w:pPr>
              <w:autoSpaceDE w:val="0"/>
              <w:autoSpaceDN w:val="0"/>
              <w:adjustRightInd w:val="0"/>
              <w:jc w:val="both"/>
              <w:rPr>
                <w:rFonts w:ascii="Arial" w:hAnsi="Arial" w:cs="Arial"/>
                <w:color w:val="000000" w:themeColor="text1"/>
                <w:sz w:val="20"/>
                <w:szCs w:val="20"/>
              </w:rPr>
            </w:pPr>
            <w:r w:rsidRPr="004A4ED6">
              <w:rPr>
                <w:rFonts w:ascii="Arial" w:hAnsi="Arial" w:cs="Arial"/>
                <w:color w:val="000000" w:themeColor="text1"/>
                <w:sz w:val="20"/>
                <w:szCs w:val="20"/>
              </w:rPr>
              <w:t>A Diretoria decidiu:</w:t>
            </w:r>
          </w:p>
          <w:p w:rsidR="004A6D2A" w:rsidRPr="004A4ED6" w:rsidRDefault="004A6D2A" w:rsidP="004A4ED6">
            <w:pPr>
              <w:autoSpaceDE w:val="0"/>
              <w:autoSpaceDN w:val="0"/>
              <w:adjustRightInd w:val="0"/>
              <w:jc w:val="both"/>
              <w:rPr>
                <w:rFonts w:ascii="Arial" w:hAnsi="Arial" w:cs="Arial"/>
                <w:color w:val="000000" w:themeColor="text1"/>
                <w:sz w:val="20"/>
                <w:szCs w:val="20"/>
              </w:rPr>
            </w:pPr>
            <w:r w:rsidRPr="004A4ED6">
              <w:rPr>
                <w:rFonts w:ascii="Arial" w:hAnsi="Arial" w:cs="Arial"/>
                <w:color w:val="000000" w:themeColor="text1"/>
                <w:sz w:val="20"/>
                <w:szCs w:val="20"/>
              </w:rPr>
              <w:t xml:space="preserve">I) aprovar a nova versão do edital de licitações e minutas dos contratos de concessão de Oferta Permanente, colocando em oferta 708 </w:t>
            </w:r>
            <w:r w:rsidRPr="004A4ED6">
              <w:rPr>
                <w:rFonts w:ascii="Arial" w:hAnsi="Arial" w:cs="Arial"/>
                <w:color w:val="000000" w:themeColor="text1"/>
                <w:sz w:val="20"/>
                <w:szCs w:val="20"/>
              </w:rPr>
              <w:lastRenderedPageBreak/>
              <w:t>(setecentos e oito) blocos com risco exploratório e 3 (três) áreas com acumulações marginais;</w:t>
            </w:r>
          </w:p>
          <w:p w:rsidR="004A6D2A" w:rsidRPr="004A4ED6" w:rsidRDefault="004A6D2A" w:rsidP="004A4ED6">
            <w:pPr>
              <w:autoSpaceDE w:val="0"/>
              <w:autoSpaceDN w:val="0"/>
              <w:adjustRightInd w:val="0"/>
              <w:jc w:val="both"/>
              <w:rPr>
                <w:rFonts w:ascii="Arial" w:hAnsi="Arial" w:cs="Arial"/>
                <w:color w:val="000000" w:themeColor="text1"/>
                <w:sz w:val="20"/>
                <w:szCs w:val="20"/>
              </w:rPr>
            </w:pPr>
            <w:r w:rsidRPr="004A4ED6">
              <w:rPr>
                <w:rFonts w:ascii="Arial" w:hAnsi="Arial" w:cs="Arial"/>
                <w:color w:val="000000" w:themeColor="text1"/>
                <w:sz w:val="20"/>
                <w:szCs w:val="20"/>
              </w:rPr>
              <w:t>II) aprovar a súmula da Audiência Pública nº 25/2019, que será publicada no sítio eletrônico http://rodadas.anp.gov.br;</w:t>
            </w:r>
          </w:p>
          <w:p w:rsidR="004A6D2A" w:rsidRPr="004A4ED6" w:rsidRDefault="004A6D2A" w:rsidP="004A4ED6">
            <w:pPr>
              <w:autoSpaceDE w:val="0"/>
              <w:autoSpaceDN w:val="0"/>
              <w:adjustRightInd w:val="0"/>
              <w:jc w:val="both"/>
              <w:rPr>
                <w:rFonts w:ascii="Arial" w:hAnsi="Arial" w:cs="Arial"/>
                <w:color w:val="000000" w:themeColor="text1"/>
                <w:sz w:val="20"/>
                <w:szCs w:val="20"/>
              </w:rPr>
            </w:pPr>
            <w:r w:rsidRPr="004A4ED6">
              <w:rPr>
                <w:rFonts w:ascii="Arial" w:hAnsi="Arial" w:cs="Arial"/>
                <w:color w:val="000000" w:themeColor="text1"/>
                <w:sz w:val="20"/>
                <w:szCs w:val="20"/>
              </w:rPr>
              <w:t>III) aprovar as planilhas contendo as contribuições recebidas no período da Consulta Pública e na Audiência Pública nº 25/2019 e as deliberações da ANP, que serão publicadas no sítio eletrônico http://rodadas.anp.gov.br;</w:t>
            </w:r>
          </w:p>
          <w:p w:rsidR="004A6D2A" w:rsidRPr="004A4ED6" w:rsidRDefault="004A6D2A" w:rsidP="004A4ED6">
            <w:pPr>
              <w:autoSpaceDE w:val="0"/>
              <w:autoSpaceDN w:val="0"/>
              <w:adjustRightInd w:val="0"/>
              <w:jc w:val="both"/>
              <w:rPr>
                <w:rFonts w:ascii="Arial" w:hAnsi="Arial" w:cs="Arial"/>
                <w:color w:val="000000" w:themeColor="text1"/>
                <w:sz w:val="20"/>
                <w:szCs w:val="20"/>
              </w:rPr>
            </w:pPr>
            <w:r w:rsidRPr="004A4ED6">
              <w:rPr>
                <w:rFonts w:ascii="Arial" w:hAnsi="Arial" w:cs="Arial"/>
                <w:color w:val="000000" w:themeColor="text1"/>
                <w:sz w:val="20"/>
                <w:szCs w:val="20"/>
              </w:rPr>
              <w:t>IV) autorizar o envio da nova versão do edital de licitações e das minutas dos contratos de concessão de Oferta Permanente, bem como dos documentos que subsidiaram suas alterações ao Tribunal de Contas da União, nos termos da Instrução Normativa TCU nº 81/2018;</w:t>
            </w:r>
          </w:p>
          <w:p w:rsidR="004A6D2A" w:rsidRPr="004A4ED6" w:rsidRDefault="004A6D2A" w:rsidP="004A4ED6">
            <w:pPr>
              <w:autoSpaceDE w:val="0"/>
              <w:autoSpaceDN w:val="0"/>
              <w:adjustRightInd w:val="0"/>
              <w:jc w:val="both"/>
              <w:rPr>
                <w:rFonts w:ascii="Arial" w:hAnsi="Arial" w:cs="Arial"/>
                <w:color w:val="000000" w:themeColor="text1"/>
                <w:sz w:val="20"/>
                <w:szCs w:val="20"/>
              </w:rPr>
            </w:pPr>
            <w:r w:rsidRPr="004A4ED6">
              <w:rPr>
                <w:rFonts w:ascii="Arial" w:hAnsi="Arial" w:cs="Arial"/>
                <w:color w:val="000000" w:themeColor="text1"/>
                <w:sz w:val="20"/>
                <w:szCs w:val="20"/>
              </w:rPr>
              <w:t>V) autorizar a publicação do comunicado do novo edital e minutas dos contratos de concessão da Oferta Permanente no Diário Oficial da União e em jornais de grande circulação, e dos arquivos na íntegra em formato digital nos sítios eletrônicos da ANP, nos termos do art. 4º da Resolução ANP nº 18/2015, após o prazo determinado na Instrução Normativa TCU nº 81/2018; e</w:t>
            </w:r>
          </w:p>
          <w:p w:rsidR="004A6D2A" w:rsidRDefault="004A6D2A" w:rsidP="004A4ED6">
            <w:pPr>
              <w:autoSpaceDE w:val="0"/>
              <w:autoSpaceDN w:val="0"/>
              <w:adjustRightInd w:val="0"/>
              <w:jc w:val="both"/>
              <w:rPr>
                <w:rFonts w:ascii="Arial" w:hAnsi="Arial" w:cs="Arial"/>
                <w:color w:val="000000" w:themeColor="text1"/>
                <w:sz w:val="20"/>
                <w:szCs w:val="20"/>
              </w:rPr>
            </w:pPr>
            <w:r w:rsidRPr="004A4ED6">
              <w:rPr>
                <w:rFonts w:ascii="Arial" w:hAnsi="Arial" w:cs="Arial"/>
                <w:color w:val="000000" w:themeColor="text1"/>
                <w:sz w:val="20"/>
                <w:szCs w:val="20"/>
              </w:rPr>
              <w:t>VI) autorizar a publicação dos demais documentos aprovados nos sítios eletrônicos http://rodadas.anp.gov.br e http://www.anp.gov.br, quando da publicação do edital.</w:t>
            </w:r>
            <w:r w:rsidRPr="009E68BB">
              <w:rPr>
                <w:rFonts w:ascii="Arial" w:hAnsi="Arial" w:cs="Arial"/>
                <w:color w:val="000000" w:themeColor="text1"/>
                <w:sz w:val="20"/>
                <w:szCs w:val="20"/>
              </w:rPr>
              <w:t xml:space="preserve"> </w:t>
            </w:r>
          </w:p>
          <w:p w:rsidR="0074765F" w:rsidRPr="009E68BB" w:rsidRDefault="0074765F" w:rsidP="004A4ED6">
            <w:pPr>
              <w:autoSpaceDE w:val="0"/>
              <w:autoSpaceDN w:val="0"/>
              <w:adjustRightInd w:val="0"/>
              <w:jc w:val="both"/>
              <w:rPr>
                <w:rFonts w:ascii="Arial" w:hAnsi="Arial" w:cs="Arial"/>
                <w:color w:val="000000" w:themeColor="text1"/>
                <w:sz w:val="20"/>
                <w:szCs w:val="20"/>
              </w:rPr>
            </w:pPr>
          </w:p>
        </w:tc>
      </w:tr>
      <w:tr w:rsidR="004A6D2A" w:rsidTr="0063046F">
        <w:tblPrEx>
          <w:shd w:val="clear" w:color="auto" w:fill="auto"/>
        </w:tblPrEx>
        <w:tc>
          <w:tcPr>
            <w:tcW w:w="1134"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lastRenderedPageBreak/>
              <w:t>Circuito</w:t>
            </w:r>
          </w:p>
          <w:p w:rsidR="004A6D2A" w:rsidRPr="00BC669C" w:rsidRDefault="004A6D2A" w:rsidP="00E92CC8">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PA</w:t>
            </w:r>
          </w:p>
        </w:tc>
        <w:tc>
          <w:tcPr>
            <w:tcW w:w="2127"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4A6D2A" w:rsidRPr="00BC669C" w:rsidRDefault="004A6D2A" w:rsidP="00E92CC8">
            <w:pPr>
              <w:tabs>
                <w:tab w:val="left" w:pos="1410"/>
              </w:tabs>
              <w:jc w:val="both"/>
              <w:rPr>
                <w:rFonts w:ascii="Arial" w:hAnsi="Arial" w:cs="Arial"/>
                <w:b/>
                <w:sz w:val="20"/>
                <w:szCs w:val="20"/>
              </w:rPr>
            </w:pPr>
            <w:r w:rsidRPr="00BC669C">
              <w:rPr>
                <w:rFonts w:ascii="Arial" w:hAnsi="Arial" w:cs="Arial"/>
                <w:b/>
                <w:sz w:val="20"/>
                <w:szCs w:val="20"/>
              </w:rPr>
              <w:t>Assunto</w:t>
            </w:r>
            <w:r>
              <w:rPr>
                <w:rFonts w:ascii="Arial" w:hAnsi="Arial" w:cs="Arial"/>
                <w:b/>
                <w:sz w:val="20"/>
                <w:szCs w:val="20"/>
              </w:rPr>
              <w:tab/>
            </w:r>
          </w:p>
        </w:tc>
        <w:tc>
          <w:tcPr>
            <w:tcW w:w="928"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4A6D2A" w:rsidRDefault="004A6D2A" w:rsidP="00E92CC8">
            <w:pPr>
              <w:jc w:val="center"/>
              <w:rPr>
                <w:rFonts w:ascii="Arial" w:hAnsi="Arial" w:cs="Arial"/>
                <w:b/>
                <w:sz w:val="20"/>
                <w:szCs w:val="20"/>
              </w:rPr>
            </w:pPr>
            <w:r>
              <w:rPr>
                <w:rFonts w:ascii="Arial" w:hAnsi="Arial" w:cs="Arial"/>
                <w:b/>
                <w:sz w:val="20"/>
                <w:szCs w:val="20"/>
              </w:rPr>
              <w:t xml:space="preserve">Data </w:t>
            </w:r>
          </w:p>
          <w:p w:rsidR="004A6D2A" w:rsidRDefault="004A6D2A" w:rsidP="00E92CC8">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4A6D2A" w:rsidRDefault="004A6D2A" w:rsidP="00E92CC8">
            <w:pPr>
              <w:jc w:val="center"/>
              <w:rPr>
                <w:rFonts w:ascii="Arial" w:hAnsi="Arial" w:cs="Arial"/>
                <w:b/>
                <w:sz w:val="20"/>
                <w:szCs w:val="20"/>
              </w:rPr>
            </w:pPr>
            <w:r>
              <w:rPr>
                <w:rFonts w:ascii="Arial" w:hAnsi="Arial" w:cs="Arial"/>
                <w:b/>
                <w:sz w:val="20"/>
                <w:szCs w:val="20"/>
              </w:rPr>
              <w:t>Diretor</w:t>
            </w:r>
          </w:p>
          <w:p w:rsidR="004A6D2A" w:rsidRDefault="004A6D2A" w:rsidP="00E92CC8">
            <w:pPr>
              <w:jc w:val="center"/>
              <w:rPr>
                <w:rFonts w:ascii="Arial" w:hAnsi="Arial" w:cs="Arial"/>
                <w:b/>
                <w:sz w:val="20"/>
                <w:szCs w:val="20"/>
              </w:rPr>
            </w:pPr>
            <w:r w:rsidRPr="00BC669C">
              <w:rPr>
                <w:rFonts w:ascii="Arial" w:hAnsi="Arial" w:cs="Arial"/>
                <w:b/>
                <w:sz w:val="20"/>
                <w:szCs w:val="20"/>
              </w:rPr>
              <w:t>Relator</w:t>
            </w:r>
          </w:p>
          <w:p w:rsidR="004A6D2A" w:rsidRPr="00BC669C" w:rsidRDefault="004A6D2A" w:rsidP="00E92CC8">
            <w:pPr>
              <w:jc w:val="center"/>
              <w:rPr>
                <w:rFonts w:ascii="Arial" w:hAnsi="Arial" w:cs="Arial"/>
                <w:b/>
                <w:sz w:val="20"/>
                <w:szCs w:val="20"/>
              </w:rPr>
            </w:pPr>
          </w:p>
        </w:tc>
        <w:tc>
          <w:tcPr>
            <w:tcW w:w="4459" w:type="dxa"/>
            <w:shd w:val="clear" w:color="auto" w:fill="D5DCE4" w:themeFill="text2" w:themeFillTint="33"/>
          </w:tcPr>
          <w:p w:rsidR="004A6D2A" w:rsidRPr="00BC669C" w:rsidRDefault="004A6D2A" w:rsidP="00E92CC8">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4A6D2A" w:rsidRPr="00C5635C" w:rsidTr="0063046F">
        <w:tblPrEx>
          <w:shd w:val="clear" w:color="auto" w:fill="auto"/>
        </w:tblPrEx>
        <w:tc>
          <w:tcPr>
            <w:tcW w:w="1134" w:type="dxa"/>
          </w:tcPr>
          <w:p w:rsidR="004A6D2A" w:rsidRPr="00A43EB6" w:rsidRDefault="004A6D2A" w:rsidP="00A43EB6">
            <w:pPr>
              <w:tabs>
                <w:tab w:val="left" w:pos="1065"/>
              </w:tabs>
              <w:jc w:val="center"/>
              <w:rPr>
                <w:rFonts w:ascii="Arial" w:hAnsi="Arial" w:cs="Arial"/>
                <w:color w:val="000000" w:themeColor="text1"/>
                <w:sz w:val="20"/>
                <w:szCs w:val="20"/>
              </w:rPr>
            </w:pPr>
            <w:r>
              <w:rPr>
                <w:rFonts w:ascii="Arial" w:hAnsi="Arial" w:cs="Arial"/>
                <w:color w:val="000000" w:themeColor="text1"/>
                <w:sz w:val="20"/>
                <w:szCs w:val="20"/>
              </w:rPr>
              <w:t>41</w:t>
            </w:r>
            <w:r w:rsidRPr="00A43EB6">
              <w:rPr>
                <w:rFonts w:ascii="Arial" w:hAnsi="Arial" w:cs="Arial"/>
                <w:color w:val="000000" w:themeColor="text1"/>
                <w:sz w:val="20"/>
                <w:szCs w:val="20"/>
              </w:rPr>
              <w:t>0</w:t>
            </w:r>
          </w:p>
        </w:tc>
        <w:tc>
          <w:tcPr>
            <w:tcW w:w="1134" w:type="dxa"/>
          </w:tcPr>
          <w:p w:rsidR="004A6D2A" w:rsidRPr="00A43EB6" w:rsidRDefault="004A6D2A" w:rsidP="00A43EB6">
            <w:pPr>
              <w:tabs>
                <w:tab w:val="left" w:pos="1065"/>
              </w:tabs>
              <w:jc w:val="center"/>
              <w:rPr>
                <w:rFonts w:ascii="Arial" w:hAnsi="Arial" w:cs="Arial"/>
                <w:color w:val="000000" w:themeColor="text1"/>
                <w:sz w:val="20"/>
                <w:szCs w:val="20"/>
              </w:rPr>
            </w:pPr>
            <w:r w:rsidRPr="00A43EB6">
              <w:rPr>
                <w:rFonts w:ascii="Arial" w:hAnsi="Arial" w:cs="Arial"/>
                <w:color w:val="000000" w:themeColor="text1"/>
                <w:sz w:val="20"/>
                <w:szCs w:val="20"/>
              </w:rPr>
              <w:t>168/2020</w:t>
            </w:r>
          </w:p>
        </w:tc>
        <w:tc>
          <w:tcPr>
            <w:tcW w:w="2127" w:type="dxa"/>
          </w:tcPr>
          <w:p w:rsidR="004A6D2A" w:rsidRPr="00A43EB6" w:rsidRDefault="004A6D2A" w:rsidP="00A43EB6">
            <w:pPr>
              <w:tabs>
                <w:tab w:val="left" w:pos="1065"/>
              </w:tabs>
              <w:jc w:val="center"/>
              <w:rPr>
                <w:rFonts w:ascii="Arial" w:hAnsi="Arial" w:cs="Arial"/>
                <w:color w:val="000000" w:themeColor="text1"/>
                <w:sz w:val="20"/>
                <w:szCs w:val="20"/>
              </w:rPr>
            </w:pPr>
            <w:r w:rsidRPr="00A43EB6">
              <w:rPr>
                <w:rFonts w:ascii="Arial" w:hAnsi="Arial" w:cs="Arial"/>
                <w:color w:val="000000" w:themeColor="text1"/>
                <w:sz w:val="20"/>
                <w:szCs w:val="20"/>
              </w:rPr>
              <w:t>48610.008538/2012</w:t>
            </w:r>
            <w:r w:rsidRPr="00A43EB6">
              <w:rPr>
                <w:rFonts w:ascii="Arial" w:hAnsi="Arial" w:cs="Arial"/>
                <w:color w:val="000000" w:themeColor="text1"/>
                <w:sz w:val="20"/>
                <w:szCs w:val="20"/>
              </w:rPr>
              <w:br/>
              <w:t>48610.014845/2012</w:t>
            </w:r>
          </w:p>
        </w:tc>
        <w:tc>
          <w:tcPr>
            <w:tcW w:w="2835" w:type="dxa"/>
          </w:tcPr>
          <w:p w:rsidR="004A6D2A" w:rsidRPr="00A43EB6" w:rsidRDefault="004A6D2A" w:rsidP="00A43EB6">
            <w:pPr>
              <w:tabs>
                <w:tab w:val="left" w:pos="1065"/>
              </w:tabs>
              <w:jc w:val="center"/>
              <w:rPr>
                <w:rFonts w:ascii="Arial" w:hAnsi="Arial" w:cs="Arial"/>
                <w:color w:val="000000" w:themeColor="text1"/>
                <w:sz w:val="20"/>
                <w:szCs w:val="20"/>
              </w:rPr>
            </w:pPr>
            <w:r w:rsidRPr="00A43EB6">
              <w:rPr>
                <w:rFonts w:ascii="Arial" w:hAnsi="Arial" w:cs="Arial"/>
                <w:color w:val="000000" w:themeColor="text1"/>
                <w:sz w:val="20"/>
                <w:szCs w:val="20"/>
              </w:rPr>
              <w:t xml:space="preserve">Pedido de Postergação das Declarações de Comercialidade dos </w:t>
            </w:r>
            <w:proofErr w:type="spellStart"/>
            <w:r w:rsidRPr="00A43EB6">
              <w:rPr>
                <w:rFonts w:ascii="Arial" w:hAnsi="Arial" w:cs="Arial"/>
                <w:color w:val="000000" w:themeColor="text1"/>
                <w:sz w:val="20"/>
                <w:szCs w:val="20"/>
              </w:rPr>
              <w:t>PADs</w:t>
            </w:r>
            <w:proofErr w:type="spellEnd"/>
            <w:r w:rsidRPr="00A43EB6">
              <w:rPr>
                <w:rFonts w:ascii="Arial" w:hAnsi="Arial" w:cs="Arial"/>
                <w:color w:val="000000" w:themeColor="text1"/>
                <w:sz w:val="20"/>
                <w:szCs w:val="20"/>
              </w:rPr>
              <w:t xml:space="preserve"> dos poços 1-BRSA-926D-ESS (PAD Brigadeiro) e 1-BRSA-936D-ESS (PAD Quindim) - Bloco ES-M-525 operado pela Petrobras e oriundo da Rodada 6.</w:t>
            </w:r>
          </w:p>
        </w:tc>
        <w:tc>
          <w:tcPr>
            <w:tcW w:w="928" w:type="dxa"/>
          </w:tcPr>
          <w:p w:rsidR="004A6D2A" w:rsidRPr="00A43EB6" w:rsidRDefault="004A6D2A" w:rsidP="00A43EB6">
            <w:pPr>
              <w:tabs>
                <w:tab w:val="left" w:pos="1065"/>
              </w:tabs>
              <w:jc w:val="center"/>
              <w:rPr>
                <w:rFonts w:ascii="Arial" w:hAnsi="Arial" w:cs="Arial"/>
                <w:color w:val="000000" w:themeColor="text1"/>
                <w:sz w:val="20"/>
                <w:szCs w:val="20"/>
              </w:rPr>
            </w:pPr>
            <w:r w:rsidRPr="00A43EB6">
              <w:rPr>
                <w:rFonts w:ascii="Arial" w:hAnsi="Arial" w:cs="Arial"/>
                <w:color w:val="000000" w:themeColor="text1"/>
                <w:sz w:val="20"/>
                <w:szCs w:val="20"/>
              </w:rPr>
              <w:t>SEP</w:t>
            </w:r>
          </w:p>
        </w:tc>
        <w:tc>
          <w:tcPr>
            <w:tcW w:w="1276" w:type="dxa"/>
          </w:tcPr>
          <w:p w:rsidR="004A6D2A" w:rsidRPr="00A43EB6" w:rsidRDefault="004A6D2A" w:rsidP="00A43EB6">
            <w:pPr>
              <w:tabs>
                <w:tab w:val="left" w:pos="1065"/>
              </w:tabs>
              <w:jc w:val="center"/>
              <w:rPr>
                <w:rFonts w:ascii="Arial" w:hAnsi="Arial" w:cs="Arial"/>
                <w:color w:val="000000" w:themeColor="text1"/>
                <w:sz w:val="20"/>
                <w:szCs w:val="20"/>
              </w:rPr>
            </w:pPr>
            <w:r>
              <w:rPr>
                <w:rFonts w:ascii="Arial" w:hAnsi="Arial" w:cs="Arial"/>
                <w:color w:val="000000" w:themeColor="text1"/>
                <w:sz w:val="20"/>
                <w:szCs w:val="20"/>
              </w:rPr>
              <w:t>190/2020</w:t>
            </w:r>
          </w:p>
        </w:tc>
        <w:tc>
          <w:tcPr>
            <w:tcW w:w="1275" w:type="dxa"/>
          </w:tcPr>
          <w:p w:rsidR="004A6D2A" w:rsidRPr="00A43EB6" w:rsidRDefault="004A6D2A" w:rsidP="00A43EB6">
            <w:pPr>
              <w:tabs>
                <w:tab w:val="left" w:pos="1065"/>
              </w:tabs>
              <w:jc w:val="center"/>
              <w:rPr>
                <w:rFonts w:ascii="Arial" w:hAnsi="Arial" w:cs="Arial"/>
                <w:color w:val="000000" w:themeColor="text1"/>
                <w:sz w:val="20"/>
                <w:szCs w:val="20"/>
              </w:rPr>
            </w:pPr>
            <w:r>
              <w:rPr>
                <w:rFonts w:ascii="Arial" w:hAnsi="Arial" w:cs="Arial"/>
                <w:color w:val="000000" w:themeColor="text1"/>
                <w:sz w:val="20"/>
                <w:szCs w:val="20"/>
              </w:rPr>
              <w:t>06/04/2020</w:t>
            </w:r>
          </w:p>
        </w:tc>
        <w:tc>
          <w:tcPr>
            <w:tcW w:w="1134" w:type="dxa"/>
          </w:tcPr>
          <w:p w:rsidR="004A6D2A" w:rsidRPr="00A43EB6" w:rsidRDefault="004A6D2A" w:rsidP="00A43EB6">
            <w:pPr>
              <w:tabs>
                <w:tab w:val="left" w:pos="1065"/>
              </w:tabs>
              <w:jc w:val="center"/>
              <w:rPr>
                <w:rFonts w:ascii="Arial" w:hAnsi="Arial" w:cs="Arial"/>
                <w:color w:val="000000" w:themeColor="text1"/>
                <w:sz w:val="20"/>
                <w:szCs w:val="20"/>
              </w:rPr>
            </w:pPr>
            <w:r w:rsidRPr="00A43EB6">
              <w:rPr>
                <w:rFonts w:ascii="Arial" w:hAnsi="Arial" w:cs="Arial"/>
                <w:color w:val="000000" w:themeColor="text1"/>
                <w:sz w:val="20"/>
                <w:szCs w:val="20"/>
              </w:rPr>
              <w:t>José Cecchi</w:t>
            </w:r>
          </w:p>
        </w:tc>
        <w:tc>
          <w:tcPr>
            <w:tcW w:w="4459" w:type="dxa"/>
          </w:tcPr>
          <w:p w:rsidR="004A6D2A" w:rsidRPr="00C5635C" w:rsidRDefault="004A6D2A" w:rsidP="00C5635C">
            <w:pPr>
              <w:tabs>
                <w:tab w:val="left" w:pos="1005"/>
                <w:tab w:val="left" w:pos="1065"/>
              </w:tabs>
              <w:rPr>
                <w:rFonts w:ascii="Arial" w:hAnsi="Arial" w:cs="Arial"/>
                <w:color w:val="000000" w:themeColor="text1"/>
                <w:sz w:val="20"/>
                <w:szCs w:val="20"/>
              </w:rPr>
            </w:pPr>
            <w:r>
              <w:rPr>
                <w:rFonts w:ascii="Arial" w:hAnsi="Arial" w:cs="Arial"/>
                <w:color w:val="000000" w:themeColor="text1"/>
                <w:sz w:val="20"/>
                <w:szCs w:val="20"/>
              </w:rPr>
              <w:t>A</w:t>
            </w:r>
            <w:r w:rsidRPr="00C5635C">
              <w:rPr>
                <w:rFonts w:ascii="Arial" w:hAnsi="Arial" w:cs="Arial"/>
                <w:color w:val="000000" w:themeColor="text1"/>
                <w:sz w:val="20"/>
                <w:szCs w:val="20"/>
              </w:rPr>
              <w:t xml:space="preserve"> </w:t>
            </w:r>
            <w:r>
              <w:rPr>
                <w:rFonts w:ascii="Arial" w:hAnsi="Arial" w:cs="Arial"/>
                <w:color w:val="000000" w:themeColor="text1"/>
                <w:sz w:val="20"/>
                <w:szCs w:val="20"/>
              </w:rPr>
              <w:t>Diretoria, com base no Parecer T</w:t>
            </w:r>
            <w:r w:rsidRPr="00C5635C">
              <w:rPr>
                <w:rFonts w:ascii="Arial" w:hAnsi="Arial" w:cs="Arial"/>
                <w:color w:val="000000" w:themeColor="text1"/>
                <w:sz w:val="20"/>
                <w:szCs w:val="20"/>
              </w:rPr>
              <w:t xml:space="preserve">écnico nº 004/2020/SEP-e-ANP, decidiu conceder a Postergação da Declaração de Comercialidade do Plano de Avaliação de Descoberta (PAD) do poço 1-BRSA-926D-ESS (Brigadeiro) e PAD do poço 1-BRSA-936D-ESS (Quindim), bloco ES-M-525, pelo período de 785 (setecentos e oitenta e cinco) dias, a contar do dia 08/07/2019. </w:t>
            </w:r>
          </w:p>
        </w:tc>
      </w:tr>
      <w:tr w:rsidR="004A6D2A" w:rsidTr="0063046F">
        <w:tblPrEx>
          <w:shd w:val="clear" w:color="auto" w:fill="auto"/>
        </w:tblPrEx>
        <w:tc>
          <w:tcPr>
            <w:tcW w:w="1134"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Circuito</w:t>
            </w:r>
          </w:p>
          <w:p w:rsidR="004A6D2A" w:rsidRPr="00BC669C" w:rsidRDefault="004A6D2A" w:rsidP="00E92CC8">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PA</w:t>
            </w:r>
          </w:p>
        </w:tc>
        <w:tc>
          <w:tcPr>
            <w:tcW w:w="2127"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4A6D2A" w:rsidRPr="00BC669C" w:rsidRDefault="004A6D2A" w:rsidP="00E92CC8">
            <w:pPr>
              <w:tabs>
                <w:tab w:val="left" w:pos="1410"/>
              </w:tabs>
              <w:jc w:val="both"/>
              <w:rPr>
                <w:rFonts w:ascii="Arial" w:hAnsi="Arial" w:cs="Arial"/>
                <w:b/>
                <w:sz w:val="20"/>
                <w:szCs w:val="20"/>
              </w:rPr>
            </w:pPr>
            <w:r w:rsidRPr="00BC669C">
              <w:rPr>
                <w:rFonts w:ascii="Arial" w:hAnsi="Arial" w:cs="Arial"/>
                <w:b/>
                <w:sz w:val="20"/>
                <w:szCs w:val="20"/>
              </w:rPr>
              <w:t>Assunto</w:t>
            </w:r>
            <w:r>
              <w:rPr>
                <w:rFonts w:ascii="Arial" w:hAnsi="Arial" w:cs="Arial"/>
                <w:b/>
                <w:sz w:val="20"/>
                <w:szCs w:val="20"/>
              </w:rPr>
              <w:tab/>
            </w:r>
          </w:p>
        </w:tc>
        <w:tc>
          <w:tcPr>
            <w:tcW w:w="928"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UORG</w:t>
            </w:r>
          </w:p>
        </w:tc>
        <w:tc>
          <w:tcPr>
            <w:tcW w:w="1276" w:type="dxa"/>
            <w:shd w:val="clear" w:color="auto" w:fill="D5DCE4" w:themeFill="text2" w:themeFillTint="33"/>
          </w:tcPr>
          <w:p w:rsidR="004A6D2A" w:rsidRPr="00BC669C" w:rsidRDefault="004A6D2A" w:rsidP="00E92CC8">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4A6D2A" w:rsidRDefault="004A6D2A" w:rsidP="00E92CC8">
            <w:pPr>
              <w:jc w:val="center"/>
              <w:rPr>
                <w:rFonts w:ascii="Arial" w:hAnsi="Arial" w:cs="Arial"/>
                <w:b/>
                <w:sz w:val="20"/>
                <w:szCs w:val="20"/>
              </w:rPr>
            </w:pPr>
            <w:r>
              <w:rPr>
                <w:rFonts w:ascii="Arial" w:hAnsi="Arial" w:cs="Arial"/>
                <w:b/>
                <w:sz w:val="20"/>
                <w:szCs w:val="20"/>
              </w:rPr>
              <w:t xml:space="preserve">Data </w:t>
            </w:r>
          </w:p>
          <w:p w:rsidR="004A6D2A" w:rsidRDefault="004A6D2A" w:rsidP="00E92CC8">
            <w:pPr>
              <w:jc w:val="center"/>
              <w:rPr>
                <w:rFonts w:ascii="Arial" w:hAnsi="Arial" w:cs="Arial"/>
                <w:b/>
                <w:sz w:val="20"/>
                <w:szCs w:val="20"/>
              </w:rPr>
            </w:pPr>
            <w:r>
              <w:rPr>
                <w:rFonts w:ascii="Arial" w:hAnsi="Arial" w:cs="Arial"/>
                <w:b/>
                <w:sz w:val="20"/>
                <w:szCs w:val="20"/>
              </w:rPr>
              <w:t>de aprovação</w:t>
            </w:r>
          </w:p>
        </w:tc>
        <w:tc>
          <w:tcPr>
            <w:tcW w:w="1134" w:type="dxa"/>
            <w:shd w:val="clear" w:color="auto" w:fill="D5DCE4" w:themeFill="text2" w:themeFillTint="33"/>
          </w:tcPr>
          <w:p w:rsidR="004A6D2A" w:rsidRDefault="004A6D2A" w:rsidP="00E92CC8">
            <w:pPr>
              <w:jc w:val="center"/>
              <w:rPr>
                <w:rFonts w:ascii="Arial" w:hAnsi="Arial" w:cs="Arial"/>
                <w:b/>
                <w:sz w:val="20"/>
                <w:szCs w:val="20"/>
              </w:rPr>
            </w:pPr>
            <w:r>
              <w:rPr>
                <w:rFonts w:ascii="Arial" w:hAnsi="Arial" w:cs="Arial"/>
                <w:b/>
                <w:sz w:val="20"/>
                <w:szCs w:val="20"/>
              </w:rPr>
              <w:t>Diretor</w:t>
            </w:r>
          </w:p>
          <w:p w:rsidR="004A6D2A" w:rsidRDefault="004A6D2A" w:rsidP="00E92CC8">
            <w:pPr>
              <w:jc w:val="center"/>
              <w:rPr>
                <w:rFonts w:ascii="Arial" w:hAnsi="Arial" w:cs="Arial"/>
                <w:b/>
                <w:sz w:val="20"/>
                <w:szCs w:val="20"/>
              </w:rPr>
            </w:pPr>
            <w:r w:rsidRPr="00BC669C">
              <w:rPr>
                <w:rFonts w:ascii="Arial" w:hAnsi="Arial" w:cs="Arial"/>
                <w:b/>
                <w:sz w:val="20"/>
                <w:szCs w:val="20"/>
              </w:rPr>
              <w:t>Relator</w:t>
            </w:r>
          </w:p>
          <w:p w:rsidR="004A6D2A" w:rsidRPr="00BC669C" w:rsidRDefault="004A6D2A" w:rsidP="00E92CC8">
            <w:pPr>
              <w:jc w:val="center"/>
              <w:rPr>
                <w:rFonts w:ascii="Arial" w:hAnsi="Arial" w:cs="Arial"/>
                <w:b/>
                <w:sz w:val="20"/>
                <w:szCs w:val="20"/>
              </w:rPr>
            </w:pPr>
          </w:p>
        </w:tc>
        <w:tc>
          <w:tcPr>
            <w:tcW w:w="4459" w:type="dxa"/>
            <w:shd w:val="clear" w:color="auto" w:fill="D5DCE4" w:themeFill="text2" w:themeFillTint="33"/>
          </w:tcPr>
          <w:p w:rsidR="004A6D2A" w:rsidRPr="00BC669C" w:rsidRDefault="004A6D2A" w:rsidP="00E92CC8">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4A6D2A" w:rsidRPr="00326D10" w:rsidTr="0063046F">
        <w:tblPrEx>
          <w:shd w:val="clear" w:color="auto" w:fill="auto"/>
        </w:tblPrEx>
        <w:tc>
          <w:tcPr>
            <w:tcW w:w="1134" w:type="dxa"/>
            <w:shd w:val="clear" w:color="auto" w:fill="FFFFFF" w:themeFill="background1"/>
          </w:tcPr>
          <w:p w:rsidR="004A6D2A" w:rsidRPr="00326D10" w:rsidRDefault="004A6D2A" w:rsidP="00326D10">
            <w:pPr>
              <w:tabs>
                <w:tab w:val="left" w:pos="1065"/>
              </w:tabs>
              <w:jc w:val="center"/>
              <w:rPr>
                <w:rFonts w:ascii="Arial" w:hAnsi="Arial" w:cs="Arial"/>
                <w:color w:val="000000" w:themeColor="text1"/>
                <w:sz w:val="20"/>
                <w:szCs w:val="20"/>
              </w:rPr>
            </w:pPr>
            <w:r w:rsidRPr="00326D10">
              <w:rPr>
                <w:rFonts w:ascii="Arial" w:hAnsi="Arial" w:cs="Arial"/>
                <w:color w:val="000000" w:themeColor="text1"/>
                <w:sz w:val="20"/>
                <w:szCs w:val="20"/>
              </w:rPr>
              <w:t>409</w:t>
            </w:r>
          </w:p>
        </w:tc>
        <w:tc>
          <w:tcPr>
            <w:tcW w:w="1134" w:type="dxa"/>
            <w:shd w:val="clear" w:color="auto" w:fill="FFFFFF" w:themeFill="background1"/>
          </w:tcPr>
          <w:p w:rsidR="004A6D2A" w:rsidRPr="00326D10" w:rsidRDefault="004A6D2A" w:rsidP="00326D10">
            <w:pPr>
              <w:tabs>
                <w:tab w:val="left" w:pos="1065"/>
              </w:tabs>
              <w:jc w:val="center"/>
              <w:rPr>
                <w:rFonts w:ascii="Arial" w:hAnsi="Arial" w:cs="Arial"/>
                <w:color w:val="000000" w:themeColor="text1"/>
                <w:sz w:val="20"/>
                <w:szCs w:val="20"/>
              </w:rPr>
            </w:pPr>
            <w:r w:rsidRPr="00326D10">
              <w:rPr>
                <w:rFonts w:ascii="Arial" w:hAnsi="Arial" w:cs="Arial"/>
                <w:color w:val="000000" w:themeColor="text1"/>
                <w:sz w:val="20"/>
                <w:szCs w:val="20"/>
              </w:rPr>
              <w:t>846/2017</w:t>
            </w:r>
          </w:p>
        </w:tc>
        <w:tc>
          <w:tcPr>
            <w:tcW w:w="2127" w:type="dxa"/>
            <w:shd w:val="clear" w:color="auto" w:fill="FFFFFF" w:themeFill="background1"/>
          </w:tcPr>
          <w:p w:rsidR="004A6D2A" w:rsidRPr="00326D10" w:rsidRDefault="004A6D2A" w:rsidP="00326D10">
            <w:pPr>
              <w:tabs>
                <w:tab w:val="left" w:pos="1065"/>
              </w:tabs>
              <w:jc w:val="center"/>
              <w:rPr>
                <w:rFonts w:ascii="Arial" w:hAnsi="Arial" w:cs="Arial"/>
                <w:color w:val="000000" w:themeColor="text1"/>
                <w:sz w:val="20"/>
                <w:szCs w:val="20"/>
              </w:rPr>
            </w:pPr>
            <w:r w:rsidRPr="00326D10">
              <w:rPr>
                <w:rFonts w:ascii="Arial" w:hAnsi="Arial" w:cs="Arial"/>
                <w:color w:val="000000" w:themeColor="text1"/>
                <w:sz w:val="20"/>
                <w:szCs w:val="20"/>
              </w:rPr>
              <w:t>48610.014560/2017</w:t>
            </w:r>
          </w:p>
        </w:tc>
        <w:tc>
          <w:tcPr>
            <w:tcW w:w="2835" w:type="dxa"/>
            <w:shd w:val="clear" w:color="auto" w:fill="FFFFFF" w:themeFill="background1"/>
          </w:tcPr>
          <w:p w:rsidR="004A6D2A" w:rsidRPr="00326D10" w:rsidRDefault="004A6D2A" w:rsidP="00326D10">
            <w:pPr>
              <w:tabs>
                <w:tab w:val="left" w:pos="1065"/>
              </w:tabs>
              <w:jc w:val="center"/>
              <w:rPr>
                <w:rFonts w:ascii="Arial" w:hAnsi="Arial" w:cs="Arial"/>
                <w:color w:val="000000" w:themeColor="text1"/>
                <w:sz w:val="20"/>
                <w:szCs w:val="20"/>
              </w:rPr>
            </w:pPr>
            <w:r w:rsidRPr="00326D10">
              <w:rPr>
                <w:rFonts w:ascii="Arial" w:hAnsi="Arial" w:cs="Arial"/>
                <w:color w:val="000000" w:themeColor="text1"/>
                <w:sz w:val="20"/>
                <w:szCs w:val="20"/>
              </w:rPr>
              <w:t>Serviços continuados de suporte e atualização/manutenção do parque de licenças ORACLE por meio do Contrato 5.010/18, por inexigibilidade com o próprio fabricante.</w:t>
            </w:r>
          </w:p>
        </w:tc>
        <w:tc>
          <w:tcPr>
            <w:tcW w:w="928" w:type="dxa"/>
            <w:shd w:val="clear" w:color="auto" w:fill="FFFFFF" w:themeFill="background1"/>
          </w:tcPr>
          <w:p w:rsidR="004A6D2A" w:rsidRPr="00326D10" w:rsidRDefault="004A6D2A" w:rsidP="00326D10">
            <w:pPr>
              <w:tabs>
                <w:tab w:val="left" w:pos="1065"/>
              </w:tabs>
              <w:jc w:val="center"/>
              <w:rPr>
                <w:rFonts w:ascii="Arial" w:hAnsi="Arial" w:cs="Arial"/>
                <w:color w:val="000000" w:themeColor="text1"/>
                <w:sz w:val="20"/>
                <w:szCs w:val="20"/>
              </w:rPr>
            </w:pPr>
            <w:r w:rsidRPr="00326D10">
              <w:rPr>
                <w:rFonts w:ascii="Arial" w:hAnsi="Arial" w:cs="Arial"/>
                <w:color w:val="000000" w:themeColor="text1"/>
                <w:sz w:val="20"/>
                <w:szCs w:val="20"/>
              </w:rPr>
              <w:t>STI</w:t>
            </w:r>
          </w:p>
        </w:tc>
        <w:tc>
          <w:tcPr>
            <w:tcW w:w="1276" w:type="dxa"/>
            <w:shd w:val="clear" w:color="auto" w:fill="FFFFFF" w:themeFill="background1"/>
          </w:tcPr>
          <w:p w:rsidR="004A6D2A" w:rsidRPr="00326D10" w:rsidRDefault="004A6D2A" w:rsidP="00326D10">
            <w:pPr>
              <w:tabs>
                <w:tab w:val="left" w:pos="1065"/>
              </w:tabs>
              <w:jc w:val="center"/>
              <w:rPr>
                <w:rFonts w:ascii="Arial" w:hAnsi="Arial" w:cs="Arial"/>
                <w:color w:val="000000" w:themeColor="text1"/>
                <w:sz w:val="20"/>
                <w:szCs w:val="20"/>
              </w:rPr>
            </w:pPr>
            <w:r>
              <w:rPr>
                <w:rFonts w:ascii="Arial" w:hAnsi="Arial" w:cs="Arial"/>
                <w:color w:val="000000" w:themeColor="text1"/>
                <w:sz w:val="20"/>
                <w:szCs w:val="20"/>
              </w:rPr>
              <w:t>189/2020</w:t>
            </w:r>
          </w:p>
        </w:tc>
        <w:tc>
          <w:tcPr>
            <w:tcW w:w="1275" w:type="dxa"/>
            <w:shd w:val="clear" w:color="auto" w:fill="FFFFFF" w:themeFill="background1"/>
          </w:tcPr>
          <w:p w:rsidR="004A6D2A" w:rsidRPr="00326D10" w:rsidRDefault="004A6D2A" w:rsidP="00326D10">
            <w:pPr>
              <w:tabs>
                <w:tab w:val="left" w:pos="1065"/>
              </w:tabs>
              <w:jc w:val="center"/>
              <w:rPr>
                <w:rFonts w:ascii="Arial" w:hAnsi="Arial" w:cs="Arial"/>
                <w:color w:val="000000" w:themeColor="text1"/>
                <w:sz w:val="20"/>
                <w:szCs w:val="20"/>
              </w:rPr>
            </w:pPr>
            <w:r w:rsidRPr="008D6F64">
              <w:rPr>
                <w:rFonts w:ascii="Arial" w:hAnsi="Arial" w:cs="Arial"/>
                <w:color w:val="000000" w:themeColor="text1"/>
                <w:sz w:val="20"/>
                <w:szCs w:val="20"/>
              </w:rPr>
              <w:t>05/04/2020</w:t>
            </w:r>
          </w:p>
        </w:tc>
        <w:tc>
          <w:tcPr>
            <w:tcW w:w="1134" w:type="dxa"/>
            <w:shd w:val="clear" w:color="auto" w:fill="FFFFFF" w:themeFill="background1"/>
          </w:tcPr>
          <w:p w:rsidR="004A6D2A" w:rsidRPr="00326D10" w:rsidRDefault="004A6D2A" w:rsidP="00326D10">
            <w:pPr>
              <w:tabs>
                <w:tab w:val="left" w:pos="1065"/>
              </w:tabs>
              <w:jc w:val="center"/>
              <w:rPr>
                <w:rFonts w:ascii="Arial" w:hAnsi="Arial" w:cs="Arial"/>
                <w:color w:val="000000" w:themeColor="text1"/>
                <w:sz w:val="20"/>
                <w:szCs w:val="20"/>
              </w:rPr>
            </w:pPr>
            <w:r w:rsidRPr="00326D10">
              <w:rPr>
                <w:rFonts w:ascii="Arial" w:hAnsi="Arial" w:cs="Arial"/>
                <w:color w:val="000000" w:themeColor="text1"/>
                <w:sz w:val="20"/>
                <w:szCs w:val="20"/>
              </w:rPr>
              <w:t>José Gutman</w:t>
            </w:r>
          </w:p>
        </w:tc>
        <w:tc>
          <w:tcPr>
            <w:tcW w:w="4459" w:type="dxa"/>
            <w:shd w:val="clear" w:color="auto" w:fill="FFFFFF" w:themeFill="background1"/>
          </w:tcPr>
          <w:p w:rsidR="004A6D2A" w:rsidRPr="00326D10" w:rsidRDefault="004A6D2A" w:rsidP="00232F83">
            <w:pPr>
              <w:autoSpaceDE w:val="0"/>
              <w:autoSpaceDN w:val="0"/>
              <w:adjustRightInd w:val="0"/>
              <w:jc w:val="both"/>
              <w:rPr>
                <w:rFonts w:ascii="Arial" w:hAnsi="Arial" w:cs="Arial"/>
                <w:color w:val="000000" w:themeColor="text1"/>
                <w:sz w:val="20"/>
                <w:szCs w:val="20"/>
              </w:rPr>
            </w:pPr>
            <w:r w:rsidRPr="00232F83">
              <w:rPr>
                <w:rFonts w:ascii="Arial" w:hAnsi="Arial" w:cs="Arial"/>
                <w:color w:val="000000" w:themeColor="text1"/>
                <w:sz w:val="20"/>
                <w:szCs w:val="20"/>
              </w:rPr>
              <w:t>A Diretoria autorizou a emissão de termo aditivo ao contrato nº 5.010/18-ANP-014.560, celebrado com a empresa Oracle do Brasil Sistemas Ltda., objetivando a prorrogação por 12 (doze) meses, compreendidos entre 19/04/2020 e 19/04/2021, contemplando acréscimo de 50 licenças OBIEE e assegurando posterior reajuste do valor dos serviços. Com o acréscimo, o valor total do contrato passa a ser de R$ 1.156.733,09 (um milhão, cento e cinquenta e seis mil setecentos e trinta e três reais e nove centavos).</w:t>
            </w:r>
          </w:p>
        </w:tc>
      </w:tr>
      <w:tr w:rsidR="00B85818" w:rsidRPr="00326D10" w:rsidTr="006514FD">
        <w:tblPrEx>
          <w:shd w:val="clear" w:color="auto" w:fill="auto"/>
        </w:tblPrEx>
        <w:tc>
          <w:tcPr>
            <w:tcW w:w="16302" w:type="dxa"/>
            <w:gridSpan w:val="9"/>
            <w:shd w:val="clear" w:color="auto" w:fill="FFFFFF" w:themeFill="background1"/>
          </w:tcPr>
          <w:p w:rsidR="00B85818" w:rsidRPr="00855BBE" w:rsidRDefault="00B85818" w:rsidP="00B85818">
            <w:pPr>
              <w:pStyle w:val="NormalWeb"/>
              <w:spacing w:before="0" w:beforeAutospacing="0" w:after="0" w:afterAutospacing="0"/>
              <w:rPr>
                <w:rFonts w:ascii="Arial" w:eastAsiaTheme="minorHAnsi" w:hAnsi="Arial" w:cs="Arial"/>
                <w:b/>
                <w:sz w:val="20"/>
                <w:szCs w:val="20"/>
                <w:lang w:eastAsia="en-US"/>
              </w:rPr>
            </w:pPr>
            <w:r w:rsidRPr="00855BBE">
              <w:rPr>
                <w:rFonts w:ascii="Arial" w:eastAsiaTheme="minorHAnsi" w:hAnsi="Arial" w:cs="Arial"/>
                <w:b/>
                <w:sz w:val="20"/>
                <w:szCs w:val="20"/>
                <w:lang w:eastAsia="en-US"/>
              </w:rPr>
              <w:t>PA = Proposta de Ação</w:t>
            </w:r>
          </w:p>
          <w:p w:rsidR="00B85818" w:rsidRPr="00232F83" w:rsidRDefault="00B85818" w:rsidP="00B85818">
            <w:pPr>
              <w:autoSpaceDE w:val="0"/>
              <w:autoSpaceDN w:val="0"/>
              <w:adjustRightInd w:val="0"/>
              <w:jc w:val="both"/>
              <w:rPr>
                <w:rFonts w:ascii="Arial" w:hAnsi="Arial" w:cs="Arial"/>
                <w:color w:val="000000" w:themeColor="text1"/>
                <w:sz w:val="20"/>
                <w:szCs w:val="20"/>
              </w:rPr>
            </w:pPr>
            <w:r w:rsidRPr="00855BBE">
              <w:rPr>
                <w:rFonts w:ascii="Arial" w:hAnsi="Arial" w:cs="Arial"/>
                <w:b/>
                <w:sz w:val="20"/>
                <w:szCs w:val="20"/>
              </w:rPr>
              <w:t>UORG = Unidade Organizacional</w:t>
            </w:r>
          </w:p>
        </w:tc>
      </w:tr>
    </w:tbl>
    <w:p w:rsidR="00C02E23" w:rsidRDefault="00C02E23" w:rsidP="00B07F69"/>
    <w:sectPr w:rsidR="00C02E23" w:rsidSect="00C02E23">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F7A" w:rsidRDefault="00BC6F7A" w:rsidP="00DA1B87">
      <w:pPr>
        <w:spacing w:after="0" w:line="240" w:lineRule="auto"/>
      </w:pPr>
      <w:r>
        <w:separator/>
      </w:r>
    </w:p>
  </w:endnote>
  <w:endnote w:type="continuationSeparator" w:id="0">
    <w:p w:rsidR="00BC6F7A" w:rsidRDefault="00BC6F7A" w:rsidP="00DA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F7A" w:rsidRDefault="00BC6F7A" w:rsidP="00DA1B87">
      <w:pPr>
        <w:spacing w:after="0" w:line="240" w:lineRule="auto"/>
      </w:pPr>
      <w:r>
        <w:separator/>
      </w:r>
    </w:p>
  </w:footnote>
  <w:footnote w:type="continuationSeparator" w:id="0">
    <w:p w:rsidR="00BC6F7A" w:rsidRDefault="00BC6F7A" w:rsidP="00DA1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CD2" w:rsidRPr="003337AB" w:rsidRDefault="00BC6F7A" w:rsidP="00330A38">
    <w:pPr>
      <w:pStyle w:val="Cabealho"/>
      <w:jc w:val="center"/>
      <w:rPr>
        <w:lang w:eastAsia="pt-BR"/>
      </w:rPr>
    </w:pPr>
    <w:r>
      <w:rPr>
        <w:lang w:eastAsia="pt-BR"/>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pt;margin-top:35.9pt;width:133.25pt;height:57.8pt;z-index:251658240;mso-position-vertical:absolute">
          <v:imagedata r:id="rId1" o:title=""/>
          <w10:wrap type="topAndBottom" anchorx="page"/>
        </v:shape>
        <o:OLEObject Type="Embed" ProgID="MSPhotoEd.3" ShapeID="_x0000_s2049" DrawAspect="Content" ObjectID="_1696078860"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23"/>
    <w:rsid w:val="00012FF2"/>
    <w:rsid w:val="0001375C"/>
    <w:rsid w:val="00014EAC"/>
    <w:rsid w:val="00020895"/>
    <w:rsid w:val="00027D84"/>
    <w:rsid w:val="00031AC7"/>
    <w:rsid w:val="00045C85"/>
    <w:rsid w:val="00056B38"/>
    <w:rsid w:val="00057036"/>
    <w:rsid w:val="0006537F"/>
    <w:rsid w:val="000708D5"/>
    <w:rsid w:val="000763AF"/>
    <w:rsid w:val="000808F9"/>
    <w:rsid w:val="00084024"/>
    <w:rsid w:val="0009572E"/>
    <w:rsid w:val="000A388E"/>
    <w:rsid w:val="000C67AD"/>
    <w:rsid w:val="000D6A51"/>
    <w:rsid w:val="000E2FA0"/>
    <w:rsid w:val="000E5557"/>
    <w:rsid w:val="000F4344"/>
    <w:rsid w:val="0010694C"/>
    <w:rsid w:val="00111567"/>
    <w:rsid w:val="001149A5"/>
    <w:rsid w:val="001152C8"/>
    <w:rsid w:val="00123586"/>
    <w:rsid w:val="0013601B"/>
    <w:rsid w:val="00137BA8"/>
    <w:rsid w:val="001419BF"/>
    <w:rsid w:val="001525CB"/>
    <w:rsid w:val="001640D0"/>
    <w:rsid w:val="00174CE5"/>
    <w:rsid w:val="00183DD2"/>
    <w:rsid w:val="00190098"/>
    <w:rsid w:val="001B0243"/>
    <w:rsid w:val="001C4131"/>
    <w:rsid w:val="001D0B78"/>
    <w:rsid w:val="001D162C"/>
    <w:rsid w:val="001F553E"/>
    <w:rsid w:val="0020404B"/>
    <w:rsid w:val="00205F7C"/>
    <w:rsid w:val="002158DC"/>
    <w:rsid w:val="00216250"/>
    <w:rsid w:val="00221B26"/>
    <w:rsid w:val="00224F49"/>
    <w:rsid w:val="00232F83"/>
    <w:rsid w:val="00235D5E"/>
    <w:rsid w:val="00245D88"/>
    <w:rsid w:val="00245E13"/>
    <w:rsid w:val="002571C9"/>
    <w:rsid w:val="00280FAD"/>
    <w:rsid w:val="00282E99"/>
    <w:rsid w:val="00287F40"/>
    <w:rsid w:val="002952DD"/>
    <w:rsid w:val="00295EB0"/>
    <w:rsid w:val="002A3FB0"/>
    <w:rsid w:val="002A55AC"/>
    <w:rsid w:val="002B0CA6"/>
    <w:rsid w:val="002B1764"/>
    <w:rsid w:val="002B4A1C"/>
    <w:rsid w:val="002C1FA7"/>
    <w:rsid w:val="002D1D6F"/>
    <w:rsid w:val="002D6CEE"/>
    <w:rsid w:val="002F777C"/>
    <w:rsid w:val="0030531E"/>
    <w:rsid w:val="003138B3"/>
    <w:rsid w:val="003163ED"/>
    <w:rsid w:val="00316BCE"/>
    <w:rsid w:val="00321232"/>
    <w:rsid w:val="0032151E"/>
    <w:rsid w:val="00326D10"/>
    <w:rsid w:val="00327C9F"/>
    <w:rsid w:val="00330A38"/>
    <w:rsid w:val="003337AB"/>
    <w:rsid w:val="00335978"/>
    <w:rsid w:val="00342364"/>
    <w:rsid w:val="003541C9"/>
    <w:rsid w:val="00374D23"/>
    <w:rsid w:val="00377B64"/>
    <w:rsid w:val="00383D69"/>
    <w:rsid w:val="0038488B"/>
    <w:rsid w:val="0038503A"/>
    <w:rsid w:val="00386012"/>
    <w:rsid w:val="003C0286"/>
    <w:rsid w:val="003C4295"/>
    <w:rsid w:val="003C45AD"/>
    <w:rsid w:val="003F2C6E"/>
    <w:rsid w:val="003F3563"/>
    <w:rsid w:val="003F3ACF"/>
    <w:rsid w:val="004053AE"/>
    <w:rsid w:val="00405EBD"/>
    <w:rsid w:val="004153CF"/>
    <w:rsid w:val="00432873"/>
    <w:rsid w:val="0044478B"/>
    <w:rsid w:val="004451A1"/>
    <w:rsid w:val="00446D75"/>
    <w:rsid w:val="004522C2"/>
    <w:rsid w:val="00453A56"/>
    <w:rsid w:val="00462855"/>
    <w:rsid w:val="00463393"/>
    <w:rsid w:val="00465CFE"/>
    <w:rsid w:val="00484524"/>
    <w:rsid w:val="0049256B"/>
    <w:rsid w:val="004955C8"/>
    <w:rsid w:val="00496CE4"/>
    <w:rsid w:val="004A46A7"/>
    <w:rsid w:val="004A4ED6"/>
    <w:rsid w:val="004A642D"/>
    <w:rsid w:val="004A6D2A"/>
    <w:rsid w:val="004A6E97"/>
    <w:rsid w:val="004C10B0"/>
    <w:rsid w:val="004C151C"/>
    <w:rsid w:val="004C3686"/>
    <w:rsid w:val="004C5B65"/>
    <w:rsid w:val="004D0BCF"/>
    <w:rsid w:val="004D5496"/>
    <w:rsid w:val="004D55DF"/>
    <w:rsid w:val="004E7496"/>
    <w:rsid w:val="004E7826"/>
    <w:rsid w:val="004F4CB4"/>
    <w:rsid w:val="00572EA9"/>
    <w:rsid w:val="00576018"/>
    <w:rsid w:val="00577470"/>
    <w:rsid w:val="005814C7"/>
    <w:rsid w:val="00587238"/>
    <w:rsid w:val="005A0838"/>
    <w:rsid w:val="005A4BCB"/>
    <w:rsid w:val="005B3D14"/>
    <w:rsid w:val="005C4239"/>
    <w:rsid w:val="005C5062"/>
    <w:rsid w:val="005D6DDD"/>
    <w:rsid w:val="005E18ED"/>
    <w:rsid w:val="005E63BA"/>
    <w:rsid w:val="005E7130"/>
    <w:rsid w:val="005F5B93"/>
    <w:rsid w:val="005F7BFF"/>
    <w:rsid w:val="006041A8"/>
    <w:rsid w:val="0061734F"/>
    <w:rsid w:val="0062113B"/>
    <w:rsid w:val="0063046F"/>
    <w:rsid w:val="00634C73"/>
    <w:rsid w:val="006440BE"/>
    <w:rsid w:val="0065172A"/>
    <w:rsid w:val="006624E2"/>
    <w:rsid w:val="00662E95"/>
    <w:rsid w:val="00663111"/>
    <w:rsid w:val="00666674"/>
    <w:rsid w:val="00674064"/>
    <w:rsid w:val="006A050E"/>
    <w:rsid w:val="006A7E4F"/>
    <w:rsid w:val="006B1BB7"/>
    <w:rsid w:val="006B3382"/>
    <w:rsid w:val="006B47DF"/>
    <w:rsid w:val="006B5C3A"/>
    <w:rsid w:val="006B7D91"/>
    <w:rsid w:val="006C3E87"/>
    <w:rsid w:val="006D406B"/>
    <w:rsid w:val="006D6066"/>
    <w:rsid w:val="006E73F7"/>
    <w:rsid w:val="006F29BB"/>
    <w:rsid w:val="006F3E77"/>
    <w:rsid w:val="006F46DD"/>
    <w:rsid w:val="006F76E3"/>
    <w:rsid w:val="00701593"/>
    <w:rsid w:val="00701FDD"/>
    <w:rsid w:val="0070356E"/>
    <w:rsid w:val="00706FE6"/>
    <w:rsid w:val="0071170C"/>
    <w:rsid w:val="007121C6"/>
    <w:rsid w:val="00713492"/>
    <w:rsid w:val="007223FF"/>
    <w:rsid w:val="00723819"/>
    <w:rsid w:val="007317F8"/>
    <w:rsid w:val="00740100"/>
    <w:rsid w:val="0074146A"/>
    <w:rsid w:val="00744546"/>
    <w:rsid w:val="0074765F"/>
    <w:rsid w:val="00761712"/>
    <w:rsid w:val="0076357F"/>
    <w:rsid w:val="0076745A"/>
    <w:rsid w:val="00771AF8"/>
    <w:rsid w:val="00776398"/>
    <w:rsid w:val="00780073"/>
    <w:rsid w:val="00791235"/>
    <w:rsid w:val="00791B59"/>
    <w:rsid w:val="00791D20"/>
    <w:rsid w:val="007A45A8"/>
    <w:rsid w:val="007B164A"/>
    <w:rsid w:val="007B61F6"/>
    <w:rsid w:val="007C312C"/>
    <w:rsid w:val="007C6D2E"/>
    <w:rsid w:val="007D36B7"/>
    <w:rsid w:val="007D5CD2"/>
    <w:rsid w:val="007E1BB4"/>
    <w:rsid w:val="00801DF8"/>
    <w:rsid w:val="008123C6"/>
    <w:rsid w:val="00812A1C"/>
    <w:rsid w:val="0082347B"/>
    <w:rsid w:val="00825DC6"/>
    <w:rsid w:val="008278ED"/>
    <w:rsid w:val="0083214D"/>
    <w:rsid w:val="00841C8E"/>
    <w:rsid w:val="0085306E"/>
    <w:rsid w:val="00855724"/>
    <w:rsid w:val="00866CE2"/>
    <w:rsid w:val="00885810"/>
    <w:rsid w:val="00891ABB"/>
    <w:rsid w:val="008927F3"/>
    <w:rsid w:val="0089749D"/>
    <w:rsid w:val="00897BDB"/>
    <w:rsid w:val="008A2D09"/>
    <w:rsid w:val="008A40D4"/>
    <w:rsid w:val="008A5A7A"/>
    <w:rsid w:val="008B16F2"/>
    <w:rsid w:val="008B581F"/>
    <w:rsid w:val="008C01D4"/>
    <w:rsid w:val="008C4248"/>
    <w:rsid w:val="008C4A8E"/>
    <w:rsid w:val="008D3AB7"/>
    <w:rsid w:val="008D6F64"/>
    <w:rsid w:val="008E19EA"/>
    <w:rsid w:val="008E304B"/>
    <w:rsid w:val="008E35AF"/>
    <w:rsid w:val="008E4F12"/>
    <w:rsid w:val="008E64D6"/>
    <w:rsid w:val="008E74C5"/>
    <w:rsid w:val="008F077A"/>
    <w:rsid w:val="008F42B5"/>
    <w:rsid w:val="00900209"/>
    <w:rsid w:val="00902676"/>
    <w:rsid w:val="009124C3"/>
    <w:rsid w:val="00913844"/>
    <w:rsid w:val="00915A14"/>
    <w:rsid w:val="00915EA6"/>
    <w:rsid w:val="00916E87"/>
    <w:rsid w:val="009216E4"/>
    <w:rsid w:val="00924A0E"/>
    <w:rsid w:val="009250C7"/>
    <w:rsid w:val="00930DE0"/>
    <w:rsid w:val="0093325D"/>
    <w:rsid w:val="00934740"/>
    <w:rsid w:val="00937557"/>
    <w:rsid w:val="009434B0"/>
    <w:rsid w:val="00955859"/>
    <w:rsid w:val="00956ACA"/>
    <w:rsid w:val="00957E00"/>
    <w:rsid w:val="00963CE3"/>
    <w:rsid w:val="00970097"/>
    <w:rsid w:val="009746B1"/>
    <w:rsid w:val="00976E5D"/>
    <w:rsid w:val="0098451F"/>
    <w:rsid w:val="00986954"/>
    <w:rsid w:val="00993341"/>
    <w:rsid w:val="00997BA0"/>
    <w:rsid w:val="009A545A"/>
    <w:rsid w:val="009A64AF"/>
    <w:rsid w:val="009A696D"/>
    <w:rsid w:val="009B2B56"/>
    <w:rsid w:val="009B47EA"/>
    <w:rsid w:val="009B62E2"/>
    <w:rsid w:val="009C516B"/>
    <w:rsid w:val="009C6366"/>
    <w:rsid w:val="009C701B"/>
    <w:rsid w:val="009D292A"/>
    <w:rsid w:val="009E68BB"/>
    <w:rsid w:val="00A034C8"/>
    <w:rsid w:val="00A04675"/>
    <w:rsid w:val="00A17CA1"/>
    <w:rsid w:val="00A2052F"/>
    <w:rsid w:val="00A2210E"/>
    <w:rsid w:val="00A27035"/>
    <w:rsid w:val="00A315E5"/>
    <w:rsid w:val="00A31C52"/>
    <w:rsid w:val="00A43EB6"/>
    <w:rsid w:val="00A538E4"/>
    <w:rsid w:val="00A5631D"/>
    <w:rsid w:val="00A6007B"/>
    <w:rsid w:val="00A66C42"/>
    <w:rsid w:val="00A81B65"/>
    <w:rsid w:val="00A81F33"/>
    <w:rsid w:val="00A84D21"/>
    <w:rsid w:val="00A856A9"/>
    <w:rsid w:val="00A85E3E"/>
    <w:rsid w:val="00A86627"/>
    <w:rsid w:val="00A8662C"/>
    <w:rsid w:val="00A872AA"/>
    <w:rsid w:val="00A91B2A"/>
    <w:rsid w:val="00AA4B7D"/>
    <w:rsid w:val="00AB1418"/>
    <w:rsid w:val="00AB171D"/>
    <w:rsid w:val="00AB403D"/>
    <w:rsid w:val="00AB46C0"/>
    <w:rsid w:val="00AB57DC"/>
    <w:rsid w:val="00AE198E"/>
    <w:rsid w:val="00AF1ABB"/>
    <w:rsid w:val="00AF57C3"/>
    <w:rsid w:val="00AF5842"/>
    <w:rsid w:val="00AF7F58"/>
    <w:rsid w:val="00B02C5E"/>
    <w:rsid w:val="00B07F69"/>
    <w:rsid w:val="00B12FDC"/>
    <w:rsid w:val="00B15E56"/>
    <w:rsid w:val="00B234C5"/>
    <w:rsid w:val="00B36864"/>
    <w:rsid w:val="00B514A5"/>
    <w:rsid w:val="00B53354"/>
    <w:rsid w:val="00B5612C"/>
    <w:rsid w:val="00B6048A"/>
    <w:rsid w:val="00B6168E"/>
    <w:rsid w:val="00B6350F"/>
    <w:rsid w:val="00B641FF"/>
    <w:rsid w:val="00B6717C"/>
    <w:rsid w:val="00B71C2E"/>
    <w:rsid w:val="00B74560"/>
    <w:rsid w:val="00B809EF"/>
    <w:rsid w:val="00B827A3"/>
    <w:rsid w:val="00B838FD"/>
    <w:rsid w:val="00B85511"/>
    <w:rsid w:val="00B85818"/>
    <w:rsid w:val="00BA186B"/>
    <w:rsid w:val="00BA28DE"/>
    <w:rsid w:val="00BC5DFE"/>
    <w:rsid w:val="00BC669C"/>
    <w:rsid w:val="00BC6F7A"/>
    <w:rsid w:val="00BE1FC4"/>
    <w:rsid w:val="00BF125F"/>
    <w:rsid w:val="00BF3501"/>
    <w:rsid w:val="00BF5D27"/>
    <w:rsid w:val="00C02E23"/>
    <w:rsid w:val="00C0755F"/>
    <w:rsid w:val="00C1475D"/>
    <w:rsid w:val="00C217C0"/>
    <w:rsid w:val="00C24146"/>
    <w:rsid w:val="00C30E63"/>
    <w:rsid w:val="00C35F7C"/>
    <w:rsid w:val="00C42C63"/>
    <w:rsid w:val="00C4449D"/>
    <w:rsid w:val="00C544F3"/>
    <w:rsid w:val="00C5635C"/>
    <w:rsid w:val="00C601F3"/>
    <w:rsid w:val="00C64C46"/>
    <w:rsid w:val="00C6751F"/>
    <w:rsid w:val="00C72182"/>
    <w:rsid w:val="00C753D4"/>
    <w:rsid w:val="00C82EAF"/>
    <w:rsid w:val="00C87E20"/>
    <w:rsid w:val="00C90CAA"/>
    <w:rsid w:val="00C921C9"/>
    <w:rsid w:val="00CA4DFE"/>
    <w:rsid w:val="00CA4EA3"/>
    <w:rsid w:val="00CA6423"/>
    <w:rsid w:val="00CA6B6D"/>
    <w:rsid w:val="00CB660A"/>
    <w:rsid w:val="00CB748C"/>
    <w:rsid w:val="00CB7D7D"/>
    <w:rsid w:val="00CC2C0A"/>
    <w:rsid w:val="00CD1447"/>
    <w:rsid w:val="00CD2369"/>
    <w:rsid w:val="00CE45B9"/>
    <w:rsid w:val="00CF0C28"/>
    <w:rsid w:val="00CF3730"/>
    <w:rsid w:val="00CF7A1C"/>
    <w:rsid w:val="00D00EF8"/>
    <w:rsid w:val="00D01F65"/>
    <w:rsid w:val="00D05D75"/>
    <w:rsid w:val="00D062E7"/>
    <w:rsid w:val="00D1053C"/>
    <w:rsid w:val="00D11B12"/>
    <w:rsid w:val="00D1498D"/>
    <w:rsid w:val="00D1533E"/>
    <w:rsid w:val="00D2477E"/>
    <w:rsid w:val="00D27A22"/>
    <w:rsid w:val="00D3263A"/>
    <w:rsid w:val="00D36A74"/>
    <w:rsid w:val="00D441BE"/>
    <w:rsid w:val="00D4773A"/>
    <w:rsid w:val="00D61FFE"/>
    <w:rsid w:val="00D71047"/>
    <w:rsid w:val="00D72D9B"/>
    <w:rsid w:val="00D74C53"/>
    <w:rsid w:val="00D76666"/>
    <w:rsid w:val="00D820DD"/>
    <w:rsid w:val="00D8553E"/>
    <w:rsid w:val="00D875FE"/>
    <w:rsid w:val="00DA1022"/>
    <w:rsid w:val="00DA1B87"/>
    <w:rsid w:val="00DA227E"/>
    <w:rsid w:val="00DA3E36"/>
    <w:rsid w:val="00DB64AF"/>
    <w:rsid w:val="00DC16CF"/>
    <w:rsid w:val="00DD46A5"/>
    <w:rsid w:val="00DE6BCB"/>
    <w:rsid w:val="00DF34A5"/>
    <w:rsid w:val="00DF389E"/>
    <w:rsid w:val="00E050EE"/>
    <w:rsid w:val="00E05335"/>
    <w:rsid w:val="00E0574C"/>
    <w:rsid w:val="00E07240"/>
    <w:rsid w:val="00E12044"/>
    <w:rsid w:val="00E217E1"/>
    <w:rsid w:val="00E2375C"/>
    <w:rsid w:val="00E25AD0"/>
    <w:rsid w:val="00E27AEC"/>
    <w:rsid w:val="00E3062A"/>
    <w:rsid w:val="00E33B53"/>
    <w:rsid w:val="00E34906"/>
    <w:rsid w:val="00E54DDD"/>
    <w:rsid w:val="00E56542"/>
    <w:rsid w:val="00E62F4E"/>
    <w:rsid w:val="00E663CB"/>
    <w:rsid w:val="00E67948"/>
    <w:rsid w:val="00E705A1"/>
    <w:rsid w:val="00E72082"/>
    <w:rsid w:val="00E73453"/>
    <w:rsid w:val="00E83FE6"/>
    <w:rsid w:val="00E93656"/>
    <w:rsid w:val="00E964B2"/>
    <w:rsid w:val="00EA6037"/>
    <w:rsid w:val="00EB246F"/>
    <w:rsid w:val="00ED1E0B"/>
    <w:rsid w:val="00EE72F7"/>
    <w:rsid w:val="00EE75D7"/>
    <w:rsid w:val="00EE796A"/>
    <w:rsid w:val="00EF358B"/>
    <w:rsid w:val="00EF4A31"/>
    <w:rsid w:val="00F163E0"/>
    <w:rsid w:val="00F25F96"/>
    <w:rsid w:val="00F267F3"/>
    <w:rsid w:val="00F3200E"/>
    <w:rsid w:val="00F334A3"/>
    <w:rsid w:val="00F33F47"/>
    <w:rsid w:val="00F35F9D"/>
    <w:rsid w:val="00F411F2"/>
    <w:rsid w:val="00F42A15"/>
    <w:rsid w:val="00F51AD5"/>
    <w:rsid w:val="00F71B34"/>
    <w:rsid w:val="00F75A0F"/>
    <w:rsid w:val="00F77025"/>
    <w:rsid w:val="00F902D4"/>
    <w:rsid w:val="00F94BA2"/>
    <w:rsid w:val="00FA28E9"/>
    <w:rsid w:val="00FA4F55"/>
    <w:rsid w:val="00FB3409"/>
    <w:rsid w:val="00FB4A7C"/>
    <w:rsid w:val="00FC1C17"/>
    <w:rsid w:val="00FC2006"/>
    <w:rsid w:val="00FC2FF7"/>
    <w:rsid w:val="00FC57C7"/>
    <w:rsid w:val="00FD1654"/>
    <w:rsid w:val="00FD317C"/>
    <w:rsid w:val="00FD5305"/>
    <w:rsid w:val="00FE111A"/>
    <w:rsid w:val="00FE79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3693E66-CF4E-4741-9920-FAA6572D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250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0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02E23"/>
    <w:rPr>
      <w:color w:val="0000FF"/>
      <w:u w:val="single"/>
    </w:rPr>
  </w:style>
  <w:style w:type="character" w:styleId="HiperlinkVisitado">
    <w:name w:val="FollowedHyperlink"/>
    <w:basedOn w:val="Fontepargpadro"/>
    <w:uiPriority w:val="99"/>
    <w:semiHidden/>
    <w:unhideWhenUsed/>
    <w:rsid w:val="00C02E23"/>
    <w:rPr>
      <w:color w:val="954F72" w:themeColor="followedHyperlink"/>
      <w:u w:val="single"/>
    </w:rPr>
  </w:style>
  <w:style w:type="paragraph" w:styleId="Cabealho">
    <w:name w:val="header"/>
    <w:basedOn w:val="Normal"/>
    <w:link w:val="CabealhoChar"/>
    <w:uiPriority w:val="99"/>
    <w:unhideWhenUsed/>
    <w:rsid w:val="00DA1B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1B87"/>
  </w:style>
  <w:style w:type="paragraph" w:styleId="Rodap">
    <w:name w:val="footer"/>
    <w:basedOn w:val="Normal"/>
    <w:link w:val="RodapChar"/>
    <w:uiPriority w:val="99"/>
    <w:unhideWhenUsed/>
    <w:rsid w:val="00DA1B87"/>
    <w:pPr>
      <w:tabs>
        <w:tab w:val="center" w:pos="4252"/>
        <w:tab w:val="right" w:pos="8504"/>
      </w:tabs>
      <w:spacing w:after="0" w:line="240" w:lineRule="auto"/>
    </w:pPr>
  </w:style>
  <w:style w:type="character" w:customStyle="1" w:styleId="RodapChar">
    <w:name w:val="Rodapé Char"/>
    <w:basedOn w:val="Fontepargpadro"/>
    <w:link w:val="Rodap"/>
    <w:uiPriority w:val="99"/>
    <w:rsid w:val="00DA1B87"/>
  </w:style>
  <w:style w:type="character" w:customStyle="1" w:styleId="Ttulo1Char">
    <w:name w:val="Título 1 Char"/>
    <w:basedOn w:val="Fontepargpadro"/>
    <w:link w:val="Ttulo1"/>
    <w:uiPriority w:val="9"/>
    <w:rsid w:val="009250C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3F2C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C701B"/>
    <w:rPr>
      <w:b/>
      <w:bCs/>
    </w:rPr>
  </w:style>
  <w:style w:type="paragraph" w:styleId="PargrafodaLista">
    <w:name w:val="List Paragraph"/>
    <w:basedOn w:val="Normal"/>
    <w:uiPriority w:val="34"/>
    <w:qFormat/>
    <w:rsid w:val="00674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12580">
      <w:bodyDiv w:val="1"/>
      <w:marLeft w:val="300"/>
      <w:marRight w:val="300"/>
      <w:marTop w:val="300"/>
      <w:marBottom w:val="300"/>
      <w:divBdr>
        <w:top w:val="none" w:sz="0" w:space="0" w:color="auto"/>
        <w:left w:val="none" w:sz="0" w:space="0" w:color="auto"/>
        <w:bottom w:val="none" w:sz="0" w:space="0" w:color="auto"/>
        <w:right w:val="none" w:sz="0" w:space="0" w:color="auto"/>
      </w:divBdr>
    </w:div>
    <w:div w:id="447314795">
      <w:bodyDiv w:val="1"/>
      <w:marLeft w:val="0"/>
      <w:marRight w:val="0"/>
      <w:marTop w:val="0"/>
      <w:marBottom w:val="0"/>
      <w:divBdr>
        <w:top w:val="none" w:sz="0" w:space="0" w:color="auto"/>
        <w:left w:val="none" w:sz="0" w:space="0" w:color="auto"/>
        <w:bottom w:val="none" w:sz="0" w:space="0" w:color="auto"/>
        <w:right w:val="none" w:sz="0" w:space="0" w:color="auto"/>
      </w:divBdr>
    </w:div>
    <w:div w:id="826945568">
      <w:bodyDiv w:val="1"/>
      <w:marLeft w:val="0"/>
      <w:marRight w:val="0"/>
      <w:marTop w:val="0"/>
      <w:marBottom w:val="0"/>
      <w:divBdr>
        <w:top w:val="none" w:sz="0" w:space="0" w:color="auto"/>
        <w:left w:val="none" w:sz="0" w:space="0" w:color="auto"/>
        <w:bottom w:val="none" w:sz="0" w:space="0" w:color="auto"/>
        <w:right w:val="none" w:sz="0" w:space="0" w:color="auto"/>
      </w:divBdr>
    </w:div>
    <w:div w:id="897863406">
      <w:bodyDiv w:val="1"/>
      <w:marLeft w:val="300"/>
      <w:marRight w:val="300"/>
      <w:marTop w:val="300"/>
      <w:marBottom w:val="300"/>
      <w:divBdr>
        <w:top w:val="none" w:sz="0" w:space="0" w:color="auto"/>
        <w:left w:val="none" w:sz="0" w:space="0" w:color="auto"/>
        <w:bottom w:val="none" w:sz="0" w:space="0" w:color="auto"/>
        <w:right w:val="none" w:sz="0" w:space="0" w:color="auto"/>
      </w:divBdr>
    </w:div>
    <w:div w:id="923732723">
      <w:bodyDiv w:val="1"/>
      <w:marLeft w:val="0"/>
      <w:marRight w:val="0"/>
      <w:marTop w:val="0"/>
      <w:marBottom w:val="0"/>
      <w:divBdr>
        <w:top w:val="none" w:sz="0" w:space="0" w:color="auto"/>
        <w:left w:val="none" w:sz="0" w:space="0" w:color="auto"/>
        <w:bottom w:val="none" w:sz="0" w:space="0" w:color="auto"/>
        <w:right w:val="none" w:sz="0" w:space="0" w:color="auto"/>
      </w:divBdr>
    </w:div>
    <w:div w:id="1479960346">
      <w:bodyDiv w:val="1"/>
      <w:marLeft w:val="0"/>
      <w:marRight w:val="0"/>
      <w:marTop w:val="0"/>
      <w:marBottom w:val="0"/>
      <w:divBdr>
        <w:top w:val="none" w:sz="0" w:space="0" w:color="auto"/>
        <w:left w:val="none" w:sz="0" w:space="0" w:color="auto"/>
        <w:bottom w:val="none" w:sz="0" w:space="0" w:color="auto"/>
        <w:right w:val="none" w:sz="0" w:space="0" w:color="auto"/>
      </w:divBdr>
    </w:div>
    <w:div w:id="1652445371">
      <w:bodyDiv w:val="1"/>
      <w:marLeft w:val="0"/>
      <w:marRight w:val="0"/>
      <w:marTop w:val="0"/>
      <w:marBottom w:val="0"/>
      <w:divBdr>
        <w:top w:val="none" w:sz="0" w:space="0" w:color="auto"/>
        <w:left w:val="none" w:sz="0" w:space="0" w:color="auto"/>
        <w:bottom w:val="none" w:sz="0" w:space="0" w:color="auto"/>
        <w:right w:val="none" w:sz="0" w:space="0" w:color="auto"/>
      </w:divBdr>
      <w:divsChild>
        <w:div w:id="573512248">
          <w:marLeft w:val="0"/>
          <w:marRight w:val="0"/>
          <w:marTop w:val="0"/>
          <w:marBottom w:val="0"/>
          <w:divBdr>
            <w:top w:val="none" w:sz="0" w:space="0" w:color="auto"/>
            <w:left w:val="none" w:sz="0" w:space="0" w:color="auto"/>
            <w:bottom w:val="none" w:sz="0" w:space="0" w:color="auto"/>
            <w:right w:val="none" w:sz="0" w:space="0" w:color="auto"/>
          </w:divBdr>
          <w:divsChild>
            <w:div w:id="2723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1A4FE-D2B0-4C54-9E64-9543D681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936</Words>
  <Characters>5059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Goulart dos Santos</cp:lastModifiedBy>
  <cp:revision>2</cp:revision>
  <dcterms:created xsi:type="dcterms:W3CDTF">2021-10-18T19:15:00Z</dcterms:created>
  <dcterms:modified xsi:type="dcterms:W3CDTF">2021-10-18T19:15:00Z</dcterms:modified>
</cp:coreProperties>
</file>