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525D0" w14:textId="665B7E82" w:rsidR="00F617C4" w:rsidRPr="00DA7412" w:rsidRDefault="003F47A7" w:rsidP="00F617C4">
      <w:r w:rsidRPr="00DA7412">
        <w:rPr>
          <w:noProof/>
        </w:rPr>
        <w:drawing>
          <wp:anchor distT="0" distB="0" distL="114300" distR="114300" simplePos="0" relativeHeight="251702272" behindDoc="1" locked="0" layoutInCell="1" allowOverlap="1" wp14:anchorId="5E4E4AFA" wp14:editId="5F111F69">
            <wp:simplePos x="0" y="0"/>
            <wp:positionH relativeFrom="column">
              <wp:posOffset>-690245</wp:posOffset>
            </wp:positionH>
            <wp:positionV relativeFrom="paragraph">
              <wp:posOffset>-972185</wp:posOffset>
            </wp:positionV>
            <wp:extent cx="7575550" cy="10718800"/>
            <wp:effectExtent l="19050" t="0" r="6350" b="0"/>
            <wp:wrapNone/>
            <wp:docPr id="5" name="Imagem 0" descr="capa_Fiscalização em Noticias_Balanço Anual 2013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Fiscalização em Noticias_Balanço Anual 2013_v4.jpg"/>
                    <pic:cNvPicPr/>
                  </pic:nvPicPr>
                  <pic:blipFill>
                    <a:blip r:embed="rId11" cstate="print"/>
                    <a:stretch>
                      <a:fillRect/>
                    </a:stretch>
                  </pic:blipFill>
                  <pic:spPr>
                    <a:xfrm>
                      <a:off x="0" y="0"/>
                      <a:ext cx="7575550" cy="10718800"/>
                    </a:xfrm>
                    <a:prstGeom prst="rect">
                      <a:avLst/>
                    </a:prstGeom>
                  </pic:spPr>
                </pic:pic>
              </a:graphicData>
            </a:graphic>
          </wp:anchor>
        </w:drawing>
      </w:r>
    </w:p>
    <w:p w14:paraId="1748756E" w14:textId="77777777" w:rsidR="00F617C4" w:rsidRPr="00DA7412" w:rsidRDefault="00F617C4" w:rsidP="00F617C4">
      <w:r w:rsidRPr="00DA7412">
        <w:rPr>
          <w:rStyle w:val="NomedaEmpresa-CarCapa"/>
          <w:rFonts w:asciiTheme="minorHAnsi" w:hAnsiTheme="minorHAnsi"/>
          <w:lang w:val="pt-BR"/>
        </w:rPr>
        <w:t xml:space="preserve">    </w:t>
      </w:r>
    </w:p>
    <w:p w14:paraId="51CDC0C5" w14:textId="77777777" w:rsidR="00F617C4" w:rsidRPr="00DA7412" w:rsidRDefault="00F617C4" w:rsidP="00F617C4">
      <w:pPr>
        <w:spacing w:after="120" w:line="240" w:lineRule="auto"/>
        <w:sectPr w:rsidR="00F617C4" w:rsidRPr="00DA7412" w:rsidSect="000B5F84">
          <w:headerReference w:type="default" r:id="rId12"/>
          <w:footerReference w:type="first" r:id="rId13"/>
          <w:pgSz w:w="11906" w:h="16838" w:code="9"/>
          <w:pgMar w:top="1531" w:right="1077" w:bottom="1440" w:left="1077" w:header="709" w:footer="709" w:gutter="0"/>
          <w:cols w:space="708"/>
          <w:titlePg/>
          <w:docGrid w:linePitch="360"/>
        </w:sectPr>
      </w:pPr>
    </w:p>
    <w:p w14:paraId="5D692E2A" w14:textId="77777777" w:rsidR="00F617C4" w:rsidRPr="00DA7412" w:rsidRDefault="00F617C4" w:rsidP="00F617C4">
      <w:pPr>
        <w:pStyle w:val="PargrafodaLista"/>
        <w:spacing w:after="120"/>
        <w:ind w:left="0"/>
        <w:jc w:val="both"/>
        <w:rPr>
          <w:rFonts w:cs="Calibri"/>
        </w:rPr>
      </w:pPr>
    </w:p>
    <w:p w14:paraId="271CF0FA" w14:textId="77777777" w:rsidR="00F617C4" w:rsidRPr="00DA7412" w:rsidRDefault="00F617C4" w:rsidP="00F617C4">
      <w:pPr>
        <w:pStyle w:val="PargrafodaLista"/>
        <w:spacing w:after="120"/>
        <w:ind w:left="0"/>
        <w:jc w:val="both"/>
        <w:rPr>
          <w:rFonts w:cs="Calibri"/>
        </w:rPr>
      </w:pPr>
    </w:p>
    <w:p w14:paraId="1C5579FE" w14:textId="77777777" w:rsidR="00F617C4" w:rsidRPr="00DA7412" w:rsidRDefault="00F617C4" w:rsidP="00F617C4">
      <w:pPr>
        <w:pStyle w:val="PargrafodaLista"/>
        <w:spacing w:after="120"/>
        <w:ind w:left="0"/>
        <w:jc w:val="both"/>
        <w:rPr>
          <w:rFonts w:cs="Calibri"/>
        </w:rPr>
      </w:pPr>
    </w:p>
    <w:p w14:paraId="1635D094" w14:textId="77777777" w:rsidR="00F617C4" w:rsidRPr="00DA7412" w:rsidRDefault="00F617C4" w:rsidP="00F617C4">
      <w:pPr>
        <w:pStyle w:val="PargrafodaLista"/>
        <w:spacing w:after="120"/>
        <w:ind w:left="0"/>
        <w:jc w:val="both"/>
        <w:rPr>
          <w:rFonts w:cs="Calibri"/>
        </w:rPr>
      </w:pPr>
    </w:p>
    <w:p w14:paraId="298F864C" w14:textId="77777777" w:rsidR="00F617C4" w:rsidRPr="00DA7412" w:rsidRDefault="00F617C4" w:rsidP="00F617C4">
      <w:pPr>
        <w:pStyle w:val="PargrafodaLista"/>
        <w:spacing w:after="120"/>
        <w:ind w:left="0"/>
        <w:jc w:val="both"/>
        <w:rPr>
          <w:rFonts w:cs="Calibri"/>
        </w:rPr>
      </w:pPr>
    </w:p>
    <w:p w14:paraId="021FE4DC" w14:textId="77777777" w:rsidR="00F617C4" w:rsidRPr="00DA7412" w:rsidRDefault="00F617C4" w:rsidP="00F617C4">
      <w:pPr>
        <w:pStyle w:val="PargrafodaLista"/>
        <w:spacing w:after="120"/>
        <w:ind w:left="0"/>
        <w:jc w:val="both"/>
        <w:rPr>
          <w:rFonts w:cs="Calibri"/>
        </w:rPr>
      </w:pPr>
    </w:p>
    <w:p w14:paraId="1C9B77D5" w14:textId="77777777" w:rsidR="00F617C4" w:rsidRPr="00DA7412" w:rsidRDefault="00F617C4" w:rsidP="00F617C4">
      <w:pPr>
        <w:pStyle w:val="PargrafodaLista"/>
        <w:spacing w:after="120"/>
        <w:ind w:left="0"/>
        <w:jc w:val="both"/>
        <w:rPr>
          <w:rFonts w:cs="Calibri"/>
        </w:rPr>
      </w:pPr>
    </w:p>
    <w:p w14:paraId="1350EACB" w14:textId="2F0FAD37" w:rsidR="00F617C4" w:rsidRPr="00DA7412" w:rsidRDefault="00F617C4" w:rsidP="00F617C4">
      <w:pPr>
        <w:pStyle w:val="PargrafodaLista"/>
        <w:spacing w:after="120"/>
        <w:ind w:left="0"/>
        <w:jc w:val="both"/>
        <w:rPr>
          <w:rFonts w:cs="Calibri"/>
        </w:rPr>
      </w:pPr>
    </w:p>
    <w:p w14:paraId="224C3202" w14:textId="6BF45290" w:rsidR="00F617C4" w:rsidRPr="00DA7412" w:rsidRDefault="009960CB" w:rsidP="00F617C4">
      <w:pPr>
        <w:pStyle w:val="PargrafodaLista"/>
        <w:spacing w:after="120"/>
        <w:ind w:left="0"/>
        <w:jc w:val="both"/>
        <w:rPr>
          <w:rFonts w:cs="Calibri"/>
        </w:rPr>
      </w:pPr>
      <w:r>
        <w:rPr>
          <w:noProof/>
        </w:rPr>
        <mc:AlternateContent>
          <mc:Choice Requires="wps">
            <w:drawing>
              <wp:anchor distT="0" distB="0" distL="114300" distR="114300" simplePos="0" relativeHeight="251707392" behindDoc="0" locked="0" layoutInCell="1" allowOverlap="1" wp14:anchorId="539952D3" wp14:editId="2DD27154">
                <wp:simplePos x="0" y="0"/>
                <wp:positionH relativeFrom="column">
                  <wp:posOffset>115570</wp:posOffset>
                </wp:positionH>
                <wp:positionV relativeFrom="paragraph">
                  <wp:posOffset>117838</wp:posOffset>
                </wp:positionV>
                <wp:extent cx="3175000" cy="337457"/>
                <wp:effectExtent l="0" t="0" r="0" b="5715"/>
                <wp:wrapNone/>
                <wp:docPr id="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337457"/>
                        </a:xfrm>
                        <a:prstGeom prst="rect">
                          <a:avLst/>
                        </a:prstGeom>
                        <a:noFill/>
                        <a:ln>
                          <a:noFill/>
                        </a:ln>
                      </wps:spPr>
                      <wps:txbx>
                        <w:txbxContent>
                          <w:p w14:paraId="54F43BFB" w14:textId="2CD96133" w:rsidR="00986CAE" w:rsidRPr="00FF75CE" w:rsidRDefault="00986CAE" w:rsidP="003C1C57">
                            <w:pPr>
                              <w:rPr>
                                <w:rFonts w:ascii="Cambria" w:hAnsi="Cambria"/>
                                <w:b/>
                                <w:color w:val="9D7401"/>
                                <w:sz w:val="36"/>
                                <w:szCs w:val="36"/>
                              </w:rPr>
                            </w:pPr>
                            <w:r>
                              <w:rPr>
                                <w:rFonts w:ascii="Cambria" w:hAnsi="Cambria"/>
                                <w:b/>
                                <w:color w:val="9D7401"/>
                                <w:sz w:val="36"/>
                                <w:szCs w:val="36"/>
                              </w:rPr>
                              <w:t>1º SEMESTRE -</w:t>
                            </w:r>
                            <w:r w:rsidRPr="00403657">
                              <w:rPr>
                                <w:rFonts w:ascii="Cambria" w:hAnsi="Cambria"/>
                                <w:b/>
                                <w:color w:val="9D7401"/>
                                <w:sz w:val="36"/>
                                <w:szCs w:val="36"/>
                              </w:rPr>
                              <w:t xml:space="preserve"> </w:t>
                            </w:r>
                            <w:r w:rsidRPr="00FF75CE">
                              <w:rPr>
                                <w:rFonts w:ascii="Cambria" w:hAnsi="Cambria"/>
                                <w:b/>
                                <w:color w:val="9D7401"/>
                                <w:sz w:val="36"/>
                                <w:szCs w:val="36"/>
                              </w:rPr>
                              <w:t>20</w:t>
                            </w:r>
                            <w:r>
                              <w:rPr>
                                <w:rFonts w:ascii="Cambria" w:hAnsi="Cambria"/>
                                <w:b/>
                                <w:color w:val="9D7401"/>
                                <w:sz w:val="36"/>
                                <w:szCs w:val="36"/>
                              </w:rPr>
                              <w:t>2</w:t>
                            </w:r>
                            <w:r w:rsidR="00E51249">
                              <w:rPr>
                                <w:rFonts w:ascii="Cambria" w:hAnsi="Cambria"/>
                                <w:b/>
                                <w:color w:val="9D7401"/>
                                <w:sz w:val="36"/>
                                <w:szCs w:val="3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9952D3" id="_x0000_t202" coordsize="21600,21600" o:spt="202" path="m,l,21600r21600,l21600,xe">
                <v:stroke joinstyle="miter"/>
                <v:path gradientshapeok="t" o:connecttype="rect"/>
              </v:shapetype>
              <v:shape id="Text Box 97" o:spid="_x0000_s1026" type="#_x0000_t202" style="position:absolute;left:0;text-align:left;margin-left:9.1pt;margin-top:9.3pt;width:250pt;height:2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" filled="f" stroked="f">
                <v:textbox>
                  <w:txbxContent>
                    <w:p w14:paraId="54F43BFB" w14:textId="2CD96133" w:rsidR="00986CAE" w:rsidRPr="00FF75CE" w:rsidRDefault="00986CAE" w:rsidP="003C1C57">
                      <w:pPr>
                        <w:rPr>
                          <w:rFonts w:ascii="Cambria" w:hAnsi="Cambria"/>
                          <w:b/>
                          <w:color w:val="9D7401"/>
                          <w:sz w:val="36"/>
                          <w:szCs w:val="36"/>
                        </w:rPr>
                      </w:pPr>
                      <w:r>
                        <w:rPr>
                          <w:rFonts w:ascii="Cambria" w:hAnsi="Cambria"/>
                          <w:b/>
                          <w:color w:val="9D7401"/>
                          <w:sz w:val="36"/>
                          <w:szCs w:val="36"/>
                        </w:rPr>
                        <w:t>1º SEMESTRE -</w:t>
                      </w:r>
                      <w:r w:rsidRPr="00403657">
                        <w:rPr>
                          <w:rFonts w:ascii="Cambria" w:hAnsi="Cambria"/>
                          <w:b/>
                          <w:color w:val="9D7401"/>
                          <w:sz w:val="36"/>
                          <w:szCs w:val="36"/>
                        </w:rPr>
                        <w:t xml:space="preserve"> </w:t>
                      </w:r>
                      <w:r w:rsidRPr="00FF75CE">
                        <w:rPr>
                          <w:rFonts w:ascii="Cambria" w:hAnsi="Cambria"/>
                          <w:b/>
                          <w:color w:val="9D7401"/>
                          <w:sz w:val="36"/>
                          <w:szCs w:val="36"/>
                        </w:rPr>
                        <w:t>20</w:t>
                      </w:r>
                      <w:r>
                        <w:rPr>
                          <w:rFonts w:ascii="Cambria" w:hAnsi="Cambria"/>
                          <w:b/>
                          <w:color w:val="9D7401"/>
                          <w:sz w:val="36"/>
                          <w:szCs w:val="36"/>
                        </w:rPr>
                        <w:t>2</w:t>
                      </w:r>
                      <w:r w:rsidR="00E51249">
                        <w:rPr>
                          <w:rFonts w:ascii="Cambria" w:hAnsi="Cambria"/>
                          <w:b/>
                          <w:color w:val="9D7401"/>
                          <w:sz w:val="36"/>
                          <w:szCs w:val="36"/>
                        </w:rPr>
                        <w:t>3</w:t>
                      </w:r>
                    </w:p>
                  </w:txbxContent>
                </v:textbox>
              </v:shape>
            </w:pict>
          </mc:Fallback>
        </mc:AlternateContent>
      </w:r>
    </w:p>
    <w:p w14:paraId="60273C69" w14:textId="05FA3C9F" w:rsidR="00F617C4" w:rsidRPr="00DA7412" w:rsidRDefault="00137A53" w:rsidP="00137A53">
      <w:pPr>
        <w:pStyle w:val="PargrafodaLista"/>
        <w:tabs>
          <w:tab w:val="left" w:pos="2380"/>
        </w:tabs>
        <w:spacing w:after="120"/>
        <w:ind w:left="0"/>
        <w:jc w:val="both"/>
        <w:rPr>
          <w:rFonts w:cs="Calibri"/>
        </w:rPr>
      </w:pPr>
      <w:bookmarkStart w:id="0" w:name="_Hlk33712375"/>
      <w:bookmarkEnd w:id="0"/>
      <w:r w:rsidRPr="00DA7412">
        <w:rPr>
          <w:rFonts w:cs="Calibri"/>
        </w:rPr>
        <w:tab/>
      </w:r>
    </w:p>
    <w:p w14:paraId="5C455F23" w14:textId="7049F4A4" w:rsidR="00F617C4" w:rsidRPr="00DA7412" w:rsidRDefault="00F617C4" w:rsidP="00F617C4">
      <w:pPr>
        <w:pStyle w:val="PargrafodaLista"/>
        <w:spacing w:after="120"/>
        <w:ind w:left="0"/>
        <w:jc w:val="both"/>
        <w:rPr>
          <w:rFonts w:cs="Calibri"/>
        </w:rPr>
      </w:pPr>
    </w:p>
    <w:p w14:paraId="6C5F9721" w14:textId="47D7355B" w:rsidR="00F617C4" w:rsidRPr="00DA7412" w:rsidRDefault="00F617C4" w:rsidP="00F617C4">
      <w:pPr>
        <w:pStyle w:val="PargrafodaLista"/>
        <w:spacing w:after="120"/>
        <w:ind w:left="0"/>
        <w:jc w:val="both"/>
        <w:rPr>
          <w:rFonts w:cs="Calibri"/>
        </w:rPr>
      </w:pPr>
    </w:p>
    <w:p w14:paraId="2A35CFE4" w14:textId="7E97F172" w:rsidR="00F617C4" w:rsidRPr="00DA7412" w:rsidRDefault="00F617C4" w:rsidP="00F617C4">
      <w:pPr>
        <w:pStyle w:val="PargrafodaLista"/>
        <w:spacing w:after="120"/>
        <w:ind w:left="0"/>
        <w:jc w:val="both"/>
        <w:rPr>
          <w:rFonts w:cs="Calibri"/>
        </w:rPr>
      </w:pPr>
    </w:p>
    <w:p w14:paraId="6D751DE4" w14:textId="77777777" w:rsidR="00F617C4" w:rsidRPr="00DA7412" w:rsidRDefault="00F617C4" w:rsidP="00F617C4">
      <w:pPr>
        <w:pStyle w:val="PargrafodaLista"/>
        <w:spacing w:after="120"/>
        <w:ind w:left="0"/>
        <w:jc w:val="both"/>
        <w:rPr>
          <w:rFonts w:cs="Calibri"/>
        </w:rPr>
      </w:pPr>
    </w:p>
    <w:p w14:paraId="41089948" w14:textId="77777777" w:rsidR="00F617C4" w:rsidRPr="00DA7412" w:rsidRDefault="00F617C4" w:rsidP="00F617C4">
      <w:pPr>
        <w:pStyle w:val="PargrafodaLista"/>
        <w:spacing w:after="120"/>
        <w:ind w:left="0"/>
        <w:jc w:val="both"/>
        <w:rPr>
          <w:rFonts w:cs="Calibri"/>
        </w:rPr>
      </w:pPr>
    </w:p>
    <w:p w14:paraId="01ED36E7" w14:textId="77777777" w:rsidR="00F617C4" w:rsidRPr="00DA7412" w:rsidRDefault="00F617C4" w:rsidP="00F617C4">
      <w:pPr>
        <w:pStyle w:val="PargrafodaLista"/>
        <w:spacing w:after="120"/>
        <w:ind w:left="0"/>
        <w:jc w:val="both"/>
        <w:rPr>
          <w:rFonts w:cs="Calibri"/>
        </w:rPr>
      </w:pPr>
    </w:p>
    <w:p w14:paraId="045FE3EF" w14:textId="77777777" w:rsidR="00F617C4" w:rsidRPr="00DA7412" w:rsidRDefault="00F617C4" w:rsidP="00F617C4">
      <w:pPr>
        <w:pStyle w:val="PargrafodaLista"/>
        <w:spacing w:after="120"/>
        <w:ind w:left="0"/>
        <w:jc w:val="both"/>
        <w:rPr>
          <w:rFonts w:cs="Calibri"/>
        </w:rPr>
      </w:pPr>
    </w:p>
    <w:p w14:paraId="6DB7FB26" w14:textId="77777777" w:rsidR="00F617C4" w:rsidRPr="00DA7412" w:rsidRDefault="00F617C4" w:rsidP="00F617C4">
      <w:pPr>
        <w:pStyle w:val="PargrafodaLista"/>
        <w:spacing w:after="120"/>
        <w:ind w:left="0"/>
        <w:jc w:val="both"/>
        <w:rPr>
          <w:rFonts w:cs="Calibri"/>
        </w:rPr>
      </w:pPr>
    </w:p>
    <w:p w14:paraId="462AE1E6" w14:textId="77777777" w:rsidR="00F617C4" w:rsidRPr="00DA7412" w:rsidRDefault="00F617C4" w:rsidP="00F617C4">
      <w:pPr>
        <w:pStyle w:val="PargrafodaLista"/>
        <w:spacing w:after="120"/>
        <w:ind w:left="0"/>
        <w:jc w:val="both"/>
        <w:rPr>
          <w:rFonts w:cs="Calibri"/>
        </w:rPr>
      </w:pPr>
    </w:p>
    <w:p w14:paraId="7628FDE8" w14:textId="77777777" w:rsidR="00F617C4" w:rsidRPr="00DA7412" w:rsidRDefault="00F617C4" w:rsidP="00F617C4">
      <w:pPr>
        <w:pStyle w:val="PargrafodaLista"/>
        <w:spacing w:after="120"/>
        <w:ind w:left="0"/>
        <w:jc w:val="both"/>
        <w:rPr>
          <w:rFonts w:cs="Calibri"/>
        </w:rPr>
      </w:pPr>
    </w:p>
    <w:p w14:paraId="1DA1A6D1" w14:textId="77777777" w:rsidR="00F617C4" w:rsidRPr="00DA7412" w:rsidRDefault="00F617C4" w:rsidP="00F617C4">
      <w:pPr>
        <w:pStyle w:val="PargrafodaLista"/>
        <w:spacing w:after="120"/>
        <w:ind w:left="0"/>
        <w:jc w:val="both"/>
        <w:rPr>
          <w:rFonts w:cs="Calibri"/>
        </w:rPr>
      </w:pPr>
    </w:p>
    <w:p w14:paraId="5D896B61" w14:textId="77777777" w:rsidR="00F617C4" w:rsidRPr="00DA7412" w:rsidRDefault="00F617C4" w:rsidP="00F617C4">
      <w:pPr>
        <w:pStyle w:val="PargrafodaLista"/>
        <w:spacing w:after="120"/>
        <w:ind w:left="0"/>
        <w:jc w:val="both"/>
        <w:rPr>
          <w:rFonts w:cs="Calibri"/>
        </w:rPr>
      </w:pPr>
    </w:p>
    <w:p w14:paraId="7BE93EB4" w14:textId="77777777" w:rsidR="00F617C4" w:rsidRPr="00DA7412" w:rsidRDefault="00F617C4" w:rsidP="00F617C4">
      <w:pPr>
        <w:pStyle w:val="PargrafodaLista"/>
        <w:spacing w:after="120"/>
        <w:ind w:left="0"/>
        <w:jc w:val="both"/>
        <w:rPr>
          <w:rFonts w:cs="Calibri"/>
        </w:rPr>
      </w:pPr>
    </w:p>
    <w:p w14:paraId="3E1770C2" w14:textId="77777777" w:rsidR="00F617C4" w:rsidRPr="00DA7412" w:rsidRDefault="00F617C4" w:rsidP="00F617C4">
      <w:pPr>
        <w:pStyle w:val="PargrafodaLista"/>
        <w:spacing w:after="120"/>
        <w:ind w:left="0"/>
        <w:jc w:val="both"/>
        <w:rPr>
          <w:rFonts w:cs="Calibri"/>
        </w:rPr>
      </w:pPr>
    </w:p>
    <w:p w14:paraId="244D9593" w14:textId="77777777" w:rsidR="00F617C4" w:rsidRPr="00DA7412" w:rsidRDefault="00F617C4" w:rsidP="00F617C4">
      <w:pPr>
        <w:pStyle w:val="PargrafodaLista"/>
        <w:spacing w:after="120"/>
        <w:ind w:left="0"/>
        <w:jc w:val="both"/>
        <w:rPr>
          <w:rFonts w:cs="Calibri"/>
        </w:rPr>
      </w:pPr>
    </w:p>
    <w:p w14:paraId="4F6FECBD" w14:textId="77777777" w:rsidR="00F617C4" w:rsidRPr="00DA7412" w:rsidRDefault="00F617C4" w:rsidP="00F617C4">
      <w:pPr>
        <w:pStyle w:val="PargrafodaLista"/>
        <w:spacing w:after="120"/>
        <w:ind w:left="0"/>
        <w:jc w:val="both"/>
        <w:rPr>
          <w:rFonts w:cs="Calibri"/>
        </w:rPr>
      </w:pPr>
    </w:p>
    <w:p w14:paraId="13D9DB51" w14:textId="77777777" w:rsidR="00F617C4" w:rsidRPr="00DA7412" w:rsidRDefault="00F617C4" w:rsidP="00F617C4">
      <w:pPr>
        <w:pStyle w:val="PargrafodaLista"/>
        <w:spacing w:after="120"/>
        <w:ind w:left="0"/>
        <w:jc w:val="both"/>
        <w:rPr>
          <w:rFonts w:cs="Calibri"/>
        </w:rPr>
      </w:pPr>
    </w:p>
    <w:p w14:paraId="27BF5EEF" w14:textId="77777777" w:rsidR="00F617C4" w:rsidRPr="00DA7412" w:rsidRDefault="00F617C4" w:rsidP="00F617C4">
      <w:pPr>
        <w:pStyle w:val="PargrafodaLista"/>
        <w:spacing w:after="120"/>
        <w:ind w:left="0"/>
        <w:jc w:val="both"/>
        <w:rPr>
          <w:rFonts w:cs="Calibri"/>
        </w:rPr>
      </w:pPr>
    </w:p>
    <w:p w14:paraId="73A9CC9D" w14:textId="77777777" w:rsidR="00F617C4" w:rsidRPr="00DA7412" w:rsidRDefault="00F617C4" w:rsidP="00F617C4">
      <w:pPr>
        <w:pStyle w:val="PargrafodaLista"/>
        <w:spacing w:after="120"/>
        <w:ind w:left="0"/>
        <w:jc w:val="both"/>
        <w:rPr>
          <w:rFonts w:cs="Calibri"/>
        </w:rPr>
      </w:pPr>
    </w:p>
    <w:p w14:paraId="541BA26A" w14:textId="77777777" w:rsidR="00F617C4" w:rsidRPr="00DA7412" w:rsidRDefault="00F617C4" w:rsidP="00F617C4">
      <w:pPr>
        <w:pStyle w:val="PargrafodaLista"/>
        <w:spacing w:after="120"/>
        <w:ind w:left="0"/>
        <w:jc w:val="both"/>
        <w:rPr>
          <w:rFonts w:cs="Calibri"/>
        </w:rPr>
      </w:pPr>
    </w:p>
    <w:p w14:paraId="43328E41" w14:textId="77777777" w:rsidR="00F617C4" w:rsidRPr="00DA7412" w:rsidRDefault="00F617C4" w:rsidP="00F617C4">
      <w:pPr>
        <w:pStyle w:val="PargrafodaLista"/>
        <w:spacing w:after="120"/>
        <w:ind w:left="0"/>
        <w:jc w:val="both"/>
        <w:rPr>
          <w:rFonts w:cs="Calibri"/>
        </w:rPr>
      </w:pPr>
    </w:p>
    <w:p w14:paraId="058833FA" w14:textId="77777777" w:rsidR="00F617C4" w:rsidRPr="00DA7412" w:rsidRDefault="00F617C4" w:rsidP="00F617C4">
      <w:pPr>
        <w:pStyle w:val="PargrafodaLista"/>
        <w:spacing w:after="120"/>
        <w:ind w:left="0"/>
        <w:jc w:val="both"/>
        <w:rPr>
          <w:rFonts w:cs="Calibri"/>
        </w:rPr>
      </w:pPr>
    </w:p>
    <w:p w14:paraId="553EA18F" w14:textId="77777777" w:rsidR="00F617C4" w:rsidRPr="00DA7412" w:rsidRDefault="00F617C4" w:rsidP="00F617C4">
      <w:pPr>
        <w:pStyle w:val="PargrafodaLista"/>
        <w:spacing w:after="120"/>
        <w:ind w:left="0"/>
        <w:jc w:val="both"/>
        <w:rPr>
          <w:rFonts w:cs="Calibri"/>
        </w:rPr>
      </w:pPr>
    </w:p>
    <w:p w14:paraId="5EC8DD70" w14:textId="77777777" w:rsidR="00F617C4" w:rsidRPr="00DA7412" w:rsidRDefault="00F617C4" w:rsidP="00F617C4">
      <w:pPr>
        <w:pStyle w:val="PargrafodaLista"/>
        <w:spacing w:after="120"/>
        <w:ind w:left="0"/>
        <w:jc w:val="both"/>
        <w:rPr>
          <w:rFonts w:cs="Calibri"/>
        </w:rPr>
      </w:pPr>
    </w:p>
    <w:p w14:paraId="5AE40081" w14:textId="77777777" w:rsidR="00F617C4" w:rsidRPr="00DA7412" w:rsidRDefault="00F617C4" w:rsidP="00F617C4">
      <w:pPr>
        <w:pStyle w:val="PargrafodaLista"/>
        <w:spacing w:after="120"/>
        <w:ind w:left="0"/>
        <w:jc w:val="both"/>
        <w:rPr>
          <w:rFonts w:cs="Calibri"/>
        </w:rPr>
      </w:pPr>
    </w:p>
    <w:p w14:paraId="77F44780" w14:textId="77777777" w:rsidR="00F617C4" w:rsidRPr="00DA7412" w:rsidRDefault="00F617C4" w:rsidP="00F617C4">
      <w:pPr>
        <w:pStyle w:val="PargrafodaLista"/>
        <w:spacing w:after="120"/>
        <w:ind w:left="0"/>
        <w:jc w:val="both"/>
        <w:rPr>
          <w:rFonts w:cs="Calibri"/>
        </w:rPr>
      </w:pPr>
    </w:p>
    <w:p w14:paraId="7167F641" w14:textId="77777777" w:rsidR="00F617C4" w:rsidRPr="00DA7412" w:rsidRDefault="00F617C4" w:rsidP="00F617C4">
      <w:pPr>
        <w:pStyle w:val="PargrafodaLista"/>
        <w:spacing w:after="120"/>
        <w:ind w:left="0"/>
        <w:jc w:val="both"/>
        <w:rPr>
          <w:rFonts w:cs="Calibri"/>
        </w:rPr>
      </w:pPr>
    </w:p>
    <w:p w14:paraId="3C5F0616" w14:textId="77777777" w:rsidR="00F617C4" w:rsidRPr="00DA7412" w:rsidRDefault="00F617C4" w:rsidP="00F617C4">
      <w:pPr>
        <w:pStyle w:val="PargrafodaLista"/>
        <w:spacing w:after="120"/>
        <w:ind w:left="0"/>
        <w:jc w:val="both"/>
        <w:rPr>
          <w:rFonts w:cs="Calibri"/>
        </w:rPr>
      </w:pPr>
    </w:p>
    <w:p w14:paraId="2479582E" w14:textId="77777777" w:rsidR="00F617C4" w:rsidRPr="00DA7412" w:rsidRDefault="00F617C4" w:rsidP="00F617C4">
      <w:pPr>
        <w:pStyle w:val="PargrafodaLista"/>
        <w:spacing w:after="120"/>
        <w:ind w:left="0"/>
        <w:jc w:val="both"/>
        <w:rPr>
          <w:rFonts w:cs="Calibri"/>
        </w:rPr>
      </w:pPr>
    </w:p>
    <w:p w14:paraId="5E389C8C" w14:textId="77777777" w:rsidR="00F617C4" w:rsidRPr="00DA7412" w:rsidRDefault="00F617C4" w:rsidP="00F617C4">
      <w:pPr>
        <w:pStyle w:val="PargrafodaLista"/>
        <w:spacing w:after="120"/>
        <w:ind w:left="0"/>
        <w:jc w:val="both"/>
        <w:rPr>
          <w:rFonts w:cs="Calibri"/>
        </w:rPr>
      </w:pPr>
    </w:p>
    <w:p w14:paraId="3CDA9DC5" w14:textId="77777777" w:rsidR="00F617C4" w:rsidRPr="00DA7412" w:rsidRDefault="00F617C4" w:rsidP="00F617C4">
      <w:pPr>
        <w:pStyle w:val="PargrafodaLista"/>
        <w:spacing w:after="120"/>
        <w:ind w:left="0"/>
        <w:jc w:val="both"/>
        <w:rPr>
          <w:rFonts w:cs="Calibri"/>
        </w:rPr>
      </w:pPr>
    </w:p>
    <w:p w14:paraId="29E37286" w14:textId="77777777" w:rsidR="00F617C4" w:rsidRPr="00DA7412" w:rsidRDefault="00F617C4" w:rsidP="00F617C4">
      <w:pPr>
        <w:pStyle w:val="PargrafodaLista"/>
        <w:spacing w:after="120"/>
        <w:ind w:left="0"/>
        <w:jc w:val="both"/>
        <w:rPr>
          <w:rFonts w:cs="Calibri"/>
        </w:rPr>
      </w:pPr>
    </w:p>
    <w:p w14:paraId="15AD3DFF" w14:textId="77777777" w:rsidR="00F617C4" w:rsidRPr="00DA7412" w:rsidRDefault="00F617C4" w:rsidP="00F617C4">
      <w:pPr>
        <w:pStyle w:val="PargrafodaLista"/>
        <w:spacing w:after="120"/>
        <w:ind w:left="0"/>
        <w:jc w:val="both"/>
        <w:rPr>
          <w:rFonts w:cs="Calibri"/>
        </w:rPr>
      </w:pPr>
    </w:p>
    <w:p w14:paraId="323025C5" w14:textId="77777777" w:rsidR="00F617C4" w:rsidRPr="00DA7412" w:rsidRDefault="00F617C4" w:rsidP="00F617C4">
      <w:pPr>
        <w:pStyle w:val="PargrafodaLista"/>
        <w:spacing w:after="120"/>
        <w:ind w:left="0"/>
        <w:jc w:val="both"/>
        <w:rPr>
          <w:rFonts w:cs="Calibri"/>
        </w:rPr>
      </w:pPr>
    </w:p>
    <w:p w14:paraId="322D45CE" w14:textId="38520E45" w:rsidR="007C5367" w:rsidRPr="00DA7412" w:rsidRDefault="00BA65E7" w:rsidP="00993E4E">
      <w:pPr>
        <w:tabs>
          <w:tab w:val="left" w:pos="7875"/>
          <w:tab w:val="left" w:pos="8475"/>
        </w:tabs>
        <w:spacing w:before="720" w:after="0" w:line="240" w:lineRule="auto"/>
        <w:rPr>
          <w:b/>
          <w:sz w:val="2"/>
        </w:rPr>
      </w:pPr>
      <w:r>
        <w:rPr>
          <w:b/>
          <w:sz w:val="2"/>
        </w:rPr>
        <w:lastRenderedPageBreak/>
        <w:tab/>
      </w:r>
      <w:r w:rsidR="00993E4E">
        <w:rPr>
          <w:b/>
          <w:sz w:val="2"/>
        </w:rPr>
        <w:tab/>
      </w:r>
    </w:p>
    <w:p w14:paraId="0DDBCF00" w14:textId="77777777" w:rsidR="003675F4" w:rsidRPr="00E51249" w:rsidRDefault="003675F4" w:rsidP="1A7CEDA2">
      <w:pPr>
        <w:spacing w:after="0" w:line="240" w:lineRule="auto"/>
        <w:rPr>
          <w:b/>
          <w:bCs/>
          <w:sz w:val="24"/>
          <w:szCs w:val="24"/>
        </w:rPr>
      </w:pPr>
      <w:r w:rsidRPr="1A7CEDA2">
        <w:rPr>
          <w:b/>
          <w:bCs/>
          <w:sz w:val="24"/>
          <w:szCs w:val="24"/>
        </w:rPr>
        <w:t>AGÊNCIA NACIONAL DO PETRÓLEO, GÁS NATURAL E BIOCOMBUSTÍVEIS</w:t>
      </w:r>
    </w:p>
    <w:p w14:paraId="44A0DA56" w14:textId="77777777" w:rsidR="003675F4" w:rsidRPr="00E51249" w:rsidRDefault="003675F4" w:rsidP="1A7CEDA2">
      <w:pPr>
        <w:spacing w:after="0" w:line="240" w:lineRule="auto"/>
        <w:jc w:val="both"/>
        <w:rPr>
          <w:rFonts w:cs="Calibri"/>
          <w:b/>
          <w:bCs/>
          <w:color w:val="000000"/>
        </w:rPr>
      </w:pPr>
    </w:p>
    <w:p w14:paraId="10C89261" w14:textId="75C53B0B" w:rsidR="003675F4" w:rsidRPr="00E51249" w:rsidRDefault="003675F4" w:rsidP="1A7CEDA2">
      <w:pPr>
        <w:spacing w:after="0" w:line="240" w:lineRule="auto"/>
        <w:jc w:val="both"/>
        <w:rPr>
          <w:rFonts w:cs="Calibri"/>
          <w:b/>
          <w:bCs/>
          <w:color w:val="000000"/>
        </w:rPr>
      </w:pPr>
      <w:r w:rsidRPr="1A7CEDA2">
        <w:rPr>
          <w:rFonts w:cs="Calibri"/>
          <w:b/>
          <w:bCs/>
          <w:color w:val="000000" w:themeColor="text1"/>
        </w:rPr>
        <w:t>DIRETORIA-GERAL</w:t>
      </w:r>
    </w:p>
    <w:p w14:paraId="2EE34486" w14:textId="6AAFDA92" w:rsidR="003675F4" w:rsidRPr="00E51249" w:rsidRDefault="00C65C69" w:rsidP="1A7CEDA2">
      <w:pPr>
        <w:spacing w:after="0" w:line="240" w:lineRule="auto"/>
        <w:jc w:val="both"/>
        <w:rPr>
          <w:rFonts w:eastAsia="Times New Roman" w:cs="Calibri"/>
        </w:rPr>
      </w:pPr>
      <w:r w:rsidRPr="1A7CEDA2">
        <w:rPr>
          <w:rFonts w:eastAsia="Times New Roman" w:cs="Calibri"/>
        </w:rPr>
        <w:t>Rodolfo Saboia</w:t>
      </w:r>
    </w:p>
    <w:p w14:paraId="3DB21DBF" w14:textId="77777777" w:rsidR="00E43518" w:rsidRPr="00E51249" w:rsidRDefault="00E43518" w:rsidP="1A7CEDA2">
      <w:pPr>
        <w:spacing w:after="0" w:line="240" w:lineRule="auto"/>
        <w:jc w:val="both"/>
        <w:rPr>
          <w:rFonts w:cs="Calibri"/>
          <w:b/>
          <w:bCs/>
          <w:color w:val="000000"/>
        </w:rPr>
      </w:pPr>
    </w:p>
    <w:p w14:paraId="5FC8952E" w14:textId="5156CEFA" w:rsidR="003675F4" w:rsidRPr="00E51249" w:rsidRDefault="003675F4" w:rsidP="1A7CEDA2">
      <w:pPr>
        <w:spacing w:after="0" w:line="240" w:lineRule="auto"/>
        <w:jc w:val="both"/>
        <w:rPr>
          <w:rFonts w:cs="Calibri"/>
          <w:b/>
          <w:bCs/>
        </w:rPr>
      </w:pPr>
      <w:r w:rsidRPr="2D89AB78">
        <w:rPr>
          <w:rFonts w:cs="Calibri"/>
          <w:b/>
          <w:bCs/>
        </w:rPr>
        <w:t xml:space="preserve">DIRETORIA </w:t>
      </w:r>
      <w:r w:rsidR="00F37EC2">
        <w:rPr>
          <w:rFonts w:cs="Calibri"/>
          <w:b/>
          <w:bCs/>
        </w:rPr>
        <w:t>III</w:t>
      </w:r>
    </w:p>
    <w:p w14:paraId="0743713B" w14:textId="541D508B" w:rsidR="79FACDB0" w:rsidRDefault="79FACDB0" w:rsidP="1A7CEDA2">
      <w:pPr>
        <w:jc w:val="both"/>
      </w:pPr>
      <w:r w:rsidRPr="1A7CEDA2">
        <w:rPr>
          <w:rFonts w:ascii="Calibri" w:eastAsia="Calibri" w:hAnsi="Calibri" w:cs="Calibri"/>
        </w:rPr>
        <w:t>Fernando Wandscheer de Moura Alves</w:t>
      </w:r>
    </w:p>
    <w:p w14:paraId="3642E8E0" w14:textId="77777777" w:rsidR="003E1E49" w:rsidRPr="00E51249" w:rsidRDefault="003E1E49" w:rsidP="1A7CEDA2">
      <w:pPr>
        <w:spacing w:after="0" w:line="240" w:lineRule="auto"/>
        <w:jc w:val="both"/>
        <w:rPr>
          <w:rFonts w:cs="Calibri"/>
          <w:b/>
          <w:bCs/>
          <w:color w:val="000000"/>
        </w:rPr>
      </w:pPr>
    </w:p>
    <w:p w14:paraId="589F8C1B" w14:textId="27E5A7CF" w:rsidR="003675F4" w:rsidRPr="00E51249" w:rsidRDefault="003675F4" w:rsidP="1A7CEDA2">
      <w:pPr>
        <w:spacing w:after="0" w:line="240" w:lineRule="auto"/>
        <w:jc w:val="both"/>
        <w:rPr>
          <w:rFonts w:cs="Calibri"/>
          <w:b/>
          <w:bCs/>
          <w:color w:val="000000"/>
        </w:rPr>
      </w:pPr>
      <w:r w:rsidRPr="1A7CEDA2">
        <w:rPr>
          <w:rFonts w:cs="Calibri"/>
          <w:b/>
          <w:bCs/>
          <w:color w:val="000000" w:themeColor="text1"/>
        </w:rPr>
        <w:t>SUPERINTENDÊNCIA DE FISCALIZAÇÃO DO ABASTECIMENTO - SFI</w:t>
      </w:r>
    </w:p>
    <w:p w14:paraId="7BCEC098"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Francisco Nelson Castro Neves - Superintendente</w:t>
      </w:r>
    </w:p>
    <w:p w14:paraId="45BF90C9" w14:textId="134C927B" w:rsidR="003675F4" w:rsidRPr="00E51249" w:rsidRDefault="40BB4AFD" w:rsidP="1A7CEDA2">
      <w:pPr>
        <w:spacing w:after="0" w:line="240" w:lineRule="auto"/>
        <w:jc w:val="both"/>
        <w:rPr>
          <w:rFonts w:eastAsia="Times New Roman" w:cs="Calibri"/>
        </w:rPr>
      </w:pPr>
      <w:r w:rsidRPr="1A7CEDA2">
        <w:rPr>
          <w:rFonts w:ascii="Calibri" w:eastAsia="Calibri" w:hAnsi="Calibri" w:cs="Calibri"/>
        </w:rPr>
        <w:t>Carlos Eduardo Neri de Oliveira</w:t>
      </w:r>
      <w:r w:rsidR="003675F4" w:rsidRPr="1A7CEDA2">
        <w:rPr>
          <w:rFonts w:eastAsia="Times New Roman" w:cs="Calibri"/>
        </w:rPr>
        <w:t xml:space="preserve"> - Superintendente Adjunto</w:t>
      </w:r>
    </w:p>
    <w:p w14:paraId="61225BBD" w14:textId="43084210" w:rsidR="003675F4" w:rsidRPr="00E51249" w:rsidRDefault="003675F4" w:rsidP="1A7CEDA2">
      <w:pPr>
        <w:spacing w:after="0" w:line="240" w:lineRule="auto"/>
        <w:jc w:val="both"/>
        <w:rPr>
          <w:rFonts w:eastAsia="Times New Roman" w:cs="Calibri"/>
        </w:rPr>
      </w:pPr>
    </w:p>
    <w:p w14:paraId="3308C1CC" w14:textId="77777777" w:rsidR="00AF5CEC" w:rsidRPr="00E51249" w:rsidRDefault="00AF5CEC" w:rsidP="1A7CEDA2">
      <w:pPr>
        <w:spacing w:after="0" w:line="240" w:lineRule="auto"/>
        <w:jc w:val="both"/>
        <w:rPr>
          <w:rFonts w:cs="Calibri"/>
          <w:b/>
          <w:bCs/>
          <w:color w:val="000000"/>
        </w:rPr>
      </w:pPr>
      <w:r w:rsidRPr="1A7CEDA2">
        <w:rPr>
          <w:rFonts w:cs="Calibri"/>
          <w:b/>
          <w:bCs/>
          <w:color w:val="000000" w:themeColor="text1"/>
        </w:rPr>
        <w:t>SETOR DE PLANEJAMENTO E ESTUDOS REGULATÓRIOS</w:t>
      </w:r>
    </w:p>
    <w:p w14:paraId="71FF722B" w14:textId="77777777" w:rsidR="00AF5CEC" w:rsidRPr="00E51249" w:rsidRDefault="00AF5CEC" w:rsidP="1A7CEDA2">
      <w:pPr>
        <w:spacing w:after="0" w:line="240" w:lineRule="auto"/>
        <w:jc w:val="both"/>
        <w:rPr>
          <w:rFonts w:eastAsia="Times New Roman" w:cs="Calibri"/>
        </w:rPr>
      </w:pPr>
      <w:r w:rsidRPr="1A7CEDA2">
        <w:rPr>
          <w:rFonts w:eastAsia="Times New Roman" w:cs="Calibri"/>
        </w:rPr>
        <w:t xml:space="preserve">Rita de Cássia Campos Pereira Torres - Coordenadora </w:t>
      </w:r>
    </w:p>
    <w:p w14:paraId="6FB5F870" w14:textId="77777777" w:rsidR="00AF5CEC" w:rsidRPr="00E51249" w:rsidRDefault="00AF5CEC" w:rsidP="1A7CEDA2">
      <w:pPr>
        <w:spacing w:after="0" w:line="240" w:lineRule="auto"/>
        <w:jc w:val="both"/>
        <w:rPr>
          <w:rFonts w:cs="Calibri"/>
          <w:b/>
          <w:bCs/>
          <w:color w:val="000000"/>
        </w:rPr>
      </w:pPr>
    </w:p>
    <w:p w14:paraId="192084E1" w14:textId="164D4497" w:rsidR="00EC3CB0" w:rsidRPr="00E51249" w:rsidRDefault="005E4096" w:rsidP="1A7CEDA2">
      <w:pPr>
        <w:spacing w:after="0" w:line="240" w:lineRule="auto"/>
        <w:jc w:val="both"/>
        <w:rPr>
          <w:rFonts w:cs="Calibri"/>
          <w:b/>
          <w:bCs/>
          <w:color w:val="000000"/>
        </w:rPr>
      </w:pPr>
      <w:r w:rsidRPr="1A7CEDA2">
        <w:rPr>
          <w:rFonts w:cs="Calibri"/>
          <w:b/>
          <w:bCs/>
          <w:color w:val="000000" w:themeColor="text1"/>
        </w:rPr>
        <w:t>E</w:t>
      </w:r>
      <w:r w:rsidR="00296A86" w:rsidRPr="1A7CEDA2">
        <w:rPr>
          <w:rFonts w:cs="Calibri"/>
          <w:b/>
          <w:bCs/>
          <w:color w:val="000000" w:themeColor="text1"/>
        </w:rPr>
        <w:t>QUIPE DE ELABORAÇÃO</w:t>
      </w:r>
    </w:p>
    <w:p w14:paraId="4BC9377B" w14:textId="37F4EF05" w:rsidR="00424EF5" w:rsidRPr="00E51249" w:rsidRDefault="00EC3CB0" w:rsidP="1A7CEDA2">
      <w:pPr>
        <w:spacing w:after="0" w:line="240" w:lineRule="auto"/>
        <w:rPr>
          <w:rFonts w:eastAsia="Times New Roman" w:cs="Calibri"/>
        </w:rPr>
      </w:pPr>
      <w:r w:rsidRPr="1A7CEDA2">
        <w:rPr>
          <w:rFonts w:eastAsia="Times New Roman" w:cs="Calibri"/>
        </w:rPr>
        <w:t>Alex Sandro de Mattos</w:t>
      </w:r>
      <w:r>
        <w:br/>
      </w:r>
      <w:r w:rsidR="00424EF5" w:rsidRPr="1A7CEDA2">
        <w:rPr>
          <w:rFonts w:eastAsia="Times New Roman" w:cs="Calibri"/>
        </w:rPr>
        <w:t>Jean Fonseca da Mota</w:t>
      </w:r>
      <w:r>
        <w:br/>
      </w:r>
      <w:r w:rsidR="00127156" w:rsidRPr="1A7CEDA2">
        <w:rPr>
          <w:rFonts w:eastAsia="Times New Roman" w:cs="Calibri"/>
        </w:rPr>
        <w:t>Adriano Reis da Cunha</w:t>
      </w:r>
    </w:p>
    <w:p w14:paraId="2CA7B0B1" w14:textId="77777777" w:rsidR="00FE2B85" w:rsidRPr="00E51249" w:rsidRDefault="00FE2B85" w:rsidP="1A7CEDA2">
      <w:pPr>
        <w:spacing w:after="0" w:line="240" w:lineRule="auto"/>
        <w:jc w:val="both"/>
        <w:rPr>
          <w:rFonts w:cs="Calibri"/>
          <w:color w:val="000000"/>
        </w:rPr>
      </w:pPr>
    </w:p>
    <w:p w14:paraId="4CF5AEE2" w14:textId="66060254" w:rsidR="003675F4" w:rsidRPr="00E51249" w:rsidRDefault="003675F4" w:rsidP="1A7CEDA2">
      <w:pPr>
        <w:spacing w:after="0" w:line="240" w:lineRule="auto"/>
        <w:jc w:val="both"/>
        <w:rPr>
          <w:rFonts w:cs="Calibri"/>
          <w:b/>
          <w:bCs/>
          <w:color w:val="000000"/>
        </w:rPr>
      </w:pPr>
      <w:r w:rsidRPr="1A7CEDA2">
        <w:rPr>
          <w:rFonts w:cs="Calibri"/>
          <w:b/>
          <w:bCs/>
          <w:color w:val="000000" w:themeColor="text1"/>
        </w:rPr>
        <w:t>NÚCLEOS REGIONAIS DE FISCALIZAÇÃO - ÁREA DE ATUAÇÃO</w:t>
      </w:r>
    </w:p>
    <w:p w14:paraId="0842F5A9" w14:textId="77777777" w:rsidR="003675F4" w:rsidRPr="00E51249" w:rsidRDefault="003675F4" w:rsidP="1A7CEDA2">
      <w:pPr>
        <w:spacing w:after="0" w:line="240" w:lineRule="auto"/>
        <w:jc w:val="both"/>
        <w:rPr>
          <w:rFonts w:cs="Calibri"/>
          <w:b/>
          <w:bCs/>
          <w:color w:val="000000"/>
        </w:rPr>
      </w:pPr>
    </w:p>
    <w:p w14:paraId="0BD71AE8" w14:textId="77777777" w:rsidR="003675F4" w:rsidRPr="00E51249" w:rsidRDefault="003675F4" w:rsidP="1A7CEDA2">
      <w:pPr>
        <w:spacing w:after="0" w:line="240" w:lineRule="auto"/>
        <w:jc w:val="both"/>
        <w:rPr>
          <w:rFonts w:eastAsia="Times New Roman" w:cs="Calibri"/>
          <w:b/>
          <w:bCs/>
        </w:rPr>
      </w:pPr>
      <w:r w:rsidRPr="1A7CEDA2">
        <w:rPr>
          <w:rFonts w:cs="Calibri"/>
          <w:b/>
          <w:bCs/>
          <w:color w:val="000000" w:themeColor="text1"/>
        </w:rPr>
        <w:t>AMAZONAS</w:t>
      </w:r>
      <w:r w:rsidRPr="1A7CEDA2">
        <w:rPr>
          <w:rFonts w:eastAsia="Times New Roman" w:cs="Calibri"/>
          <w:b/>
          <w:bCs/>
        </w:rPr>
        <w:t xml:space="preserve"> - </w:t>
      </w:r>
      <w:r w:rsidRPr="1A7CEDA2">
        <w:rPr>
          <w:rFonts w:eastAsia="Times New Roman" w:cs="Calibri"/>
        </w:rPr>
        <w:t>Região Norte,</w:t>
      </w:r>
      <w:r w:rsidRPr="1A7CEDA2">
        <w:rPr>
          <w:rFonts w:eastAsia="Times New Roman" w:cs="Calibri"/>
          <w:b/>
          <w:bCs/>
        </w:rPr>
        <w:t xml:space="preserve"> </w:t>
      </w:r>
      <w:r w:rsidRPr="1A7CEDA2">
        <w:rPr>
          <w:rFonts w:eastAsia="Times New Roman" w:cs="Calibri"/>
        </w:rPr>
        <w:t xml:space="preserve">com exceção do </w:t>
      </w:r>
      <w:r w:rsidR="00693FB5" w:rsidRPr="1A7CEDA2">
        <w:rPr>
          <w:rFonts w:eastAsia="Times New Roman" w:cs="Calibri"/>
        </w:rPr>
        <w:t xml:space="preserve">Estado do </w:t>
      </w:r>
      <w:r w:rsidRPr="1A7CEDA2">
        <w:rPr>
          <w:rFonts w:eastAsia="Times New Roman" w:cs="Calibri"/>
        </w:rPr>
        <w:t xml:space="preserve">Tocantins </w:t>
      </w:r>
      <w:r w:rsidRPr="1A7CEDA2">
        <w:rPr>
          <w:rFonts w:eastAsia="Times New Roman" w:cs="Calibri"/>
          <w:b/>
          <w:bCs/>
        </w:rPr>
        <w:t xml:space="preserve"> </w:t>
      </w:r>
    </w:p>
    <w:p w14:paraId="562FE6D5"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 xml:space="preserve">Leônidas Araújo </w:t>
      </w:r>
      <w:r w:rsidR="002B1F2D" w:rsidRPr="1A7CEDA2">
        <w:rPr>
          <w:rFonts w:eastAsia="Times New Roman" w:cs="Calibri"/>
        </w:rPr>
        <w:t xml:space="preserve">Vilhena – </w:t>
      </w:r>
      <w:r w:rsidR="0097652E" w:rsidRPr="1A7CEDA2">
        <w:rPr>
          <w:rFonts w:eastAsia="Times New Roman" w:cs="Calibri"/>
        </w:rPr>
        <w:t>Chefe de Escritório</w:t>
      </w:r>
    </w:p>
    <w:p w14:paraId="06B76E32" w14:textId="77777777" w:rsidR="003675F4" w:rsidRPr="00E51249" w:rsidRDefault="003675F4" w:rsidP="1A7CEDA2">
      <w:pPr>
        <w:spacing w:after="0" w:line="240" w:lineRule="auto"/>
        <w:jc w:val="both"/>
        <w:rPr>
          <w:rFonts w:eastAsia="Times New Roman" w:cs="Calibri"/>
          <w:sz w:val="12"/>
          <w:szCs w:val="12"/>
        </w:rPr>
      </w:pPr>
    </w:p>
    <w:p w14:paraId="460B2E75"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BAHIA -</w:t>
      </w:r>
      <w:r w:rsidRPr="1A7CEDA2">
        <w:rPr>
          <w:rFonts w:eastAsia="Times New Roman" w:cs="Calibri"/>
          <w:b/>
          <w:bCs/>
        </w:rPr>
        <w:t xml:space="preserve"> </w:t>
      </w:r>
      <w:r w:rsidRPr="1A7CEDA2">
        <w:rPr>
          <w:rFonts w:eastAsia="Times New Roman" w:cs="Calibri"/>
        </w:rPr>
        <w:t xml:space="preserve">Região Nordeste </w:t>
      </w:r>
    </w:p>
    <w:p w14:paraId="3602247B" w14:textId="070138C7" w:rsidR="003675F4" w:rsidRPr="00E51249" w:rsidRDefault="2BDBD552" w:rsidP="1A7CEDA2">
      <w:pPr>
        <w:spacing w:after="0" w:line="240" w:lineRule="auto"/>
        <w:jc w:val="both"/>
        <w:rPr>
          <w:rFonts w:eastAsia="Times New Roman" w:cs="Calibri"/>
        </w:rPr>
      </w:pPr>
      <w:r w:rsidRPr="1A7CEDA2">
        <w:rPr>
          <w:rFonts w:ascii="Calibri" w:eastAsia="Calibri" w:hAnsi="Calibri" w:cs="Calibri"/>
        </w:rPr>
        <w:t>Milena Nascimento Sales</w:t>
      </w:r>
      <w:r w:rsidR="003675F4" w:rsidRPr="1A7CEDA2">
        <w:rPr>
          <w:rFonts w:eastAsia="Times New Roman" w:cs="Calibri"/>
        </w:rPr>
        <w:t xml:space="preserve"> – </w:t>
      </w:r>
      <w:r w:rsidR="0097652E" w:rsidRPr="1A7CEDA2">
        <w:rPr>
          <w:rFonts w:eastAsia="Times New Roman" w:cs="Calibri"/>
        </w:rPr>
        <w:t>Chefe de Escritório</w:t>
      </w:r>
    </w:p>
    <w:p w14:paraId="0B3E64B1" w14:textId="77777777" w:rsidR="003675F4" w:rsidRPr="00E51249" w:rsidRDefault="003675F4" w:rsidP="1A7CEDA2">
      <w:pPr>
        <w:spacing w:after="0" w:line="240" w:lineRule="auto"/>
        <w:jc w:val="both"/>
        <w:rPr>
          <w:rFonts w:eastAsia="Times New Roman" w:cs="Calibri"/>
          <w:sz w:val="12"/>
          <w:szCs w:val="12"/>
        </w:rPr>
      </w:pPr>
    </w:p>
    <w:p w14:paraId="73A9A441" w14:textId="77777777" w:rsidR="003675F4" w:rsidRPr="00E51249" w:rsidRDefault="003675F4" w:rsidP="1A7CEDA2">
      <w:pPr>
        <w:spacing w:after="0" w:line="240" w:lineRule="auto"/>
        <w:jc w:val="both"/>
        <w:rPr>
          <w:rFonts w:eastAsia="Times New Roman" w:cs="Calibri"/>
          <w:b/>
          <w:bCs/>
        </w:rPr>
      </w:pPr>
      <w:r w:rsidRPr="1A7CEDA2">
        <w:rPr>
          <w:rFonts w:cs="Calibri"/>
          <w:b/>
          <w:bCs/>
          <w:color w:val="000000" w:themeColor="text1"/>
        </w:rPr>
        <w:t>BRASÍLIA -</w:t>
      </w:r>
      <w:r w:rsidRPr="1A7CEDA2">
        <w:rPr>
          <w:rFonts w:eastAsia="Times New Roman" w:cs="Calibri"/>
          <w:b/>
          <w:bCs/>
        </w:rPr>
        <w:t xml:space="preserve"> </w:t>
      </w:r>
      <w:r w:rsidRPr="1A7CEDA2">
        <w:rPr>
          <w:rFonts w:eastAsia="Times New Roman" w:cs="Calibri"/>
        </w:rPr>
        <w:t>Região</w:t>
      </w:r>
      <w:r w:rsidRPr="1A7CEDA2">
        <w:rPr>
          <w:rFonts w:eastAsia="Times New Roman" w:cs="Calibri"/>
          <w:b/>
          <w:bCs/>
        </w:rPr>
        <w:t xml:space="preserve"> </w:t>
      </w:r>
      <w:r w:rsidRPr="1A7CEDA2">
        <w:rPr>
          <w:rFonts w:eastAsia="Times New Roman" w:cs="Calibri"/>
        </w:rPr>
        <w:t xml:space="preserve">Centro-Oeste e </w:t>
      </w:r>
      <w:r w:rsidR="00693FB5" w:rsidRPr="1A7CEDA2">
        <w:rPr>
          <w:rFonts w:eastAsia="Times New Roman" w:cs="Calibri"/>
        </w:rPr>
        <w:t xml:space="preserve">Estado do </w:t>
      </w:r>
      <w:r w:rsidRPr="1A7CEDA2">
        <w:rPr>
          <w:rFonts w:eastAsia="Times New Roman" w:cs="Calibri"/>
        </w:rPr>
        <w:t>Tocantins</w:t>
      </w:r>
    </w:p>
    <w:p w14:paraId="4E0F362B" w14:textId="77777777" w:rsidR="003675F4" w:rsidRPr="00E51249" w:rsidRDefault="00FD7799" w:rsidP="1A7CEDA2">
      <w:pPr>
        <w:spacing w:after="0" w:line="240" w:lineRule="auto"/>
        <w:jc w:val="both"/>
        <w:rPr>
          <w:rFonts w:eastAsia="Times New Roman" w:cs="Calibri"/>
        </w:rPr>
      </w:pPr>
      <w:r w:rsidRPr="1A7CEDA2">
        <w:rPr>
          <w:rFonts w:eastAsia="Times New Roman" w:cs="Calibri"/>
        </w:rPr>
        <w:t xml:space="preserve">Ottomar Lustosa Mascarenhas </w:t>
      </w:r>
      <w:r w:rsidR="003675F4" w:rsidRPr="1A7CEDA2">
        <w:rPr>
          <w:rFonts w:eastAsia="Times New Roman" w:cs="Calibri"/>
        </w:rPr>
        <w:t xml:space="preserve">– </w:t>
      </w:r>
      <w:r w:rsidR="0097652E" w:rsidRPr="1A7CEDA2">
        <w:rPr>
          <w:rFonts w:eastAsia="Times New Roman" w:cs="Calibri"/>
        </w:rPr>
        <w:t>Chefe de Escritório</w:t>
      </w:r>
    </w:p>
    <w:p w14:paraId="389DE078" w14:textId="77777777" w:rsidR="003675F4" w:rsidRPr="00E51249" w:rsidRDefault="003675F4" w:rsidP="1A7CEDA2">
      <w:pPr>
        <w:spacing w:after="0" w:line="240" w:lineRule="auto"/>
        <w:jc w:val="both"/>
        <w:rPr>
          <w:rFonts w:eastAsia="Times New Roman" w:cs="Calibri"/>
          <w:sz w:val="12"/>
          <w:szCs w:val="12"/>
        </w:rPr>
      </w:pPr>
    </w:p>
    <w:p w14:paraId="1BB93510"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 xml:space="preserve">MINAS GERAIS - </w:t>
      </w:r>
      <w:r w:rsidRPr="1A7CEDA2">
        <w:rPr>
          <w:rFonts w:eastAsia="Times New Roman" w:cs="Calibri"/>
        </w:rPr>
        <w:t>Estado de Minas Gerais</w:t>
      </w:r>
    </w:p>
    <w:p w14:paraId="2B3555A5" w14:textId="5FCCDF94" w:rsidR="003675F4" w:rsidRPr="00E51249" w:rsidRDefault="00B508A7" w:rsidP="1A7CEDA2">
      <w:pPr>
        <w:spacing w:after="0" w:line="240" w:lineRule="auto"/>
        <w:jc w:val="both"/>
        <w:rPr>
          <w:rFonts w:eastAsia="Times New Roman" w:cs="Calibri"/>
        </w:rPr>
      </w:pPr>
      <w:r w:rsidRPr="1A7CEDA2">
        <w:rPr>
          <w:rFonts w:eastAsia="Times New Roman" w:cs="Calibri"/>
        </w:rPr>
        <w:t>Eder Marcio Silva de Oliveira</w:t>
      </w:r>
      <w:r w:rsidR="003675F4" w:rsidRPr="1A7CEDA2">
        <w:rPr>
          <w:rFonts w:eastAsia="Times New Roman" w:cs="Calibri"/>
        </w:rPr>
        <w:t xml:space="preserve"> – </w:t>
      </w:r>
      <w:r w:rsidR="0097652E" w:rsidRPr="1A7CEDA2">
        <w:rPr>
          <w:rFonts w:eastAsia="Times New Roman" w:cs="Calibri"/>
        </w:rPr>
        <w:t>Chefe de Escritório</w:t>
      </w:r>
    </w:p>
    <w:p w14:paraId="38236293" w14:textId="77777777" w:rsidR="003675F4" w:rsidRPr="00E51249" w:rsidRDefault="003675F4" w:rsidP="1A7CEDA2">
      <w:pPr>
        <w:spacing w:after="0" w:line="240" w:lineRule="auto"/>
        <w:jc w:val="both"/>
        <w:rPr>
          <w:rFonts w:eastAsia="Times New Roman" w:cs="Calibri"/>
          <w:b/>
          <w:bCs/>
          <w:sz w:val="12"/>
          <w:szCs w:val="12"/>
        </w:rPr>
      </w:pPr>
    </w:p>
    <w:p w14:paraId="40896DC1"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RIO DE JANEIRO -</w:t>
      </w:r>
      <w:r w:rsidRPr="1A7CEDA2">
        <w:rPr>
          <w:rFonts w:eastAsia="Times New Roman" w:cs="Calibri"/>
          <w:b/>
          <w:bCs/>
        </w:rPr>
        <w:t xml:space="preserve"> </w:t>
      </w:r>
      <w:r w:rsidRPr="1A7CEDA2">
        <w:rPr>
          <w:rFonts w:eastAsia="Times New Roman" w:cs="Calibri"/>
        </w:rPr>
        <w:t xml:space="preserve">Estados do Rio de Janeiro e </w:t>
      </w:r>
      <w:r w:rsidR="00693FB5" w:rsidRPr="1A7CEDA2">
        <w:rPr>
          <w:rFonts w:eastAsia="Times New Roman" w:cs="Calibri"/>
        </w:rPr>
        <w:t xml:space="preserve">do </w:t>
      </w:r>
      <w:r w:rsidRPr="1A7CEDA2">
        <w:rPr>
          <w:rFonts w:eastAsia="Times New Roman" w:cs="Calibri"/>
        </w:rPr>
        <w:t>Espírito Santo</w:t>
      </w:r>
    </w:p>
    <w:p w14:paraId="73446279"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 xml:space="preserve">Ary Sergio de Souza Bello Junior – </w:t>
      </w:r>
      <w:r w:rsidR="0097652E" w:rsidRPr="1A7CEDA2">
        <w:rPr>
          <w:rFonts w:eastAsia="Times New Roman" w:cs="Calibri"/>
        </w:rPr>
        <w:t>Chefe de Escritório</w:t>
      </w:r>
    </w:p>
    <w:p w14:paraId="2182A23D" w14:textId="77777777" w:rsidR="003675F4" w:rsidRPr="00E51249" w:rsidRDefault="003675F4" w:rsidP="1A7CEDA2">
      <w:pPr>
        <w:spacing w:after="0" w:line="240" w:lineRule="auto"/>
        <w:jc w:val="both"/>
        <w:rPr>
          <w:rFonts w:eastAsia="Times New Roman" w:cs="Calibri"/>
          <w:sz w:val="12"/>
          <w:szCs w:val="12"/>
        </w:rPr>
      </w:pPr>
    </w:p>
    <w:p w14:paraId="2B96AF64"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 xml:space="preserve">RIO GRANDE DO SUL - </w:t>
      </w:r>
      <w:r w:rsidRPr="1A7CEDA2">
        <w:rPr>
          <w:rFonts w:eastAsia="Times New Roman" w:cs="Calibri"/>
        </w:rPr>
        <w:t xml:space="preserve">Estados do Rio Grande do Sul e </w:t>
      </w:r>
      <w:r w:rsidR="00693FB5" w:rsidRPr="1A7CEDA2">
        <w:rPr>
          <w:rFonts w:eastAsia="Times New Roman" w:cs="Calibri"/>
        </w:rPr>
        <w:t xml:space="preserve">de </w:t>
      </w:r>
      <w:r w:rsidRPr="1A7CEDA2">
        <w:rPr>
          <w:rFonts w:eastAsia="Times New Roman" w:cs="Calibri"/>
        </w:rPr>
        <w:t xml:space="preserve">Santa Catarina </w:t>
      </w:r>
    </w:p>
    <w:p w14:paraId="4ED34FC4" w14:textId="77777777" w:rsidR="003675F4" w:rsidRPr="00E51249" w:rsidRDefault="003675F4" w:rsidP="1A7CEDA2">
      <w:pPr>
        <w:spacing w:after="0" w:line="240" w:lineRule="auto"/>
        <w:jc w:val="both"/>
        <w:rPr>
          <w:rFonts w:eastAsia="Times New Roman" w:cs="Calibri"/>
        </w:rPr>
      </w:pPr>
      <w:r w:rsidRPr="1A7CEDA2">
        <w:rPr>
          <w:rFonts w:eastAsia="Times New Roman" w:cs="Calibri"/>
        </w:rPr>
        <w:t>Ma</w:t>
      </w:r>
      <w:r w:rsidR="002B1F2D" w:rsidRPr="1A7CEDA2">
        <w:rPr>
          <w:rFonts w:eastAsia="Times New Roman" w:cs="Calibri"/>
        </w:rPr>
        <w:t>teus Cogo Marques</w:t>
      </w:r>
      <w:r w:rsidRPr="1A7CEDA2">
        <w:rPr>
          <w:rFonts w:eastAsia="Times New Roman" w:cs="Calibri"/>
        </w:rPr>
        <w:t xml:space="preserve"> – </w:t>
      </w:r>
      <w:r w:rsidR="0097652E" w:rsidRPr="1A7CEDA2">
        <w:rPr>
          <w:rFonts w:eastAsia="Times New Roman" w:cs="Calibri"/>
        </w:rPr>
        <w:t>Chefe de Escritório</w:t>
      </w:r>
    </w:p>
    <w:p w14:paraId="1BA7F423" w14:textId="77777777" w:rsidR="003675F4" w:rsidRPr="00E51249" w:rsidRDefault="003675F4" w:rsidP="1A7CEDA2">
      <w:pPr>
        <w:spacing w:after="0" w:line="240" w:lineRule="auto"/>
        <w:jc w:val="both"/>
        <w:rPr>
          <w:rFonts w:eastAsia="Times New Roman" w:cs="Calibri"/>
          <w:sz w:val="12"/>
          <w:szCs w:val="12"/>
        </w:rPr>
      </w:pPr>
    </w:p>
    <w:p w14:paraId="154DA5B4" w14:textId="77777777" w:rsidR="003675F4" w:rsidRPr="00E51249" w:rsidRDefault="003675F4" w:rsidP="1A7CEDA2">
      <w:pPr>
        <w:spacing w:after="0" w:line="240" w:lineRule="auto"/>
        <w:jc w:val="both"/>
        <w:rPr>
          <w:rFonts w:eastAsia="Times New Roman" w:cs="Calibri"/>
        </w:rPr>
      </w:pPr>
      <w:r w:rsidRPr="1A7CEDA2">
        <w:rPr>
          <w:rFonts w:cs="Calibri"/>
          <w:b/>
          <w:bCs/>
          <w:color w:val="000000" w:themeColor="text1"/>
        </w:rPr>
        <w:t>SÃO PAULO -</w:t>
      </w:r>
      <w:r w:rsidRPr="1A7CEDA2">
        <w:rPr>
          <w:rFonts w:eastAsia="Times New Roman" w:cs="Calibri"/>
          <w:b/>
          <w:bCs/>
        </w:rPr>
        <w:t xml:space="preserve"> </w:t>
      </w:r>
      <w:r w:rsidRPr="1A7CEDA2">
        <w:rPr>
          <w:rFonts w:eastAsia="Times New Roman" w:cs="Calibri"/>
        </w:rPr>
        <w:t xml:space="preserve">Estados de São Paulo e </w:t>
      </w:r>
      <w:r w:rsidR="00693FB5" w:rsidRPr="1A7CEDA2">
        <w:rPr>
          <w:rFonts w:eastAsia="Times New Roman" w:cs="Calibri"/>
        </w:rPr>
        <w:t xml:space="preserve">do </w:t>
      </w:r>
      <w:r w:rsidRPr="1A7CEDA2">
        <w:rPr>
          <w:rFonts w:eastAsia="Times New Roman" w:cs="Calibri"/>
        </w:rPr>
        <w:t xml:space="preserve">Paraná </w:t>
      </w:r>
    </w:p>
    <w:p w14:paraId="5EDAACB3" w14:textId="3E7D3C4A" w:rsidR="003675F4" w:rsidRPr="00E51249" w:rsidRDefault="4457819D" w:rsidP="1A7CEDA2">
      <w:pPr>
        <w:spacing w:after="0" w:line="240" w:lineRule="auto"/>
        <w:jc w:val="both"/>
      </w:pPr>
      <w:r w:rsidRPr="1A7CEDA2">
        <w:rPr>
          <w:rFonts w:ascii="Calibri" w:eastAsia="Calibri" w:hAnsi="Calibri" w:cs="Calibri"/>
        </w:rPr>
        <w:t>Wilson Leonardo Ribeiro Esteves</w:t>
      </w:r>
      <w:r w:rsidR="0097652E" w:rsidRPr="1A7CEDA2">
        <w:rPr>
          <w:rFonts w:eastAsia="Times New Roman" w:cs="Calibri"/>
        </w:rPr>
        <w:t xml:space="preserve"> </w:t>
      </w:r>
      <w:r w:rsidR="003675F4" w:rsidRPr="1A7CEDA2">
        <w:rPr>
          <w:rFonts w:eastAsia="Times New Roman" w:cs="Calibri"/>
        </w:rPr>
        <w:t xml:space="preserve">– </w:t>
      </w:r>
      <w:r w:rsidR="00BA65E7" w:rsidRPr="1A7CEDA2">
        <w:rPr>
          <w:rFonts w:eastAsia="Times New Roman" w:cs="Calibri"/>
        </w:rPr>
        <w:t>Chefe de Escritório</w:t>
      </w:r>
      <w:r w:rsidR="003675F4">
        <w:t xml:space="preserve"> </w:t>
      </w:r>
    </w:p>
    <w:p w14:paraId="3AA565A3" w14:textId="62CB9669" w:rsidR="00A46B45" w:rsidRPr="00E51249" w:rsidRDefault="005923B3" w:rsidP="00FD2DDD">
      <w:pPr>
        <w:spacing w:after="0" w:line="240" w:lineRule="auto"/>
        <w:jc w:val="both"/>
        <w:rPr>
          <w:highlight w:val="red"/>
        </w:rPr>
      </w:pPr>
      <w:r w:rsidRPr="00E51249">
        <w:rPr>
          <w:highlight w:val="red"/>
        </w:rPr>
        <w:br w:type="page"/>
      </w:r>
    </w:p>
    <w:p w14:paraId="64881EE2" w14:textId="77777777" w:rsidR="00833A99" w:rsidRPr="00833A99" w:rsidRDefault="00833A99" w:rsidP="00833A99">
      <w:pPr>
        <w:spacing w:before="360" w:after="0" w:line="240" w:lineRule="auto"/>
        <w:jc w:val="center"/>
        <w:rPr>
          <w:b/>
          <w:sz w:val="2"/>
          <w:szCs w:val="2"/>
        </w:rPr>
      </w:pPr>
    </w:p>
    <w:p w14:paraId="1BAF79FB" w14:textId="07E7D94D" w:rsidR="00D543C4" w:rsidRPr="001E2EC5" w:rsidRDefault="00D543C4" w:rsidP="00D543C4">
      <w:pPr>
        <w:spacing w:before="360" w:after="0"/>
        <w:jc w:val="center"/>
        <w:rPr>
          <w:b/>
          <w:sz w:val="24"/>
        </w:rPr>
      </w:pPr>
      <w:r w:rsidRPr="001E2EC5">
        <w:rPr>
          <w:b/>
          <w:sz w:val="24"/>
        </w:rPr>
        <w:t>O TRABALHO DE FISCALIZAÇÃO</w:t>
      </w:r>
      <w:r w:rsidR="001E2EC5">
        <w:rPr>
          <w:b/>
          <w:sz w:val="24"/>
        </w:rPr>
        <w:t xml:space="preserve"> DO ABASTECIMENTO</w:t>
      </w:r>
      <w:r w:rsidRPr="001E2EC5">
        <w:rPr>
          <w:b/>
          <w:sz w:val="24"/>
        </w:rPr>
        <w:t xml:space="preserve"> DA ANP</w:t>
      </w:r>
    </w:p>
    <w:p w14:paraId="35E74EF4" w14:textId="77777777" w:rsidR="00D543C4" w:rsidRPr="00E51249" w:rsidRDefault="00D543C4" w:rsidP="00D543C4">
      <w:pPr>
        <w:spacing w:after="0" w:line="240" w:lineRule="auto"/>
        <w:jc w:val="both"/>
        <w:rPr>
          <w:rFonts w:cs="TT15Ct00"/>
          <w:highlight w:val="red"/>
        </w:rPr>
      </w:pPr>
    </w:p>
    <w:p w14:paraId="7ED6ADB1" w14:textId="0CD25252" w:rsidR="00A46B45" w:rsidRDefault="00A46B45" w:rsidP="00D543C4">
      <w:pPr>
        <w:spacing w:after="0" w:line="240" w:lineRule="auto"/>
        <w:jc w:val="center"/>
        <w:rPr>
          <w:rFonts w:cs="TT15Ct00"/>
          <w:highlight w:val="red"/>
        </w:rPr>
      </w:pPr>
    </w:p>
    <w:p w14:paraId="573D8B22" w14:textId="5561FE2B" w:rsidR="0069383C" w:rsidRDefault="0069383C" w:rsidP="0069383C">
      <w:pPr>
        <w:autoSpaceDE w:val="0"/>
        <w:autoSpaceDN w:val="0"/>
        <w:adjustRightInd w:val="0"/>
        <w:spacing w:after="0" w:line="276" w:lineRule="auto"/>
        <w:ind w:firstLine="708"/>
        <w:jc w:val="both"/>
        <w:rPr>
          <w:rFonts w:eastAsia="Calibri" w:cs="TT15Ct00"/>
        </w:rPr>
      </w:pPr>
      <w:r>
        <w:rPr>
          <w:rFonts w:eastAsia="Calibri" w:cs="TT15Ct00"/>
        </w:rPr>
        <w:t>O</w:t>
      </w:r>
      <w:r w:rsidRPr="009E70CD">
        <w:rPr>
          <w:rFonts w:eastAsia="Calibri" w:cs="TT15Ct00"/>
        </w:rPr>
        <w:t xml:space="preserve"> Boletim Fiscalização do Abastecimento em Notícias</w:t>
      </w:r>
      <w:r>
        <w:rPr>
          <w:rFonts w:eastAsia="Calibri" w:cs="TT15Ct00"/>
        </w:rPr>
        <w:t xml:space="preserve"> é um instrumento periódico de transparência e publicidade do trabalho de fiscalização do abastecimento nacional de combustíveis. A fiscalização é uma das três finalidades centrais que motivam a existência da Agência Nacional do Petróleo, Gás Natural e Biocombustíveis </w:t>
      </w:r>
      <w:r w:rsidR="00FD6AD7">
        <w:rPr>
          <w:rFonts w:eastAsia="Calibri" w:cs="TT15Ct00"/>
        </w:rPr>
        <w:t>(</w:t>
      </w:r>
      <w:r>
        <w:rPr>
          <w:rFonts w:eastAsia="Calibri" w:cs="TT15Ct00"/>
        </w:rPr>
        <w:t>ANP</w:t>
      </w:r>
      <w:r w:rsidR="00FD6AD7">
        <w:rPr>
          <w:rFonts w:eastAsia="Calibri" w:cs="TT15Ct00"/>
        </w:rPr>
        <w:t>)</w:t>
      </w:r>
      <w:r>
        <w:rPr>
          <w:rFonts w:eastAsia="Calibri" w:cs="TT15Ct00"/>
        </w:rPr>
        <w:t xml:space="preserve">, </w:t>
      </w:r>
      <w:r w:rsidR="002E059E">
        <w:rPr>
          <w:rFonts w:eastAsia="Calibri" w:cs="TT15Ct00"/>
        </w:rPr>
        <w:t xml:space="preserve">junto com regular e contratar (outorgar autorizações e promover licitações). A fiscalização </w:t>
      </w:r>
      <w:r>
        <w:rPr>
          <w:rFonts w:eastAsia="Calibri" w:cs="TT15Ct00"/>
        </w:rPr>
        <w:t xml:space="preserve">está diretamente relacionada </w:t>
      </w:r>
      <w:r w:rsidR="00FD6AD7">
        <w:rPr>
          <w:rFonts w:eastAsia="Calibri" w:cs="TT15Ct00"/>
        </w:rPr>
        <w:t>à</w:t>
      </w:r>
      <w:r>
        <w:rPr>
          <w:rFonts w:eastAsia="Calibri" w:cs="TT15Ct00"/>
        </w:rPr>
        <w:t xml:space="preserve"> defesa dos interesses dos consumidores e ao desenvolvimento regular da atividade econômica setorial. </w:t>
      </w:r>
    </w:p>
    <w:p w14:paraId="6F0F7C0D" w14:textId="2F646F3A" w:rsidR="0069383C" w:rsidRDefault="0069383C" w:rsidP="0069383C">
      <w:pPr>
        <w:autoSpaceDE w:val="0"/>
        <w:autoSpaceDN w:val="0"/>
        <w:adjustRightInd w:val="0"/>
        <w:spacing w:after="0" w:line="276" w:lineRule="auto"/>
        <w:ind w:firstLine="708"/>
        <w:jc w:val="both"/>
        <w:rPr>
          <w:rFonts w:eastAsia="Calibri" w:cs="TT15Ct00"/>
        </w:rPr>
      </w:pPr>
      <w:r>
        <w:rPr>
          <w:rFonts w:eastAsia="Calibri" w:cs="TT15Ct00"/>
        </w:rPr>
        <w:t>Os resultados do trabalho da fiscalização da ANP descrito</w:t>
      </w:r>
      <w:r w:rsidR="00FD6AD7">
        <w:rPr>
          <w:rFonts w:eastAsia="Calibri" w:cs="TT15Ct00"/>
        </w:rPr>
        <w:t>s</w:t>
      </w:r>
      <w:r>
        <w:rPr>
          <w:rFonts w:eastAsia="Calibri" w:cs="TT15Ct00"/>
        </w:rPr>
        <w:t xml:space="preserve"> neste documento</w:t>
      </w:r>
      <w:r w:rsidRPr="009E70CD">
        <w:rPr>
          <w:rFonts w:eastAsia="Calibri" w:cs="TT15Ct00"/>
        </w:rPr>
        <w:t>, relativ</w:t>
      </w:r>
      <w:r>
        <w:rPr>
          <w:rFonts w:eastAsia="Calibri" w:cs="TT15Ct00"/>
        </w:rPr>
        <w:t>o</w:t>
      </w:r>
      <w:r w:rsidR="00FD6AD7">
        <w:rPr>
          <w:rFonts w:eastAsia="Calibri" w:cs="TT15Ct00"/>
        </w:rPr>
        <w:t>s</w:t>
      </w:r>
      <w:r w:rsidRPr="009E70CD">
        <w:rPr>
          <w:rFonts w:eastAsia="Calibri" w:cs="TT15Ct00"/>
        </w:rPr>
        <w:t xml:space="preserve"> ao primeiro semestre de 20</w:t>
      </w:r>
      <w:r>
        <w:rPr>
          <w:rFonts w:eastAsia="Calibri" w:cs="TT15Ct00"/>
        </w:rPr>
        <w:t>23</w:t>
      </w:r>
      <w:r w:rsidRPr="009E70CD">
        <w:rPr>
          <w:rFonts w:eastAsia="Calibri" w:cs="TT15Ct00"/>
        </w:rPr>
        <w:t>, indica</w:t>
      </w:r>
      <w:r>
        <w:rPr>
          <w:rFonts w:eastAsia="Calibri" w:cs="TT15Ct00"/>
        </w:rPr>
        <w:t xml:space="preserve">m uma agenda intensa de trabalho com vistas a identificar e coibir as irregularidades no mercado </w:t>
      </w:r>
      <w:r w:rsidR="009500E1">
        <w:rPr>
          <w:rFonts w:eastAsia="Calibri" w:cs="TT15Ct00"/>
        </w:rPr>
        <w:t xml:space="preserve">de combustíveis </w:t>
      </w:r>
      <w:r>
        <w:rPr>
          <w:rFonts w:eastAsia="Calibri" w:cs="TT15Ct00"/>
        </w:rPr>
        <w:t>brasileiro um dos maiores e mais complexo</w:t>
      </w:r>
      <w:r w:rsidR="00FD6AD7">
        <w:rPr>
          <w:rFonts w:eastAsia="Calibri" w:cs="TT15Ct00"/>
        </w:rPr>
        <w:t>s</w:t>
      </w:r>
      <w:r>
        <w:rPr>
          <w:rFonts w:eastAsia="Calibri" w:cs="TT15Ct00"/>
        </w:rPr>
        <w:t xml:space="preserve"> do mundo, com forte presença dos biocombustíveis na sua matriz veicular. </w:t>
      </w:r>
    </w:p>
    <w:p w14:paraId="401703B8" w14:textId="7E3924A1" w:rsidR="0069383C" w:rsidRDefault="0069383C" w:rsidP="0069383C">
      <w:pPr>
        <w:autoSpaceDE w:val="0"/>
        <w:autoSpaceDN w:val="0"/>
        <w:adjustRightInd w:val="0"/>
        <w:spacing w:after="0" w:line="276" w:lineRule="auto"/>
        <w:ind w:firstLine="708"/>
        <w:jc w:val="both"/>
        <w:rPr>
          <w:rFonts w:eastAsia="Calibri" w:cs="TT15Ct00"/>
        </w:rPr>
      </w:pPr>
      <w:r w:rsidRPr="009E70CD">
        <w:rPr>
          <w:rFonts w:eastAsia="Calibri" w:cs="TT15Ct00"/>
        </w:rPr>
        <w:t xml:space="preserve">As irregularidades </w:t>
      </w:r>
      <w:r w:rsidR="009500E1">
        <w:rPr>
          <w:rFonts w:eastAsia="Calibri" w:cs="TT15Ct00"/>
        </w:rPr>
        <w:t xml:space="preserve">que afetam mais diretamente </w:t>
      </w:r>
      <w:r w:rsidRPr="009E70CD">
        <w:rPr>
          <w:rFonts w:eastAsia="Calibri" w:cs="TT15Ct00"/>
        </w:rPr>
        <w:t xml:space="preserve">o consumidor, como </w:t>
      </w:r>
      <w:r w:rsidR="00FD6AD7">
        <w:rPr>
          <w:rFonts w:eastAsia="Calibri" w:cs="TT15Ct00"/>
        </w:rPr>
        <w:t xml:space="preserve">as referentes à </w:t>
      </w:r>
      <w:r w:rsidRPr="009E70CD">
        <w:rPr>
          <w:rFonts w:eastAsia="Calibri" w:cs="TT15Ct00"/>
        </w:rPr>
        <w:t>qualidade dos combustíveis</w:t>
      </w:r>
      <w:r>
        <w:rPr>
          <w:rFonts w:eastAsia="Calibri" w:cs="TT15Ct00"/>
        </w:rPr>
        <w:t xml:space="preserve"> comercializados no território nacional</w:t>
      </w:r>
      <w:r w:rsidRPr="009E70CD">
        <w:rPr>
          <w:rFonts w:eastAsia="Calibri" w:cs="TT15Ct00"/>
        </w:rPr>
        <w:t xml:space="preserve">, mantêm índices estáveis, com </w:t>
      </w:r>
      <w:r w:rsidR="004415EF">
        <w:rPr>
          <w:rFonts w:eastAsia="Calibri" w:cs="TT15Ct00"/>
        </w:rPr>
        <w:t xml:space="preserve">baixos </w:t>
      </w:r>
      <w:r w:rsidRPr="009E70CD">
        <w:rPr>
          <w:rFonts w:eastAsia="Calibri" w:cs="TT15Ct00"/>
        </w:rPr>
        <w:t xml:space="preserve">percentuais </w:t>
      </w:r>
      <w:r>
        <w:rPr>
          <w:rFonts w:eastAsia="Calibri" w:cs="TT15Ct00"/>
        </w:rPr>
        <w:t xml:space="preserve">de </w:t>
      </w:r>
      <w:r w:rsidR="004415EF">
        <w:rPr>
          <w:rFonts w:eastAsia="Calibri" w:cs="TT15Ct00"/>
        </w:rPr>
        <w:t xml:space="preserve">não </w:t>
      </w:r>
      <w:r>
        <w:rPr>
          <w:rFonts w:eastAsia="Calibri" w:cs="TT15Ct00"/>
        </w:rPr>
        <w:t>conformidade</w:t>
      </w:r>
      <w:r w:rsidR="004415EF">
        <w:rPr>
          <w:rFonts w:eastAsia="Calibri" w:cs="TT15Ct00"/>
        </w:rPr>
        <w:t>s</w:t>
      </w:r>
      <w:r w:rsidR="004E33BB">
        <w:rPr>
          <w:rFonts w:eastAsia="Calibri" w:cs="TT15Ct00"/>
        </w:rPr>
        <w:t>.</w:t>
      </w:r>
      <w:r>
        <w:rPr>
          <w:rFonts w:eastAsia="Calibri" w:cs="TT15Ct00"/>
        </w:rPr>
        <w:t xml:space="preserve"> </w:t>
      </w:r>
      <w:r w:rsidR="004E33BB">
        <w:rPr>
          <w:rFonts w:eastAsia="Calibri" w:cs="TT15Ct00"/>
        </w:rPr>
        <w:t xml:space="preserve"> Em torno </w:t>
      </w:r>
      <w:r>
        <w:rPr>
          <w:rFonts w:eastAsia="Calibri" w:cs="TT15Ct00"/>
        </w:rPr>
        <w:t>de 97% dos produtos</w:t>
      </w:r>
      <w:r w:rsidR="00FD6AD7">
        <w:rPr>
          <w:rFonts w:eastAsia="Calibri" w:cs="TT15Ct00"/>
        </w:rPr>
        <w:t xml:space="preserve"> comercializados ao consumidor final</w:t>
      </w:r>
      <w:r>
        <w:rPr>
          <w:rFonts w:eastAsia="Calibri" w:cs="TT15Ct00"/>
        </w:rPr>
        <w:t xml:space="preserve"> </w:t>
      </w:r>
      <w:r w:rsidR="004E33BB">
        <w:rPr>
          <w:rFonts w:eastAsia="Calibri" w:cs="TT15Ct00"/>
        </w:rPr>
        <w:t xml:space="preserve">estão </w:t>
      </w:r>
      <w:r>
        <w:rPr>
          <w:rFonts w:eastAsia="Calibri" w:cs="TT15Ct00"/>
        </w:rPr>
        <w:t xml:space="preserve">dentro das especificações estabelecidas pela ANP. </w:t>
      </w:r>
    </w:p>
    <w:p w14:paraId="7764F974" w14:textId="421188FF" w:rsidR="00D82E36" w:rsidRDefault="0069383C" w:rsidP="00D82E36">
      <w:pPr>
        <w:autoSpaceDE w:val="0"/>
        <w:autoSpaceDN w:val="0"/>
        <w:adjustRightInd w:val="0"/>
        <w:spacing w:after="0" w:line="276" w:lineRule="auto"/>
        <w:ind w:firstLine="708"/>
        <w:jc w:val="both"/>
        <w:rPr>
          <w:rFonts w:eastAsia="Calibri" w:cs="TT15Ct00"/>
        </w:rPr>
      </w:pPr>
      <w:r>
        <w:rPr>
          <w:rFonts w:eastAsia="Calibri" w:cs="TT15Ct00"/>
        </w:rPr>
        <w:t xml:space="preserve">A Superintendência de Fiscalização do Abastecimento </w:t>
      </w:r>
      <w:r w:rsidR="00FD6AD7">
        <w:rPr>
          <w:rFonts w:eastAsia="Calibri" w:cs="TT15Ct00"/>
        </w:rPr>
        <w:t>(</w:t>
      </w:r>
      <w:r>
        <w:rPr>
          <w:rFonts w:eastAsia="Calibri" w:cs="TT15Ct00"/>
        </w:rPr>
        <w:t>SFI</w:t>
      </w:r>
      <w:r w:rsidR="00FD6AD7">
        <w:rPr>
          <w:rFonts w:eastAsia="Calibri" w:cs="TT15Ct00"/>
        </w:rPr>
        <w:t>) da ANP</w:t>
      </w:r>
      <w:r>
        <w:rPr>
          <w:rFonts w:eastAsia="Calibri" w:cs="TT15Ct00"/>
        </w:rPr>
        <w:t xml:space="preserve">, com a orientação e </w:t>
      </w:r>
      <w:r w:rsidR="00FD6AD7">
        <w:rPr>
          <w:rFonts w:eastAsia="Calibri" w:cs="TT15Ct00"/>
        </w:rPr>
        <w:t xml:space="preserve">o </w:t>
      </w:r>
      <w:r>
        <w:rPr>
          <w:rFonts w:eastAsia="Calibri" w:cs="TT15Ct00"/>
        </w:rPr>
        <w:t>empenho da Diretória</w:t>
      </w:r>
      <w:r w:rsidR="00FD6AD7">
        <w:rPr>
          <w:rFonts w:eastAsia="Calibri" w:cs="TT15Ct00"/>
        </w:rPr>
        <w:t xml:space="preserve"> da Agência</w:t>
      </w:r>
      <w:r>
        <w:rPr>
          <w:rFonts w:eastAsia="Calibri" w:cs="TT15Ct00"/>
        </w:rPr>
        <w:t xml:space="preserve">, </w:t>
      </w:r>
      <w:r w:rsidR="00FD6AD7">
        <w:rPr>
          <w:rFonts w:eastAsia="Calibri" w:cs="TT15Ct00"/>
        </w:rPr>
        <w:t xml:space="preserve">busca constantes </w:t>
      </w:r>
      <w:r>
        <w:rPr>
          <w:rFonts w:eastAsia="Calibri" w:cs="TT15Ct00"/>
        </w:rPr>
        <w:t>aperfeiçoamentos dos trabalhos da fiscalização,</w:t>
      </w:r>
      <w:r w:rsidR="00D82E36">
        <w:rPr>
          <w:rFonts w:eastAsia="Calibri" w:cs="TT15Ct00"/>
        </w:rPr>
        <w:t xml:space="preserve"> com os objetivos</w:t>
      </w:r>
      <w:r w:rsidR="00D82E36" w:rsidRPr="00D82E36">
        <w:rPr>
          <w:rFonts w:eastAsia="Calibri" w:cs="TT15Ct00"/>
        </w:rPr>
        <w:t xml:space="preserve"> </w:t>
      </w:r>
      <w:r w:rsidR="00D82E36">
        <w:rPr>
          <w:rFonts w:eastAsia="Calibri" w:cs="TT15Ct00"/>
        </w:rPr>
        <w:t xml:space="preserve">de </w:t>
      </w:r>
      <w:r w:rsidR="00D82E36" w:rsidRPr="00D82E36">
        <w:rPr>
          <w:rFonts w:eastAsia="Calibri" w:cs="TT15Ct00"/>
        </w:rPr>
        <w:t xml:space="preserve">atender </w:t>
      </w:r>
      <w:r w:rsidR="00D82E36">
        <w:rPr>
          <w:rFonts w:eastAsia="Calibri" w:cs="TT15Ct00"/>
        </w:rPr>
        <w:t>à</w:t>
      </w:r>
      <w:r w:rsidR="00D82E36" w:rsidRPr="00D82E36">
        <w:rPr>
          <w:rFonts w:eastAsia="Calibri" w:cs="TT15Ct00"/>
        </w:rPr>
        <w:t xml:space="preserve">s necessidades atuais e </w:t>
      </w:r>
      <w:r w:rsidR="00D82E36">
        <w:rPr>
          <w:rFonts w:eastAsia="Calibri" w:cs="TT15Ct00"/>
        </w:rPr>
        <w:t>se preparar</w:t>
      </w:r>
      <w:r w:rsidR="00D82E36" w:rsidRPr="00D82E36">
        <w:rPr>
          <w:rFonts w:eastAsia="Calibri" w:cs="TT15Ct00"/>
        </w:rPr>
        <w:t xml:space="preserve"> para os futuros desafios.</w:t>
      </w:r>
      <w:r w:rsidR="00D82E36">
        <w:rPr>
          <w:rFonts w:eastAsia="Calibri" w:cs="TT15Ct00"/>
        </w:rPr>
        <w:t xml:space="preserve"> Para isso, vem se empenhando em</w:t>
      </w:r>
      <w:r w:rsidR="00D82E36" w:rsidRPr="00D82E36">
        <w:rPr>
          <w:rFonts w:eastAsia="Calibri" w:cs="TT15Ct00"/>
        </w:rPr>
        <w:t xml:space="preserve"> melhorar a rapidez na identificação de irregularidades e a efetividade das ações, </w:t>
      </w:r>
      <w:r w:rsidR="00D82E36">
        <w:rPr>
          <w:rFonts w:eastAsia="Calibri" w:cs="TT15Ct00"/>
        </w:rPr>
        <w:t>com avanços</w:t>
      </w:r>
      <w:r w:rsidR="00D82E36" w:rsidRPr="00D82E36">
        <w:rPr>
          <w:rFonts w:eastAsia="Calibri" w:cs="TT15Ct00"/>
        </w:rPr>
        <w:t xml:space="preserve"> na qualificação tecnológica, incluindo desenvolvimento de sistemas e equipamentos para o trabalho. </w:t>
      </w:r>
      <w:r w:rsidR="00D82E36">
        <w:rPr>
          <w:rFonts w:eastAsia="Calibri" w:cs="TT15Ct00"/>
        </w:rPr>
        <w:t>F</w:t>
      </w:r>
      <w:r w:rsidR="00D82E36" w:rsidRPr="00D82E36">
        <w:rPr>
          <w:rFonts w:eastAsia="Calibri" w:cs="TT15Ct00"/>
        </w:rPr>
        <w:t xml:space="preserve">oi criada </w:t>
      </w:r>
      <w:r w:rsidR="00D82E36">
        <w:rPr>
          <w:rFonts w:eastAsia="Calibri" w:cs="TT15Ct00"/>
        </w:rPr>
        <w:t xml:space="preserve">ainda </w:t>
      </w:r>
      <w:r w:rsidR="00D82E36" w:rsidRPr="00D82E36">
        <w:rPr>
          <w:rFonts w:eastAsia="Calibri" w:cs="TT15Ct00"/>
        </w:rPr>
        <w:t>uma estrutura especializada e com foco na área de análise de dados e tecnologia da informação dentro da SFI.</w:t>
      </w:r>
    </w:p>
    <w:p w14:paraId="227795FA" w14:textId="395AFEED" w:rsidR="007D4505" w:rsidRDefault="007D4505" w:rsidP="0069383C">
      <w:pPr>
        <w:autoSpaceDE w:val="0"/>
        <w:autoSpaceDN w:val="0"/>
        <w:adjustRightInd w:val="0"/>
        <w:spacing w:after="0" w:line="276" w:lineRule="auto"/>
        <w:ind w:firstLine="708"/>
        <w:jc w:val="both"/>
        <w:rPr>
          <w:rFonts w:eastAsia="Calibri" w:cs="TT15Ct00"/>
        </w:rPr>
      </w:pPr>
      <w:r>
        <w:rPr>
          <w:rFonts w:eastAsia="Calibri" w:cs="TT15Ct00"/>
        </w:rPr>
        <w:t>As diretrizes recentes estabelecidas pela legislação e pelo Conselho Nacional de Política Energética (CNPE)</w:t>
      </w:r>
      <w:r w:rsidR="009500E1">
        <w:rPr>
          <w:rFonts w:eastAsia="Calibri" w:cs="TT15Ct00"/>
        </w:rPr>
        <w:t>,</w:t>
      </w:r>
      <w:r>
        <w:rPr>
          <w:rFonts w:eastAsia="Calibri" w:cs="TT15Ct00"/>
        </w:rPr>
        <w:t xml:space="preserve"> com os objetivos de melhorar o ambiente concorrencial no setor de combustíveis e ampliar a participação dos biocombustíveis na matriz veicular</w:t>
      </w:r>
      <w:r w:rsidR="009500E1">
        <w:rPr>
          <w:rFonts w:eastAsia="Calibri" w:cs="TT15Ct00"/>
        </w:rPr>
        <w:t>,</w:t>
      </w:r>
      <w:r>
        <w:rPr>
          <w:rFonts w:eastAsia="Calibri" w:cs="TT15Ct00"/>
        </w:rPr>
        <w:t xml:space="preserve"> demandam mais atenção do trabalho de fiscalização, na perspectiva de atender melhor os consumidores de combustíveis no Brasil.</w:t>
      </w:r>
    </w:p>
    <w:p w14:paraId="14E9C3FE" w14:textId="671097D3" w:rsidR="00A46B45" w:rsidRPr="00E51249" w:rsidRDefault="00A46B45" w:rsidP="00FD2DDD">
      <w:pPr>
        <w:spacing w:after="0" w:line="240" w:lineRule="auto"/>
        <w:jc w:val="both"/>
        <w:rPr>
          <w:rFonts w:cs="TT15Ct00"/>
          <w:highlight w:val="red"/>
        </w:rPr>
      </w:pPr>
    </w:p>
    <w:p w14:paraId="029D6E78" w14:textId="6CA3ABE3" w:rsidR="00A46B45" w:rsidRPr="00E51249" w:rsidRDefault="00A46B45" w:rsidP="00FD2DDD">
      <w:pPr>
        <w:spacing w:after="0" w:line="240" w:lineRule="auto"/>
        <w:jc w:val="both"/>
        <w:rPr>
          <w:rFonts w:cs="TT15Ct00"/>
          <w:highlight w:val="red"/>
        </w:rPr>
      </w:pPr>
    </w:p>
    <w:p w14:paraId="5E060971" w14:textId="77777777" w:rsidR="00A46B45" w:rsidRPr="00E51249" w:rsidRDefault="00A46B45" w:rsidP="00FD2DDD">
      <w:pPr>
        <w:spacing w:after="0" w:line="240" w:lineRule="auto"/>
        <w:jc w:val="both"/>
        <w:rPr>
          <w:rFonts w:cs="TT15Ct00"/>
          <w:highlight w:val="red"/>
        </w:rPr>
      </w:pPr>
    </w:p>
    <w:p w14:paraId="6EDC72EC" w14:textId="6971FC8B" w:rsidR="17774291" w:rsidRDefault="17774291" w:rsidP="00DB653A">
      <w:pPr>
        <w:pStyle w:val="SemEspaamento"/>
        <w:spacing w:line="276" w:lineRule="auto"/>
        <w:jc w:val="right"/>
      </w:pPr>
      <w:r w:rsidRPr="1A7CEDA2">
        <w:rPr>
          <w:rFonts w:eastAsia="Calibri"/>
        </w:rPr>
        <w:t xml:space="preserve">Fernando Wandscheer de Moura Alves </w:t>
      </w:r>
    </w:p>
    <w:p w14:paraId="25A36035" w14:textId="5C5CA282" w:rsidR="00EE1871" w:rsidRPr="00DB653A" w:rsidRDefault="00525FBB" w:rsidP="00DB653A">
      <w:pPr>
        <w:pStyle w:val="SemEspaamento"/>
        <w:spacing w:line="276" w:lineRule="auto"/>
        <w:jc w:val="right"/>
        <w:rPr>
          <w:b/>
          <w:bCs/>
          <w:highlight w:val="red"/>
        </w:rPr>
      </w:pPr>
      <w:r w:rsidRPr="00DB653A">
        <w:rPr>
          <w:b/>
          <w:bCs/>
        </w:rPr>
        <w:t>Diretor da ANP</w:t>
      </w:r>
      <w:r w:rsidR="00EE1871" w:rsidRPr="00DB653A">
        <w:rPr>
          <w:b/>
          <w:bCs/>
          <w:highlight w:val="red"/>
        </w:rPr>
        <w:br w:type="page"/>
      </w:r>
    </w:p>
    <w:sdt>
      <w:sdtPr>
        <w:rPr>
          <w:rFonts w:asciiTheme="minorHAnsi" w:eastAsiaTheme="minorEastAsia" w:hAnsiTheme="minorHAnsi" w:cstheme="minorBidi"/>
          <w:color w:val="auto"/>
          <w:sz w:val="22"/>
          <w:szCs w:val="22"/>
        </w:rPr>
        <w:id w:val="1994971317"/>
        <w:docPartObj>
          <w:docPartGallery w:val="Table of Contents"/>
          <w:docPartUnique/>
        </w:docPartObj>
      </w:sdtPr>
      <w:sdtEndPr/>
      <w:sdtContent>
        <w:p w14:paraId="4169D818" w14:textId="77777777" w:rsidR="005923B3" w:rsidRPr="00E51249" w:rsidRDefault="0834ADF5" w:rsidP="6A525FBA">
          <w:pPr>
            <w:pStyle w:val="CabealhodoSumrio"/>
            <w:jc w:val="center"/>
            <w:rPr>
              <w:rFonts w:asciiTheme="minorHAnsi" w:hAnsiTheme="minorHAnsi"/>
              <w:b/>
              <w:bCs/>
              <w:color w:val="auto"/>
            </w:rPr>
          </w:pPr>
          <w:r w:rsidRPr="6A525FBA">
            <w:rPr>
              <w:rFonts w:asciiTheme="minorHAnsi" w:eastAsia="Calibri" w:hAnsiTheme="minorHAnsi"/>
              <w:b/>
              <w:bCs/>
              <w:color w:val="auto"/>
              <w:sz w:val="24"/>
              <w:szCs w:val="24"/>
            </w:rPr>
            <w:t>SUMÁRIO</w:t>
          </w:r>
        </w:p>
        <w:p w14:paraId="1493F919" w14:textId="77777777" w:rsidR="005923B3" w:rsidRPr="00E51249" w:rsidRDefault="005923B3" w:rsidP="6A525FBA"/>
        <w:p w14:paraId="71029292" w14:textId="19207BE2" w:rsidR="00174D69" w:rsidRDefault="00E51249">
          <w:pPr>
            <w:pStyle w:val="Sumrio1"/>
            <w:rPr>
              <w:noProof/>
              <w:kern w:val="2"/>
              <w14:ligatures w14:val="standardContextual"/>
            </w:rPr>
          </w:pPr>
          <w:r>
            <w:fldChar w:fldCharType="begin"/>
          </w:r>
          <w:r w:rsidR="00AA355A">
            <w:instrText>TOC \o "1-3" \h \z \u</w:instrText>
          </w:r>
          <w:r>
            <w:fldChar w:fldCharType="separate"/>
          </w:r>
          <w:hyperlink w:anchor="_Toc142310408" w:history="1">
            <w:r w:rsidR="00174D69" w:rsidRPr="00650DEE">
              <w:rPr>
                <w:rStyle w:val="Hyperlink"/>
                <w:noProof/>
              </w:rPr>
              <w:t>1 – INTRODUÇÃO</w:t>
            </w:r>
            <w:r w:rsidR="00174D69">
              <w:rPr>
                <w:noProof/>
                <w:webHidden/>
              </w:rPr>
              <w:tab/>
            </w:r>
            <w:r w:rsidR="00174D69">
              <w:rPr>
                <w:noProof/>
                <w:webHidden/>
              </w:rPr>
              <w:fldChar w:fldCharType="begin"/>
            </w:r>
            <w:r w:rsidR="00174D69">
              <w:rPr>
                <w:noProof/>
                <w:webHidden/>
              </w:rPr>
              <w:instrText xml:space="preserve"> PAGEREF _Toc142310408 \h </w:instrText>
            </w:r>
            <w:r w:rsidR="00174D69">
              <w:rPr>
                <w:noProof/>
                <w:webHidden/>
              </w:rPr>
            </w:r>
            <w:r w:rsidR="00174D69">
              <w:rPr>
                <w:noProof/>
                <w:webHidden/>
              </w:rPr>
              <w:fldChar w:fldCharType="separate"/>
            </w:r>
            <w:r w:rsidR="00174D69">
              <w:rPr>
                <w:noProof/>
                <w:webHidden/>
              </w:rPr>
              <w:t>5</w:t>
            </w:r>
            <w:r w:rsidR="00174D69">
              <w:rPr>
                <w:noProof/>
                <w:webHidden/>
              </w:rPr>
              <w:fldChar w:fldCharType="end"/>
            </w:r>
          </w:hyperlink>
        </w:p>
        <w:p w14:paraId="0ABDDB0F" w14:textId="545CD9F2" w:rsidR="00174D69" w:rsidRDefault="002C402E">
          <w:pPr>
            <w:pStyle w:val="Sumrio1"/>
            <w:rPr>
              <w:noProof/>
              <w:kern w:val="2"/>
              <w14:ligatures w14:val="standardContextual"/>
            </w:rPr>
          </w:pPr>
          <w:hyperlink w:anchor="_Toc142310409" w:history="1">
            <w:r w:rsidR="00174D69" w:rsidRPr="00650DEE">
              <w:rPr>
                <w:rStyle w:val="Hyperlink"/>
                <w:noProof/>
              </w:rPr>
              <w:t>2 – AÇÕES DE FISCALIZAÇÃO POR REGIÃO GEOGRÁFICA</w:t>
            </w:r>
            <w:r w:rsidR="00174D69">
              <w:rPr>
                <w:noProof/>
                <w:webHidden/>
              </w:rPr>
              <w:tab/>
            </w:r>
            <w:r w:rsidR="00174D69">
              <w:rPr>
                <w:noProof/>
                <w:webHidden/>
              </w:rPr>
              <w:fldChar w:fldCharType="begin"/>
            </w:r>
            <w:r w:rsidR="00174D69">
              <w:rPr>
                <w:noProof/>
                <w:webHidden/>
              </w:rPr>
              <w:instrText xml:space="preserve"> PAGEREF _Toc142310409 \h </w:instrText>
            </w:r>
            <w:r w:rsidR="00174D69">
              <w:rPr>
                <w:noProof/>
                <w:webHidden/>
              </w:rPr>
            </w:r>
            <w:r w:rsidR="00174D69">
              <w:rPr>
                <w:noProof/>
                <w:webHidden/>
              </w:rPr>
              <w:fldChar w:fldCharType="separate"/>
            </w:r>
            <w:r w:rsidR="00174D69">
              <w:rPr>
                <w:noProof/>
                <w:webHidden/>
              </w:rPr>
              <w:t>5</w:t>
            </w:r>
            <w:r w:rsidR="00174D69">
              <w:rPr>
                <w:noProof/>
                <w:webHidden/>
              </w:rPr>
              <w:fldChar w:fldCharType="end"/>
            </w:r>
          </w:hyperlink>
        </w:p>
        <w:p w14:paraId="30899735" w14:textId="311E9EAC" w:rsidR="00174D69" w:rsidRDefault="002C402E">
          <w:pPr>
            <w:pStyle w:val="Sumrio1"/>
            <w:rPr>
              <w:noProof/>
              <w:kern w:val="2"/>
              <w14:ligatures w14:val="standardContextual"/>
            </w:rPr>
          </w:pPr>
          <w:hyperlink w:anchor="_Toc142310410" w:history="1">
            <w:r w:rsidR="00174D69" w:rsidRPr="00650DEE">
              <w:rPr>
                <w:rStyle w:val="Hyperlink"/>
                <w:noProof/>
              </w:rPr>
              <w:t>3 – AÇÕES DE FISCALIZAÇÃO POR SEGMENTO</w:t>
            </w:r>
            <w:r w:rsidR="00174D69">
              <w:rPr>
                <w:noProof/>
                <w:webHidden/>
              </w:rPr>
              <w:tab/>
            </w:r>
            <w:r w:rsidR="00174D69">
              <w:rPr>
                <w:noProof/>
                <w:webHidden/>
              </w:rPr>
              <w:fldChar w:fldCharType="begin"/>
            </w:r>
            <w:r w:rsidR="00174D69">
              <w:rPr>
                <w:noProof/>
                <w:webHidden/>
              </w:rPr>
              <w:instrText xml:space="preserve"> PAGEREF _Toc142310410 \h </w:instrText>
            </w:r>
            <w:r w:rsidR="00174D69">
              <w:rPr>
                <w:noProof/>
                <w:webHidden/>
              </w:rPr>
            </w:r>
            <w:r w:rsidR="00174D69">
              <w:rPr>
                <w:noProof/>
                <w:webHidden/>
              </w:rPr>
              <w:fldChar w:fldCharType="separate"/>
            </w:r>
            <w:r w:rsidR="00174D69">
              <w:rPr>
                <w:noProof/>
                <w:webHidden/>
              </w:rPr>
              <w:t>8</w:t>
            </w:r>
            <w:r w:rsidR="00174D69">
              <w:rPr>
                <w:noProof/>
                <w:webHidden/>
              </w:rPr>
              <w:fldChar w:fldCharType="end"/>
            </w:r>
          </w:hyperlink>
        </w:p>
        <w:p w14:paraId="297A8E0B" w14:textId="34BBA823" w:rsidR="00174D69" w:rsidRDefault="002C402E">
          <w:pPr>
            <w:pStyle w:val="Sumrio1"/>
            <w:rPr>
              <w:noProof/>
              <w:kern w:val="2"/>
              <w14:ligatures w14:val="standardContextual"/>
            </w:rPr>
          </w:pPr>
          <w:hyperlink w:anchor="_Toc142310411" w:history="1">
            <w:r w:rsidR="00174D69" w:rsidRPr="00650DEE">
              <w:rPr>
                <w:rStyle w:val="Hyperlink"/>
                <w:noProof/>
              </w:rPr>
              <w:t>4 – PRINCIPAIS MOTIVAÇÕES DOS AUTOS DE INFRAÇÃO</w:t>
            </w:r>
            <w:r w:rsidR="00174D69">
              <w:rPr>
                <w:noProof/>
                <w:webHidden/>
              </w:rPr>
              <w:tab/>
            </w:r>
            <w:r w:rsidR="00174D69">
              <w:rPr>
                <w:noProof/>
                <w:webHidden/>
              </w:rPr>
              <w:fldChar w:fldCharType="begin"/>
            </w:r>
            <w:r w:rsidR="00174D69">
              <w:rPr>
                <w:noProof/>
                <w:webHidden/>
              </w:rPr>
              <w:instrText xml:space="preserve"> PAGEREF _Toc142310411 \h </w:instrText>
            </w:r>
            <w:r w:rsidR="00174D69">
              <w:rPr>
                <w:noProof/>
                <w:webHidden/>
              </w:rPr>
            </w:r>
            <w:r w:rsidR="00174D69">
              <w:rPr>
                <w:noProof/>
                <w:webHidden/>
              </w:rPr>
              <w:fldChar w:fldCharType="separate"/>
            </w:r>
            <w:r w:rsidR="00174D69">
              <w:rPr>
                <w:noProof/>
                <w:webHidden/>
              </w:rPr>
              <w:t>9</w:t>
            </w:r>
            <w:r w:rsidR="00174D69">
              <w:rPr>
                <w:noProof/>
                <w:webHidden/>
              </w:rPr>
              <w:fldChar w:fldCharType="end"/>
            </w:r>
          </w:hyperlink>
        </w:p>
        <w:p w14:paraId="5DA801E7" w14:textId="57A426C7" w:rsidR="00174D69" w:rsidRDefault="002C402E">
          <w:pPr>
            <w:pStyle w:val="Sumrio2"/>
            <w:tabs>
              <w:tab w:val="right" w:leader="dot" w:pos="9628"/>
            </w:tabs>
            <w:rPr>
              <w:noProof/>
              <w:kern w:val="2"/>
              <w14:ligatures w14:val="standardContextual"/>
            </w:rPr>
          </w:pPr>
          <w:hyperlink w:anchor="_Toc142310412" w:history="1">
            <w:r w:rsidR="00174D69" w:rsidRPr="00650DEE">
              <w:rPr>
                <w:rStyle w:val="Hyperlink"/>
                <w:noProof/>
              </w:rPr>
              <w:t>4.1 – Infrações por comercializar combustível não conforme com as especificações</w:t>
            </w:r>
            <w:r w:rsidR="00174D69">
              <w:rPr>
                <w:noProof/>
                <w:webHidden/>
              </w:rPr>
              <w:tab/>
            </w:r>
            <w:r w:rsidR="00174D69">
              <w:rPr>
                <w:noProof/>
                <w:webHidden/>
              </w:rPr>
              <w:fldChar w:fldCharType="begin"/>
            </w:r>
            <w:r w:rsidR="00174D69">
              <w:rPr>
                <w:noProof/>
                <w:webHidden/>
              </w:rPr>
              <w:instrText xml:space="preserve"> PAGEREF _Toc142310412 \h </w:instrText>
            </w:r>
            <w:r w:rsidR="00174D69">
              <w:rPr>
                <w:noProof/>
                <w:webHidden/>
              </w:rPr>
            </w:r>
            <w:r w:rsidR="00174D69">
              <w:rPr>
                <w:noProof/>
                <w:webHidden/>
              </w:rPr>
              <w:fldChar w:fldCharType="separate"/>
            </w:r>
            <w:r w:rsidR="00174D69">
              <w:rPr>
                <w:noProof/>
                <w:webHidden/>
              </w:rPr>
              <w:t>10</w:t>
            </w:r>
            <w:r w:rsidR="00174D69">
              <w:rPr>
                <w:noProof/>
                <w:webHidden/>
              </w:rPr>
              <w:fldChar w:fldCharType="end"/>
            </w:r>
          </w:hyperlink>
        </w:p>
        <w:p w14:paraId="115DE6D1" w14:textId="6298CCA5" w:rsidR="00174D69" w:rsidRDefault="002C402E">
          <w:pPr>
            <w:pStyle w:val="Sumrio2"/>
            <w:tabs>
              <w:tab w:val="right" w:leader="dot" w:pos="9628"/>
            </w:tabs>
            <w:rPr>
              <w:noProof/>
              <w:kern w:val="2"/>
              <w14:ligatures w14:val="standardContextual"/>
            </w:rPr>
          </w:pPr>
          <w:hyperlink w:anchor="_Toc142310413" w:history="1">
            <w:r w:rsidR="00174D69" w:rsidRPr="00650DEE">
              <w:rPr>
                <w:rStyle w:val="Hyperlink"/>
                <w:noProof/>
              </w:rPr>
              <w:t>4.2 – Infrações por fornecer volume de produto diferente do registrado</w:t>
            </w:r>
            <w:r w:rsidR="00174D69">
              <w:rPr>
                <w:noProof/>
                <w:webHidden/>
              </w:rPr>
              <w:tab/>
            </w:r>
            <w:r w:rsidR="00174D69">
              <w:rPr>
                <w:noProof/>
                <w:webHidden/>
              </w:rPr>
              <w:fldChar w:fldCharType="begin"/>
            </w:r>
            <w:r w:rsidR="00174D69">
              <w:rPr>
                <w:noProof/>
                <w:webHidden/>
              </w:rPr>
              <w:instrText xml:space="preserve"> PAGEREF _Toc142310413 \h </w:instrText>
            </w:r>
            <w:r w:rsidR="00174D69">
              <w:rPr>
                <w:noProof/>
                <w:webHidden/>
              </w:rPr>
            </w:r>
            <w:r w:rsidR="00174D69">
              <w:rPr>
                <w:noProof/>
                <w:webHidden/>
              </w:rPr>
              <w:fldChar w:fldCharType="separate"/>
            </w:r>
            <w:r w:rsidR="00174D69">
              <w:rPr>
                <w:noProof/>
                <w:webHidden/>
              </w:rPr>
              <w:t>13</w:t>
            </w:r>
            <w:r w:rsidR="00174D69">
              <w:rPr>
                <w:noProof/>
                <w:webHidden/>
              </w:rPr>
              <w:fldChar w:fldCharType="end"/>
            </w:r>
          </w:hyperlink>
        </w:p>
        <w:p w14:paraId="5A6CA8FB" w14:textId="557F092C" w:rsidR="00174D69" w:rsidRDefault="002C402E">
          <w:pPr>
            <w:pStyle w:val="Sumrio1"/>
            <w:rPr>
              <w:noProof/>
              <w:kern w:val="2"/>
              <w14:ligatures w14:val="standardContextual"/>
            </w:rPr>
          </w:pPr>
          <w:hyperlink w:anchor="_Toc142310414" w:history="1">
            <w:r w:rsidR="00174D69" w:rsidRPr="00650DEE">
              <w:rPr>
                <w:rStyle w:val="Hyperlink"/>
                <w:noProof/>
              </w:rPr>
              <w:t>5 – MEDIDAS CAUTELARES</w:t>
            </w:r>
            <w:r w:rsidR="00174D69">
              <w:rPr>
                <w:noProof/>
                <w:webHidden/>
              </w:rPr>
              <w:tab/>
            </w:r>
            <w:r w:rsidR="00174D69">
              <w:rPr>
                <w:noProof/>
                <w:webHidden/>
              </w:rPr>
              <w:fldChar w:fldCharType="begin"/>
            </w:r>
            <w:r w:rsidR="00174D69">
              <w:rPr>
                <w:noProof/>
                <w:webHidden/>
              </w:rPr>
              <w:instrText xml:space="preserve"> PAGEREF _Toc142310414 \h </w:instrText>
            </w:r>
            <w:r w:rsidR="00174D69">
              <w:rPr>
                <w:noProof/>
                <w:webHidden/>
              </w:rPr>
            </w:r>
            <w:r w:rsidR="00174D69">
              <w:rPr>
                <w:noProof/>
                <w:webHidden/>
              </w:rPr>
              <w:fldChar w:fldCharType="separate"/>
            </w:r>
            <w:r w:rsidR="00174D69">
              <w:rPr>
                <w:noProof/>
                <w:webHidden/>
              </w:rPr>
              <w:t>14</w:t>
            </w:r>
            <w:r w:rsidR="00174D69">
              <w:rPr>
                <w:noProof/>
                <w:webHidden/>
              </w:rPr>
              <w:fldChar w:fldCharType="end"/>
            </w:r>
          </w:hyperlink>
        </w:p>
        <w:p w14:paraId="159B82D9" w14:textId="1C62A79E" w:rsidR="00174D69" w:rsidRDefault="002C402E">
          <w:pPr>
            <w:pStyle w:val="Sumrio1"/>
            <w:rPr>
              <w:noProof/>
              <w:kern w:val="2"/>
              <w14:ligatures w14:val="standardContextual"/>
            </w:rPr>
          </w:pPr>
          <w:hyperlink w:anchor="_Toc142310415" w:history="1">
            <w:r w:rsidR="00174D69" w:rsidRPr="00650DEE">
              <w:rPr>
                <w:rStyle w:val="Hyperlink"/>
                <w:noProof/>
              </w:rPr>
              <w:t>6 – PARCERIAS COM OUTRAS INSTITUIÇÕES</w:t>
            </w:r>
            <w:r w:rsidR="00174D69">
              <w:rPr>
                <w:noProof/>
                <w:webHidden/>
              </w:rPr>
              <w:tab/>
            </w:r>
            <w:r w:rsidR="00174D69">
              <w:rPr>
                <w:noProof/>
                <w:webHidden/>
              </w:rPr>
              <w:fldChar w:fldCharType="begin"/>
            </w:r>
            <w:r w:rsidR="00174D69">
              <w:rPr>
                <w:noProof/>
                <w:webHidden/>
              </w:rPr>
              <w:instrText xml:space="preserve"> PAGEREF _Toc142310415 \h </w:instrText>
            </w:r>
            <w:r w:rsidR="00174D69">
              <w:rPr>
                <w:noProof/>
                <w:webHidden/>
              </w:rPr>
            </w:r>
            <w:r w:rsidR="00174D69">
              <w:rPr>
                <w:noProof/>
                <w:webHidden/>
              </w:rPr>
              <w:fldChar w:fldCharType="separate"/>
            </w:r>
            <w:r w:rsidR="00174D69">
              <w:rPr>
                <w:noProof/>
                <w:webHidden/>
              </w:rPr>
              <w:t>16</w:t>
            </w:r>
            <w:r w:rsidR="00174D69">
              <w:rPr>
                <w:noProof/>
                <w:webHidden/>
              </w:rPr>
              <w:fldChar w:fldCharType="end"/>
            </w:r>
          </w:hyperlink>
        </w:p>
        <w:p w14:paraId="09F77442" w14:textId="66FFE4EA" w:rsidR="00174D69" w:rsidRDefault="002C402E">
          <w:pPr>
            <w:pStyle w:val="Sumrio1"/>
            <w:rPr>
              <w:noProof/>
              <w:kern w:val="2"/>
              <w14:ligatures w14:val="standardContextual"/>
            </w:rPr>
          </w:pPr>
          <w:hyperlink w:anchor="_Toc142310416" w:history="1">
            <w:r w:rsidR="00174D69" w:rsidRPr="00650DEE">
              <w:rPr>
                <w:rStyle w:val="Hyperlink"/>
                <w:noProof/>
              </w:rPr>
              <w:t>7 – PROCESSOS ADMINISTRATIVOS SANCIONADORES</w:t>
            </w:r>
            <w:r w:rsidR="00174D69">
              <w:rPr>
                <w:noProof/>
                <w:webHidden/>
              </w:rPr>
              <w:tab/>
            </w:r>
            <w:r w:rsidR="00174D69">
              <w:rPr>
                <w:noProof/>
                <w:webHidden/>
              </w:rPr>
              <w:fldChar w:fldCharType="begin"/>
            </w:r>
            <w:r w:rsidR="00174D69">
              <w:rPr>
                <w:noProof/>
                <w:webHidden/>
              </w:rPr>
              <w:instrText xml:space="preserve"> PAGEREF _Toc142310416 \h </w:instrText>
            </w:r>
            <w:r w:rsidR="00174D69">
              <w:rPr>
                <w:noProof/>
                <w:webHidden/>
              </w:rPr>
            </w:r>
            <w:r w:rsidR="00174D69">
              <w:rPr>
                <w:noProof/>
                <w:webHidden/>
              </w:rPr>
              <w:fldChar w:fldCharType="separate"/>
            </w:r>
            <w:r w:rsidR="00174D69">
              <w:rPr>
                <w:noProof/>
                <w:webHidden/>
              </w:rPr>
              <w:t>20</w:t>
            </w:r>
            <w:r w:rsidR="00174D69">
              <w:rPr>
                <w:noProof/>
                <w:webHidden/>
              </w:rPr>
              <w:fldChar w:fldCharType="end"/>
            </w:r>
          </w:hyperlink>
        </w:p>
        <w:p w14:paraId="7533CF01" w14:textId="5E6626FF" w:rsidR="00174D69" w:rsidRDefault="002C402E">
          <w:pPr>
            <w:pStyle w:val="Sumrio1"/>
            <w:rPr>
              <w:noProof/>
              <w:kern w:val="2"/>
              <w14:ligatures w14:val="standardContextual"/>
            </w:rPr>
          </w:pPr>
          <w:hyperlink w:anchor="_Toc142310417" w:history="1">
            <w:r w:rsidR="00174D69" w:rsidRPr="00650DEE">
              <w:rPr>
                <w:rStyle w:val="Hyperlink"/>
                <w:noProof/>
              </w:rPr>
              <w:t>8 – GEORREFERENCIAMENTO DAS INSTALAÇÕES DO DOWNSTREAM</w:t>
            </w:r>
            <w:r w:rsidR="00174D69">
              <w:rPr>
                <w:noProof/>
                <w:webHidden/>
              </w:rPr>
              <w:tab/>
            </w:r>
            <w:r w:rsidR="00174D69">
              <w:rPr>
                <w:noProof/>
                <w:webHidden/>
              </w:rPr>
              <w:fldChar w:fldCharType="begin"/>
            </w:r>
            <w:r w:rsidR="00174D69">
              <w:rPr>
                <w:noProof/>
                <w:webHidden/>
              </w:rPr>
              <w:instrText xml:space="preserve"> PAGEREF _Toc142310417 \h </w:instrText>
            </w:r>
            <w:r w:rsidR="00174D69">
              <w:rPr>
                <w:noProof/>
                <w:webHidden/>
              </w:rPr>
            </w:r>
            <w:r w:rsidR="00174D69">
              <w:rPr>
                <w:noProof/>
                <w:webHidden/>
              </w:rPr>
              <w:fldChar w:fldCharType="separate"/>
            </w:r>
            <w:r w:rsidR="00174D69">
              <w:rPr>
                <w:noProof/>
                <w:webHidden/>
              </w:rPr>
              <w:t>21</w:t>
            </w:r>
            <w:r w:rsidR="00174D69">
              <w:rPr>
                <w:noProof/>
                <w:webHidden/>
              </w:rPr>
              <w:fldChar w:fldCharType="end"/>
            </w:r>
          </w:hyperlink>
        </w:p>
        <w:p w14:paraId="5F99610F" w14:textId="68059EE9" w:rsidR="00174D69" w:rsidRDefault="002C402E">
          <w:pPr>
            <w:pStyle w:val="Sumrio1"/>
            <w:rPr>
              <w:noProof/>
              <w:kern w:val="2"/>
              <w14:ligatures w14:val="standardContextual"/>
            </w:rPr>
          </w:pPr>
          <w:hyperlink w:anchor="_Toc142310418" w:history="1">
            <w:r w:rsidR="00174D69" w:rsidRPr="00650DEE">
              <w:rPr>
                <w:rStyle w:val="Hyperlink"/>
                <w:noProof/>
              </w:rPr>
              <w:t>9 – AÇÕES DA FISCALIZAÇÃO EM DESTAQUE NO SEMESTRE</w:t>
            </w:r>
            <w:r w:rsidR="00174D69">
              <w:rPr>
                <w:noProof/>
                <w:webHidden/>
              </w:rPr>
              <w:tab/>
            </w:r>
            <w:r w:rsidR="00174D69">
              <w:rPr>
                <w:noProof/>
                <w:webHidden/>
              </w:rPr>
              <w:fldChar w:fldCharType="begin"/>
            </w:r>
            <w:r w:rsidR="00174D69">
              <w:rPr>
                <w:noProof/>
                <w:webHidden/>
              </w:rPr>
              <w:instrText xml:space="preserve"> PAGEREF _Toc142310418 \h </w:instrText>
            </w:r>
            <w:r w:rsidR="00174D69">
              <w:rPr>
                <w:noProof/>
                <w:webHidden/>
              </w:rPr>
            </w:r>
            <w:r w:rsidR="00174D69">
              <w:rPr>
                <w:noProof/>
                <w:webHidden/>
              </w:rPr>
              <w:fldChar w:fldCharType="separate"/>
            </w:r>
            <w:r w:rsidR="00174D69">
              <w:rPr>
                <w:noProof/>
                <w:webHidden/>
              </w:rPr>
              <w:t>23</w:t>
            </w:r>
            <w:r w:rsidR="00174D69">
              <w:rPr>
                <w:noProof/>
                <w:webHidden/>
              </w:rPr>
              <w:fldChar w:fldCharType="end"/>
            </w:r>
          </w:hyperlink>
        </w:p>
        <w:p w14:paraId="1A2D547E" w14:textId="48EEA058" w:rsidR="00174D69" w:rsidRDefault="002C402E">
          <w:pPr>
            <w:pStyle w:val="Sumrio1"/>
            <w:rPr>
              <w:noProof/>
              <w:kern w:val="2"/>
              <w14:ligatures w14:val="standardContextual"/>
            </w:rPr>
          </w:pPr>
          <w:hyperlink w:anchor="_Toc142310419" w:history="1">
            <w:r w:rsidR="00174D69" w:rsidRPr="00650DEE">
              <w:rPr>
                <w:rStyle w:val="Hyperlink"/>
                <w:noProof/>
              </w:rPr>
              <w:t>ANEXO A – NÚMEROS DA FISCALIZAÇÃO POR UNIDADE FEDERATIVA</w:t>
            </w:r>
            <w:r w:rsidR="00174D69">
              <w:rPr>
                <w:noProof/>
                <w:webHidden/>
              </w:rPr>
              <w:tab/>
            </w:r>
            <w:r w:rsidR="00174D69">
              <w:rPr>
                <w:noProof/>
                <w:webHidden/>
              </w:rPr>
              <w:fldChar w:fldCharType="begin"/>
            </w:r>
            <w:r w:rsidR="00174D69">
              <w:rPr>
                <w:noProof/>
                <w:webHidden/>
              </w:rPr>
              <w:instrText xml:space="preserve"> PAGEREF _Toc142310419 \h </w:instrText>
            </w:r>
            <w:r w:rsidR="00174D69">
              <w:rPr>
                <w:noProof/>
                <w:webHidden/>
              </w:rPr>
            </w:r>
            <w:r w:rsidR="00174D69">
              <w:rPr>
                <w:noProof/>
                <w:webHidden/>
              </w:rPr>
              <w:fldChar w:fldCharType="separate"/>
            </w:r>
            <w:r w:rsidR="00174D69">
              <w:rPr>
                <w:noProof/>
                <w:webHidden/>
              </w:rPr>
              <w:t>29</w:t>
            </w:r>
            <w:r w:rsidR="00174D69">
              <w:rPr>
                <w:noProof/>
                <w:webHidden/>
              </w:rPr>
              <w:fldChar w:fldCharType="end"/>
            </w:r>
          </w:hyperlink>
        </w:p>
        <w:p w14:paraId="580F29A8" w14:textId="530AD2D2" w:rsidR="00174D69" w:rsidRDefault="002C402E">
          <w:pPr>
            <w:pStyle w:val="Sumrio1"/>
            <w:rPr>
              <w:noProof/>
              <w:kern w:val="2"/>
              <w14:ligatures w14:val="standardContextual"/>
            </w:rPr>
          </w:pPr>
          <w:hyperlink w:anchor="_Toc142310420" w:history="1">
            <w:r w:rsidR="00174D69" w:rsidRPr="00650DEE">
              <w:rPr>
                <w:rStyle w:val="Hyperlink"/>
                <w:noProof/>
              </w:rPr>
              <w:t>ANEXO B – CLASSIFICAÇÃO DOS FATOS INFRACIONAIS POR SEGMENTO</w:t>
            </w:r>
            <w:r w:rsidR="00174D69">
              <w:rPr>
                <w:noProof/>
                <w:webHidden/>
              </w:rPr>
              <w:tab/>
            </w:r>
            <w:r w:rsidR="00174D69">
              <w:rPr>
                <w:noProof/>
                <w:webHidden/>
              </w:rPr>
              <w:fldChar w:fldCharType="begin"/>
            </w:r>
            <w:r w:rsidR="00174D69">
              <w:rPr>
                <w:noProof/>
                <w:webHidden/>
              </w:rPr>
              <w:instrText xml:space="preserve"> PAGEREF _Toc142310420 \h </w:instrText>
            </w:r>
            <w:r w:rsidR="00174D69">
              <w:rPr>
                <w:noProof/>
                <w:webHidden/>
              </w:rPr>
            </w:r>
            <w:r w:rsidR="00174D69">
              <w:rPr>
                <w:noProof/>
                <w:webHidden/>
              </w:rPr>
              <w:fldChar w:fldCharType="separate"/>
            </w:r>
            <w:r w:rsidR="00174D69">
              <w:rPr>
                <w:noProof/>
                <w:webHidden/>
              </w:rPr>
              <w:t>32</w:t>
            </w:r>
            <w:r w:rsidR="00174D69">
              <w:rPr>
                <w:noProof/>
                <w:webHidden/>
              </w:rPr>
              <w:fldChar w:fldCharType="end"/>
            </w:r>
          </w:hyperlink>
        </w:p>
        <w:p w14:paraId="4371FB7D" w14:textId="58BE0199" w:rsidR="00ED1F1C" w:rsidRPr="00E51249" w:rsidRDefault="00E51249" w:rsidP="00C15769">
          <w:pPr>
            <w:pStyle w:val="Sumrio1"/>
            <w:rPr>
              <w:rStyle w:val="Hyperlink"/>
              <w:noProof/>
            </w:rPr>
          </w:pPr>
          <w:r>
            <w:fldChar w:fldCharType="end"/>
          </w:r>
        </w:p>
      </w:sdtContent>
    </w:sdt>
    <w:p w14:paraId="43095CFD" w14:textId="46401923" w:rsidR="005923B3" w:rsidRPr="00E51249" w:rsidRDefault="005923B3" w:rsidP="00AA355A">
      <w:pPr>
        <w:outlineLvl w:val="0"/>
        <w:rPr>
          <w:highlight w:val="red"/>
        </w:rPr>
      </w:pPr>
    </w:p>
    <w:p w14:paraId="59412449" w14:textId="77777777" w:rsidR="00012E4F" w:rsidRPr="00E51249" w:rsidRDefault="00012E4F">
      <w:pPr>
        <w:spacing w:after="0" w:line="240" w:lineRule="auto"/>
        <w:rPr>
          <w:highlight w:val="red"/>
        </w:rPr>
      </w:pPr>
      <w:r w:rsidRPr="00E51249">
        <w:rPr>
          <w:highlight w:val="red"/>
        </w:rPr>
        <w:br w:type="page"/>
      </w:r>
    </w:p>
    <w:p w14:paraId="3319DE36" w14:textId="11878A89" w:rsidR="00865870" w:rsidRPr="00DB653A" w:rsidRDefault="1E83C191" w:rsidP="6A525FBA">
      <w:pPr>
        <w:pStyle w:val="Ttulo1"/>
        <w:spacing w:before="360"/>
        <w:rPr>
          <w:rFonts w:asciiTheme="minorHAnsi" w:hAnsiTheme="minorHAnsi"/>
          <w:b/>
          <w:bCs/>
          <w:color w:val="984806" w:themeColor="accent6" w:themeShade="80"/>
          <w:sz w:val="24"/>
          <w:szCs w:val="24"/>
        </w:rPr>
      </w:pPr>
      <w:bookmarkStart w:id="1" w:name="_Toc442180842"/>
      <w:bookmarkStart w:id="2" w:name="_Toc142310408"/>
      <w:r w:rsidRPr="00DB653A">
        <w:rPr>
          <w:rFonts w:asciiTheme="minorHAnsi" w:hAnsiTheme="minorHAnsi"/>
          <w:b/>
          <w:bCs/>
          <w:color w:val="984806" w:themeColor="accent6" w:themeShade="80"/>
          <w:sz w:val="24"/>
          <w:szCs w:val="24"/>
        </w:rPr>
        <w:lastRenderedPageBreak/>
        <w:t>1</w:t>
      </w:r>
      <w:r w:rsidR="3B459469" w:rsidRPr="00DB653A">
        <w:rPr>
          <w:rFonts w:asciiTheme="minorHAnsi" w:hAnsiTheme="minorHAnsi"/>
          <w:b/>
          <w:bCs/>
          <w:color w:val="984806" w:themeColor="accent6" w:themeShade="80"/>
          <w:sz w:val="24"/>
          <w:szCs w:val="24"/>
        </w:rPr>
        <w:t xml:space="preserve"> </w:t>
      </w:r>
      <w:r w:rsidRPr="00DB653A">
        <w:rPr>
          <w:rFonts w:asciiTheme="minorHAnsi" w:hAnsiTheme="minorHAnsi"/>
          <w:b/>
          <w:bCs/>
          <w:color w:val="984806" w:themeColor="accent6" w:themeShade="80"/>
          <w:sz w:val="24"/>
          <w:szCs w:val="24"/>
        </w:rPr>
        <w:t>– INTR</w:t>
      </w:r>
      <w:r w:rsidR="1F2D1E7F" w:rsidRPr="00DB653A">
        <w:rPr>
          <w:rFonts w:asciiTheme="minorHAnsi" w:hAnsiTheme="minorHAnsi"/>
          <w:b/>
          <w:bCs/>
          <w:color w:val="984806" w:themeColor="accent6" w:themeShade="80"/>
          <w:sz w:val="24"/>
          <w:szCs w:val="24"/>
        </w:rPr>
        <w:t>O</w:t>
      </w:r>
      <w:r w:rsidRPr="00DB653A">
        <w:rPr>
          <w:rFonts w:asciiTheme="minorHAnsi" w:hAnsiTheme="minorHAnsi"/>
          <w:b/>
          <w:bCs/>
          <w:color w:val="984806" w:themeColor="accent6" w:themeShade="80"/>
          <w:sz w:val="24"/>
          <w:szCs w:val="24"/>
        </w:rPr>
        <w:t>DUÇÃO</w:t>
      </w:r>
      <w:bookmarkEnd w:id="1"/>
      <w:bookmarkEnd w:id="2"/>
    </w:p>
    <w:p w14:paraId="3E7C8A25" w14:textId="77777777" w:rsidR="00F56180" w:rsidRPr="003A6305" w:rsidRDefault="00F56180" w:rsidP="007531D6">
      <w:pPr>
        <w:autoSpaceDE w:val="0"/>
        <w:autoSpaceDN w:val="0"/>
        <w:adjustRightInd w:val="0"/>
        <w:spacing w:after="0" w:line="240" w:lineRule="auto"/>
        <w:contextualSpacing/>
        <w:jc w:val="both"/>
      </w:pPr>
    </w:p>
    <w:p w14:paraId="3E041A99" w14:textId="554BE74A" w:rsidR="00BD02FE" w:rsidRPr="003A6305" w:rsidRDefault="00792DDB" w:rsidP="7EA02324">
      <w:pPr>
        <w:autoSpaceDE w:val="0"/>
        <w:autoSpaceDN w:val="0"/>
        <w:adjustRightInd w:val="0"/>
        <w:spacing w:after="0" w:line="240" w:lineRule="auto"/>
        <w:contextualSpacing/>
        <w:jc w:val="both"/>
      </w:pPr>
      <w:r w:rsidRPr="003A6305">
        <w:tab/>
      </w:r>
      <w:r w:rsidR="00EF3AA8" w:rsidRPr="003A6305">
        <w:rPr>
          <w:rFonts w:cs="Arial"/>
        </w:rPr>
        <w:t xml:space="preserve">Com o </w:t>
      </w:r>
      <w:r w:rsidR="00CE0D81" w:rsidRPr="003A6305">
        <w:rPr>
          <w:rFonts w:cs="Arial"/>
        </w:rPr>
        <w:t>objetivo</w:t>
      </w:r>
      <w:r w:rsidR="00EF3AA8" w:rsidRPr="003A6305">
        <w:rPr>
          <w:rFonts w:cs="Arial"/>
        </w:rPr>
        <w:t xml:space="preserve"> de dar transparência</w:t>
      </w:r>
      <w:r w:rsidR="00FE1CC7">
        <w:rPr>
          <w:rFonts w:cs="Arial"/>
        </w:rPr>
        <w:t xml:space="preserve"> e publicidade</w:t>
      </w:r>
      <w:r w:rsidR="00DE3CFD" w:rsidRPr="003A6305">
        <w:rPr>
          <w:rFonts w:cs="Arial"/>
        </w:rPr>
        <w:t xml:space="preserve"> </w:t>
      </w:r>
      <w:r w:rsidR="00085386">
        <w:rPr>
          <w:rFonts w:cs="Arial"/>
        </w:rPr>
        <w:t xml:space="preserve">ao </w:t>
      </w:r>
      <w:r w:rsidR="00DE3CFD" w:rsidRPr="003A6305">
        <w:rPr>
          <w:rFonts w:cs="Arial"/>
        </w:rPr>
        <w:t>trabalho</w:t>
      </w:r>
      <w:r w:rsidR="00C801E9">
        <w:rPr>
          <w:rFonts w:cs="Arial"/>
        </w:rPr>
        <w:t xml:space="preserve"> da</w:t>
      </w:r>
      <w:r w:rsidR="00EF3AA8" w:rsidRPr="003A6305">
        <w:rPr>
          <w:rFonts w:cs="Arial"/>
        </w:rPr>
        <w:t xml:space="preserve"> Superintendência de Fiscalização do Abastecimento</w:t>
      </w:r>
      <w:r w:rsidR="00DE3CFD" w:rsidRPr="003A6305">
        <w:rPr>
          <w:rFonts w:cs="Arial"/>
        </w:rPr>
        <w:t xml:space="preserve"> (SFI)</w:t>
      </w:r>
      <w:r w:rsidR="0056720A">
        <w:rPr>
          <w:rFonts w:cs="Arial"/>
        </w:rPr>
        <w:t>,</w:t>
      </w:r>
      <w:r w:rsidR="00EF3AA8" w:rsidRPr="003A6305">
        <w:rPr>
          <w:rFonts w:cs="Arial"/>
        </w:rPr>
        <w:t xml:space="preserve"> o</w:t>
      </w:r>
      <w:r w:rsidR="00EF3AA8" w:rsidRPr="003A6305">
        <w:t xml:space="preserve"> </w:t>
      </w:r>
      <w:r w:rsidR="007531D6" w:rsidRPr="003A6305">
        <w:rPr>
          <w:rFonts w:cs="Arial"/>
        </w:rPr>
        <w:t xml:space="preserve">boletim “Fiscalização do Abastecimento em Notícias – </w:t>
      </w:r>
      <w:r w:rsidR="00094578" w:rsidRPr="003A6305">
        <w:rPr>
          <w:rFonts w:cs="Arial"/>
        </w:rPr>
        <w:t xml:space="preserve">1º </w:t>
      </w:r>
      <w:r w:rsidR="00A140FB" w:rsidRPr="003A6305">
        <w:rPr>
          <w:rFonts w:cs="Arial"/>
        </w:rPr>
        <w:t>S</w:t>
      </w:r>
      <w:r w:rsidR="00094578" w:rsidRPr="003A6305">
        <w:rPr>
          <w:rFonts w:cs="Arial"/>
        </w:rPr>
        <w:t xml:space="preserve">emestre de </w:t>
      </w:r>
      <w:r w:rsidR="00DE3CFD" w:rsidRPr="003A6305">
        <w:rPr>
          <w:rFonts w:cs="Arial"/>
        </w:rPr>
        <w:t>202</w:t>
      </w:r>
      <w:r w:rsidR="28254F0B" w:rsidRPr="003A6305">
        <w:rPr>
          <w:rFonts w:cs="Arial"/>
        </w:rPr>
        <w:t>3</w:t>
      </w:r>
      <w:r w:rsidR="00DE3CFD" w:rsidRPr="003A6305">
        <w:rPr>
          <w:rFonts w:cs="Arial"/>
        </w:rPr>
        <w:t xml:space="preserve">” </w:t>
      </w:r>
      <w:r w:rsidR="00CE0D81" w:rsidRPr="003A6305">
        <w:rPr>
          <w:rFonts w:cs="Arial"/>
        </w:rPr>
        <w:t>demonstra</w:t>
      </w:r>
      <w:r w:rsidR="00094578" w:rsidRPr="003A6305">
        <w:rPr>
          <w:rFonts w:cs="Arial"/>
        </w:rPr>
        <w:t xml:space="preserve"> os principais resultados das ações de fiscalização </w:t>
      </w:r>
      <w:r w:rsidR="00EF3AA8" w:rsidRPr="003A6305">
        <w:rPr>
          <w:rFonts w:cs="Arial"/>
        </w:rPr>
        <w:t xml:space="preserve">do abastecimento nacional de combustíveis realizadas pela Agência Nacional do Petróleo, Gás Natural e Biocombustíveis </w:t>
      </w:r>
      <w:r w:rsidR="00DE3CFD" w:rsidRPr="003A6305">
        <w:rPr>
          <w:rFonts w:cs="Arial"/>
        </w:rPr>
        <w:t>(</w:t>
      </w:r>
      <w:r w:rsidR="00EF3AA8" w:rsidRPr="003A6305">
        <w:rPr>
          <w:rFonts w:cs="Arial"/>
        </w:rPr>
        <w:t>ANP</w:t>
      </w:r>
      <w:r w:rsidR="00DE3CFD" w:rsidRPr="003A6305">
        <w:rPr>
          <w:rFonts w:cs="Arial"/>
        </w:rPr>
        <w:t>)</w:t>
      </w:r>
      <w:r w:rsidR="00EF3AA8" w:rsidRPr="003A6305">
        <w:rPr>
          <w:rFonts w:cs="Arial"/>
        </w:rPr>
        <w:t xml:space="preserve">. </w:t>
      </w:r>
    </w:p>
    <w:p w14:paraId="48FDB8C4" w14:textId="248FCBED" w:rsidR="007531D6" w:rsidRPr="003A6305" w:rsidRDefault="007531D6" w:rsidP="7EA02324">
      <w:pPr>
        <w:autoSpaceDE w:val="0"/>
        <w:autoSpaceDN w:val="0"/>
        <w:adjustRightInd w:val="0"/>
        <w:spacing w:after="0" w:line="240" w:lineRule="auto"/>
        <w:contextualSpacing/>
        <w:jc w:val="both"/>
        <w:rPr>
          <w:rFonts w:cs="Arial"/>
        </w:rPr>
      </w:pPr>
      <w:r w:rsidRPr="003A6305">
        <w:rPr>
          <w:rFonts w:cs="Arial"/>
        </w:rPr>
        <w:tab/>
      </w:r>
      <w:r w:rsidR="00564700">
        <w:rPr>
          <w:rFonts w:cs="Arial"/>
        </w:rPr>
        <w:t xml:space="preserve">A fiscalização realizada pela SFI ocorre de forma motivada, </w:t>
      </w:r>
      <w:r w:rsidR="00062270">
        <w:rPr>
          <w:rFonts w:cs="Arial"/>
        </w:rPr>
        <w:t xml:space="preserve">fundamentada </w:t>
      </w:r>
      <w:r w:rsidR="00677281">
        <w:rPr>
          <w:rFonts w:cs="Arial"/>
        </w:rPr>
        <w:t xml:space="preserve">em </w:t>
      </w:r>
      <w:r w:rsidR="00062270">
        <w:rPr>
          <w:rFonts w:cs="Arial"/>
        </w:rPr>
        <w:t>evidências de irregularidades e</w:t>
      </w:r>
      <w:r w:rsidR="00FA6AE6">
        <w:rPr>
          <w:rFonts w:cs="Arial"/>
        </w:rPr>
        <w:t xml:space="preserve"> com o objetivo de identificá-las e coibi-las.</w:t>
      </w:r>
      <w:r w:rsidR="007F3D35">
        <w:rPr>
          <w:rFonts w:cs="Arial"/>
        </w:rPr>
        <w:t xml:space="preserve"> </w:t>
      </w:r>
      <w:r w:rsidR="00183BC2">
        <w:rPr>
          <w:rFonts w:cs="Arial"/>
        </w:rPr>
        <w:t xml:space="preserve">Os números </w:t>
      </w:r>
      <w:r w:rsidR="0056720A">
        <w:rPr>
          <w:rFonts w:cs="Arial"/>
        </w:rPr>
        <w:t xml:space="preserve">desse </w:t>
      </w:r>
      <w:r w:rsidR="00183BC2">
        <w:rPr>
          <w:rFonts w:cs="Arial"/>
        </w:rPr>
        <w:t xml:space="preserve">trabalho indicam </w:t>
      </w:r>
      <w:r w:rsidR="00DA3FE0" w:rsidRPr="003A6305">
        <w:rPr>
          <w:rFonts w:cs="Arial"/>
        </w:rPr>
        <w:t xml:space="preserve">crescimento de </w:t>
      </w:r>
      <w:r w:rsidR="1C720862" w:rsidRPr="003A6305">
        <w:rPr>
          <w:rFonts w:cs="Arial"/>
        </w:rPr>
        <w:t>9</w:t>
      </w:r>
      <w:r w:rsidR="00CE0D81" w:rsidRPr="003A6305">
        <w:rPr>
          <w:rFonts w:cs="Arial"/>
        </w:rPr>
        <w:t>,</w:t>
      </w:r>
      <w:r w:rsidR="4CC51EB1" w:rsidRPr="003A6305">
        <w:rPr>
          <w:rFonts w:cs="Arial"/>
        </w:rPr>
        <w:t>67</w:t>
      </w:r>
      <w:r w:rsidR="00DA3FE0" w:rsidRPr="003A6305">
        <w:rPr>
          <w:rFonts w:cs="Arial"/>
        </w:rPr>
        <w:t>%</w:t>
      </w:r>
      <w:r w:rsidR="00706B93">
        <w:rPr>
          <w:rFonts w:cs="Arial"/>
        </w:rPr>
        <w:t xml:space="preserve"> no quantitat</w:t>
      </w:r>
      <w:r w:rsidR="00313527">
        <w:rPr>
          <w:rFonts w:cs="Arial"/>
        </w:rPr>
        <w:t>ivo</w:t>
      </w:r>
      <w:r w:rsidR="00DA3FE0" w:rsidRPr="003A6305">
        <w:rPr>
          <w:rFonts w:cs="Arial"/>
        </w:rPr>
        <w:t xml:space="preserve"> d</w:t>
      </w:r>
      <w:r w:rsidR="00313527">
        <w:rPr>
          <w:rFonts w:cs="Arial"/>
        </w:rPr>
        <w:t>as</w:t>
      </w:r>
      <w:r w:rsidR="00DA3FE0" w:rsidRPr="003A6305">
        <w:rPr>
          <w:rFonts w:cs="Arial"/>
        </w:rPr>
        <w:t xml:space="preserve"> ações de fiscalização, comparado</w:t>
      </w:r>
      <w:r w:rsidR="0015279B">
        <w:rPr>
          <w:rFonts w:cs="Arial"/>
        </w:rPr>
        <w:t>s</w:t>
      </w:r>
      <w:r w:rsidR="00DA3FE0" w:rsidRPr="003A6305">
        <w:rPr>
          <w:rFonts w:cs="Arial"/>
        </w:rPr>
        <w:t xml:space="preserve"> com o mesmo período do ano anterior</w:t>
      </w:r>
      <w:r w:rsidR="0056720A">
        <w:rPr>
          <w:rFonts w:cs="Arial"/>
        </w:rPr>
        <w:t>: enquanto</w:t>
      </w:r>
      <w:r w:rsidR="00A3212C">
        <w:rPr>
          <w:rFonts w:cs="Arial"/>
        </w:rPr>
        <w:t xml:space="preserve"> foram </w:t>
      </w:r>
      <w:r w:rsidR="007A6971">
        <w:rPr>
          <w:rFonts w:cs="Arial"/>
        </w:rPr>
        <w:t>realizadas</w:t>
      </w:r>
      <w:r w:rsidR="00A3212C">
        <w:rPr>
          <w:rFonts w:cs="Arial"/>
        </w:rPr>
        <w:t xml:space="preserve"> </w:t>
      </w:r>
      <w:r w:rsidR="5DCD2330" w:rsidRPr="003A6305">
        <w:rPr>
          <w:rFonts w:cs="Arial"/>
        </w:rPr>
        <w:t>9.726</w:t>
      </w:r>
      <w:r w:rsidR="00A3212C">
        <w:rPr>
          <w:rFonts w:cs="Arial"/>
        </w:rPr>
        <w:t xml:space="preserve"> ações</w:t>
      </w:r>
      <w:r w:rsidR="0056720A">
        <w:rPr>
          <w:rFonts w:cs="Arial"/>
        </w:rPr>
        <w:t xml:space="preserve"> no primeiro semestre de 2022</w:t>
      </w:r>
      <w:r w:rsidR="00D076E0">
        <w:rPr>
          <w:rFonts w:cs="Arial"/>
        </w:rPr>
        <w:t>,</w:t>
      </w:r>
      <w:r w:rsidR="00A3212C">
        <w:rPr>
          <w:rFonts w:cs="Arial"/>
        </w:rPr>
        <w:t xml:space="preserve"> </w:t>
      </w:r>
      <w:r w:rsidR="00E25788">
        <w:rPr>
          <w:rFonts w:cs="Arial"/>
        </w:rPr>
        <w:t>nos primeiro</w:t>
      </w:r>
      <w:r w:rsidR="0056720A">
        <w:rPr>
          <w:rFonts w:cs="Arial"/>
        </w:rPr>
        <w:t>s</w:t>
      </w:r>
      <w:r w:rsidR="00E25788">
        <w:rPr>
          <w:rFonts w:cs="Arial"/>
        </w:rPr>
        <w:t xml:space="preserve"> seis me</w:t>
      </w:r>
      <w:r w:rsidR="007A6971">
        <w:rPr>
          <w:rFonts w:cs="Arial"/>
        </w:rPr>
        <w:t xml:space="preserve">ses </w:t>
      </w:r>
      <w:r w:rsidR="0056720A">
        <w:rPr>
          <w:rFonts w:cs="Arial"/>
        </w:rPr>
        <w:t>de 2023</w:t>
      </w:r>
      <w:r w:rsidR="00E25788">
        <w:rPr>
          <w:rFonts w:cs="Arial"/>
        </w:rPr>
        <w:t xml:space="preserve">, </w:t>
      </w:r>
      <w:r w:rsidR="0056720A">
        <w:rPr>
          <w:rFonts w:cs="Arial"/>
        </w:rPr>
        <w:t>ocorreram</w:t>
      </w:r>
      <w:r w:rsidR="00E25788">
        <w:rPr>
          <w:rFonts w:cs="Arial"/>
        </w:rPr>
        <w:t xml:space="preserve"> 1</w:t>
      </w:r>
      <w:r w:rsidR="561349E3" w:rsidRPr="003A6305">
        <w:rPr>
          <w:rFonts w:cs="Arial"/>
        </w:rPr>
        <w:t>0.768</w:t>
      </w:r>
      <w:r w:rsidR="00FB74BC" w:rsidRPr="003A6305">
        <w:rPr>
          <w:rFonts w:cs="Arial"/>
        </w:rPr>
        <w:t xml:space="preserve"> ações</w:t>
      </w:r>
      <w:r w:rsidR="00E25788">
        <w:rPr>
          <w:rFonts w:cs="Arial"/>
        </w:rPr>
        <w:t xml:space="preserve"> de </w:t>
      </w:r>
      <w:r w:rsidR="007A6971">
        <w:rPr>
          <w:rFonts w:cs="Arial"/>
        </w:rPr>
        <w:t>fiscalização.</w:t>
      </w:r>
    </w:p>
    <w:p w14:paraId="6A596A2B" w14:textId="1B5F79CF" w:rsidR="007531D6" w:rsidRPr="003A6305" w:rsidRDefault="00FB74BC" w:rsidP="00F842D0">
      <w:pPr>
        <w:autoSpaceDE w:val="0"/>
        <w:autoSpaceDN w:val="0"/>
        <w:adjustRightInd w:val="0"/>
        <w:spacing w:after="0" w:line="240" w:lineRule="auto"/>
        <w:ind w:firstLine="708"/>
        <w:contextualSpacing/>
        <w:jc w:val="both"/>
        <w:rPr>
          <w:rFonts w:cs="Arial"/>
        </w:rPr>
      </w:pPr>
      <w:r w:rsidRPr="003A6305">
        <w:rPr>
          <w:rFonts w:cs="Arial"/>
        </w:rPr>
        <w:t>O Boletim apresenta ainda</w:t>
      </w:r>
      <w:r w:rsidR="00DA3FE0" w:rsidRPr="003A6305">
        <w:rPr>
          <w:rFonts w:cs="Arial"/>
        </w:rPr>
        <w:t xml:space="preserve"> </w:t>
      </w:r>
      <w:r w:rsidR="00625D1E" w:rsidRPr="003A6305">
        <w:rPr>
          <w:rFonts w:cs="Arial"/>
        </w:rPr>
        <w:t>a distribuição</w:t>
      </w:r>
      <w:r w:rsidR="0036679F" w:rsidRPr="003A6305">
        <w:rPr>
          <w:rFonts w:cs="Arial"/>
        </w:rPr>
        <w:t xml:space="preserve"> das ações de fiscalização executadas</w:t>
      </w:r>
      <w:r w:rsidR="007531D6" w:rsidRPr="003A6305">
        <w:rPr>
          <w:rFonts w:cs="Arial"/>
        </w:rPr>
        <w:t xml:space="preserve"> por região geográfica e por unidade da </w:t>
      </w:r>
      <w:r w:rsidR="00A140FB" w:rsidRPr="003A6305">
        <w:rPr>
          <w:rFonts w:cs="Arial"/>
        </w:rPr>
        <w:t>F</w:t>
      </w:r>
      <w:r w:rsidR="007531D6" w:rsidRPr="003A6305">
        <w:rPr>
          <w:rFonts w:cs="Arial"/>
        </w:rPr>
        <w:t xml:space="preserve">ederação, </w:t>
      </w:r>
      <w:r w:rsidR="000D0578">
        <w:rPr>
          <w:rFonts w:cs="Arial"/>
        </w:rPr>
        <w:t xml:space="preserve">discriminando </w:t>
      </w:r>
      <w:r w:rsidR="007531D6" w:rsidRPr="003A6305">
        <w:rPr>
          <w:rFonts w:cs="Arial"/>
        </w:rPr>
        <w:t>os segmentos econômicos</w:t>
      </w:r>
      <w:r w:rsidR="00ED343B" w:rsidRPr="003A6305">
        <w:rPr>
          <w:rFonts w:cs="Arial"/>
        </w:rPr>
        <w:t xml:space="preserve"> e </w:t>
      </w:r>
      <w:r w:rsidR="007531D6" w:rsidRPr="003A6305">
        <w:rPr>
          <w:rFonts w:cs="Arial"/>
        </w:rPr>
        <w:t>o</w:t>
      </w:r>
      <w:r w:rsidR="00A140FB" w:rsidRPr="003A6305">
        <w:rPr>
          <w:rFonts w:cs="Arial"/>
        </w:rPr>
        <w:t>s</w:t>
      </w:r>
      <w:r w:rsidR="007531D6" w:rsidRPr="003A6305">
        <w:rPr>
          <w:rFonts w:cs="Arial"/>
        </w:rPr>
        <w:t xml:space="preserve"> quantitativo</w:t>
      </w:r>
      <w:r w:rsidR="00A140FB" w:rsidRPr="003A6305">
        <w:rPr>
          <w:rFonts w:cs="Arial"/>
        </w:rPr>
        <w:t>s</w:t>
      </w:r>
      <w:r w:rsidR="007531D6" w:rsidRPr="003A6305">
        <w:rPr>
          <w:rFonts w:cs="Arial"/>
        </w:rPr>
        <w:t xml:space="preserve"> de infrações, de interdições e </w:t>
      </w:r>
      <w:r w:rsidR="001F6D37" w:rsidRPr="003A6305">
        <w:rPr>
          <w:rFonts w:cs="Arial"/>
        </w:rPr>
        <w:t xml:space="preserve">de </w:t>
      </w:r>
      <w:r w:rsidR="007531D6" w:rsidRPr="003A6305">
        <w:rPr>
          <w:rFonts w:cs="Arial"/>
        </w:rPr>
        <w:t>apreensões</w:t>
      </w:r>
      <w:r w:rsidR="00BD02FE" w:rsidRPr="003A6305">
        <w:rPr>
          <w:rFonts w:cs="Arial"/>
        </w:rPr>
        <w:t xml:space="preserve"> de </w:t>
      </w:r>
      <w:r w:rsidR="00DE3CFD" w:rsidRPr="003A6305">
        <w:rPr>
          <w:rFonts w:cs="Arial"/>
        </w:rPr>
        <w:t>bens/</w:t>
      </w:r>
      <w:r w:rsidR="00BD02FE" w:rsidRPr="003A6305">
        <w:rPr>
          <w:rFonts w:cs="Arial"/>
        </w:rPr>
        <w:t>produtos</w:t>
      </w:r>
      <w:r w:rsidR="007531D6" w:rsidRPr="003A6305">
        <w:rPr>
          <w:rFonts w:cs="Arial"/>
        </w:rPr>
        <w:t xml:space="preserve">, </w:t>
      </w:r>
      <w:r w:rsidR="0036679F" w:rsidRPr="003A6305">
        <w:rPr>
          <w:rFonts w:cs="Arial"/>
        </w:rPr>
        <w:t>além</w:t>
      </w:r>
      <w:r w:rsidR="007531D6" w:rsidRPr="003A6305">
        <w:rPr>
          <w:rFonts w:cs="Arial"/>
        </w:rPr>
        <w:t xml:space="preserve"> </w:t>
      </w:r>
      <w:r w:rsidR="0036679F" w:rsidRPr="003A6305">
        <w:rPr>
          <w:rFonts w:cs="Arial"/>
        </w:rPr>
        <w:t>da c</w:t>
      </w:r>
      <w:r w:rsidR="0036679F" w:rsidRPr="003A6305">
        <w:t>lassificação dos principais fatos infracionais</w:t>
      </w:r>
      <w:r w:rsidR="00F842D0">
        <w:t xml:space="preserve"> (ou seja, as irregularidades em si, descritas nos documentos de fiscalização)</w:t>
      </w:r>
      <w:r w:rsidR="0036679F" w:rsidRPr="003A6305">
        <w:rPr>
          <w:rFonts w:cs="Arial"/>
        </w:rPr>
        <w:t>.</w:t>
      </w:r>
    </w:p>
    <w:p w14:paraId="1BFE6F29" w14:textId="3F0A258E" w:rsidR="00C762BC" w:rsidRPr="00D13C07" w:rsidRDefault="007531D6" w:rsidP="7EA02324">
      <w:pPr>
        <w:autoSpaceDE w:val="0"/>
        <w:autoSpaceDN w:val="0"/>
        <w:adjustRightInd w:val="0"/>
        <w:spacing w:after="0" w:line="240" w:lineRule="auto"/>
        <w:contextualSpacing/>
        <w:jc w:val="both"/>
      </w:pPr>
      <w:r w:rsidRPr="003A6305">
        <w:rPr>
          <w:rFonts w:cs="Arial"/>
        </w:rPr>
        <w:tab/>
      </w:r>
      <w:r w:rsidR="00F959A9" w:rsidRPr="00D13C07">
        <w:rPr>
          <w:rFonts w:cs="Arial"/>
        </w:rPr>
        <w:t xml:space="preserve">Os </w:t>
      </w:r>
      <w:r w:rsidR="008B20CF" w:rsidRPr="00D13C07">
        <w:rPr>
          <w:rFonts w:cs="Arial"/>
        </w:rPr>
        <w:t xml:space="preserve">trabalhos realizados pela </w:t>
      </w:r>
      <w:r w:rsidR="008D74CA" w:rsidRPr="00D13C07">
        <w:rPr>
          <w:rFonts w:cs="Arial"/>
        </w:rPr>
        <w:t>ANP</w:t>
      </w:r>
      <w:r w:rsidR="00A103D3" w:rsidRPr="00D13C07">
        <w:rPr>
          <w:rFonts w:cs="Arial"/>
        </w:rPr>
        <w:t xml:space="preserve"> </w:t>
      </w:r>
      <w:r w:rsidR="00A140FB" w:rsidRPr="00D13C07">
        <w:rPr>
          <w:rFonts w:cs="Arial"/>
        </w:rPr>
        <w:t xml:space="preserve">em parceria </w:t>
      </w:r>
      <w:r w:rsidR="001E7991" w:rsidRPr="00D13C07">
        <w:rPr>
          <w:rFonts w:cs="Arial"/>
        </w:rPr>
        <w:t xml:space="preserve">com outros órgãos públicos, </w:t>
      </w:r>
      <w:r w:rsidR="00A103D3" w:rsidRPr="00D13C07">
        <w:rPr>
          <w:rFonts w:cs="Arial"/>
        </w:rPr>
        <w:t>por meio de</w:t>
      </w:r>
      <w:r w:rsidR="003C2D83" w:rsidRPr="00D13C07">
        <w:rPr>
          <w:rFonts w:cs="Arial"/>
        </w:rPr>
        <w:t xml:space="preserve"> acordos de cooperação técnica e operacional, </w:t>
      </w:r>
      <w:r w:rsidR="00A103D3" w:rsidRPr="00D13C07">
        <w:rPr>
          <w:rFonts w:cs="Arial"/>
        </w:rPr>
        <w:t>de</w:t>
      </w:r>
      <w:r w:rsidR="003C2D83" w:rsidRPr="00D13C07">
        <w:rPr>
          <w:rFonts w:cs="Arial"/>
        </w:rPr>
        <w:t xml:space="preserve"> ações conjuntas</w:t>
      </w:r>
      <w:r w:rsidR="008B20CF" w:rsidRPr="00D13C07">
        <w:rPr>
          <w:rFonts w:cs="Arial"/>
        </w:rPr>
        <w:t xml:space="preserve"> e </w:t>
      </w:r>
      <w:r w:rsidR="00A103D3" w:rsidRPr="00D13C07">
        <w:rPr>
          <w:rFonts w:cs="Arial"/>
        </w:rPr>
        <w:t xml:space="preserve">de </w:t>
      </w:r>
      <w:r w:rsidR="008B20CF" w:rsidRPr="00D13C07">
        <w:rPr>
          <w:rFonts w:cs="Arial"/>
        </w:rPr>
        <w:t>forças-tarefa</w:t>
      </w:r>
      <w:r w:rsidR="001E7991" w:rsidRPr="00D13C07">
        <w:rPr>
          <w:rFonts w:cs="Arial"/>
        </w:rPr>
        <w:t>,</w:t>
      </w:r>
      <w:r w:rsidR="00F3724B" w:rsidRPr="00D13C07">
        <w:rPr>
          <w:rFonts w:cs="Arial"/>
        </w:rPr>
        <w:t xml:space="preserve"> rende</w:t>
      </w:r>
      <w:r w:rsidR="00F959A9" w:rsidRPr="00D13C07">
        <w:rPr>
          <w:rFonts w:cs="Arial"/>
        </w:rPr>
        <w:t>ram</w:t>
      </w:r>
      <w:r w:rsidR="00F3724B" w:rsidRPr="00D13C07">
        <w:rPr>
          <w:rFonts w:cs="Arial"/>
        </w:rPr>
        <w:t xml:space="preserve"> </w:t>
      </w:r>
      <w:r w:rsidR="00BE7005" w:rsidRPr="00D13C07">
        <w:rPr>
          <w:rFonts w:cs="Arial"/>
        </w:rPr>
        <w:t>16</w:t>
      </w:r>
      <w:r w:rsidR="003A6305" w:rsidRPr="00D13C07">
        <w:rPr>
          <w:rFonts w:cs="Arial"/>
        </w:rPr>
        <w:t>5</w:t>
      </w:r>
      <w:r w:rsidR="00F3724B" w:rsidRPr="00D13C07">
        <w:rPr>
          <w:rFonts w:cs="Arial"/>
        </w:rPr>
        <w:t xml:space="preserve"> </w:t>
      </w:r>
      <w:r w:rsidR="00BE7005" w:rsidRPr="00D13C07">
        <w:rPr>
          <w:rFonts w:cs="Arial"/>
        </w:rPr>
        <w:t>operações</w:t>
      </w:r>
      <w:r w:rsidR="00184B2A" w:rsidRPr="00D13C07">
        <w:rPr>
          <w:rFonts w:cs="Arial"/>
        </w:rPr>
        <w:t xml:space="preserve"> em 146 municípios de </w:t>
      </w:r>
      <w:r w:rsidR="00C762BC" w:rsidRPr="00D13C07">
        <w:rPr>
          <w:rFonts w:cs="Arial"/>
        </w:rPr>
        <w:t>2</w:t>
      </w:r>
      <w:r w:rsidR="005570E2" w:rsidRPr="00C15769">
        <w:rPr>
          <w:rFonts w:cs="Arial"/>
        </w:rPr>
        <w:t>1</w:t>
      </w:r>
      <w:r w:rsidR="00F3724B" w:rsidRPr="00D13C07">
        <w:rPr>
          <w:rFonts w:cs="Arial"/>
        </w:rPr>
        <w:t xml:space="preserve"> estados </w:t>
      </w:r>
      <w:r w:rsidR="00F959A9" w:rsidRPr="00D13C07">
        <w:rPr>
          <w:rFonts w:cs="Arial"/>
        </w:rPr>
        <w:t>brasileiros</w:t>
      </w:r>
      <w:r w:rsidR="005570E2" w:rsidRPr="00C15769">
        <w:rPr>
          <w:rFonts w:cs="Arial"/>
        </w:rPr>
        <w:t xml:space="preserve"> mais o Distrito Federal</w:t>
      </w:r>
      <w:r w:rsidR="00F3724B" w:rsidRPr="00D13C07">
        <w:rPr>
          <w:rFonts w:cs="Arial"/>
        </w:rPr>
        <w:t xml:space="preserve">. Tais parcerias são </w:t>
      </w:r>
      <w:r w:rsidR="00F959A9" w:rsidRPr="00D13C07">
        <w:rPr>
          <w:rFonts w:cs="Arial"/>
        </w:rPr>
        <w:t>importantes</w:t>
      </w:r>
      <w:r w:rsidR="00F3724B" w:rsidRPr="00D13C07">
        <w:rPr>
          <w:rFonts w:cs="Arial"/>
        </w:rPr>
        <w:t>, pois t</w:t>
      </w:r>
      <w:r w:rsidR="00A140FB" w:rsidRPr="00D13C07">
        <w:rPr>
          <w:rFonts w:cs="Arial"/>
        </w:rPr>
        <w:t>ê</w:t>
      </w:r>
      <w:r w:rsidR="00F3724B" w:rsidRPr="00D13C07">
        <w:rPr>
          <w:rFonts w:cs="Arial"/>
        </w:rPr>
        <w:t xml:space="preserve">m por objetivo </w:t>
      </w:r>
      <w:r w:rsidR="00A140FB" w:rsidRPr="00D13C07">
        <w:t xml:space="preserve">a </w:t>
      </w:r>
      <w:r w:rsidR="008B20CF" w:rsidRPr="00D13C07">
        <w:t>potencializa</w:t>
      </w:r>
      <w:r w:rsidR="00F3724B" w:rsidRPr="00D13C07">
        <w:t xml:space="preserve">ção das </w:t>
      </w:r>
      <w:r w:rsidR="008B20CF" w:rsidRPr="00D13C07">
        <w:t xml:space="preserve">ações </w:t>
      </w:r>
      <w:r w:rsidR="00CB3D9B" w:rsidRPr="00D13C07">
        <w:t xml:space="preserve">públicas </w:t>
      </w:r>
      <w:r w:rsidR="00F3724B" w:rsidRPr="00D13C07">
        <w:t xml:space="preserve">na </w:t>
      </w:r>
      <w:r w:rsidR="008B20CF" w:rsidRPr="00D13C07">
        <w:t>identificação e</w:t>
      </w:r>
      <w:r w:rsidR="00F3724B" w:rsidRPr="00D13C07">
        <w:t xml:space="preserve"> na </w:t>
      </w:r>
      <w:r w:rsidR="008B20CF" w:rsidRPr="00D13C07">
        <w:t>coerção das irregularidades do mercado de combustíveis</w:t>
      </w:r>
      <w:r w:rsidR="00184B2A" w:rsidRPr="00D13C07">
        <w:t xml:space="preserve"> pela soma dos esforços</w:t>
      </w:r>
      <w:r w:rsidR="008B20CF" w:rsidRPr="00D13C07">
        <w:t>.</w:t>
      </w:r>
    </w:p>
    <w:p w14:paraId="56CA0176" w14:textId="03791262" w:rsidR="00ED343B" w:rsidRPr="003A6305" w:rsidRDefault="00F3724B" w:rsidP="7EA02324">
      <w:pPr>
        <w:autoSpaceDE w:val="0"/>
        <w:autoSpaceDN w:val="0"/>
        <w:adjustRightInd w:val="0"/>
        <w:spacing w:after="0" w:line="240" w:lineRule="auto"/>
        <w:contextualSpacing/>
        <w:jc w:val="both"/>
      </w:pPr>
      <w:r w:rsidRPr="00D13C07">
        <w:tab/>
      </w:r>
      <w:r w:rsidR="00F959A9" w:rsidRPr="00D13C07">
        <w:t xml:space="preserve">São divulgados </w:t>
      </w:r>
      <w:r w:rsidR="00A140FB" w:rsidRPr="00D13C07">
        <w:t xml:space="preserve">ainda </w:t>
      </w:r>
      <w:r w:rsidR="00F959A9" w:rsidRPr="00D13C07">
        <w:t>o</w:t>
      </w:r>
      <w:r w:rsidR="00517258" w:rsidRPr="00D13C07">
        <w:t>s</w:t>
      </w:r>
      <w:r w:rsidR="008B20CF" w:rsidRPr="00D13C07">
        <w:t xml:space="preserve"> dados dos j</w:t>
      </w:r>
      <w:r w:rsidR="00517258" w:rsidRPr="00D13C07">
        <w:t>ulgamentos</w:t>
      </w:r>
      <w:r w:rsidR="00517258" w:rsidRPr="003A6305">
        <w:t xml:space="preserve"> </w:t>
      </w:r>
      <w:r w:rsidR="00F319A5" w:rsidRPr="003A6305">
        <w:t xml:space="preserve">dos processos administrativos </w:t>
      </w:r>
      <w:r w:rsidR="00517258" w:rsidRPr="003A6305">
        <w:t>e aplicações de penalidades</w:t>
      </w:r>
      <w:r w:rsidR="00F959A9" w:rsidRPr="003A6305">
        <w:t xml:space="preserve"> aos agentes econômicos infratores,</w:t>
      </w:r>
      <w:r w:rsidR="00F53D96" w:rsidRPr="003A6305">
        <w:t xml:space="preserve"> os quais </w:t>
      </w:r>
      <w:r w:rsidR="00517258" w:rsidRPr="003A6305">
        <w:t xml:space="preserve">seguem o rito </w:t>
      </w:r>
      <w:r w:rsidR="00F319A5" w:rsidRPr="003A6305">
        <w:t>previsto na</w:t>
      </w:r>
      <w:r w:rsidR="00517258" w:rsidRPr="003A6305">
        <w:t xml:space="preserve"> administração pública</w:t>
      </w:r>
      <w:r w:rsidR="008B20CF" w:rsidRPr="003A6305">
        <w:t xml:space="preserve">, </w:t>
      </w:r>
      <w:r w:rsidR="0075470F" w:rsidRPr="003A6305">
        <w:t>com</w:t>
      </w:r>
      <w:r w:rsidR="008B20CF" w:rsidRPr="003A6305">
        <w:t xml:space="preserve"> atenção </w:t>
      </w:r>
      <w:r w:rsidR="0075470F" w:rsidRPr="003A6305">
        <w:t>a</w:t>
      </w:r>
      <w:r w:rsidRPr="003A6305">
        <w:t xml:space="preserve">o contraditório e </w:t>
      </w:r>
      <w:r w:rsidR="00BD02FE" w:rsidRPr="003A6305">
        <w:t xml:space="preserve">à </w:t>
      </w:r>
      <w:r w:rsidR="008B20CF" w:rsidRPr="003A6305">
        <w:t xml:space="preserve">ampla defesa. </w:t>
      </w:r>
    </w:p>
    <w:p w14:paraId="712EC726" w14:textId="19E688F1" w:rsidR="007531D6" w:rsidRDefault="00ED343B" w:rsidP="7EA02324">
      <w:pPr>
        <w:autoSpaceDE w:val="0"/>
        <w:autoSpaceDN w:val="0"/>
        <w:adjustRightInd w:val="0"/>
        <w:spacing w:after="0" w:line="240" w:lineRule="auto"/>
        <w:contextualSpacing/>
        <w:jc w:val="both"/>
        <w:rPr>
          <w:rFonts w:cs="Arial"/>
        </w:rPr>
      </w:pPr>
      <w:r w:rsidRPr="003A6305">
        <w:tab/>
      </w:r>
      <w:r w:rsidR="00401B1E" w:rsidRPr="003A6305">
        <w:t>A publicidade d</w:t>
      </w:r>
      <w:r w:rsidR="00401B1E" w:rsidRPr="003A6305">
        <w:rPr>
          <w:rFonts w:cs="Arial"/>
        </w:rPr>
        <w:t>os resultados das ações de fiscalização, por meio</w:t>
      </w:r>
      <w:r w:rsidR="00A140FB" w:rsidRPr="003A6305">
        <w:rPr>
          <w:rFonts w:cs="Arial"/>
        </w:rPr>
        <w:t xml:space="preserve"> do Boletim,</w:t>
      </w:r>
      <w:r w:rsidR="00401B1E" w:rsidRPr="003A6305">
        <w:rPr>
          <w:rFonts w:cs="Arial"/>
        </w:rPr>
        <w:t xml:space="preserve"> d</w:t>
      </w:r>
      <w:r w:rsidR="0058596F" w:rsidRPr="003A6305">
        <w:rPr>
          <w:rFonts w:cs="Arial"/>
        </w:rPr>
        <w:t>o</w:t>
      </w:r>
      <w:r w:rsidR="00401B1E" w:rsidRPr="003A6305">
        <w:rPr>
          <w:rFonts w:cs="Arial"/>
        </w:rPr>
        <w:t xml:space="preserve"> </w:t>
      </w:r>
      <w:r w:rsidR="00A140FB" w:rsidRPr="003A6305">
        <w:rPr>
          <w:rFonts w:cs="Arial"/>
        </w:rPr>
        <w:t>p</w:t>
      </w:r>
      <w:r w:rsidR="00401B1E" w:rsidRPr="003A6305">
        <w:rPr>
          <w:rFonts w:cs="Arial"/>
        </w:rPr>
        <w:t xml:space="preserve">ainel </w:t>
      </w:r>
      <w:r w:rsidR="00A140FB" w:rsidRPr="003A6305">
        <w:rPr>
          <w:rFonts w:cs="Arial"/>
        </w:rPr>
        <w:t>d</w:t>
      </w:r>
      <w:r w:rsidR="00401B1E" w:rsidRPr="003A6305">
        <w:rPr>
          <w:rFonts w:cs="Arial"/>
        </w:rPr>
        <w:t>inâmico</w:t>
      </w:r>
      <w:r w:rsidR="00A140FB" w:rsidRPr="003A6305">
        <w:rPr>
          <w:rFonts w:cs="Arial"/>
        </w:rPr>
        <w:t xml:space="preserve"> disponível no </w:t>
      </w:r>
      <w:r w:rsidR="00AE5693">
        <w:rPr>
          <w:rFonts w:cs="Arial"/>
        </w:rPr>
        <w:t>endereço eletrônico</w:t>
      </w:r>
      <w:r w:rsidR="00AF1CCB" w:rsidRPr="003A6305">
        <w:rPr>
          <w:rFonts w:cs="Arial"/>
        </w:rPr>
        <w:t xml:space="preserve"> </w:t>
      </w:r>
      <w:r w:rsidR="00A140FB" w:rsidRPr="003A6305">
        <w:rPr>
          <w:rFonts w:cs="Arial"/>
        </w:rPr>
        <w:t xml:space="preserve">da ANP e </w:t>
      </w:r>
      <w:r w:rsidR="0058596F" w:rsidRPr="003A6305">
        <w:rPr>
          <w:rFonts w:cs="Arial"/>
        </w:rPr>
        <w:t xml:space="preserve">de </w:t>
      </w:r>
      <w:r w:rsidR="00A140FB" w:rsidRPr="003A6305">
        <w:rPr>
          <w:rFonts w:cs="Arial"/>
        </w:rPr>
        <w:t>outros canais de informação</w:t>
      </w:r>
      <w:r w:rsidR="00401B1E" w:rsidRPr="003A6305">
        <w:rPr>
          <w:rFonts w:cs="Arial"/>
        </w:rPr>
        <w:t xml:space="preserve">, </w:t>
      </w:r>
      <w:r w:rsidR="009957F1">
        <w:rPr>
          <w:rFonts w:cs="Arial"/>
        </w:rPr>
        <w:t>associad</w:t>
      </w:r>
      <w:r w:rsidR="00AF1CCB">
        <w:rPr>
          <w:rFonts w:cs="Arial"/>
        </w:rPr>
        <w:t>a</w:t>
      </w:r>
      <w:r w:rsidR="00E2397F">
        <w:rPr>
          <w:rFonts w:cs="Arial"/>
        </w:rPr>
        <w:t xml:space="preserve"> </w:t>
      </w:r>
      <w:r w:rsidR="00AF1CCB">
        <w:rPr>
          <w:rFonts w:cs="Arial"/>
        </w:rPr>
        <w:t>à</w:t>
      </w:r>
      <w:r w:rsidR="00401B1E" w:rsidRPr="003A6305">
        <w:rPr>
          <w:rFonts w:cs="Arial"/>
        </w:rPr>
        <w:t xml:space="preserve"> </w:t>
      </w:r>
      <w:r w:rsidR="0045424D">
        <w:rPr>
          <w:rFonts w:cs="Arial"/>
        </w:rPr>
        <w:t>caracterização</w:t>
      </w:r>
      <w:r w:rsidR="0045424D" w:rsidRPr="003A6305">
        <w:rPr>
          <w:rFonts w:cs="Arial"/>
        </w:rPr>
        <w:t xml:space="preserve"> </w:t>
      </w:r>
      <w:r w:rsidR="00E80902">
        <w:rPr>
          <w:rFonts w:cs="Arial"/>
        </w:rPr>
        <w:t>do</w:t>
      </w:r>
      <w:r w:rsidR="00517258" w:rsidRPr="003A6305">
        <w:rPr>
          <w:rFonts w:cs="Arial"/>
        </w:rPr>
        <w:t xml:space="preserve"> </w:t>
      </w:r>
      <w:r w:rsidR="007531D6" w:rsidRPr="003A6305">
        <w:rPr>
          <w:rFonts w:cs="Arial"/>
        </w:rPr>
        <w:t xml:space="preserve">processo </w:t>
      </w:r>
      <w:r w:rsidR="008B20CF" w:rsidRPr="003A6305">
        <w:rPr>
          <w:rFonts w:cs="Arial"/>
        </w:rPr>
        <w:t>administrativo</w:t>
      </w:r>
      <w:r w:rsidR="00C46D3D" w:rsidRPr="003A6305">
        <w:rPr>
          <w:rFonts w:cs="Arial"/>
        </w:rPr>
        <w:t xml:space="preserve"> sancionador </w:t>
      </w:r>
      <w:r w:rsidR="00AE5693">
        <w:rPr>
          <w:rFonts w:cs="Arial"/>
        </w:rPr>
        <w:t xml:space="preserve">como </w:t>
      </w:r>
      <w:r w:rsidR="00E82A11" w:rsidRPr="003A6305">
        <w:rPr>
          <w:rFonts w:cs="Arial"/>
        </w:rPr>
        <w:t>informação</w:t>
      </w:r>
      <w:r w:rsidR="0075470F" w:rsidRPr="003A6305">
        <w:rPr>
          <w:rFonts w:cs="Arial"/>
        </w:rPr>
        <w:t xml:space="preserve"> </w:t>
      </w:r>
      <w:r w:rsidR="00AE5693">
        <w:rPr>
          <w:rFonts w:cs="Arial"/>
        </w:rPr>
        <w:t xml:space="preserve">de natureza </w:t>
      </w:r>
      <w:r w:rsidR="00C46D3D" w:rsidRPr="003A6305">
        <w:rPr>
          <w:rFonts w:cs="Arial"/>
        </w:rPr>
        <w:t>pública</w:t>
      </w:r>
      <w:r w:rsidR="00E2397F">
        <w:rPr>
          <w:rFonts w:cs="Arial"/>
        </w:rPr>
        <w:t>,</w:t>
      </w:r>
      <w:r w:rsidR="008B20CF" w:rsidRPr="003A6305">
        <w:rPr>
          <w:rFonts w:cs="Arial"/>
        </w:rPr>
        <w:t xml:space="preserve"> </w:t>
      </w:r>
      <w:r w:rsidR="005A0429">
        <w:rPr>
          <w:rFonts w:cs="Arial"/>
        </w:rPr>
        <w:t>impacta positivamente n</w:t>
      </w:r>
      <w:r w:rsidR="008B20CF" w:rsidRPr="003A6305">
        <w:rPr>
          <w:rFonts w:cs="Arial"/>
        </w:rPr>
        <w:t>a qualidade técnica das decisões</w:t>
      </w:r>
      <w:r w:rsidR="008518A2">
        <w:rPr>
          <w:rFonts w:cs="Arial"/>
        </w:rPr>
        <w:t xml:space="preserve"> administrativa</w:t>
      </w:r>
      <w:r w:rsidR="00AF1CCB">
        <w:rPr>
          <w:rFonts w:cs="Arial"/>
        </w:rPr>
        <w:t>s</w:t>
      </w:r>
      <w:r w:rsidR="008B20CF" w:rsidRPr="003A6305">
        <w:rPr>
          <w:rFonts w:cs="Arial"/>
        </w:rPr>
        <w:t xml:space="preserve"> e amplia o ce</w:t>
      </w:r>
      <w:r w:rsidR="007531D6" w:rsidRPr="003A6305">
        <w:rPr>
          <w:rFonts w:cs="Arial"/>
        </w:rPr>
        <w:t xml:space="preserve">nário </w:t>
      </w:r>
      <w:r w:rsidR="008B20CF" w:rsidRPr="003A6305">
        <w:rPr>
          <w:rFonts w:cs="Arial"/>
        </w:rPr>
        <w:t>de</w:t>
      </w:r>
      <w:r w:rsidR="007531D6" w:rsidRPr="003A6305">
        <w:rPr>
          <w:rFonts w:cs="Arial"/>
        </w:rPr>
        <w:t xml:space="preserve"> confiança </w:t>
      </w:r>
      <w:r w:rsidR="008B20CF" w:rsidRPr="003A6305">
        <w:rPr>
          <w:rFonts w:cs="Arial"/>
        </w:rPr>
        <w:t>d</w:t>
      </w:r>
      <w:r w:rsidR="00F53D96" w:rsidRPr="003A6305">
        <w:rPr>
          <w:rFonts w:cs="Arial"/>
        </w:rPr>
        <w:t>a</w:t>
      </w:r>
      <w:r w:rsidR="007531D6" w:rsidRPr="003A6305">
        <w:rPr>
          <w:rFonts w:cs="Arial"/>
        </w:rPr>
        <w:t xml:space="preserve"> </w:t>
      </w:r>
      <w:r w:rsidR="008B20CF" w:rsidRPr="003A6305">
        <w:rPr>
          <w:rFonts w:cs="Arial"/>
        </w:rPr>
        <w:t xml:space="preserve">sociedade </w:t>
      </w:r>
      <w:r w:rsidR="00AA2CFD" w:rsidRPr="003A6305">
        <w:rPr>
          <w:rFonts w:cs="Arial"/>
        </w:rPr>
        <w:t xml:space="preserve">na fiscalização do </w:t>
      </w:r>
      <w:r w:rsidR="007531D6" w:rsidRPr="003A6305">
        <w:rPr>
          <w:rFonts w:cs="Arial"/>
        </w:rPr>
        <w:t xml:space="preserve">mercado de combustíveis do Brasil. </w:t>
      </w:r>
    </w:p>
    <w:p w14:paraId="6CB3D605" w14:textId="5326190F" w:rsidR="0076751B" w:rsidRPr="003A6305" w:rsidRDefault="0076751B" w:rsidP="7EA02324">
      <w:pPr>
        <w:autoSpaceDE w:val="0"/>
        <w:autoSpaceDN w:val="0"/>
        <w:adjustRightInd w:val="0"/>
        <w:spacing w:after="0" w:line="240" w:lineRule="auto"/>
        <w:contextualSpacing/>
        <w:jc w:val="both"/>
        <w:rPr>
          <w:rFonts w:cs="Arial"/>
        </w:rPr>
      </w:pPr>
      <w:r>
        <w:rPr>
          <w:rFonts w:cs="Arial"/>
        </w:rPr>
        <w:tab/>
        <w:t>Em</w:t>
      </w:r>
      <w:r w:rsidR="0006044B">
        <w:rPr>
          <w:rFonts w:cs="Arial"/>
        </w:rPr>
        <w:t xml:space="preserve"> </w:t>
      </w:r>
      <w:r w:rsidR="00466B16">
        <w:rPr>
          <w:rFonts w:cs="Arial"/>
        </w:rPr>
        <w:t>junho</w:t>
      </w:r>
      <w:r w:rsidR="00AF1CCB">
        <w:rPr>
          <w:rFonts w:cs="Arial"/>
        </w:rPr>
        <w:t>,</w:t>
      </w:r>
      <w:r w:rsidR="00466B16">
        <w:rPr>
          <w:rFonts w:cs="Arial"/>
        </w:rPr>
        <w:t xml:space="preserve"> </w:t>
      </w:r>
      <w:r w:rsidR="0006044B">
        <w:rPr>
          <w:rFonts w:cs="Arial"/>
        </w:rPr>
        <w:t xml:space="preserve">foi aprovada a </w:t>
      </w:r>
      <w:r w:rsidR="00AF1CCB">
        <w:rPr>
          <w:rFonts w:cs="Arial"/>
        </w:rPr>
        <w:t>Instrução Normativa (</w:t>
      </w:r>
      <w:r w:rsidR="0006044B">
        <w:rPr>
          <w:rFonts w:cs="Arial"/>
        </w:rPr>
        <w:t>IN</w:t>
      </w:r>
      <w:r w:rsidR="00AF1CCB">
        <w:rPr>
          <w:rFonts w:cs="Arial"/>
        </w:rPr>
        <w:t>)</w:t>
      </w:r>
      <w:r w:rsidR="0006044B">
        <w:rPr>
          <w:rFonts w:cs="Arial"/>
        </w:rPr>
        <w:t xml:space="preserve"> n° 13/2023</w:t>
      </w:r>
      <w:r w:rsidR="00AF1CCB">
        <w:rPr>
          <w:rFonts w:cs="Arial"/>
        </w:rPr>
        <w:t>,</w:t>
      </w:r>
      <w:r w:rsidR="0006044B">
        <w:rPr>
          <w:rFonts w:cs="Arial"/>
        </w:rPr>
        <w:t xml:space="preserve"> que atualiza conceitos e procedimentos do trabalho de </w:t>
      </w:r>
      <w:r w:rsidR="008D1EFB">
        <w:rPr>
          <w:rFonts w:cs="Arial"/>
        </w:rPr>
        <w:t>fiscalização na ANP</w:t>
      </w:r>
      <w:r w:rsidR="00AF1CCB">
        <w:rPr>
          <w:rFonts w:cs="Arial"/>
        </w:rPr>
        <w:t>,</w:t>
      </w:r>
      <w:r w:rsidR="008D1EFB">
        <w:rPr>
          <w:rFonts w:cs="Arial"/>
        </w:rPr>
        <w:t xml:space="preserve"> proporcionando maior segurança administrativa </w:t>
      </w:r>
      <w:r w:rsidR="00AB021A">
        <w:rPr>
          <w:rFonts w:cs="Arial"/>
        </w:rPr>
        <w:t>e condições operacionais</w:t>
      </w:r>
      <w:r w:rsidR="004105DE">
        <w:rPr>
          <w:rFonts w:cs="Arial"/>
        </w:rPr>
        <w:t>, especialmente quanto</w:t>
      </w:r>
      <w:r w:rsidR="00AB5AFE">
        <w:rPr>
          <w:rFonts w:cs="Arial"/>
        </w:rPr>
        <w:t xml:space="preserve"> ao conceito</w:t>
      </w:r>
      <w:r w:rsidR="004105DE">
        <w:rPr>
          <w:rFonts w:cs="Arial"/>
        </w:rPr>
        <w:t xml:space="preserve"> de</w:t>
      </w:r>
      <w:r w:rsidR="004C05D2">
        <w:rPr>
          <w:rFonts w:cs="Arial"/>
        </w:rPr>
        <w:t xml:space="preserve"> que a fiscalização é um processo</w:t>
      </w:r>
      <w:r w:rsidR="00AF1CCB">
        <w:rPr>
          <w:rFonts w:cs="Arial"/>
        </w:rPr>
        <w:t>. Esse processo é</w:t>
      </w:r>
      <w:r w:rsidR="004C05D2">
        <w:rPr>
          <w:rFonts w:cs="Arial"/>
        </w:rPr>
        <w:t xml:space="preserve"> composto de três etapas: o planejamento</w:t>
      </w:r>
      <w:r w:rsidR="002D76CC">
        <w:rPr>
          <w:rFonts w:cs="Arial"/>
        </w:rPr>
        <w:t xml:space="preserve">, a execução e </w:t>
      </w:r>
      <w:r w:rsidR="00AF1CCB">
        <w:rPr>
          <w:rFonts w:cs="Arial"/>
        </w:rPr>
        <w:t xml:space="preserve">o </w:t>
      </w:r>
      <w:r w:rsidR="002D76CC">
        <w:rPr>
          <w:rFonts w:cs="Arial"/>
        </w:rPr>
        <w:t>julgamento do processo administrativo sancionador</w:t>
      </w:r>
      <w:r w:rsidR="0036544C">
        <w:rPr>
          <w:rFonts w:cs="Arial"/>
        </w:rPr>
        <w:t xml:space="preserve">, organizados de forma que </w:t>
      </w:r>
      <w:r w:rsidR="007F4C26">
        <w:rPr>
          <w:rFonts w:cs="Arial"/>
        </w:rPr>
        <w:t xml:space="preserve">quem planeja não executa e quem executa não julga. </w:t>
      </w:r>
      <w:r w:rsidR="00957261">
        <w:rPr>
          <w:rFonts w:cs="Arial"/>
        </w:rPr>
        <w:t>Esse método</w:t>
      </w:r>
      <w:r w:rsidR="000B7D91">
        <w:rPr>
          <w:rFonts w:cs="Arial"/>
        </w:rPr>
        <w:t xml:space="preserve">, </w:t>
      </w:r>
      <w:r w:rsidR="00D92F42">
        <w:rPr>
          <w:rFonts w:cs="Arial"/>
        </w:rPr>
        <w:t>form</w:t>
      </w:r>
      <w:r w:rsidR="0077328C">
        <w:rPr>
          <w:rFonts w:cs="Arial"/>
        </w:rPr>
        <w:t>a</w:t>
      </w:r>
      <w:r w:rsidR="00D92F42">
        <w:rPr>
          <w:rFonts w:cs="Arial"/>
        </w:rPr>
        <w:t>lizado em recente decisão da Diret</w:t>
      </w:r>
      <w:r w:rsidR="00184B2A">
        <w:rPr>
          <w:rFonts w:cs="Arial"/>
        </w:rPr>
        <w:t>o</w:t>
      </w:r>
      <w:r w:rsidR="00D92F42">
        <w:rPr>
          <w:rFonts w:cs="Arial"/>
        </w:rPr>
        <w:t>ria da ANP</w:t>
      </w:r>
      <w:r w:rsidR="0020429B">
        <w:rPr>
          <w:rFonts w:cs="Arial"/>
        </w:rPr>
        <w:t>,</w:t>
      </w:r>
      <w:r w:rsidR="00D92F42">
        <w:rPr>
          <w:rFonts w:cs="Arial"/>
        </w:rPr>
        <w:t xml:space="preserve"> </w:t>
      </w:r>
      <w:r w:rsidR="00FA6AE6">
        <w:rPr>
          <w:rFonts w:cs="Arial"/>
        </w:rPr>
        <w:t xml:space="preserve">amplia </w:t>
      </w:r>
      <w:r w:rsidR="00B60428">
        <w:rPr>
          <w:rFonts w:cs="Arial"/>
        </w:rPr>
        <w:t>a impessoalidade e o rigor t</w:t>
      </w:r>
      <w:r w:rsidR="000B7D91">
        <w:rPr>
          <w:rFonts w:cs="Arial"/>
        </w:rPr>
        <w:t>écnico em todas as etapas do trabalho</w:t>
      </w:r>
      <w:r w:rsidR="0020429B">
        <w:rPr>
          <w:rFonts w:cs="Arial"/>
        </w:rPr>
        <w:t>, qualifica</w:t>
      </w:r>
      <w:r w:rsidR="0052639F">
        <w:rPr>
          <w:rFonts w:cs="Arial"/>
        </w:rPr>
        <w:t>n</w:t>
      </w:r>
      <w:r w:rsidR="0020429B">
        <w:rPr>
          <w:rFonts w:cs="Arial"/>
        </w:rPr>
        <w:t>do</w:t>
      </w:r>
      <w:r w:rsidR="0052639F">
        <w:rPr>
          <w:rFonts w:cs="Arial"/>
        </w:rPr>
        <w:t xml:space="preserve"> cada vez mais o</w:t>
      </w:r>
      <w:r w:rsidR="0020429B">
        <w:rPr>
          <w:rFonts w:cs="Arial"/>
        </w:rPr>
        <w:t xml:space="preserve"> exercício da discricionariedade </w:t>
      </w:r>
      <w:r w:rsidR="004F4012">
        <w:rPr>
          <w:rFonts w:cs="Arial"/>
        </w:rPr>
        <w:t xml:space="preserve">das equipes técnicas na formação do juízo de conveniência e oportunidade de cada ato administrativo produzido. </w:t>
      </w:r>
      <w:r w:rsidR="002D76CC">
        <w:rPr>
          <w:rFonts w:cs="Arial"/>
        </w:rPr>
        <w:t xml:space="preserve"> </w:t>
      </w:r>
      <w:r w:rsidR="00AB021A">
        <w:rPr>
          <w:rFonts w:cs="Arial"/>
        </w:rPr>
        <w:t xml:space="preserve"> </w:t>
      </w:r>
    </w:p>
    <w:p w14:paraId="144B45AF" w14:textId="779C4404" w:rsidR="007531D6" w:rsidRPr="00E51249" w:rsidRDefault="007531D6" w:rsidP="7EA02324">
      <w:pPr>
        <w:autoSpaceDE w:val="0"/>
        <w:autoSpaceDN w:val="0"/>
        <w:adjustRightInd w:val="0"/>
        <w:spacing w:after="0" w:line="240" w:lineRule="auto"/>
        <w:contextualSpacing/>
        <w:jc w:val="both"/>
      </w:pPr>
      <w:r w:rsidRPr="003A6305">
        <w:tab/>
      </w:r>
      <w:r w:rsidR="00F53D96" w:rsidRPr="7EA02324">
        <w:t>N</w:t>
      </w:r>
      <w:r w:rsidRPr="7EA02324">
        <w:t>a seção “Destaques”</w:t>
      </w:r>
      <w:r w:rsidR="002E168A" w:rsidRPr="7EA02324">
        <w:t>,</w:t>
      </w:r>
      <w:r w:rsidRPr="7EA02324">
        <w:t xml:space="preserve"> são elencados os fatos relevantes </w:t>
      </w:r>
      <w:r w:rsidR="00F53D96" w:rsidRPr="7EA02324">
        <w:t xml:space="preserve">que obtiveram espaço na imprensa nacional </w:t>
      </w:r>
      <w:r w:rsidR="0075470F" w:rsidRPr="7EA02324">
        <w:t xml:space="preserve">e </w:t>
      </w:r>
      <w:r w:rsidR="00F53D96" w:rsidRPr="7EA02324">
        <w:t>que</w:t>
      </w:r>
      <w:r w:rsidR="009B7B5D" w:rsidRPr="7EA02324">
        <w:t xml:space="preserve"> </w:t>
      </w:r>
      <w:r w:rsidR="00F53D96" w:rsidRPr="7EA02324">
        <w:t>justificam maior atenção dos leitores</w:t>
      </w:r>
      <w:r w:rsidRPr="7EA02324">
        <w:t>.</w:t>
      </w:r>
      <w:r w:rsidR="003C2D83" w:rsidRPr="7EA02324">
        <w:t xml:space="preserve"> A </w:t>
      </w:r>
      <w:r w:rsidR="00F53D96" w:rsidRPr="7EA02324">
        <w:t>divulgação adequada das ações de</w:t>
      </w:r>
      <w:r w:rsidR="00842D0F" w:rsidRPr="7EA02324">
        <w:t xml:space="preserve"> repressão às irregularidades no mercado de combustíveis</w:t>
      </w:r>
      <w:r w:rsidR="000D0578">
        <w:t>,</w:t>
      </w:r>
      <w:r w:rsidR="00842D0F" w:rsidRPr="7EA02324">
        <w:t xml:space="preserve"> </w:t>
      </w:r>
      <w:r w:rsidR="00F53D96" w:rsidRPr="7EA02324">
        <w:t xml:space="preserve">na imprensa </w:t>
      </w:r>
      <w:r w:rsidR="00F319A5" w:rsidRPr="7EA02324">
        <w:t xml:space="preserve">e </w:t>
      </w:r>
      <w:r w:rsidR="002E168A" w:rsidRPr="7EA02324">
        <w:t xml:space="preserve">nas </w:t>
      </w:r>
      <w:r w:rsidR="00F319A5" w:rsidRPr="7EA02324">
        <w:t>mídias sociais</w:t>
      </w:r>
      <w:r w:rsidR="000D0578">
        <w:t>,</w:t>
      </w:r>
      <w:r w:rsidR="00F319A5" w:rsidRPr="7EA02324">
        <w:t xml:space="preserve"> </w:t>
      </w:r>
      <w:r w:rsidR="003C2D83" w:rsidRPr="7EA02324">
        <w:t>é import</w:t>
      </w:r>
      <w:r w:rsidR="00F53D96" w:rsidRPr="7EA02324">
        <w:t xml:space="preserve">ante </w:t>
      </w:r>
      <w:r w:rsidR="003C2D83" w:rsidRPr="7EA02324">
        <w:t xml:space="preserve">para </w:t>
      </w:r>
      <w:r w:rsidR="00F53D96" w:rsidRPr="7EA02324">
        <w:t>o fortalecimento do trabalho d</w:t>
      </w:r>
      <w:r w:rsidR="003C2D83" w:rsidRPr="7EA02324">
        <w:t>a fiscalização</w:t>
      </w:r>
      <w:r w:rsidR="00842D0F" w:rsidRPr="7EA02324">
        <w:t>, da própria instituição pública</w:t>
      </w:r>
      <w:r w:rsidR="00F53D96" w:rsidRPr="7EA02324">
        <w:t xml:space="preserve"> e t</w:t>
      </w:r>
      <w:r w:rsidR="003C2D83" w:rsidRPr="7EA02324">
        <w:t xml:space="preserve">em efeito didático </w:t>
      </w:r>
      <w:r w:rsidR="00F53D96" w:rsidRPr="7EA02324">
        <w:t>para o</w:t>
      </w:r>
      <w:r w:rsidR="00BD02FE" w:rsidRPr="7EA02324">
        <w:t>s</w:t>
      </w:r>
      <w:r w:rsidR="00E82A11" w:rsidRPr="7EA02324">
        <w:t xml:space="preserve"> agente</w:t>
      </w:r>
      <w:r w:rsidR="00BD02FE" w:rsidRPr="7EA02324">
        <w:t>s</w:t>
      </w:r>
      <w:r w:rsidR="00E82A11" w:rsidRPr="7EA02324">
        <w:t xml:space="preserve"> econômico</w:t>
      </w:r>
      <w:r w:rsidR="00BD02FE" w:rsidRPr="7EA02324">
        <w:t>s</w:t>
      </w:r>
      <w:r w:rsidR="00E82A11" w:rsidRPr="7EA02324">
        <w:t xml:space="preserve"> e o</w:t>
      </w:r>
      <w:r w:rsidR="00BD02FE" w:rsidRPr="7EA02324">
        <w:t>s</w:t>
      </w:r>
      <w:r w:rsidR="00E82A11" w:rsidRPr="7EA02324">
        <w:t xml:space="preserve"> </w:t>
      </w:r>
      <w:r w:rsidR="00F53D96" w:rsidRPr="7EA02324">
        <w:t>consumidor</w:t>
      </w:r>
      <w:r w:rsidR="00BD02FE" w:rsidRPr="7EA02324">
        <w:t>es</w:t>
      </w:r>
      <w:r w:rsidR="00F53D96" w:rsidRPr="7EA02324">
        <w:t>, na medida em</w:t>
      </w:r>
      <w:r w:rsidR="00525FBB" w:rsidRPr="7EA02324">
        <w:t xml:space="preserve"> que</w:t>
      </w:r>
      <w:r w:rsidR="00F53D96" w:rsidRPr="7EA02324">
        <w:t xml:space="preserve"> amplia o conhecimento sobre o mercado </w:t>
      </w:r>
      <w:r w:rsidR="00E82A11" w:rsidRPr="7EA02324">
        <w:t xml:space="preserve">de combustíveis </w:t>
      </w:r>
      <w:r w:rsidR="00842D0F" w:rsidRPr="7EA02324">
        <w:t>e a atuação dos órgãos de fiscalização</w:t>
      </w:r>
      <w:r w:rsidR="00F53D96" w:rsidRPr="7EA02324">
        <w:t>.</w:t>
      </w:r>
    </w:p>
    <w:p w14:paraId="3DDC4768" w14:textId="28E390F7" w:rsidR="00133508" w:rsidRPr="00DB653A" w:rsidRDefault="1E83C191" w:rsidP="353D6B1E">
      <w:pPr>
        <w:pStyle w:val="Ttulo1"/>
        <w:spacing w:before="360"/>
        <w:rPr>
          <w:rFonts w:asciiTheme="minorHAnsi" w:hAnsiTheme="minorHAnsi"/>
          <w:b/>
          <w:bCs/>
          <w:color w:val="984806" w:themeColor="accent6" w:themeShade="80"/>
          <w:sz w:val="24"/>
          <w:szCs w:val="24"/>
        </w:rPr>
      </w:pPr>
      <w:bookmarkStart w:id="3" w:name="_Toc442180843"/>
      <w:bookmarkStart w:id="4" w:name="_Toc142310409"/>
      <w:r w:rsidRPr="00DB653A">
        <w:rPr>
          <w:rFonts w:asciiTheme="minorHAnsi" w:hAnsiTheme="minorHAnsi"/>
          <w:b/>
          <w:bCs/>
          <w:color w:val="984806" w:themeColor="accent6" w:themeShade="80"/>
          <w:sz w:val="24"/>
          <w:szCs w:val="24"/>
        </w:rPr>
        <w:t>2</w:t>
      </w:r>
      <w:r w:rsidR="3B459469" w:rsidRPr="00DB653A">
        <w:rPr>
          <w:rFonts w:asciiTheme="minorHAnsi" w:hAnsiTheme="minorHAnsi"/>
          <w:b/>
          <w:bCs/>
          <w:color w:val="984806" w:themeColor="accent6" w:themeShade="80"/>
          <w:sz w:val="24"/>
          <w:szCs w:val="24"/>
        </w:rPr>
        <w:t xml:space="preserve"> –</w:t>
      </w:r>
      <w:r w:rsidRPr="00DB653A">
        <w:rPr>
          <w:rFonts w:asciiTheme="minorHAnsi" w:hAnsiTheme="minorHAnsi"/>
          <w:b/>
          <w:bCs/>
          <w:color w:val="984806" w:themeColor="accent6" w:themeShade="80"/>
          <w:sz w:val="24"/>
          <w:szCs w:val="24"/>
        </w:rPr>
        <w:t xml:space="preserve"> </w:t>
      </w:r>
      <w:r w:rsidR="43612388" w:rsidRPr="00DB653A">
        <w:rPr>
          <w:rFonts w:asciiTheme="minorHAnsi" w:hAnsiTheme="minorHAnsi"/>
          <w:b/>
          <w:bCs/>
          <w:color w:val="984806" w:themeColor="accent6" w:themeShade="80"/>
          <w:sz w:val="24"/>
          <w:szCs w:val="24"/>
        </w:rPr>
        <w:t>AÇÕES DE FISCALIZAÇÃO POR REGIÃO GEOGRÁFICA</w:t>
      </w:r>
      <w:bookmarkEnd w:id="3"/>
      <w:bookmarkEnd w:id="4"/>
    </w:p>
    <w:p w14:paraId="1BB423C1" w14:textId="77777777" w:rsidR="00AA10E6" w:rsidRPr="00E51249" w:rsidRDefault="00AA10E6" w:rsidP="006F389C">
      <w:pPr>
        <w:spacing w:after="0" w:line="240" w:lineRule="auto"/>
        <w:ind w:firstLine="708"/>
        <w:jc w:val="both"/>
        <w:rPr>
          <w:rFonts w:cs="Arial"/>
          <w:highlight w:val="red"/>
        </w:rPr>
      </w:pPr>
    </w:p>
    <w:p w14:paraId="0814AC2C" w14:textId="4E4D503B" w:rsidR="00AC42A6" w:rsidRPr="00E51249" w:rsidRDefault="00AC42A6" w:rsidP="7EA02324">
      <w:pPr>
        <w:spacing w:after="0" w:line="240" w:lineRule="auto"/>
        <w:ind w:firstLine="708"/>
        <w:jc w:val="both"/>
        <w:rPr>
          <w:rFonts w:cs="Arial"/>
        </w:rPr>
      </w:pPr>
      <w:r w:rsidRPr="7EA02324">
        <w:rPr>
          <w:rFonts w:cs="Arial"/>
        </w:rPr>
        <w:t>Com a</w:t>
      </w:r>
      <w:r w:rsidR="00F24B9D">
        <w:rPr>
          <w:rFonts w:cs="Arial"/>
        </w:rPr>
        <w:t>s</w:t>
      </w:r>
      <w:r w:rsidRPr="7EA02324">
        <w:rPr>
          <w:rFonts w:cs="Arial"/>
        </w:rPr>
        <w:t xml:space="preserve"> </w:t>
      </w:r>
      <w:r w:rsidR="00F24B9D">
        <w:rPr>
          <w:rFonts w:cs="Arial"/>
        </w:rPr>
        <w:t>atribuições</w:t>
      </w:r>
      <w:r w:rsidR="00F24B9D" w:rsidRPr="7EA02324">
        <w:rPr>
          <w:rFonts w:cs="Arial"/>
        </w:rPr>
        <w:t xml:space="preserve"> </w:t>
      </w:r>
      <w:r w:rsidRPr="7EA02324">
        <w:rPr>
          <w:rFonts w:cs="Arial"/>
        </w:rPr>
        <w:t>de planejar, executar ações de fiscalização e julgar os processos administrativos relativos às infrações cometidas pelos agentes regulados que compõem o abastecimento nacional de combustíveis, a SFI depara-se com um mercado extremamente dinâmico e robusto, que</w:t>
      </w:r>
      <w:r w:rsidR="00F24B9D">
        <w:rPr>
          <w:rFonts w:cs="Arial"/>
        </w:rPr>
        <w:t>,</w:t>
      </w:r>
      <w:r w:rsidRPr="7EA02324">
        <w:rPr>
          <w:rFonts w:cs="Arial"/>
        </w:rPr>
        <w:t xml:space="preserve"> somente no </w:t>
      </w:r>
      <w:r w:rsidR="00ED343B" w:rsidRPr="7EA02324">
        <w:rPr>
          <w:rFonts w:cs="Arial"/>
        </w:rPr>
        <w:t>segmento</w:t>
      </w:r>
      <w:r w:rsidRPr="7EA02324">
        <w:rPr>
          <w:rFonts w:cs="Arial"/>
        </w:rPr>
        <w:t xml:space="preserve"> de revenda</w:t>
      </w:r>
      <w:r w:rsidR="00F24B9D">
        <w:rPr>
          <w:rFonts w:cs="Arial"/>
        </w:rPr>
        <w:t>,</w:t>
      </w:r>
      <w:r w:rsidRPr="7EA02324">
        <w:rPr>
          <w:rFonts w:cs="Arial"/>
        </w:rPr>
        <w:t xml:space="preserve"> conta com </w:t>
      </w:r>
      <w:r w:rsidR="00760953" w:rsidRPr="2D89AB78">
        <w:rPr>
          <w:rFonts w:cs="Arial"/>
        </w:rPr>
        <w:t xml:space="preserve">102.564 </w:t>
      </w:r>
      <w:r w:rsidRPr="7EA02324">
        <w:rPr>
          <w:rFonts w:cs="Arial"/>
        </w:rPr>
        <w:t>agentes econômicos</w:t>
      </w:r>
      <w:r w:rsidRPr="7EA02324">
        <w:rPr>
          <w:rStyle w:val="Refdenotaderodap"/>
          <w:rFonts w:cs="Arial"/>
        </w:rPr>
        <w:footnoteReference w:id="1"/>
      </w:r>
      <w:r w:rsidRPr="7EA02324">
        <w:rPr>
          <w:rFonts w:cs="Arial"/>
        </w:rPr>
        <w:t xml:space="preserve"> autorizados e em operação, distribuídos por todo o território nacional.</w:t>
      </w:r>
      <w:r w:rsidR="64EB9B4F" w:rsidRPr="7EA02324">
        <w:rPr>
          <w:rFonts w:cs="Arial"/>
        </w:rPr>
        <w:t xml:space="preserve"> </w:t>
      </w:r>
    </w:p>
    <w:p w14:paraId="0EF485BA" w14:textId="5D3170A4" w:rsidR="00314690" w:rsidRPr="00E51249" w:rsidRDefault="00314690" w:rsidP="7EA02324">
      <w:pPr>
        <w:spacing w:before="120" w:after="120" w:line="240" w:lineRule="auto"/>
        <w:ind w:firstLine="708"/>
        <w:jc w:val="both"/>
        <w:rPr>
          <w:rFonts w:cs="Arial"/>
        </w:rPr>
      </w:pPr>
      <w:r w:rsidRPr="7EA02324">
        <w:rPr>
          <w:rFonts w:cs="Arial"/>
        </w:rPr>
        <w:lastRenderedPageBreak/>
        <w:t>A fiscalização do abastecimento ocorre, sob a coordenação da SFI, de forma descentralizada por meio dos Núcleos Regionais de Fiscalização (NRF</w:t>
      </w:r>
      <w:r w:rsidR="007952AF" w:rsidRPr="7EA02324">
        <w:rPr>
          <w:rFonts w:cs="Arial"/>
        </w:rPr>
        <w:t>s</w:t>
      </w:r>
      <w:r w:rsidRPr="7EA02324">
        <w:rPr>
          <w:rFonts w:cs="Arial"/>
        </w:rPr>
        <w:t xml:space="preserve">), que estão localizados em sete unidades da </w:t>
      </w:r>
      <w:r w:rsidR="003C786A">
        <w:rPr>
          <w:rFonts w:cs="Arial"/>
        </w:rPr>
        <w:t>F</w:t>
      </w:r>
      <w:r w:rsidRPr="7EA02324">
        <w:rPr>
          <w:rFonts w:cs="Arial"/>
        </w:rPr>
        <w:t>ederação: Amazonas, Bahia, Distrito Federal, Minas Gerais, Rio de Janeiro, Rio Grande do Sul e São Paulo.</w:t>
      </w:r>
    </w:p>
    <w:p w14:paraId="32B503C9" w14:textId="72BAB43F" w:rsidR="00360B37" w:rsidRPr="00E51249" w:rsidRDefault="003F3311" w:rsidP="7EA02324">
      <w:pPr>
        <w:spacing w:after="0" w:line="240" w:lineRule="auto"/>
        <w:ind w:firstLine="708"/>
        <w:jc w:val="both"/>
        <w:rPr>
          <w:rFonts w:cs="Arial"/>
        </w:rPr>
      </w:pPr>
      <w:r w:rsidRPr="7EA02324">
        <w:rPr>
          <w:rFonts w:cs="Arial"/>
        </w:rPr>
        <w:t xml:space="preserve">O trabalho da fiscalização começa com o planejamento </w:t>
      </w:r>
      <w:r w:rsidR="00F81159" w:rsidRPr="7EA02324">
        <w:rPr>
          <w:rFonts w:cs="Arial"/>
        </w:rPr>
        <w:t xml:space="preserve">das ações, </w:t>
      </w:r>
      <w:r w:rsidR="00196F77" w:rsidRPr="7EA02324">
        <w:rPr>
          <w:rFonts w:cs="Arial"/>
        </w:rPr>
        <w:t>fase em que são identificados os</w:t>
      </w:r>
      <w:r w:rsidR="00F81159" w:rsidRPr="7EA02324">
        <w:rPr>
          <w:rFonts w:cs="Arial"/>
        </w:rPr>
        <w:t xml:space="preserve"> agentes econômicos com indícios </w:t>
      </w:r>
      <w:r w:rsidR="005050E4" w:rsidRPr="7EA02324">
        <w:rPr>
          <w:rFonts w:cs="Arial"/>
        </w:rPr>
        <w:t>d</w:t>
      </w:r>
      <w:r w:rsidR="005F0E0F" w:rsidRPr="7EA02324">
        <w:rPr>
          <w:rFonts w:cs="Arial"/>
        </w:rPr>
        <w:t>e</w:t>
      </w:r>
      <w:r w:rsidR="005050E4" w:rsidRPr="7EA02324">
        <w:rPr>
          <w:rFonts w:cs="Arial"/>
        </w:rPr>
        <w:t xml:space="preserve"> irregularidades</w:t>
      </w:r>
      <w:r w:rsidR="00F81159" w:rsidRPr="7EA02324">
        <w:rPr>
          <w:rFonts w:cs="Arial"/>
        </w:rPr>
        <w:t xml:space="preserve">. A qualificação das informações </w:t>
      </w:r>
      <w:r w:rsidR="007952AF" w:rsidRPr="7EA02324">
        <w:rPr>
          <w:rFonts w:cs="Arial"/>
        </w:rPr>
        <w:t>sobre</w:t>
      </w:r>
      <w:r w:rsidR="00C46792">
        <w:rPr>
          <w:rFonts w:cs="Arial"/>
        </w:rPr>
        <w:t xml:space="preserve"> as</w:t>
      </w:r>
      <w:r w:rsidR="007952AF" w:rsidRPr="7EA02324">
        <w:rPr>
          <w:rFonts w:cs="Arial"/>
        </w:rPr>
        <w:t xml:space="preserve"> </w:t>
      </w:r>
      <w:r w:rsidR="00F81159" w:rsidRPr="7EA02324">
        <w:rPr>
          <w:rFonts w:cs="Arial"/>
        </w:rPr>
        <w:t xml:space="preserve">irregularidades é realizada por </w:t>
      </w:r>
      <w:r w:rsidR="007952AF" w:rsidRPr="7EA02324">
        <w:rPr>
          <w:rFonts w:cs="Arial"/>
        </w:rPr>
        <w:t>meio d</w:t>
      </w:r>
      <w:r w:rsidR="001C32C2">
        <w:rPr>
          <w:rFonts w:cs="Arial"/>
        </w:rPr>
        <w:t xml:space="preserve">a análise </w:t>
      </w:r>
      <w:r w:rsidR="002D2F52">
        <w:rPr>
          <w:rFonts w:cs="Arial"/>
        </w:rPr>
        <w:t>de dados e</w:t>
      </w:r>
      <w:r w:rsidR="00F81159" w:rsidRPr="7EA02324">
        <w:rPr>
          <w:rFonts w:cs="Arial"/>
        </w:rPr>
        <w:t xml:space="preserve"> </w:t>
      </w:r>
      <w:r w:rsidR="005B38D4" w:rsidRPr="7EA02324">
        <w:rPr>
          <w:rFonts w:cs="Arial"/>
        </w:rPr>
        <w:t xml:space="preserve">dos </w:t>
      </w:r>
      <w:r w:rsidR="00F81159" w:rsidRPr="7EA02324">
        <w:rPr>
          <w:rFonts w:cs="Arial"/>
        </w:rPr>
        <w:t xml:space="preserve">resultados </w:t>
      </w:r>
      <w:r w:rsidR="005B38D4" w:rsidRPr="7EA02324">
        <w:rPr>
          <w:rFonts w:cs="Arial"/>
        </w:rPr>
        <w:t>do cruzamento de informações</w:t>
      </w:r>
      <w:r w:rsidR="002D2F52">
        <w:rPr>
          <w:rFonts w:cs="Arial"/>
        </w:rPr>
        <w:t xml:space="preserve"> do merca</w:t>
      </w:r>
      <w:r w:rsidR="00974EF4">
        <w:rPr>
          <w:rFonts w:cs="Arial"/>
        </w:rPr>
        <w:t>do</w:t>
      </w:r>
      <w:r w:rsidR="00F81159" w:rsidRPr="7EA02324">
        <w:rPr>
          <w:rFonts w:cs="Arial"/>
        </w:rPr>
        <w:t xml:space="preserve">. </w:t>
      </w:r>
      <w:r w:rsidR="00C46D3D" w:rsidRPr="7EA02324">
        <w:rPr>
          <w:rFonts w:cs="Arial"/>
        </w:rPr>
        <w:t>A</w:t>
      </w:r>
      <w:r w:rsidR="009E031D" w:rsidRPr="7EA02324">
        <w:rPr>
          <w:rFonts w:cs="Arial"/>
        </w:rPr>
        <w:t>s</w:t>
      </w:r>
      <w:r w:rsidR="00390F57" w:rsidRPr="7EA02324">
        <w:rPr>
          <w:rFonts w:cs="Arial"/>
        </w:rPr>
        <w:t xml:space="preserve"> principais</w:t>
      </w:r>
      <w:r w:rsidR="005050E4" w:rsidRPr="7EA02324">
        <w:rPr>
          <w:rFonts w:cs="Arial"/>
        </w:rPr>
        <w:t xml:space="preserve"> </w:t>
      </w:r>
      <w:r w:rsidR="009E031D" w:rsidRPr="7EA02324">
        <w:rPr>
          <w:rFonts w:cs="Arial"/>
        </w:rPr>
        <w:t xml:space="preserve">fontes de informações utilizadas </w:t>
      </w:r>
      <w:r w:rsidR="005050E4" w:rsidRPr="7EA02324">
        <w:rPr>
          <w:rFonts w:cs="Arial"/>
        </w:rPr>
        <w:t>são:</w:t>
      </w:r>
      <w:r w:rsidR="00697CDB" w:rsidRPr="7EA02324">
        <w:rPr>
          <w:rFonts w:cs="Arial"/>
        </w:rPr>
        <w:t xml:space="preserve"> </w:t>
      </w:r>
      <w:r w:rsidR="005050E4" w:rsidRPr="7EA02324">
        <w:rPr>
          <w:rFonts w:cs="Arial"/>
        </w:rPr>
        <w:t>o</w:t>
      </w:r>
      <w:r w:rsidR="00A65A12" w:rsidRPr="7EA02324">
        <w:rPr>
          <w:rFonts w:cs="Arial"/>
        </w:rPr>
        <w:t>s dados de qualidade dos combustíveis obtidos pelo</w:t>
      </w:r>
      <w:r w:rsidR="005050E4" w:rsidRPr="7EA02324">
        <w:rPr>
          <w:rFonts w:cs="Arial"/>
        </w:rPr>
        <w:t xml:space="preserve"> Programa de Monitoramento da Qualidade dos Combustíveis (PMQC)</w:t>
      </w:r>
      <w:r w:rsidR="007952AF" w:rsidRPr="7EA02324">
        <w:rPr>
          <w:rFonts w:cs="Arial"/>
        </w:rPr>
        <w:t xml:space="preserve"> da ANP</w:t>
      </w:r>
      <w:r w:rsidR="00697CDB" w:rsidRPr="7EA02324">
        <w:rPr>
          <w:rFonts w:cs="Arial"/>
        </w:rPr>
        <w:t xml:space="preserve">; </w:t>
      </w:r>
      <w:r w:rsidR="00A65A12" w:rsidRPr="7EA02324">
        <w:rPr>
          <w:rFonts w:cs="Arial"/>
        </w:rPr>
        <w:t xml:space="preserve">as </w:t>
      </w:r>
      <w:r w:rsidR="005050E4" w:rsidRPr="7EA02324">
        <w:rPr>
          <w:rFonts w:cs="Arial"/>
        </w:rPr>
        <w:t>denúncias recebidas por meio d</w:t>
      </w:r>
      <w:r w:rsidR="00945A3A" w:rsidRPr="7EA02324">
        <w:rPr>
          <w:rFonts w:cs="Arial"/>
        </w:rPr>
        <w:t>a</w:t>
      </w:r>
      <w:r w:rsidR="005050E4" w:rsidRPr="7EA02324">
        <w:rPr>
          <w:rFonts w:cs="Arial"/>
        </w:rPr>
        <w:t xml:space="preserve"> </w:t>
      </w:r>
      <w:r w:rsidR="00945A3A" w:rsidRPr="7EA02324">
        <w:rPr>
          <w:rFonts w:cs="Arial"/>
        </w:rPr>
        <w:t>Ouvidoria da ANP;</w:t>
      </w:r>
      <w:r w:rsidR="00697CDB" w:rsidRPr="7EA02324">
        <w:rPr>
          <w:rFonts w:cs="Arial"/>
        </w:rPr>
        <w:t xml:space="preserve"> </w:t>
      </w:r>
      <w:r w:rsidR="00A65A12" w:rsidRPr="7EA02324">
        <w:rPr>
          <w:rFonts w:cs="Arial"/>
        </w:rPr>
        <w:t xml:space="preserve">os </w:t>
      </w:r>
      <w:r w:rsidR="00697CDB" w:rsidRPr="7EA02324">
        <w:rPr>
          <w:rFonts w:cs="Arial"/>
        </w:rPr>
        <w:t>estudos internos sobre o mercado de combustíveis e movimentação dos produtos comercializados</w:t>
      </w:r>
      <w:r w:rsidR="00945A3A" w:rsidRPr="7EA02324">
        <w:rPr>
          <w:rFonts w:cs="Arial"/>
        </w:rPr>
        <w:t>;</w:t>
      </w:r>
      <w:r w:rsidR="00697CDB" w:rsidRPr="7EA02324">
        <w:rPr>
          <w:rFonts w:cs="Arial"/>
        </w:rPr>
        <w:t xml:space="preserve"> </w:t>
      </w:r>
      <w:r w:rsidR="00A65A12" w:rsidRPr="7EA02324">
        <w:rPr>
          <w:rFonts w:cs="Arial"/>
        </w:rPr>
        <w:t xml:space="preserve">os </w:t>
      </w:r>
      <w:r w:rsidR="000B6924" w:rsidRPr="7EA02324">
        <w:rPr>
          <w:rFonts w:cs="Arial"/>
        </w:rPr>
        <w:t>dados do Levantamento de Preços</w:t>
      </w:r>
      <w:r w:rsidR="00DF1BDC" w:rsidRPr="7EA02324">
        <w:rPr>
          <w:rFonts w:cs="Arial"/>
        </w:rPr>
        <w:t xml:space="preserve"> de Combustíveis (LPC)</w:t>
      </w:r>
      <w:r w:rsidR="00697CDB" w:rsidRPr="7EA02324">
        <w:rPr>
          <w:rFonts w:cs="Arial"/>
        </w:rPr>
        <w:t xml:space="preserve">; e </w:t>
      </w:r>
      <w:r w:rsidR="00A65A12" w:rsidRPr="7EA02324">
        <w:rPr>
          <w:rFonts w:cs="Arial"/>
        </w:rPr>
        <w:t xml:space="preserve">as </w:t>
      </w:r>
      <w:r w:rsidR="00697CDB" w:rsidRPr="7EA02324">
        <w:rPr>
          <w:rFonts w:cs="Arial"/>
        </w:rPr>
        <w:t xml:space="preserve">demandas de outros órgãos </w:t>
      </w:r>
      <w:r w:rsidR="00C556E5" w:rsidRPr="7EA02324">
        <w:rPr>
          <w:rFonts w:cs="Arial"/>
        </w:rPr>
        <w:t>públicos</w:t>
      </w:r>
      <w:r w:rsidR="00697CDB" w:rsidRPr="7EA02324">
        <w:rPr>
          <w:rFonts w:cs="Arial"/>
        </w:rPr>
        <w:t>.</w:t>
      </w:r>
      <w:r w:rsidR="00360B37" w:rsidRPr="7EA02324">
        <w:rPr>
          <w:rFonts w:cs="Arial"/>
        </w:rPr>
        <w:t xml:space="preserve"> </w:t>
      </w:r>
    </w:p>
    <w:p w14:paraId="3C316C8A" w14:textId="5B19284D" w:rsidR="00360B37" w:rsidRPr="00E51249" w:rsidRDefault="00360B37" w:rsidP="7EA02324">
      <w:pPr>
        <w:spacing w:after="0" w:line="240" w:lineRule="auto"/>
        <w:ind w:firstLine="708"/>
        <w:jc w:val="both"/>
        <w:rPr>
          <w:b/>
          <w:bCs/>
        </w:rPr>
      </w:pPr>
      <w:r>
        <w:t>Na figura 1</w:t>
      </w:r>
      <w:r w:rsidR="009B3801">
        <w:t>,</w:t>
      </w:r>
      <w:r>
        <w:t xml:space="preserve"> é apresentado o número de ações de fiscalização realizadas </w:t>
      </w:r>
      <w:r w:rsidR="00296D3B">
        <w:t>no 1º semestre de 202</w:t>
      </w:r>
      <w:r w:rsidR="76B29E30">
        <w:t>3</w:t>
      </w:r>
      <w:r>
        <w:t>, segmentado por unidade federativa, o que permite visualizar de forma clara a abrangência das ações da Agência pelo Brasil.</w:t>
      </w:r>
    </w:p>
    <w:p w14:paraId="5B4D458D" w14:textId="77777777" w:rsidR="00360B37" w:rsidRPr="00E51249" w:rsidRDefault="00360B37" w:rsidP="00360B37">
      <w:pPr>
        <w:spacing w:after="0" w:line="240" w:lineRule="auto"/>
        <w:ind w:firstLine="708"/>
        <w:jc w:val="both"/>
        <w:rPr>
          <w:b/>
          <w:highlight w:val="red"/>
        </w:rPr>
      </w:pPr>
    </w:p>
    <w:p w14:paraId="4428CF39" w14:textId="4D0DB2FB" w:rsidR="00360B37" w:rsidRDefault="00360B37" w:rsidP="008D281D">
      <w:pPr>
        <w:spacing w:after="0" w:line="240" w:lineRule="auto"/>
        <w:jc w:val="center"/>
      </w:pPr>
      <w:r w:rsidRPr="7EA02324">
        <w:rPr>
          <w:b/>
          <w:bCs/>
        </w:rPr>
        <w:t>FIGURA 1</w:t>
      </w:r>
      <w:r w:rsidRPr="7EA02324">
        <w:t xml:space="preserve"> – Número de ações de fiscalização, por unidade federativa</w:t>
      </w:r>
    </w:p>
    <w:p w14:paraId="46568987" w14:textId="21981290" w:rsidR="00414C0A" w:rsidRPr="00E51249" w:rsidRDefault="009960CB" w:rsidP="7EA02324">
      <w:pPr>
        <w:spacing w:after="0" w:line="240" w:lineRule="auto"/>
        <w:jc w:val="both"/>
      </w:pPr>
      <w:r w:rsidRPr="00E51249">
        <w:rPr>
          <w:noProof/>
          <w:highlight w:val="red"/>
        </w:rPr>
        <w:drawing>
          <wp:anchor distT="0" distB="0" distL="114300" distR="114300" simplePos="0" relativeHeight="251742208" behindDoc="0" locked="0" layoutInCell="1" allowOverlap="1" wp14:anchorId="7CFCA7DA" wp14:editId="08FE37F2">
            <wp:simplePos x="0" y="0"/>
            <wp:positionH relativeFrom="margin">
              <wp:posOffset>-262890</wp:posOffset>
            </wp:positionH>
            <wp:positionV relativeFrom="paragraph">
              <wp:posOffset>240665</wp:posOffset>
            </wp:positionV>
            <wp:extent cx="4200525" cy="3608070"/>
            <wp:effectExtent l="0" t="0" r="0" b="0"/>
            <wp:wrapThrough wrapText="bothSides">
              <wp:wrapPolygon edited="0">
                <wp:start x="7445" y="0"/>
                <wp:lineTo x="5878" y="684"/>
                <wp:lineTo x="3233" y="2053"/>
                <wp:lineTo x="3037" y="3193"/>
                <wp:lineTo x="2057" y="5702"/>
                <wp:lineTo x="1861" y="5930"/>
                <wp:lineTo x="1176" y="7413"/>
                <wp:lineTo x="1176" y="8439"/>
                <wp:lineTo x="3331" y="9352"/>
                <wp:lineTo x="5486" y="9580"/>
                <wp:lineTo x="7641" y="11404"/>
                <wp:lineTo x="8816" y="13001"/>
                <wp:lineTo x="8816" y="14826"/>
                <wp:lineTo x="10188" y="16650"/>
                <wp:lineTo x="9404" y="18475"/>
                <wp:lineTo x="8914" y="19159"/>
                <wp:lineTo x="9110" y="19616"/>
                <wp:lineTo x="10384" y="20300"/>
                <wp:lineTo x="10580" y="21326"/>
                <wp:lineTo x="11167" y="21326"/>
                <wp:lineTo x="13127" y="18475"/>
                <wp:lineTo x="13616" y="16650"/>
                <wp:lineTo x="14596" y="16650"/>
                <wp:lineTo x="17143" y="15282"/>
                <wp:lineTo x="17143" y="14826"/>
                <wp:lineTo x="17927" y="13001"/>
                <wp:lineTo x="18220" y="11176"/>
                <wp:lineTo x="19788" y="9352"/>
                <wp:lineTo x="20376" y="7869"/>
                <wp:lineTo x="20473" y="7071"/>
                <wp:lineTo x="19886" y="6386"/>
                <wp:lineTo x="18906" y="5474"/>
                <wp:lineTo x="17829" y="4904"/>
                <wp:lineTo x="15478" y="3878"/>
                <wp:lineTo x="20865" y="2167"/>
                <wp:lineTo x="20865" y="2053"/>
                <wp:lineTo x="21257" y="798"/>
                <wp:lineTo x="20473" y="684"/>
                <wp:lineTo x="8327" y="0"/>
                <wp:lineTo x="7445" y="0"/>
              </wp:wrapPolygon>
            </wp:wrapThrough>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36080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3101" w:type="dxa"/>
        <w:tblCellMar>
          <w:left w:w="70" w:type="dxa"/>
          <w:right w:w="70" w:type="dxa"/>
        </w:tblCellMar>
        <w:tblLook w:val="04A0" w:firstRow="1" w:lastRow="0" w:firstColumn="1" w:lastColumn="0" w:noHBand="0" w:noVBand="1"/>
      </w:tblPr>
      <w:tblGrid>
        <w:gridCol w:w="1403"/>
        <w:gridCol w:w="408"/>
        <w:gridCol w:w="1290"/>
      </w:tblGrid>
      <w:tr w:rsidR="00414C0A" w:rsidRPr="00414C0A" w14:paraId="43FF4E43" w14:textId="77777777" w:rsidTr="00414C0A">
        <w:trPr>
          <w:trHeight w:val="255"/>
        </w:trPr>
        <w:tc>
          <w:tcPr>
            <w:tcW w:w="3101" w:type="dxa"/>
            <w:gridSpan w:val="3"/>
            <w:tcBorders>
              <w:top w:val="nil"/>
              <w:left w:val="nil"/>
              <w:bottom w:val="nil"/>
              <w:right w:val="nil"/>
            </w:tcBorders>
            <w:shd w:val="clear" w:color="auto" w:fill="auto"/>
            <w:noWrap/>
            <w:vAlign w:val="center"/>
            <w:hideMark/>
          </w:tcPr>
          <w:p w14:paraId="558E0269" w14:textId="77777777" w:rsidR="00414C0A" w:rsidRPr="000F40BB" w:rsidRDefault="00414C0A" w:rsidP="00414C0A">
            <w:pPr>
              <w:spacing w:after="0" w:line="240" w:lineRule="auto"/>
              <w:jc w:val="center"/>
              <w:rPr>
                <w:rFonts w:eastAsia="Times New Roman" w:cstheme="minorHAnsi"/>
                <w:b/>
                <w:bCs/>
                <w:sz w:val="16"/>
                <w:szCs w:val="16"/>
              </w:rPr>
            </w:pPr>
            <w:r w:rsidRPr="000F40BB">
              <w:rPr>
                <w:rFonts w:eastAsia="Times New Roman" w:cstheme="minorHAnsi"/>
                <w:b/>
                <w:bCs/>
                <w:sz w:val="16"/>
                <w:szCs w:val="16"/>
              </w:rPr>
              <w:t>Ações de Fiscalização</w:t>
            </w:r>
          </w:p>
        </w:tc>
      </w:tr>
      <w:tr w:rsidR="00414C0A" w:rsidRPr="00414C0A" w14:paraId="61FFA5F2" w14:textId="77777777" w:rsidTr="000F40BB">
        <w:trPr>
          <w:trHeight w:val="255"/>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A2B32" w14:textId="77777777" w:rsidR="00414C0A" w:rsidRPr="000F40BB" w:rsidRDefault="00414C0A" w:rsidP="00414C0A">
            <w:pPr>
              <w:spacing w:after="0" w:line="240" w:lineRule="auto"/>
              <w:jc w:val="center"/>
              <w:rPr>
                <w:rFonts w:eastAsia="Times New Roman" w:cstheme="minorHAnsi"/>
                <w:b/>
                <w:bCs/>
                <w:sz w:val="16"/>
                <w:szCs w:val="16"/>
              </w:rPr>
            </w:pPr>
            <w:r w:rsidRPr="000F40BB">
              <w:rPr>
                <w:rFonts w:eastAsia="Times New Roman" w:cstheme="minorHAnsi"/>
                <w:b/>
                <w:bCs/>
                <w:sz w:val="16"/>
                <w:szCs w:val="16"/>
              </w:rPr>
              <w:t>Região</w:t>
            </w:r>
          </w:p>
        </w:tc>
        <w:tc>
          <w:tcPr>
            <w:tcW w:w="408" w:type="dxa"/>
            <w:tcBorders>
              <w:top w:val="single" w:sz="4" w:space="0" w:color="auto"/>
              <w:left w:val="nil"/>
              <w:bottom w:val="single" w:sz="4" w:space="0" w:color="auto"/>
              <w:right w:val="single" w:sz="4" w:space="0" w:color="auto"/>
            </w:tcBorders>
            <w:shd w:val="clear" w:color="auto" w:fill="auto"/>
            <w:noWrap/>
            <w:vAlign w:val="center"/>
            <w:hideMark/>
          </w:tcPr>
          <w:p w14:paraId="6807E23F" w14:textId="77777777" w:rsidR="00414C0A" w:rsidRPr="000F40BB" w:rsidRDefault="00414C0A" w:rsidP="00414C0A">
            <w:pPr>
              <w:spacing w:after="0" w:line="240" w:lineRule="auto"/>
              <w:jc w:val="center"/>
              <w:rPr>
                <w:rFonts w:eastAsia="Times New Roman" w:cstheme="minorHAnsi"/>
                <w:b/>
                <w:bCs/>
                <w:sz w:val="16"/>
                <w:szCs w:val="16"/>
              </w:rPr>
            </w:pPr>
            <w:r w:rsidRPr="000F40BB">
              <w:rPr>
                <w:rFonts w:eastAsia="Times New Roman" w:cstheme="minorHAnsi"/>
                <w:b/>
                <w:bCs/>
                <w:sz w:val="16"/>
                <w:szCs w:val="16"/>
              </w:rPr>
              <w:t>UF</w:t>
            </w:r>
          </w:p>
        </w:tc>
        <w:tc>
          <w:tcPr>
            <w:tcW w:w="1290" w:type="dxa"/>
            <w:tcBorders>
              <w:top w:val="single" w:sz="4" w:space="0" w:color="auto"/>
              <w:left w:val="single" w:sz="4" w:space="0" w:color="auto"/>
              <w:bottom w:val="single" w:sz="4" w:space="0" w:color="auto"/>
            </w:tcBorders>
            <w:shd w:val="clear" w:color="auto" w:fill="auto"/>
            <w:noWrap/>
            <w:vAlign w:val="center"/>
            <w:hideMark/>
          </w:tcPr>
          <w:p w14:paraId="117F76DD" w14:textId="77777777" w:rsidR="00414C0A" w:rsidRPr="000F40BB" w:rsidRDefault="00414C0A" w:rsidP="00414C0A">
            <w:pPr>
              <w:spacing w:after="0" w:line="240" w:lineRule="auto"/>
              <w:jc w:val="center"/>
              <w:rPr>
                <w:rFonts w:eastAsia="Times New Roman" w:cstheme="minorHAnsi"/>
                <w:b/>
                <w:bCs/>
                <w:sz w:val="16"/>
                <w:szCs w:val="16"/>
              </w:rPr>
            </w:pPr>
            <w:r w:rsidRPr="000F40BB">
              <w:rPr>
                <w:rFonts w:eastAsia="Times New Roman" w:cstheme="minorHAnsi"/>
                <w:b/>
                <w:bCs/>
                <w:sz w:val="16"/>
                <w:szCs w:val="16"/>
              </w:rPr>
              <w:t>Quantidade</w:t>
            </w:r>
          </w:p>
        </w:tc>
      </w:tr>
      <w:tr w:rsidR="00414C0A" w:rsidRPr="00414C0A" w14:paraId="3F5C0C8F" w14:textId="77777777" w:rsidTr="00DB653A">
        <w:trPr>
          <w:trHeight w:val="255"/>
        </w:trPr>
        <w:tc>
          <w:tcPr>
            <w:tcW w:w="1403" w:type="dxa"/>
            <w:tcBorders>
              <w:top w:val="single" w:sz="4" w:space="0" w:color="auto"/>
              <w:left w:val="nil"/>
              <w:bottom w:val="single" w:sz="4" w:space="0" w:color="auto"/>
              <w:right w:val="single" w:sz="4" w:space="0" w:color="auto"/>
            </w:tcBorders>
            <w:shd w:val="clear" w:color="auto" w:fill="DCE6F1"/>
            <w:noWrap/>
            <w:vAlign w:val="center"/>
            <w:hideMark/>
          </w:tcPr>
          <w:p w14:paraId="278E0E75"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Centro-Oeste</w:t>
            </w:r>
          </w:p>
        </w:tc>
        <w:tc>
          <w:tcPr>
            <w:tcW w:w="408" w:type="dxa"/>
            <w:tcBorders>
              <w:top w:val="single" w:sz="4" w:space="0" w:color="auto"/>
              <w:left w:val="nil"/>
              <w:bottom w:val="single" w:sz="4" w:space="0" w:color="auto"/>
              <w:right w:val="single" w:sz="4" w:space="0" w:color="auto"/>
            </w:tcBorders>
            <w:shd w:val="clear" w:color="auto" w:fill="DCE6F1"/>
            <w:noWrap/>
            <w:vAlign w:val="center"/>
            <w:hideMark/>
          </w:tcPr>
          <w:p w14:paraId="0FCD544E"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DF</w:t>
            </w:r>
          </w:p>
        </w:tc>
        <w:tc>
          <w:tcPr>
            <w:tcW w:w="1290" w:type="dxa"/>
            <w:tcBorders>
              <w:top w:val="single" w:sz="4" w:space="0" w:color="auto"/>
              <w:left w:val="nil"/>
              <w:bottom w:val="single" w:sz="4" w:space="0" w:color="auto"/>
              <w:right w:val="nil"/>
            </w:tcBorders>
            <w:shd w:val="clear" w:color="auto" w:fill="DCE6F1"/>
            <w:noWrap/>
            <w:vAlign w:val="center"/>
            <w:hideMark/>
          </w:tcPr>
          <w:p w14:paraId="5327F7D8"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322</w:t>
            </w:r>
          </w:p>
        </w:tc>
      </w:tr>
      <w:tr w:rsidR="00414C0A" w:rsidRPr="00414C0A" w14:paraId="0C663E8D"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495AA3CA"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Centro-Oeste</w:t>
            </w:r>
          </w:p>
        </w:tc>
        <w:tc>
          <w:tcPr>
            <w:tcW w:w="408" w:type="dxa"/>
            <w:tcBorders>
              <w:top w:val="nil"/>
              <w:left w:val="nil"/>
              <w:bottom w:val="single" w:sz="4" w:space="0" w:color="auto"/>
              <w:right w:val="single" w:sz="4" w:space="0" w:color="auto"/>
            </w:tcBorders>
            <w:shd w:val="clear" w:color="auto" w:fill="auto"/>
            <w:noWrap/>
            <w:vAlign w:val="center"/>
            <w:hideMark/>
          </w:tcPr>
          <w:p w14:paraId="354A4E0E"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GO</w:t>
            </w:r>
          </w:p>
        </w:tc>
        <w:tc>
          <w:tcPr>
            <w:tcW w:w="1290" w:type="dxa"/>
            <w:tcBorders>
              <w:top w:val="nil"/>
              <w:left w:val="nil"/>
              <w:bottom w:val="single" w:sz="4" w:space="0" w:color="auto"/>
              <w:right w:val="nil"/>
            </w:tcBorders>
            <w:shd w:val="clear" w:color="auto" w:fill="auto"/>
            <w:noWrap/>
            <w:vAlign w:val="center"/>
            <w:hideMark/>
          </w:tcPr>
          <w:p w14:paraId="7EA14879"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828</w:t>
            </w:r>
          </w:p>
        </w:tc>
      </w:tr>
      <w:tr w:rsidR="00414C0A" w:rsidRPr="00414C0A" w14:paraId="15EAF30E"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497A4C9D"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Centro-Oeste</w:t>
            </w:r>
          </w:p>
        </w:tc>
        <w:tc>
          <w:tcPr>
            <w:tcW w:w="408" w:type="dxa"/>
            <w:tcBorders>
              <w:top w:val="nil"/>
              <w:left w:val="nil"/>
              <w:bottom w:val="single" w:sz="4" w:space="0" w:color="auto"/>
              <w:right w:val="single" w:sz="4" w:space="0" w:color="auto"/>
            </w:tcBorders>
            <w:shd w:val="clear" w:color="auto" w:fill="DCE6F1"/>
            <w:noWrap/>
            <w:vAlign w:val="center"/>
            <w:hideMark/>
          </w:tcPr>
          <w:p w14:paraId="73D9EF02"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MS</w:t>
            </w:r>
          </w:p>
        </w:tc>
        <w:tc>
          <w:tcPr>
            <w:tcW w:w="1290" w:type="dxa"/>
            <w:tcBorders>
              <w:top w:val="nil"/>
              <w:left w:val="nil"/>
              <w:bottom w:val="single" w:sz="4" w:space="0" w:color="auto"/>
              <w:right w:val="nil"/>
            </w:tcBorders>
            <w:shd w:val="clear" w:color="auto" w:fill="DCE6F1"/>
            <w:noWrap/>
            <w:vAlign w:val="center"/>
            <w:hideMark/>
          </w:tcPr>
          <w:p w14:paraId="0AB326FA"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136</w:t>
            </w:r>
          </w:p>
        </w:tc>
      </w:tr>
      <w:tr w:rsidR="00414C0A" w:rsidRPr="00414C0A" w14:paraId="0E9794CA"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717B1655"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Centro-Oeste</w:t>
            </w:r>
          </w:p>
        </w:tc>
        <w:tc>
          <w:tcPr>
            <w:tcW w:w="408" w:type="dxa"/>
            <w:tcBorders>
              <w:top w:val="nil"/>
              <w:left w:val="nil"/>
              <w:bottom w:val="single" w:sz="4" w:space="0" w:color="auto"/>
              <w:right w:val="single" w:sz="4" w:space="0" w:color="auto"/>
            </w:tcBorders>
            <w:shd w:val="clear" w:color="auto" w:fill="auto"/>
            <w:noWrap/>
            <w:vAlign w:val="center"/>
            <w:hideMark/>
          </w:tcPr>
          <w:p w14:paraId="1A14A834"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MT</w:t>
            </w:r>
          </w:p>
        </w:tc>
        <w:tc>
          <w:tcPr>
            <w:tcW w:w="1290" w:type="dxa"/>
            <w:tcBorders>
              <w:top w:val="nil"/>
              <w:left w:val="nil"/>
              <w:bottom w:val="single" w:sz="4" w:space="0" w:color="auto"/>
              <w:right w:val="nil"/>
            </w:tcBorders>
            <w:shd w:val="clear" w:color="auto" w:fill="auto"/>
            <w:noWrap/>
            <w:vAlign w:val="center"/>
            <w:hideMark/>
          </w:tcPr>
          <w:p w14:paraId="258586F8"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283</w:t>
            </w:r>
          </w:p>
        </w:tc>
      </w:tr>
      <w:tr w:rsidR="00414C0A" w:rsidRPr="00414C0A" w14:paraId="1DBC7948"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6833C1CD"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DCE6F1"/>
            <w:noWrap/>
            <w:vAlign w:val="center"/>
            <w:hideMark/>
          </w:tcPr>
          <w:p w14:paraId="249ECD0F"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AL</w:t>
            </w:r>
          </w:p>
        </w:tc>
        <w:tc>
          <w:tcPr>
            <w:tcW w:w="1290" w:type="dxa"/>
            <w:tcBorders>
              <w:top w:val="nil"/>
              <w:left w:val="nil"/>
              <w:bottom w:val="single" w:sz="4" w:space="0" w:color="auto"/>
              <w:right w:val="nil"/>
            </w:tcBorders>
            <w:shd w:val="clear" w:color="auto" w:fill="DCE6F1"/>
            <w:noWrap/>
            <w:vAlign w:val="center"/>
            <w:hideMark/>
          </w:tcPr>
          <w:p w14:paraId="7B2D8E64"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226</w:t>
            </w:r>
          </w:p>
        </w:tc>
      </w:tr>
      <w:tr w:rsidR="00414C0A" w:rsidRPr="00414C0A" w14:paraId="6819C4C8"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628588CF"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37DE5C3E"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BA</w:t>
            </w:r>
          </w:p>
        </w:tc>
        <w:tc>
          <w:tcPr>
            <w:tcW w:w="1290" w:type="dxa"/>
            <w:tcBorders>
              <w:top w:val="nil"/>
              <w:left w:val="nil"/>
              <w:bottom w:val="single" w:sz="4" w:space="0" w:color="auto"/>
              <w:right w:val="nil"/>
            </w:tcBorders>
            <w:shd w:val="clear" w:color="auto" w:fill="auto"/>
            <w:noWrap/>
            <w:vAlign w:val="center"/>
            <w:hideMark/>
          </w:tcPr>
          <w:p w14:paraId="688597B4"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649</w:t>
            </w:r>
          </w:p>
        </w:tc>
      </w:tr>
      <w:tr w:rsidR="00414C0A" w:rsidRPr="00414C0A" w14:paraId="2A6283EF"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3F9F182E"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DCE6F1"/>
            <w:noWrap/>
            <w:vAlign w:val="center"/>
            <w:hideMark/>
          </w:tcPr>
          <w:p w14:paraId="556F6949"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CE</w:t>
            </w:r>
          </w:p>
        </w:tc>
        <w:tc>
          <w:tcPr>
            <w:tcW w:w="1290" w:type="dxa"/>
            <w:tcBorders>
              <w:top w:val="nil"/>
              <w:left w:val="nil"/>
              <w:bottom w:val="single" w:sz="4" w:space="0" w:color="auto"/>
              <w:right w:val="nil"/>
            </w:tcBorders>
            <w:shd w:val="clear" w:color="auto" w:fill="DCE6F1"/>
            <w:noWrap/>
            <w:vAlign w:val="center"/>
            <w:hideMark/>
          </w:tcPr>
          <w:p w14:paraId="2E2707C9"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463</w:t>
            </w:r>
          </w:p>
        </w:tc>
      </w:tr>
      <w:tr w:rsidR="00414C0A" w:rsidRPr="00414C0A" w14:paraId="6DF050C0"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206C407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73F1EA7F"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MA</w:t>
            </w:r>
          </w:p>
        </w:tc>
        <w:tc>
          <w:tcPr>
            <w:tcW w:w="1290" w:type="dxa"/>
            <w:tcBorders>
              <w:top w:val="nil"/>
              <w:left w:val="nil"/>
              <w:bottom w:val="single" w:sz="4" w:space="0" w:color="auto"/>
              <w:right w:val="nil"/>
            </w:tcBorders>
            <w:shd w:val="clear" w:color="auto" w:fill="auto"/>
            <w:noWrap/>
            <w:vAlign w:val="center"/>
            <w:hideMark/>
          </w:tcPr>
          <w:p w14:paraId="22BDFF1A"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136</w:t>
            </w:r>
          </w:p>
        </w:tc>
      </w:tr>
      <w:tr w:rsidR="00414C0A" w:rsidRPr="00414C0A" w14:paraId="4FBB0EF3"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3756BA74"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DCE6F1"/>
            <w:noWrap/>
            <w:vAlign w:val="center"/>
            <w:hideMark/>
          </w:tcPr>
          <w:p w14:paraId="153BD2C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PB</w:t>
            </w:r>
          </w:p>
        </w:tc>
        <w:tc>
          <w:tcPr>
            <w:tcW w:w="1290" w:type="dxa"/>
            <w:tcBorders>
              <w:top w:val="nil"/>
              <w:left w:val="nil"/>
              <w:bottom w:val="single" w:sz="4" w:space="0" w:color="auto"/>
              <w:right w:val="nil"/>
            </w:tcBorders>
            <w:shd w:val="clear" w:color="auto" w:fill="DCE6F1"/>
            <w:noWrap/>
            <w:vAlign w:val="center"/>
            <w:hideMark/>
          </w:tcPr>
          <w:p w14:paraId="3311DF94"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203</w:t>
            </w:r>
          </w:p>
        </w:tc>
      </w:tr>
      <w:tr w:rsidR="00414C0A" w:rsidRPr="00414C0A" w14:paraId="229D1FCB"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5639667A"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731D4D3B"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PE</w:t>
            </w:r>
          </w:p>
        </w:tc>
        <w:tc>
          <w:tcPr>
            <w:tcW w:w="1290" w:type="dxa"/>
            <w:tcBorders>
              <w:top w:val="nil"/>
              <w:left w:val="nil"/>
              <w:bottom w:val="single" w:sz="4" w:space="0" w:color="auto"/>
              <w:right w:val="nil"/>
            </w:tcBorders>
            <w:shd w:val="clear" w:color="auto" w:fill="auto"/>
            <w:noWrap/>
            <w:vAlign w:val="center"/>
            <w:hideMark/>
          </w:tcPr>
          <w:p w14:paraId="4628B46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301</w:t>
            </w:r>
          </w:p>
        </w:tc>
      </w:tr>
      <w:tr w:rsidR="00414C0A" w:rsidRPr="00414C0A" w14:paraId="6AD0026B"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00D982D2"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DCE6F1"/>
            <w:noWrap/>
            <w:vAlign w:val="center"/>
            <w:hideMark/>
          </w:tcPr>
          <w:p w14:paraId="337C5E20"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PI</w:t>
            </w:r>
          </w:p>
        </w:tc>
        <w:tc>
          <w:tcPr>
            <w:tcW w:w="1290" w:type="dxa"/>
            <w:tcBorders>
              <w:top w:val="nil"/>
              <w:left w:val="nil"/>
              <w:bottom w:val="single" w:sz="4" w:space="0" w:color="auto"/>
              <w:right w:val="nil"/>
            </w:tcBorders>
            <w:shd w:val="clear" w:color="auto" w:fill="DCE6F1"/>
            <w:noWrap/>
            <w:vAlign w:val="center"/>
            <w:hideMark/>
          </w:tcPr>
          <w:p w14:paraId="4533AF11"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95</w:t>
            </w:r>
          </w:p>
        </w:tc>
      </w:tr>
      <w:tr w:rsidR="00414C0A" w:rsidRPr="00414C0A" w14:paraId="61DBC7A7"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48F99FEF"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auto"/>
            <w:noWrap/>
            <w:vAlign w:val="center"/>
            <w:hideMark/>
          </w:tcPr>
          <w:p w14:paraId="2B795E61"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RN</w:t>
            </w:r>
          </w:p>
        </w:tc>
        <w:tc>
          <w:tcPr>
            <w:tcW w:w="1290" w:type="dxa"/>
            <w:tcBorders>
              <w:top w:val="nil"/>
              <w:left w:val="nil"/>
              <w:bottom w:val="single" w:sz="4" w:space="0" w:color="auto"/>
              <w:right w:val="nil"/>
            </w:tcBorders>
            <w:shd w:val="clear" w:color="auto" w:fill="auto"/>
            <w:noWrap/>
            <w:vAlign w:val="center"/>
            <w:hideMark/>
          </w:tcPr>
          <w:p w14:paraId="6A267ECF"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24</w:t>
            </w:r>
          </w:p>
        </w:tc>
      </w:tr>
      <w:tr w:rsidR="00414C0A" w:rsidRPr="00414C0A" w14:paraId="7091BE56"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4787468E"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Nordeste</w:t>
            </w:r>
          </w:p>
        </w:tc>
        <w:tc>
          <w:tcPr>
            <w:tcW w:w="408" w:type="dxa"/>
            <w:tcBorders>
              <w:top w:val="nil"/>
              <w:left w:val="nil"/>
              <w:bottom w:val="single" w:sz="4" w:space="0" w:color="auto"/>
              <w:right w:val="single" w:sz="4" w:space="0" w:color="auto"/>
            </w:tcBorders>
            <w:shd w:val="clear" w:color="auto" w:fill="DCE6F1"/>
            <w:noWrap/>
            <w:vAlign w:val="center"/>
            <w:hideMark/>
          </w:tcPr>
          <w:p w14:paraId="2BAA9D3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SE</w:t>
            </w:r>
          </w:p>
        </w:tc>
        <w:tc>
          <w:tcPr>
            <w:tcW w:w="1290" w:type="dxa"/>
            <w:tcBorders>
              <w:top w:val="nil"/>
              <w:left w:val="nil"/>
              <w:bottom w:val="single" w:sz="4" w:space="0" w:color="auto"/>
              <w:right w:val="nil"/>
            </w:tcBorders>
            <w:shd w:val="clear" w:color="auto" w:fill="DCE6F1"/>
            <w:noWrap/>
            <w:vAlign w:val="center"/>
            <w:hideMark/>
          </w:tcPr>
          <w:p w14:paraId="4B5E0279"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146</w:t>
            </w:r>
          </w:p>
        </w:tc>
      </w:tr>
      <w:tr w:rsidR="00414C0A" w:rsidRPr="00414C0A" w14:paraId="5A8EB64F"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223FD60A"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06030D96"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AC</w:t>
            </w:r>
          </w:p>
        </w:tc>
        <w:tc>
          <w:tcPr>
            <w:tcW w:w="1290" w:type="dxa"/>
            <w:tcBorders>
              <w:top w:val="nil"/>
              <w:left w:val="nil"/>
              <w:bottom w:val="single" w:sz="4" w:space="0" w:color="auto"/>
              <w:right w:val="nil"/>
            </w:tcBorders>
            <w:shd w:val="clear" w:color="auto" w:fill="auto"/>
            <w:noWrap/>
            <w:vAlign w:val="center"/>
            <w:hideMark/>
          </w:tcPr>
          <w:p w14:paraId="3E2CDFB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52</w:t>
            </w:r>
          </w:p>
        </w:tc>
      </w:tr>
      <w:tr w:rsidR="00414C0A" w:rsidRPr="00414C0A" w14:paraId="6C5C8EAC"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2FF4DE3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DCE6F1"/>
            <w:noWrap/>
            <w:vAlign w:val="center"/>
            <w:hideMark/>
          </w:tcPr>
          <w:p w14:paraId="5FFD1AC6"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AM</w:t>
            </w:r>
          </w:p>
        </w:tc>
        <w:tc>
          <w:tcPr>
            <w:tcW w:w="1290" w:type="dxa"/>
            <w:tcBorders>
              <w:top w:val="nil"/>
              <w:left w:val="nil"/>
              <w:bottom w:val="single" w:sz="4" w:space="0" w:color="auto"/>
              <w:right w:val="nil"/>
            </w:tcBorders>
            <w:shd w:val="clear" w:color="auto" w:fill="DCE6F1"/>
            <w:noWrap/>
            <w:vAlign w:val="center"/>
            <w:hideMark/>
          </w:tcPr>
          <w:p w14:paraId="0BF90C61"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293</w:t>
            </w:r>
          </w:p>
        </w:tc>
      </w:tr>
      <w:tr w:rsidR="00414C0A" w:rsidRPr="00414C0A" w14:paraId="7B8DE1A7"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35DA477C"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11F52236"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AP</w:t>
            </w:r>
          </w:p>
        </w:tc>
        <w:tc>
          <w:tcPr>
            <w:tcW w:w="1290" w:type="dxa"/>
            <w:tcBorders>
              <w:top w:val="nil"/>
              <w:left w:val="nil"/>
              <w:bottom w:val="single" w:sz="4" w:space="0" w:color="auto"/>
              <w:right w:val="nil"/>
            </w:tcBorders>
            <w:shd w:val="clear" w:color="auto" w:fill="auto"/>
            <w:noWrap/>
            <w:vAlign w:val="center"/>
            <w:hideMark/>
          </w:tcPr>
          <w:p w14:paraId="042E3402"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15</w:t>
            </w:r>
          </w:p>
        </w:tc>
      </w:tr>
      <w:tr w:rsidR="00414C0A" w:rsidRPr="00414C0A" w14:paraId="351FEE9B"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0D16B4F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DCE6F1"/>
            <w:noWrap/>
            <w:vAlign w:val="center"/>
            <w:hideMark/>
          </w:tcPr>
          <w:p w14:paraId="3B290D6C"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PA</w:t>
            </w:r>
          </w:p>
        </w:tc>
        <w:tc>
          <w:tcPr>
            <w:tcW w:w="1290" w:type="dxa"/>
            <w:tcBorders>
              <w:top w:val="nil"/>
              <w:left w:val="nil"/>
              <w:bottom w:val="single" w:sz="4" w:space="0" w:color="auto"/>
              <w:right w:val="nil"/>
            </w:tcBorders>
            <w:shd w:val="clear" w:color="auto" w:fill="DCE6F1"/>
            <w:noWrap/>
            <w:vAlign w:val="center"/>
            <w:hideMark/>
          </w:tcPr>
          <w:p w14:paraId="30F4A9B9"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317</w:t>
            </w:r>
          </w:p>
        </w:tc>
      </w:tr>
      <w:tr w:rsidR="00414C0A" w:rsidRPr="00414C0A" w14:paraId="4090A400"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25118654"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2C5B0C1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RO</w:t>
            </w:r>
          </w:p>
        </w:tc>
        <w:tc>
          <w:tcPr>
            <w:tcW w:w="1290" w:type="dxa"/>
            <w:tcBorders>
              <w:top w:val="nil"/>
              <w:left w:val="nil"/>
              <w:bottom w:val="single" w:sz="4" w:space="0" w:color="auto"/>
              <w:right w:val="nil"/>
            </w:tcBorders>
            <w:shd w:val="clear" w:color="auto" w:fill="auto"/>
            <w:noWrap/>
            <w:vAlign w:val="center"/>
            <w:hideMark/>
          </w:tcPr>
          <w:p w14:paraId="3BEAFA49"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88</w:t>
            </w:r>
          </w:p>
        </w:tc>
      </w:tr>
      <w:tr w:rsidR="00414C0A" w:rsidRPr="00414C0A" w14:paraId="02E2C973"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07F079E8"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DCE6F1"/>
            <w:noWrap/>
            <w:vAlign w:val="center"/>
            <w:hideMark/>
          </w:tcPr>
          <w:p w14:paraId="2F816DF5"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RR</w:t>
            </w:r>
          </w:p>
        </w:tc>
        <w:tc>
          <w:tcPr>
            <w:tcW w:w="1290" w:type="dxa"/>
            <w:tcBorders>
              <w:top w:val="nil"/>
              <w:left w:val="nil"/>
              <w:bottom w:val="single" w:sz="4" w:space="0" w:color="auto"/>
              <w:right w:val="nil"/>
            </w:tcBorders>
            <w:shd w:val="clear" w:color="auto" w:fill="DCE6F1"/>
            <w:noWrap/>
            <w:vAlign w:val="center"/>
            <w:hideMark/>
          </w:tcPr>
          <w:p w14:paraId="13641E15"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7</w:t>
            </w:r>
          </w:p>
        </w:tc>
      </w:tr>
      <w:tr w:rsidR="00414C0A" w:rsidRPr="00414C0A" w14:paraId="455CC1F6"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5156EEA2"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Norte</w:t>
            </w:r>
          </w:p>
        </w:tc>
        <w:tc>
          <w:tcPr>
            <w:tcW w:w="408" w:type="dxa"/>
            <w:tcBorders>
              <w:top w:val="nil"/>
              <w:left w:val="nil"/>
              <w:bottom w:val="single" w:sz="4" w:space="0" w:color="auto"/>
              <w:right w:val="single" w:sz="4" w:space="0" w:color="auto"/>
            </w:tcBorders>
            <w:shd w:val="clear" w:color="auto" w:fill="auto"/>
            <w:noWrap/>
            <w:vAlign w:val="center"/>
            <w:hideMark/>
          </w:tcPr>
          <w:p w14:paraId="0F0D9CFD"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TO</w:t>
            </w:r>
          </w:p>
        </w:tc>
        <w:tc>
          <w:tcPr>
            <w:tcW w:w="1290" w:type="dxa"/>
            <w:tcBorders>
              <w:top w:val="nil"/>
              <w:left w:val="nil"/>
              <w:bottom w:val="single" w:sz="4" w:space="0" w:color="auto"/>
              <w:right w:val="nil"/>
            </w:tcBorders>
            <w:shd w:val="clear" w:color="auto" w:fill="auto"/>
            <w:noWrap/>
            <w:vAlign w:val="center"/>
            <w:hideMark/>
          </w:tcPr>
          <w:p w14:paraId="184C621D"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96</w:t>
            </w:r>
          </w:p>
        </w:tc>
      </w:tr>
      <w:tr w:rsidR="00414C0A" w:rsidRPr="00414C0A" w14:paraId="39FCD8C8"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1289C28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auto" w:fill="DCE6F1"/>
            <w:noWrap/>
            <w:vAlign w:val="center"/>
            <w:hideMark/>
          </w:tcPr>
          <w:p w14:paraId="49F86572"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ES</w:t>
            </w:r>
          </w:p>
        </w:tc>
        <w:tc>
          <w:tcPr>
            <w:tcW w:w="1290" w:type="dxa"/>
            <w:tcBorders>
              <w:top w:val="nil"/>
              <w:left w:val="nil"/>
              <w:bottom w:val="single" w:sz="4" w:space="0" w:color="auto"/>
              <w:right w:val="nil"/>
            </w:tcBorders>
            <w:shd w:val="clear" w:color="auto" w:fill="DCE6F1"/>
            <w:noWrap/>
            <w:vAlign w:val="center"/>
            <w:hideMark/>
          </w:tcPr>
          <w:p w14:paraId="5958AD4A"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272</w:t>
            </w:r>
          </w:p>
        </w:tc>
      </w:tr>
      <w:tr w:rsidR="00414C0A" w:rsidRPr="00414C0A" w14:paraId="4CC786E7"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341555E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auto" w:fill="auto"/>
            <w:noWrap/>
            <w:vAlign w:val="center"/>
            <w:hideMark/>
          </w:tcPr>
          <w:p w14:paraId="318CA82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MG</w:t>
            </w:r>
          </w:p>
        </w:tc>
        <w:tc>
          <w:tcPr>
            <w:tcW w:w="1290" w:type="dxa"/>
            <w:tcBorders>
              <w:top w:val="nil"/>
              <w:left w:val="nil"/>
              <w:bottom w:val="single" w:sz="4" w:space="0" w:color="auto"/>
              <w:right w:val="nil"/>
            </w:tcBorders>
            <w:shd w:val="clear" w:color="auto" w:fill="auto"/>
            <w:noWrap/>
            <w:vAlign w:val="center"/>
            <w:hideMark/>
          </w:tcPr>
          <w:p w14:paraId="7C1BACF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1.678</w:t>
            </w:r>
          </w:p>
        </w:tc>
      </w:tr>
      <w:tr w:rsidR="00414C0A" w:rsidRPr="00414C0A" w14:paraId="597B2722"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1D8F1979"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auto" w:fill="DCE6F1"/>
            <w:noWrap/>
            <w:vAlign w:val="center"/>
            <w:hideMark/>
          </w:tcPr>
          <w:p w14:paraId="15D0EA5C"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RJ</w:t>
            </w:r>
          </w:p>
        </w:tc>
        <w:tc>
          <w:tcPr>
            <w:tcW w:w="1290" w:type="dxa"/>
            <w:tcBorders>
              <w:top w:val="nil"/>
              <w:left w:val="nil"/>
              <w:bottom w:val="single" w:sz="4" w:space="0" w:color="auto"/>
              <w:right w:val="nil"/>
            </w:tcBorders>
            <w:shd w:val="clear" w:color="auto" w:fill="DCE6F1"/>
            <w:noWrap/>
            <w:vAlign w:val="center"/>
            <w:hideMark/>
          </w:tcPr>
          <w:p w14:paraId="0ABB9621"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875</w:t>
            </w:r>
          </w:p>
        </w:tc>
      </w:tr>
      <w:tr w:rsidR="00414C0A" w:rsidRPr="00414C0A" w14:paraId="504A5CEE" w14:textId="77777777" w:rsidTr="00414C0A">
        <w:trPr>
          <w:trHeight w:val="255"/>
        </w:trPr>
        <w:tc>
          <w:tcPr>
            <w:tcW w:w="1403" w:type="dxa"/>
            <w:tcBorders>
              <w:top w:val="nil"/>
              <w:left w:val="nil"/>
              <w:bottom w:val="single" w:sz="4" w:space="0" w:color="auto"/>
              <w:right w:val="single" w:sz="4" w:space="0" w:color="auto"/>
            </w:tcBorders>
            <w:shd w:val="clear" w:color="auto" w:fill="auto"/>
            <w:noWrap/>
            <w:vAlign w:val="center"/>
            <w:hideMark/>
          </w:tcPr>
          <w:p w14:paraId="64993790"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Sudeste</w:t>
            </w:r>
          </w:p>
        </w:tc>
        <w:tc>
          <w:tcPr>
            <w:tcW w:w="408" w:type="dxa"/>
            <w:tcBorders>
              <w:top w:val="nil"/>
              <w:left w:val="nil"/>
              <w:bottom w:val="single" w:sz="4" w:space="0" w:color="auto"/>
              <w:right w:val="single" w:sz="4" w:space="0" w:color="auto"/>
            </w:tcBorders>
            <w:shd w:val="clear" w:color="auto" w:fill="auto"/>
            <w:noWrap/>
            <w:vAlign w:val="center"/>
            <w:hideMark/>
          </w:tcPr>
          <w:p w14:paraId="64F584F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SP</w:t>
            </w:r>
          </w:p>
        </w:tc>
        <w:tc>
          <w:tcPr>
            <w:tcW w:w="1290" w:type="dxa"/>
            <w:tcBorders>
              <w:top w:val="nil"/>
              <w:left w:val="nil"/>
              <w:bottom w:val="single" w:sz="4" w:space="0" w:color="auto"/>
              <w:right w:val="nil"/>
            </w:tcBorders>
            <w:shd w:val="clear" w:color="auto" w:fill="auto"/>
            <w:noWrap/>
            <w:vAlign w:val="center"/>
            <w:hideMark/>
          </w:tcPr>
          <w:p w14:paraId="39FA3EDC"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1.721</w:t>
            </w:r>
          </w:p>
        </w:tc>
      </w:tr>
      <w:tr w:rsidR="00414C0A" w:rsidRPr="00414C0A" w14:paraId="018F765D" w14:textId="77777777" w:rsidTr="00DB653A">
        <w:trPr>
          <w:trHeight w:val="255"/>
        </w:trPr>
        <w:tc>
          <w:tcPr>
            <w:tcW w:w="1403" w:type="dxa"/>
            <w:tcBorders>
              <w:top w:val="nil"/>
              <w:left w:val="nil"/>
              <w:bottom w:val="single" w:sz="4" w:space="0" w:color="auto"/>
              <w:right w:val="single" w:sz="4" w:space="0" w:color="auto"/>
            </w:tcBorders>
            <w:shd w:val="clear" w:color="auto" w:fill="DCE6F1"/>
            <w:noWrap/>
            <w:vAlign w:val="center"/>
            <w:hideMark/>
          </w:tcPr>
          <w:p w14:paraId="4FDBFC96"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Sul</w:t>
            </w:r>
          </w:p>
        </w:tc>
        <w:tc>
          <w:tcPr>
            <w:tcW w:w="408" w:type="dxa"/>
            <w:tcBorders>
              <w:top w:val="nil"/>
              <w:left w:val="nil"/>
              <w:bottom w:val="single" w:sz="4" w:space="0" w:color="auto"/>
              <w:right w:val="single" w:sz="4" w:space="0" w:color="auto"/>
            </w:tcBorders>
            <w:shd w:val="clear" w:color="auto" w:fill="DCE6F1"/>
            <w:noWrap/>
            <w:vAlign w:val="center"/>
            <w:hideMark/>
          </w:tcPr>
          <w:p w14:paraId="4575F66F"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PR</w:t>
            </w:r>
          </w:p>
        </w:tc>
        <w:tc>
          <w:tcPr>
            <w:tcW w:w="1290" w:type="dxa"/>
            <w:tcBorders>
              <w:top w:val="nil"/>
              <w:left w:val="nil"/>
              <w:bottom w:val="single" w:sz="4" w:space="0" w:color="auto"/>
              <w:right w:val="nil"/>
            </w:tcBorders>
            <w:shd w:val="clear" w:color="auto" w:fill="DCE6F1"/>
            <w:noWrap/>
            <w:vAlign w:val="center"/>
            <w:hideMark/>
          </w:tcPr>
          <w:p w14:paraId="597BE866"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383</w:t>
            </w:r>
          </w:p>
        </w:tc>
      </w:tr>
      <w:tr w:rsidR="00414C0A" w:rsidRPr="00414C0A" w14:paraId="59681A32" w14:textId="77777777" w:rsidTr="00414C0A">
        <w:trPr>
          <w:trHeight w:val="300"/>
        </w:trPr>
        <w:tc>
          <w:tcPr>
            <w:tcW w:w="1403" w:type="dxa"/>
            <w:tcBorders>
              <w:top w:val="nil"/>
              <w:left w:val="nil"/>
              <w:bottom w:val="single" w:sz="4" w:space="0" w:color="auto"/>
              <w:right w:val="single" w:sz="4" w:space="0" w:color="auto"/>
            </w:tcBorders>
            <w:shd w:val="clear" w:color="auto" w:fill="auto"/>
            <w:noWrap/>
            <w:vAlign w:val="center"/>
            <w:hideMark/>
          </w:tcPr>
          <w:p w14:paraId="77BC711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Sul</w:t>
            </w:r>
          </w:p>
        </w:tc>
        <w:tc>
          <w:tcPr>
            <w:tcW w:w="408" w:type="dxa"/>
            <w:tcBorders>
              <w:top w:val="nil"/>
              <w:left w:val="nil"/>
              <w:bottom w:val="single" w:sz="4" w:space="0" w:color="auto"/>
              <w:right w:val="single" w:sz="4" w:space="0" w:color="auto"/>
            </w:tcBorders>
            <w:shd w:val="clear" w:color="auto" w:fill="auto"/>
            <w:noWrap/>
            <w:vAlign w:val="center"/>
            <w:hideMark/>
          </w:tcPr>
          <w:p w14:paraId="134AD4F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RS</w:t>
            </w:r>
          </w:p>
        </w:tc>
        <w:tc>
          <w:tcPr>
            <w:tcW w:w="1290" w:type="dxa"/>
            <w:tcBorders>
              <w:top w:val="nil"/>
              <w:left w:val="nil"/>
              <w:bottom w:val="single" w:sz="4" w:space="0" w:color="auto"/>
              <w:right w:val="nil"/>
            </w:tcBorders>
            <w:shd w:val="clear" w:color="auto" w:fill="auto"/>
            <w:noWrap/>
            <w:vAlign w:val="center"/>
            <w:hideMark/>
          </w:tcPr>
          <w:p w14:paraId="38D834A3"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759</w:t>
            </w:r>
          </w:p>
        </w:tc>
      </w:tr>
      <w:tr w:rsidR="00414C0A" w:rsidRPr="00414C0A" w14:paraId="6D14CD1A" w14:textId="77777777" w:rsidTr="00DB653A">
        <w:trPr>
          <w:trHeight w:val="255"/>
        </w:trPr>
        <w:tc>
          <w:tcPr>
            <w:tcW w:w="1403" w:type="dxa"/>
            <w:tcBorders>
              <w:top w:val="nil"/>
              <w:left w:val="nil"/>
              <w:right w:val="single" w:sz="4" w:space="0" w:color="auto"/>
            </w:tcBorders>
            <w:shd w:val="clear" w:color="auto" w:fill="DCE6F1"/>
            <w:noWrap/>
            <w:vAlign w:val="center"/>
            <w:hideMark/>
          </w:tcPr>
          <w:p w14:paraId="09C1C6DC"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Sul</w:t>
            </w:r>
          </w:p>
        </w:tc>
        <w:tc>
          <w:tcPr>
            <w:tcW w:w="408" w:type="dxa"/>
            <w:tcBorders>
              <w:top w:val="nil"/>
              <w:left w:val="nil"/>
              <w:right w:val="single" w:sz="4" w:space="0" w:color="auto"/>
            </w:tcBorders>
            <w:shd w:val="clear" w:color="auto" w:fill="DCE6F1"/>
            <w:noWrap/>
            <w:vAlign w:val="center"/>
            <w:hideMark/>
          </w:tcPr>
          <w:p w14:paraId="69F69F77"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SC</w:t>
            </w:r>
          </w:p>
        </w:tc>
        <w:tc>
          <w:tcPr>
            <w:tcW w:w="1290" w:type="dxa"/>
            <w:tcBorders>
              <w:top w:val="nil"/>
              <w:left w:val="nil"/>
              <w:right w:val="nil"/>
            </w:tcBorders>
            <w:shd w:val="clear" w:color="auto" w:fill="DCE6F1"/>
            <w:noWrap/>
            <w:vAlign w:val="center"/>
            <w:hideMark/>
          </w:tcPr>
          <w:p w14:paraId="35508541" w14:textId="77777777" w:rsidR="00414C0A" w:rsidRPr="000F40BB" w:rsidRDefault="00414C0A" w:rsidP="00414C0A">
            <w:pPr>
              <w:spacing w:after="0" w:line="240" w:lineRule="auto"/>
              <w:jc w:val="center"/>
              <w:rPr>
                <w:rFonts w:eastAsia="Times New Roman" w:cstheme="minorHAnsi"/>
                <w:sz w:val="16"/>
                <w:szCs w:val="16"/>
              </w:rPr>
            </w:pPr>
            <w:r w:rsidRPr="000F40BB">
              <w:rPr>
                <w:rFonts w:eastAsia="Times New Roman" w:cstheme="minorHAnsi"/>
                <w:sz w:val="16"/>
                <w:szCs w:val="16"/>
              </w:rPr>
              <w:t>400</w:t>
            </w:r>
          </w:p>
        </w:tc>
      </w:tr>
      <w:tr w:rsidR="00414C0A" w:rsidRPr="00414C0A" w14:paraId="2100EBBB" w14:textId="77777777" w:rsidTr="0034015B">
        <w:trPr>
          <w:trHeight w:val="255"/>
        </w:trPr>
        <w:tc>
          <w:tcPr>
            <w:tcW w:w="1811" w:type="dxa"/>
            <w:gridSpan w:val="2"/>
            <w:tcBorders>
              <w:bottom w:val="single" w:sz="4" w:space="0" w:color="auto"/>
            </w:tcBorders>
            <w:shd w:val="clear" w:color="auto" w:fill="auto"/>
            <w:noWrap/>
            <w:vAlign w:val="center"/>
            <w:hideMark/>
          </w:tcPr>
          <w:p w14:paraId="520D4B04" w14:textId="77777777" w:rsidR="00414C0A" w:rsidRPr="000F40BB" w:rsidRDefault="00414C0A" w:rsidP="00414C0A">
            <w:pPr>
              <w:spacing w:after="0" w:line="240" w:lineRule="auto"/>
              <w:jc w:val="center"/>
              <w:rPr>
                <w:rFonts w:eastAsia="Times New Roman" w:cstheme="minorHAnsi"/>
                <w:b/>
                <w:bCs/>
                <w:sz w:val="16"/>
                <w:szCs w:val="16"/>
              </w:rPr>
            </w:pPr>
            <w:r w:rsidRPr="000F40BB">
              <w:rPr>
                <w:rFonts w:eastAsia="Times New Roman" w:cstheme="minorHAnsi"/>
                <w:b/>
                <w:bCs/>
                <w:sz w:val="16"/>
                <w:szCs w:val="16"/>
              </w:rPr>
              <w:t>TOTAL</w:t>
            </w:r>
          </w:p>
        </w:tc>
        <w:tc>
          <w:tcPr>
            <w:tcW w:w="1290" w:type="dxa"/>
            <w:tcBorders>
              <w:bottom w:val="single" w:sz="4" w:space="0" w:color="auto"/>
            </w:tcBorders>
            <w:shd w:val="clear" w:color="auto" w:fill="auto"/>
            <w:noWrap/>
            <w:vAlign w:val="center"/>
            <w:hideMark/>
          </w:tcPr>
          <w:p w14:paraId="6303B9EF" w14:textId="77777777" w:rsidR="00414C0A" w:rsidRPr="000F40BB" w:rsidRDefault="00414C0A" w:rsidP="00414C0A">
            <w:pPr>
              <w:spacing w:after="0" w:line="240" w:lineRule="auto"/>
              <w:jc w:val="center"/>
              <w:rPr>
                <w:rFonts w:eastAsia="Times New Roman" w:cstheme="minorHAnsi"/>
                <w:b/>
                <w:bCs/>
                <w:sz w:val="16"/>
                <w:szCs w:val="16"/>
              </w:rPr>
            </w:pPr>
            <w:r w:rsidRPr="000F40BB">
              <w:rPr>
                <w:rFonts w:eastAsia="Times New Roman" w:cstheme="minorHAnsi"/>
                <w:b/>
                <w:bCs/>
                <w:sz w:val="16"/>
                <w:szCs w:val="16"/>
              </w:rPr>
              <w:t>10.768</w:t>
            </w:r>
          </w:p>
        </w:tc>
      </w:tr>
    </w:tbl>
    <w:p w14:paraId="48334D6A" w14:textId="6ED3DD19" w:rsidR="004442CA" w:rsidRPr="00E51249" w:rsidRDefault="004442CA" w:rsidP="2D89AB78">
      <w:pPr>
        <w:spacing w:after="0" w:line="240" w:lineRule="auto"/>
        <w:jc w:val="both"/>
        <w:rPr>
          <w:noProof/>
          <w:sz w:val="16"/>
          <w:szCs w:val="16"/>
        </w:rPr>
      </w:pPr>
    </w:p>
    <w:p w14:paraId="0551BD66" w14:textId="0F9A82B6" w:rsidR="000C271C" w:rsidRDefault="00800BC4" w:rsidP="006F7E78">
      <w:pPr>
        <w:shd w:val="clear" w:color="auto" w:fill="FFFFFF"/>
        <w:spacing w:after="0" w:line="240" w:lineRule="auto"/>
        <w:jc w:val="center"/>
        <w:rPr>
          <w:noProof/>
          <w:sz w:val="16"/>
          <w:szCs w:val="16"/>
        </w:rPr>
      </w:pPr>
      <w:r w:rsidRPr="7EA02324">
        <w:rPr>
          <w:noProof/>
          <w:sz w:val="16"/>
          <w:szCs w:val="16"/>
        </w:rPr>
        <w:t>Fonte: Dados extraídos do SIGAF em 11/07/2023. Elaboração própria.</w:t>
      </w:r>
    </w:p>
    <w:p w14:paraId="3AB1FFD2" w14:textId="77777777" w:rsidR="00800BC4" w:rsidRPr="00E51249" w:rsidRDefault="00800BC4" w:rsidP="006F7E78">
      <w:pPr>
        <w:shd w:val="clear" w:color="auto" w:fill="FFFFFF"/>
        <w:spacing w:after="0" w:line="240" w:lineRule="auto"/>
        <w:jc w:val="center"/>
        <w:rPr>
          <w:noProof/>
          <w:sz w:val="16"/>
          <w:szCs w:val="16"/>
          <w:highlight w:val="red"/>
        </w:rPr>
      </w:pPr>
    </w:p>
    <w:p w14:paraId="3C879790" w14:textId="77777777" w:rsidR="001E1650" w:rsidRDefault="001E1650" w:rsidP="7EA02324">
      <w:pPr>
        <w:spacing w:after="120" w:line="240" w:lineRule="auto"/>
        <w:ind w:firstLine="708"/>
        <w:contextualSpacing/>
        <w:jc w:val="both"/>
      </w:pPr>
    </w:p>
    <w:p w14:paraId="5DDBE333" w14:textId="77777777" w:rsidR="001E1650" w:rsidRDefault="001E1650" w:rsidP="7EA02324">
      <w:pPr>
        <w:spacing w:after="120" w:line="240" w:lineRule="auto"/>
        <w:ind w:firstLine="708"/>
        <w:contextualSpacing/>
        <w:jc w:val="both"/>
      </w:pPr>
    </w:p>
    <w:p w14:paraId="3B0BFB79" w14:textId="38CE4FE5" w:rsidR="00587CE3" w:rsidRDefault="008A36DF" w:rsidP="7EA02324">
      <w:pPr>
        <w:spacing w:after="120" w:line="240" w:lineRule="auto"/>
        <w:ind w:firstLine="708"/>
        <w:contextualSpacing/>
        <w:jc w:val="both"/>
      </w:pPr>
      <w:r>
        <w:lastRenderedPageBreak/>
        <w:t>Na</w:t>
      </w:r>
      <w:r w:rsidR="00D076B9">
        <w:t xml:space="preserve"> </w:t>
      </w:r>
      <w:r w:rsidR="00D5056C">
        <w:t>t</w:t>
      </w:r>
      <w:r w:rsidR="00AB4B0B">
        <w:t>abela 1</w:t>
      </w:r>
      <w:r w:rsidR="009B3801">
        <w:t>,</w:t>
      </w:r>
      <w:r w:rsidR="00D5056C">
        <w:t xml:space="preserve"> são apresentad</w:t>
      </w:r>
      <w:r w:rsidR="00ED0D14">
        <w:t>os</w:t>
      </w:r>
      <w:r w:rsidR="00D5056C">
        <w:t xml:space="preserve"> o</w:t>
      </w:r>
      <w:r w:rsidR="00ED0D14">
        <w:t>s</w:t>
      </w:r>
      <w:r w:rsidR="00D5056C">
        <w:t xml:space="preserve"> número</w:t>
      </w:r>
      <w:r w:rsidR="00ED0D14">
        <w:t>s</w:t>
      </w:r>
      <w:r w:rsidR="00D5056C">
        <w:t xml:space="preserve"> de ações de fiscalização</w:t>
      </w:r>
      <w:r w:rsidR="00A65A12">
        <w:t xml:space="preserve">, </w:t>
      </w:r>
      <w:r w:rsidR="00745542">
        <w:t xml:space="preserve">de </w:t>
      </w:r>
      <w:r w:rsidR="00D5056C">
        <w:t xml:space="preserve">autos de infração, </w:t>
      </w:r>
      <w:r w:rsidR="00A65A12">
        <w:t xml:space="preserve">de </w:t>
      </w:r>
      <w:r w:rsidR="00D5056C">
        <w:t xml:space="preserve">interdição e </w:t>
      </w:r>
      <w:r w:rsidR="00A65A12">
        <w:t xml:space="preserve">de </w:t>
      </w:r>
      <w:r w:rsidR="00D5056C">
        <w:t>apreensão lavrados</w:t>
      </w:r>
      <w:r w:rsidR="00ED0D14">
        <w:t>,</w:t>
      </w:r>
      <w:r w:rsidR="00D5056C">
        <w:t xml:space="preserve"> </w:t>
      </w:r>
      <w:r w:rsidR="003A2F65">
        <w:t xml:space="preserve">agrupados </w:t>
      </w:r>
      <w:r w:rsidR="00ED0D14">
        <w:t>nacionalmente</w:t>
      </w:r>
      <w:r w:rsidR="003A2F65">
        <w:t xml:space="preserve">. Os dados segmentados por unidade da </w:t>
      </w:r>
      <w:r w:rsidR="00D9342A">
        <w:t>F</w:t>
      </w:r>
      <w:r w:rsidR="003A2F65">
        <w:t xml:space="preserve">ederação podem ser verificados no anexo </w:t>
      </w:r>
      <w:r w:rsidR="00A36ED3">
        <w:t>A</w:t>
      </w:r>
      <w:r w:rsidR="003A2F65">
        <w:t>.</w:t>
      </w:r>
    </w:p>
    <w:p w14:paraId="126EB971" w14:textId="77777777" w:rsidR="00FA2F5C" w:rsidRPr="00E51249" w:rsidRDefault="00FA2F5C" w:rsidP="7EA02324">
      <w:pPr>
        <w:spacing w:after="120" w:line="240" w:lineRule="auto"/>
        <w:contextualSpacing/>
        <w:jc w:val="both"/>
        <w:rPr>
          <w:b/>
          <w:bCs/>
        </w:rPr>
      </w:pPr>
    </w:p>
    <w:p w14:paraId="42CB8907" w14:textId="23DDE389" w:rsidR="00945A3A" w:rsidRPr="00E51249" w:rsidRDefault="00945A3A" w:rsidP="00DB653A">
      <w:pPr>
        <w:spacing w:after="120" w:line="240" w:lineRule="auto"/>
        <w:contextualSpacing/>
        <w:jc w:val="center"/>
      </w:pPr>
      <w:r w:rsidRPr="7EA02324">
        <w:rPr>
          <w:b/>
          <w:bCs/>
        </w:rPr>
        <w:t xml:space="preserve">TABELA </w:t>
      </w:r>
      <w:r w:rsidR="003A2F65" w:rsidRPr="7EA02324">
        <w:rPr>
          <w:b/>
          <w:bCs/>
        </w:rPr>
        <w:t>1</w:t>
      </w:r>
      <w:r>
        <w:t xml:space="preserve"> – Número de ações de fiscalização</w:t>
      </w:r>
      <w:r w:rsidR="000E0E79">
        <w:t>,</w:t>
      </w:r>
      <w:r>
        <w:t xml:space="preserve"> </w:t>
      </w:r>
      <w:r w:rsidR="00A65A12">
        <w:t xml:space="preserve">de </w:t>
      </w:r>
      <w:r>
        <w:t xml:space="preserve">autos de </w:t>
      </w:r>
      <w:r w:rsidR="0043251A">
        <w:t xml:space="preserve">infração, </w:t>
      </w:r>
      <w:r w:rsidR="00A65A12">
        <w:t xml:space="preserve">de </w:t>
      </w:r>
      <w:r w:rsidR="0043251A">
        <w:t>interdição</w:t>
      </w:r>
      <w:r>
        <w:t xml:space="preserve"> e </w:t>
      </w:r>
      <w:r w:rsidR="00A65A12">
        <w:t xml:space="preserve">de </w:t>
      </w:r>
      <w:r>
        <w:t>apreensão</w:t>
      </w:r>
    </w:p>
    <w:p w14:paraId="1554B56D" w14:textId="178E6821" w:rsidR="00A57E23" w:rsidRPr="00E51249" w:rsidRDefault="00A57E23" w:rsidP="7EA02324">
      <w:pPr>
        <w:spacing w:after="0" w:line="240" w:lineRule="auto"/>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7636C9" w:rsidRPr="00E51249" w14:paraId="42CE6B9D" w14:textId="77777777" w:rsidTr="7EA02324">
        <w:trPr>
          <w:trHeight w:val="590"/>
        </w:trPr>
        <w:tc>
          <w:tcPr>
            <w:tcW w:w="2700" w:type="dxa"/>
            <w:tcBorders>
              <w:top w:val="single" w:sz="4" w:space="0" w:color="auto"/>
              <w:left w:val="nil"/>
              <w:bottom w:val="double" w:sz="6" w:space="0" w:color="auto"/>
              <w:right w:val="nil"/>
            </w:tcBorders>
            <w:shd w:val="clear" w:color="auto" w:fill="auto"/>
            <w:vAlign w:val="center"/>
            <w:hideMark/>
          </w:tcPr>
          <w:p w14:paraId="6C4BD45F" w14:textId="77777777" w:rsidR="007636C9" w:rsidRPr="00E51249" w:rsidRDefault="007636C9" w:rsidP="7EA02324">
            <w:pPr>
              <w:spacing w:after="0" w:line="240" w:lineRule="auto"/>
              <w:jc w:val="center"/>
              <w:rPr>
                <w:rFonts w:eastAsia="Times New Roman" w:cs="Calibri"/>
                <w:b/>
                <w:bCs/>
                <w:color w:val="000000"/>
              </w:rPr>
            </w:pPr>
            <w:r w:rsidRPr="7EA02324">
              <w:rPr>
                <w:rFonts w:eastAsia="Times New Roman" w:cs="Calibri"/>
                <w:b/>
                <w:bCs/>
                <w:color w:val="000000" w:themeColor="text1"/>
              </w:rPr>
              <w:t>BRASIL</w:t>
            </w:r>
          </w:p>
        </w:tc>
        <w:tc>
          <w:tcPr>
            <w:tcW w:w="1740" w:type="dxa"/>
            <w:tcBorders>
              <w:top w:val="single" w:sz="4" w:space="0" w:color="auto"/>
              <w:left w:val="nil"/>
              <w:bottom w:val="double" w:sz="6" w:space="0" w:color="auto"/>
              <w:right w:val="nil"/>
            </w:tcBorders>
            <w:shd w:val="clear" w:color="auto" w:fill="auto"/>
            <w:vAlign w:val="center"/>
            <w:hideMark/>
          </w:tcPr>
          <w:p w14:paraId="341F3EFE" w14:textId="77777777" w:rsidR="007636C9" w:rsidRPr="00E51249" w:rsidRDefault="007636C9" w:rsidP="7EA02324">
            <w:pPr>
              <w:spacing w:after="0" w:line="240" w:lineRule="auto"/>
              <w:jc w:val="center"/>
              <w:rPr>
                <w:rFonts w:eastAsia="Times New Roman" w:cs="Calibri"/>
                <w:b/>
                <w:bCs/>
                <w:color w:val="000000"/>
              </w:rPr>
            </w:pPr>
            <w:r w:rsidRPr="7EA02324">
              <w:rPr>
                <w:rFonts w:eastAsia="Times New Roman" w:cs="Calibri"/>
                <w:b/>
                <w:bCs/>
                <w:color w:val="000000" w:themeColor="text1"/>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2DC06121" w14:textId="77777777" w:rsidR="007636C9" w:rsidRPr="00E51249" w:rsidRDefault="007636C9" w:rsidP="7EA02324">
            <w:pPr>
              <w:spacing w:after="0" w:line="240" w:lineRule="auto"/>
              <w:jc w:val="center"/>
              <w:rPr>
                <w:rFonts w:eastAsia="Times New Roman" w:cs="Calibri"/>
                <w:b/>
                <w:bCs/>
                <w:color w:val="000000"/>
              </w:rPr>
            </w:pPr>
            <w:r w:rsidRPr="7EA02324">
              <w:rPr>
                <w:rFonts w:eastAsia="Times New Roman" w:cs="Calibri"/>
                <w:b/>
                <w:bCs/>
                <w:color w:val="000000" w:themeColor="text1"/>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485AF412" w14:textId="77777777" w:rsidR="007636C9" w:rsidRPr="00E51249" w:rsidRDefault="007636C9" w:rsidP="7EA02324">
            <w:pPr>
              <w:spacing w:after="0" w:line="240" w:lineRule="auto"/>
              <w:jc w:val="center"/>
              <w:rPr>
                <w:rFonts w:eastAsia="Times New Roman" w:cs="Calibri"/>
                <w:b/>
                <w:bCs/>
                <w:color w:val="000000"/>
              </w:rPr>
            </w:pPr>
            <w:r w:rsidRPr="7EA02324">
              <w:rPr>
                <w:rFonts w:eastAsia="Times New Roman" w:cs="Calibri"/>
                <w:b/>
                <w:bCs/>
                <w:color w:val="000000" w:themeColor="text1"/>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64524282" w14:textId="39A0F306" w:rsidR="007636C9" w:rsidRPr="00E51249" w:rsidRDefault="007636C9" w:rsidP="7EA02324">
            <w:pPr>
              <w:spacing w:after="0" w:line="240" w:lineRule="auto"/>
              <w:jc w:val="center"/>
              <w:rPr>
                <w:rFonts w:eastAsia="Times New Roman" w:cs="Calibri"/>
                <w:b/>
                <w:bCs/>
                <w:color w:val="000000"/>
              </w:rPr>
            </w:pPr>
            <w:r w:rsidRPr="7EA02324">
              <w:rPr>
                <w:rFonts w:eastAsia="Times New Roman" w:cs="Calibri"/>
                <w:b/>
                <w:bCs/>
                <w:color w:val="000000" w:themeColor="text1"/>
              </w:rPr>
              <w:t xml:space="preserve">Autos de </w:t>
            </w:r>
            <w:r w:rsidR="00075814">
              <w:rPr>
                <w:rFonts w:eastAsia="Times New Roman" w:cs="Calibri"/>
                <w:b/>
                <w:bCs/>
                <w:color w:val="000000" w:themeColor="text1"/>
              </w:rPr>
              <w:t>a</w:t>
            </w:r>
            <w:r w:rsidRPr="7EA02324">
              <w:rPr>
                <w:rFonts w:eastAsia="Times New Roman" w:cs="Calibri"/>
                <w:b/>
                <w:bCs/>
                <w:color w:val="000000" w:themeColor="text1"/>
              </w:rPr>
              <w:t>preensão</w:t>
            </w:r>
          </w:p>
        </w:tc>
      </w:tr>
      <w:tr w:rsidR="007636C9" w:rsidRPr="00E51249" w14:paraId="1FED8BC2" w14:textId="77777777" w:rsidTr="7EA02324">
        <w:trPr>
          <w:trHeight w:val="310"/>
        </w:trPr>
        <w:tc>
          <w:tcPr>
            <w:tcW w:w="2700" w:type="dxa"/>
            <w:tcBorders>
              <w:top w:val="nil"/>
              <w:left w:val="nil"/>
              <w:bottom w:val="single" w:sz="8" w:space="0" w:color="auto"/>
              <w:right w:val="nil"/>
            </w:tcBorders>
            <w:shd w:val="clear" w:color="auto" w:fill="auto"/>
            <w:noWrap/>
            <w:vAlign w:val="center"/>
            <w:hideMark/>
          </w:tcPr>
          <w:p w14:paraId="04033F94" w14:textId="77777777" w:rsidR="007636C9" w:rsidRPr="00E51249" w:rsidRDefault="007636C9" w:rsidP="7EA02324">
            <w:pPr>
              <w:spacing w:after="0" w:line="240" w:lineRule="auto"/>
              <w:jc w:val="center"/>
              <w:rPr>
                <w:rFonts w:eastAsia="Times New Roman" w:cs="Calibri"/>
                <w:b/>
                <w:bCs/>
                <w:color w:val="000000"/>
              </w:rPr>
            </w:pPr>
            <w:r w:rsidRPr="7EA02324">
              <w:rPr>
                <w:rFonts w:eastAsia="Times New Roman" w:cs="Calibri"/>
                <w:b/>
                <w:bCs/>
                <w:color w:val="000000" w:themeColor="text1"/>
              </w:rPr>
              <w:t>TOTAL</w:t>
            </w:r>
          </w:p>
        </w:tc>
        <w:tc>
          <w:tcPr>
            <w:tcW w:w="1740" w:type="dxa"/>
            <w:tcBorders>
              <w:top w:val="nil"/>
              <w:left w:val="nil"/>
              <w:bottom w:val="single" w:sz="8" w:space="0" w:color="auto"/>
              <w:right w:val="nil"/>
            </w:tcBorders>
            <w:shd w:val="clear" w:color="auto" w:fill="auto"/>
            <w:noWrap/>
            <w:vAlign w:val="center"/>
            <w:hideMark/>
          </w:tcPr>
          <w:p w14:paraId="0BAAC691" w14:textId="53DC64C8" w:rsidR="007636C9" w:rsidRPr="00E51249" w:rsidRDefault="02921026" w:rsidP="7EA02324">
            <w:pPr>
              <w:spacing w:after="0" w:line="240" w:lineRule="auto"/>
              <w:jc w:val="center"/>
            </w:pPr>
            <w:r w:rsidRPr="7EA02324">
              <w:rPr>
                <w:rFonts w:eastAsia="Times New Roman" w:cs="Calibri"/>
                <w:b/>
                <w:bCs/>
                <w:color w:val="000000" w:themeColor="text1"/>
              </w:rPr>
              <w:t>10.768</w:t>
            </w:r>
          </w:p>
        </w:tc>
        <w:tc>
          <w:tcPr>
            <w:tcW w:w="1740" w:type="dxa"/>
            <w:tcBorders>
              <w:top w:val="nil"/>
              <w:left w:val="nil"/>
              <w:bottom w:val="single" w:sz="8" w:space="0" w:color="auto"/>
              <w:right w:val="nil"/>
            </w:tcBorders>
            <w:shd w:val="clear" w:color="auto" w:fill="auto"/>
            <w:noWrap/>
            <w:vAlign w:val="center"/>
            <w:hideMark/>
          </w:tcPr>
          <w:p w14:paraId="31906C30" w14:textId="5C24E580" w:rsidR="007636C9" w:rsidRPr="00E51249" w:rsidRDefault="3BC359BF" w:rsidP="7EA02324">
            <w:pPr>
              <w:spacing w:after="0" w:line="240" w:lineRule="auto"/>
              <w:jc w:val="center"/>
            </w:pPr>
            <w:r w:rsidRPr="7EA02324">
              <w:rPr>
                <w:rFonts w:eastAsia="Times New Roman" w:cs="Calibri"/>
                <w:b/>
                <w:bCs/>
                <w:color w:val="000000" w:themeColor="text1"/>
              </w:rPr>
              <w:t>2.189</w:t>
            </w:r>
          </w:p>
        </w:tc>
        <w:tc>
          <w:tcPr>
            <w:tcW w:w="1740" w:type="dxa"/>
            <w:tcBorders>
              <w:top w:val="nil"/>
              <w:left w:val="nil"/>
              <w:bottom w:val="single" w:sz="8" w:space="0" w:color="auto"/>
              <w:right w:val="nil"/>
            </w:tcBorders>
            <w:shd w:val="clear" w:color="auto" w:fill="auto"/>
            <w:noWrap/>
            <w:vAlign w:val="center"/>
            <w:hideMark/>
          </w:tcPr>
          <w:p w14:paraId="0C933A2B" w14:textId="5669C01F" w:rsidR="007636C9" w:rsidRPr="00E51249" w:rsidRDefault="3BC359BF" w:rsidP="7EA02324">
            <w:pPr>
              <w:spacing w:after="0" w:line="240" w:lineRule="auto"/>
              <w:jc w:val="center"/>
              <w:rPr>
                <w:rFonts w:eastAsia="Times New Roman" w:cs="Calibri"/>
                <w:b/>
                <w:bCs/>
                <w:color w:val="000000" w:themeColor="text1"/>
              </w:rPr>
            </w:pPr>
            <w:r w:rsidRPr="7EA02324">
              <w:rPr>
                <w:rFonts w:eastAsia="Times New Roman" w:cs="Calibri"/>
                <w:b/>
                <w:bCs/>
                <w:color w:val="000000" w:themeColor="text1"/>
              </w:rPr>
              <w:t>420</w:t>
            </w:r>
          </w:p>
        </w:tc>
        <w:tc>
          <w:tcPr>
            <w:tcW w:w="1740" w:type="dxa"/>
            <w:tcBorders>
              <w:top w:val="nil"/>
              <w:left w:val="nil"/>
              <w:bottom w:val="single" w:sz="8" w:space="0" w:color="auto"/>
              <w:right w:val="nil"/>
            </w:tcBorders>
            <w:shd w:val="clear" w:color="auto" w:fill="auto"/>
            <w:noWrap/>
            <w:vAlign w:val="center"/>
            <w:hideMark/>
          </w:tcPr>
          <w:p w14:paraId="072B371A" w14:textId="4E4DB1FB" w:rsidR="007636C9" w:rsidRPr="00E51249" w:rsidRDefault="3BC359BF" w:rsidP="7EA02324">
            <w:pPr>
              <w:spacing w:after="0" w:line="240" w:lineRule="auto"/>
              <w:jc w:val="center"/>
              <w:rPr>
                <w:rFonts w:eastAsia="Times New Roman" w:cs="Calibri"/>
                <w:b/>
                <w:bCs/>
                <w:color w:val="000000" w:themeColor="text1"/>
              </w:rPr>
            </w:pPr>
            <w:r w:rsidRPr="7EA02324">
              <w:rPr>
                <w:rFonts w:eastAsia="Times New Roman" w:cs="Calibri"/>
                <w:b/>
                <w:bCs/>
                <w:color w:val="000000" w:themeColor="text1"/>
              </w:rPr>
              <w:t>119</w:t>
            </w:r>
          </w:p>
        </w:tc>
      </w:tr>
    </w:tbl>
    <w:p w14:paraId="28A7A138" w14:textId="3E99C68A" w:rsidR="00587CE3" w:rsidRPr="00E51249" w:rsidRDefault="00612C12" w:rsidP="00F60784">
      <w:pPr>
        <w:spacing w:after="0" w:line="240" w:lineRule="auto"/>
        <w:contextualSpacing/>
        <w:jc w:val="center"/>
        <w:rPr>
          <w:highlight w:val="red"/>
        </w:rPr>
      </w:pPr>
      <w:r w:rsidRPr="7EA02324">
        <w:rPr>
          <w:noProof/>
          <w:sz w:val="16"/>
          <w:szCs w:val="16"/>
        </w:rPr>
        <w:t xml:space="preserve">Fonte: Dados extraídos do SIGAF em </w:t>
      </w:r>
      <w:r w:rsidR="00184BB5" w:rsidRPr="7EA02324">
        <w:rPr>
          <w:noProof/>
          <w:sz w:val="16"/>
          <w:szCs w:val="16"/>
        </w:rPr>
        <w:t>1</w:t>
      </w:r>
      <w:r w:rsidR="45DA50EA" w:rsidRPr="7EA02324">
        <w:rPr>
          <w:noProof/>
          <w:sz w:val="16"/>
          <w:szCs w:val="16"/>
        </w:rPr>
        <w:t>1</w:t>
      </w:r>
      <w:r w:rsidR="4E72EAC9" w:rsidRPr="7EA02324">
        <w:rPr>
          <w:noProof/>
          <w:sz w:val="16"/>
          <w:szCs w:val="16"/>
        </w:rPr>
        <w:t>/</w:t>
      </w:r>
      <w:r w:rsidRPr="7EA02324">
        <w:rPr>
          <w:noProof/>
          <w:sz w:val="16"/>
          <w:szCs w:val="16"/>
        </w:rPr>
        <w:t>0</w:t>
      </w:r>
      <w:r w:rsidR="007636C9" w:rsidRPr="7EA02324">
        <w:rPr>
          <w:noProof/>
          <w:sz w:val="16"/>
          <w:szCs w:val="16"/>
        </w:rPr>
        <w:t>7</w:t>
      </w:r>
      <w:r w:rsidRPr="7EA02324">
        <w:rPr>
          <w:noProof/>
          <w:sz w:val="16"/>
          <w:szCs w:val="16"/>
        </w:rPr>
        <w:t>/202</w:t>
      </w:r>
      <w:r w:rsidR="503F0835" w:rsidRPr="7EA02324">
        <w:rPr>
          <w:noProof/>
          <w:sz w:val="16"/>
          <w:szCs w:val="16"/>
        </w:rPr>
        <w:t>3</w:t>
      </w:r>
      <w:r w:rsidRPr="7EA02324">
        <w:rPr>
          <w:noProof/>
          <w:sz w:val="16"/>
          <w:szCs w:val="16"/>
        </w:rPr>
        <w:t>. Elaboração própria.</w:t>
      </w:r>
      <w:r w:rsidRPr="7EA02324">
        <w:rPr>
          <w:highlight w:val="red"/>
        </w:rPr>
        <w:br w:type="page"/>
      </w:r>
    </w:p>
    <w:p w14:paraId="41E0B63D" w14:textId="3C4E5630" w:rsidR="00F617C4" w:rsidRPr="008D281D" w:rsidRDefault="289B797A" w:rsidP="7EA02324">
      <w:pPr>
        <w:pStyle w:val="Ttulo1"/>
        <w:spacing w:before="360"/>
        <w:rPr>
          <w:rFonts w:asciiTheme="minorHAnsi" w:hAnsiTheme="minorHAnsi"/>
          <w:b/>
          <w:bCs/>
          <w:color w:val="984806" w:themeColor="accent6" w:themeShade="80"/>
          <w:sz w:val="24"/>
          <w:szCs w:val="24"/>
        </w:rPr>
      </w:pPr>
      <w:bookmarkStart w:id="5" w:name="_Toc410404568"/>
      <w:bookmarkStart w:id="6" w:name="_Toc142310410"/>
      <w:r w:rsidRPr="008D281D">
        <w:rPr>
          <w:rFonts w:asciiTheme="minorHAnsi" w:hAnsiTheme="minorHAnsi"/>
          <w:b/>
          <w:bCs/>
          <w:color w:val="984806" w:themeColor="accent6" w:themeShade="80"/>
          <w:sz w:val="24"/>
          <w:szCs w:val="24"/>
        </w:rPr>
        <w:lastRenderedPageBreak/>
        <w:t>3 – AÇÕES DE FISCALIZAÇÃO POR SEGMENTO</w:t>
      </w:r>
      <w:bookmarkStart w:id="7" w:name="_Toc442180844"/>
      <w:bookmarkEnd w:id="5"/>
      <w:bookmarkEnd w:id="6"/>
      <w:r w:rsidR="1B803093" w:rsidRPr="008D281D">
        <w:rPr>
          <w:rFonts w:asciiTheme="minorHAnsi" w:hAnsiTheme="minorHAnsi"/>
          <w:b/>
          <w:bCs/>
          <w:color w:val="984806" w:themeColor="accent6" w:themeShade="80"/>
          <w:sz w:val="24"/>
          <w:szCs w:val="24"/>
        </w:rPr>
        <w:t xml:space="preserve"> </w:t>
      </w:r>
      <w:bookmarkEnd w:id="7"/>
    </w:p>
    <w:p w14:paraId="64BC1448" w14:textId="77777777" w:rsidR="00F617C4" w:rsidRPr="00E51249" w:rsidRDefault="00F617C4" w:rsidP="00753901">
      <w:pPr>
        <w:shd w:val="clear" w:color="auto" w:fill="FFFFFF"/>
        <w:spacing w:after="0" w:line="240" w:lineRule="auto"/>
        <w:contextualSpacing/>
        <w:rPr>
          <w:rFonts w:eastAsia="Times New Roman" w:cs="Calibri"/>
          <w:b/>
          <w:spacing w:val="20"/>
          <w:highlight w:val="red"/>
        </w:rPr>
      </w:pPr>
    </w:p>
    <w:p w14:paraId="472BF9AD" w14:textId="1D8041E4" w:rsidR="00AC42A6" w:rsidRPr="00E51249" w:rsidRDefault="00AC42A6" w:rsidP="2D89AB78">
      <w:pPr>
        <w:spacing w:after="0" w:line="240" w:lineRule="auto"/>
        <w:ind w:firstLine="708"/>
        <w:contextualSpacing/>
        <w:jc w:val="both"/>
        <w:rPr>
          <w:rFonts w:cs="Arial"/>
        </w:rPr>
      </w:pPr>
      <w:r w:rsidRPr="7EA02324">
        <w:t>Em um cenário</w:t>
      </w:r>
      <w:r w:rsidR="00C30052">
        <w:t xml:space="preserve"> global</w:t>
      </w:r>
      <w:r w:rsidRPr="7EA02324">
        <w:t xml:space="preserve"> de aproximadamente </w:t>
      </w:r>
      <w:r w:rsidR="4483AB18" w:rsidRPr="2D89AB78">
        <w:rPr>
          <w:rFonts w:ascii="Calibri" w:eastAsia="Calibri" w:hAnsi="Calibri" w:cs="Calibri"/>
        </w:rPr>
        <w:t>125 mil agentes econômicos</w:t>
      </w:r>
      <w:r w:rsidR="00D13C07">
        <w:rPr>
          <w:rStyle w:val="Refdenotaderodap"/>
          <w:rFonts w:ascii="Calibri" w:eastAsia="Calibri" w:hAnsi="Calibri" w:cs="Calibri"/>
        </w:rPr>
        <w:footnoteReference w:id="2"/>
      </w:r>
      <w:r w:rsidRPr="7EA02324">
        <w:t xml:space="preserve"> autorizados pela ANP, o segmento da revenda varejista representa cerca de</w:t>
      </w:r>
      <w:r w:rsidR="47C2D0EA" w:rsidRPr="2D89AB78">
        <w:rPr>
          <w:rFonts w:ascii="Calibri" w:eastAsia="Calibri" w:hAnsi="Calibri" w:cs="Calibri"/>
        </w:rPr>
        <w:t xml:space="preserve"> 82% do mercado</w:t>
      </w:r>
      <w:r w:rsidRPr="7EA02324">
        <w:t>, sendo</w:t>
      </w:r>
      <w:r w:rsidR="61C4076F" w:rsidRPr="2D89AB78">
        <w:rPr>
          <w:rFonts w:ascii="Calibri" w:eastAsia="Calibri" w:hAnsi="Calibri" w:cs="Calibri"/>
        </w:rPr>
        <w:t xml:space="preserve"> 58.743 empresas de GLP</w:t>
      </w:r>
      <w:r w:rsidRPr="7EA02324">
        <w:t xml:space="preserve"> e</w:t>
      </w:r>
      <w:r w:rsidR="260E8751" w:rsidRPr="7EA02324">
        <w:t xml:space="preserve"> </w:t>
      </w:r>
      <w:r w:rsidR="260E8751" w:rsidRPr="2D89AB78">
        <w:rPr>
          <w:rFonts w:ascii="Calibri" w:eastAsia="Calibri" w:hAnsi="Calibri" w:cs="Calibri"/>
        </w:rPr>
        <w:t>43.821</w:t>
      </w:r>
      <w:r w:rsidRPr="7EA02324">
        <w:t xml:space="preserve"> </w:t>
      </w:r>
      <w:r w:rsidR="3BE89EEE" w:rsidRPr="2D89AB78">
        <w:rPr>
          <w:rFonts w:ascii="Calibri" w:eastAsia="Calibri" w:hAnsi="Calibri" w:cs="Calibri"/>
        </w:rPr>
        <w:t>revendas de combustíveis automotivos</w:t>
      </w:r>
      <w:r w:rsidRPr="7EA02324">
        <w:t>. As revendas varejistas de combustíveis automotivos e de GLP são os segmentos mais fiscalizados, pois, além de representarem a maior fatia do mercado, são esses agentes econômicos que estão em contato direto com o consumidor</w:t>
      </w:r>
      <w:r w:rsidR="001E2475">
        <w:t xml:space="preserve">, </w:t>
      </w:r>
      <w:r w:rsidR="003C786A">
        <w:t>sendo</w:t>
      </w:r>
      <w:r w:rsidR="001E2475">
        <w:t xml:space="preserve"> a última linha defesa dos </w:t>
      </w:r>
      <w:r w:rsidR="003C786A">
        <w:t xml:space="preserve">seus </w:t>
      </w:r>
      <w:r w:rsidR="001E2475">
        <w:t>interesses</w:t>
      </w:r>
      <w:r w:rsidRPr="7EA02324">
        <w:t>. Dentro desse segmento, o</w:t>
      </w:r>
      <w:r w:rsidRPr="7EA02324">
        <w:rPr>
          <w:rFonts w:cs="Arial"/>
        </w:rPr>
        <w:t xml:space="preserve"> revendedor de combustível automotivo é o que tem maior número de denúncias de irregularidades e solicitações de fiscalizações, fato que também justifica a atenção da Agência.</w:t>
      </w:r>
      <w:r w:rsidR="33471215" w:rsidRPr="7EA02324">
        <w:rPr>
          <w:rFonts w:cs="Arial"/>
        </w:rPr>
        <w:t xml:space="preserve"> </w:t>
      </w:r>
    </w:p>
    <w:p w14:paraId="53DDEE22" w14:textId="57A801A7" w:rsidR="00F317D3" w:rsidRPr="00E51249" w:rsidRDefault="0BF17E89" w:rsidP="7EA02324">
      <w:pPr>
        <w:spacing w:after="0" w:line="240" w:lineRule="auto"/>
        <w:ind w:firstLine="708"/>
        <w:contextualSpacing/>
        <w:jc w:val="both"/>
        <w:rPr>
          <w:rFonts w:cs="Arial"/>
        </w:rPr>
      </w:pPr>
      <w:r w:rsidRPr="2D89AB78">
        <w:rPr>
          <w:rFonts w:ascii="Calibri" w:eastAsia="Calibri" w:hAnsi="Calibri" w:cs="Calibri"/>
        </w:rPr>
        <w:t xml:space="preserve"> </w:t>
      </w:r>
      <w:r w:rsidR="003D5849" w:rsidRPr="7EA02324">
        <w:rPr>
          <w:rFonts w:cs="Arial"/>
        </w:rPr>
        <w:t>Na</w:t>
      </w:r>
      <w:r w:rsidR="000355B6" w:rsidRPr="7EA02324">
        <w:rPr>
          <w:rFonts w:cs="Arial"/>
        </w:rPr>
        <w:t xml:space="preserve"> tabela </w:t>
      </w:r>
      <w:r w:rsidR="00B04C3A" w:rsidRPr="7EA02324">
        <w:rPr>
          <w:rFonts w:cs="Arial"/>
        </w:rPr>
        <w:t>2</w:t>
      </w:r>
      <w:r w:rsidR="002D34F3" w:rsidRPr="7EA02324">
        <w:rPr>
          <w:rFonts w:cs="Arial"/>
        </w:rPr>
        <w:t>,</w:t>
      </w:r>
      <w:r w:rsidR="003D5849" w:rsidRPr="7EA02324">
        <w:rPr>
          <w:rFonts w:cs="Arial"/>
        </w:rPr>
        <w:t xml:space="preserve"> é</w:t>
      </w:r>
      <w:r w:rsidR="000355B6" w:rsidRPr="7EA02324">
        <w:rPr>
          <w:rFonts w:cs="Arial"/>
        </w:rPr>
        <w:t xml:space="preserve"> </w:t>
      </w:r>
      <w:r w:rsidR="00B00F49" w:rsidRPr="7EA02324">
        <w:rPr>
          <w:rFonts w:cs="Arial"/>
        </w:rPr>
        <w:t>apresenta</w:t>
      </w:r>
      <w:r w:rsidR="00C46D3D" w:rsidRPr="7EA02324">
        <w:rPr>
          <w:rFonts w:cs="Arial"/>
        </w:rPr>
        <w:t>da</w:t>
      </w:r>
      <w:r w:rsidR="000355B6" w:rsidRPr="7EA02324">
        <w:rPr>
          <w:rFonts w:cs="Arial"/>
        </w:rPr>
        <w:t xml:space="preserve"> a distribuição das ações de fiscalização por segmento</w:t>
      </w:r>
      <w:r w:rsidR="00B122AE" w:rsidRPr="7EA02324">
        <w:rPr>
          <w:rFonts w:cs="Arial"/>
        </w:rPr>
        <w:t xml:space="preserve"> de mercado</w:t>
      </w:r>
      <w:r w:rsidR="00D43098" w:rsidRPr="7EA02324">
        <w:rPr>
          <w:rFonts w:cs="Arial"/>
        </w:rPr>
        <w:t>, com o</w:t>
      </w:r>
      <w:r w:rsidR="00DF1BDC" w:rsidRPr="7EA02324">
        <w:rPr>
          <w:rFonts w:cs="Arial"/>
        </w:rPr>
        <w:t>s</w:t>
      </w:r>
      <w:r w:rsidR="00D43098" w:rsidRPr="7EA02324">
        <w:rPr>
          <w:rFonts w:cs="Arial"/>
        </w:rPr>
        <w:t xml:space="preserve"> número</w:t>
      </w:r>
      <w:r w:rsidR="00DF1BDC" w:rsidRPr="7EA02324">
        <w:rPr>
          <w:rFonts w:cs="Arial"/>
        </w:rPr>
        <w:t>s</w:t>
      </w:r>
      <w:r w:rsidR="00D43098" w:rsidRPr="7EA02324">
        <w:rPr>
          <w:rFonts w:cs="Arial"/>
        </w:rPr>
        <w:t xml:space="preserve"> de</w:t>
      </w:r>
      <w:r w:rsidR="000355B6" w:rsidRPr="7EA02324">
        <w:rPr>
          <w:rFonts w:cs="Arial"/>
        </w:rPr>
        <w:t xml:space="preserve"> autos de infração</w:t>
      </w:r>
      <w:r w:rsidR="00B00F49" w:rsidRPr="7EA02324">
        <w:rPr>
          <w:rFonts w:cs="Arial"/>
        </w:rPr>
        <w:t xml:space="preserve">, </w:t>
      </w:r>
      <w:r w:rsidR="00AA32F2" w:rsidRPr="7EA02324">
        <w:rPr>
          <w:rFonts w:cs="Arial"/>
        </w:rPr>
        <w:t>de</w:t>
      </w:r>
      <w:r w:rsidR="00B122AE" w:rsidRPr="7EA02324">
        <w:rPr>
          <w:rFonts w:cs="Arial"/>
        </w:rPr>
        <w:t xml:space="preserve"> </w:t>
      </w:r>
      <w:r w:rsidR="00AA32F2" w:rsidRPr="7EA02324">
        <w:rPr>
          <w:rFonts w:cs="Arial"/>
        </w:rPr>
        <w:t>interdição</w:t>
      </w:r>
      <w:r w:rsidR="00B00F49" w:rsidRPr="7EA02324">
        <w:rPr>
          <w:rFonts w:cs="Arial"/>
        </w:rPr>
        <w:t xml:space="preserve"> e</w:t>
      </w:r>
      <w:r w:rsidR="00DF1BDC" w:rsidRPr="7EA02324">
        <w:rPr>
          <w:rFonts w:cs="Arial"/>
        </w:rPr>
        <w:t xml:space="preserve"> de</w:t>
      </w:r>
      <w:r w:rsidR="00B00F49" w:rsidRPr="7EA02324">
        <w:rPr>
          <w:rFonts w:cs="Arial"/>
        </w:rPr>
        <w:t xml:space="preserve"> apreensão</w:t>
      </w:r>
      <w:r w:rsidR="000355B6" w:rsidRPr="7EA02324">
        <w:rPr>
          <w:rFonts w:cs="Arial"/>
        </w:rPr>
        <w:t xml:space="preserve"> lavrados</w:t>
      </w:r>
      <w:r w:rsidR="00B122AE" w:rsidRPr="7EA02324">
        <w:rPr>
          <w:rFonts w:cs="Arial"/>
        </w:rPr>
        <w:t xml:space="preserve"> </w:t>
      </w:r>
      <w:r w:rsidR="00D34AC6" w:rsidRPr="7EA02324">
        <w:rPr>
          <w:rFonts w:cs="Arial"/>
        </w:rPr>
        <w:t>n</w:t>
      </w:r>
      <w:r w:rsidR="0099487D" w:rsidRPr="7EA02324">
        <w:rPr>
          <w:rFonts w:cs="Arial"/>
        </w:rPr>
        <w:t>o 1º semestre de 202</w:t>
      </w:r>
      <w:r w:rsidR="1C6A100A" w:rsidRPr="7EA02324">
        <w:rPr>
          <w:rFonts w:cs="Arial"/>
        </w:rPr>
        <w:t>3</w:t>
      </w:r>
      <w:r w:rsidR="00D34AC6" w:rsidRPr="7EA02324">
        <w:rPr>
          <w:rFonts w:cs="Arial"/>
        </w:rPr>
        <w:t xml:space="preserve">. </w:t>
      </w:r>
    </w:p>
    <w:p w14:paraId="040582B8" w14:textId="77777777" w:rsidR="00DA7412" w:rsidRPr="00E51249" w:rsidRDefault="00DA7412" w:rsidP="00F317D3">
      <w:pPr>
        <w:spacing w:after="0"/>
        <w:contextualSpacing/>
        <w:jc w:val="both"/>
        <w:rPr>
          <w:rFonts w:eastAsia="Times New Roman"/>
          <w:color w:val="000000"/>
          <w:sz w:val="16"/>
          <w:szCs w:val="16"/>
          <w:highlight w:val="red"/>
        </w:rPr>
      </w:pPr>
    </w:p>
    <w:p w14:paraId="627483B1" w14:textId="5A38DA5E" w:rsidR="007D29F3" w:rsidRPr="00E51249" w:rsidRDefault="002F1B08" w:rsidP="00DB653A">
      <w:pPr>
        <w:spacing w:after="0" w:line="240" w:lineRule="auto"/>
        <w:contextualSpacing/>
        <w:jc w:val="center"/>
      </w:pPr>
      <w:r w:rsidRPr="7EA02324">
        <w:rPr>
          <w:b/>
          <w:bCs/>
        </w:rPr>
        <w:t xml:space="preserve">TABELA </w:t>
      </w:r>
      <w:r w:rsidR="009C61C8" w:rsidRPr="7EA02324">
        <w:rPr>
          <w:b/>
          <w:bCs/>
        </w:rPr>
        <w:t>2</w:t>
      </w:r>
      <w:r w:rsidRPr="7EA02324">
        <w:rPr>
          <w:b/>
          <w:bCs/>
        </w:rPr>
        <w:t xml:space="preserve"> – </w:t>
      </w:r>
      <w:r>
        <w:t>Número</w:t>
      </w:r>
      <w:r w:rsidR="00BA7E16">
        <w:t>s</w:t>
      </w:r>
      <w:r>
        <w:t xml:space="preserve"> de ações de fiscalização, </w:t>
      </w:r>
      <w:r w:rsidR="00BC70CC">
        <w:t>de autos de infração</w:t>
      </w:r>
      <w:r w:rsidR="009672AA">
        <w:t xml:space="preserve"> e de interdição</w:t>
      </w:r>
      <w:r w:rsidR="005774FD">
        <w:t>, por segmento</w:t>
      </w:r>
      <w:r w:rsidR="00913068">
        <w:t xml:space="preserve">, </w:t>
      </w:r>
      <w:r w:rsidR="00BA7E16">
        <w:t xml:space="preserve">no </w:t>
      </w:r>
      <w:r w:rsidR="00913068">
        <w:t>Brasil</w:t>
      </w:r>
    </w:p>
    <w:p w14:paraId="2AECF5A5" w14:textId="694DFB21" w:rsidR="00012E4F" w:rsidRPr="00E51249" w:rsidRDefault="00012E4F" w:rsidP="00DD6AA2">
      <w:pPr>
        <w:spacing w:after="0" w:line="240" w:lineRule="auto"/>
        <w:contextualSpacing/>
        <w:jc w:val="both"/>
        <w:rPr>
          <w:highlight w:val="red"/>
        </w:rPr>
      </w:pPr>
    </w:p>
    <w:tbl>
      <w:tblPr>
        <w:tblW w:w="9781" w:type="dxa"/>
        <w:tblLayout w:type="fixed"/>
        <w:tblLook w:val="06A0" w:firstRow="1" w:lastRow="0" w:firstColumn="1" w:lastColumn="0" w:noHBand="1" w:noVBand="1"/>
      </w:tblPr>
      <w:tblGrid>
        <w:gridCol w:w="3038"/>
        <w:gridCol w:w="1817"/>
        <w:gridCol w:w="1698"/>
        <w:gridCol w:w="1578"/>
        <w:gridCol w:w="1650"/>
      </w:tblGrid>
      <w:tr w:rsidR="7EA02324" w14:paraId="0F511370" w14:textId="77777777" w:rsidTr="005C62AA">
        <w:trPr>
          <w:trHeight w:val="416"/>
        </w:trPr>
        <w:tc>
          <w:tcPr>
            <w:tcW w:w="3038" w:type="dxa"/>
            <w:tcBorders>
              <w:top w:val="single" w:sz="4" w:space="0" w:color="auto"/>
              <w:left w:val="nil"/>
              <w:bottom w:val="double" w:sz="5" w:space="0" w:color="auto"/>
              <w:right w:val="nil"/>
            </w:tcBorders>
            <w:tcMar>
              <w:top w:w="15" w:type="dxa"/>
              <w:left w:w="15" w:type="dxa"/>
              <w:right w:w="15" w:type="dxa"/>
            </w:tcMar>
            <w:vAlign w:val="center"/>
          </w:tcPr>
          <w:p w14:paraId="1AECBC04" w14:textId="2EF66AA4" w:rsidR="7EA02324" w:rsidRPr="00885EED" w:rsidRDefault="7EA02324" w:rsidP="7EA02324">
            <w:pPr>
              <w:spacing w:after="0"/>
              <w:jc w:val="center"/>
              <w:rPr>
                <w:rFonts w:cs="Arial"/>
                <w:b/>
                <w:bCs/>
                <w:sz w:val="18"/>
                <w:szCs w:val="18"/>
              </w:rPr>
            </w:pPr>
            <w:r w:rsidRPr="00885EED">
              <w:rPr>
                <w:rFonts w:cs="Arial"/>
                <w:b/>
                <w:bCs/>
                <w:sz w:val="18"/>
                <w:szCs w:val="18"/>
              </w:rPr>
              <w:t>Segmento</w:t>
            </w:r>
          </w:p>
        </w:tc>
        <w:tc>
          <w:tcPr>
            <w:tcW w:w="1817" w:type="dxa"/>
            <w:tcBorders>
              <w:top w:val="single" w:sz="4" w:space="0" w:color="auto"/>
              <w:left w:val="nil"/>
              <w:bottom w:val="double" w:sz="5" w:space="0" w:color="auto"/>
              <w:right w:val="nil"/>
            </w:tcBorders>
            <w:tcMar>
              <w:top w:w="15" w:type="dxa"/>
              <w:left w:w="15" w:type="dxa"/>
              <w:right w:w="15" w:type="dxa"/>
            </w:tcMar>
            <w:vAlign w:val="center"/>
          </w:tcPr>
          <w:p w14:paraId="022CAF6E" w14:textId="710FA782" w:rsidR="7EA02324" w:rsidRPr="00885EED" w:rsidRDefault="7EA02324" w:rsidP="7EA02324">
            <w:pPr>
              <w:spacing w:after="0"/>
              <w:jc w:val="center"/>
              <w:rPr>
                <w:rFonts w:cs="Arial"/>
                <w:b/>
                <w:bCs/>
                <w:sz w:val="18"/>
                <w:szCs w:val="18"/>
              </w:rPr>
            </w:pPr>
            <w:r w:rsidRPr="00885EED">
              <w:rPr>
                <w:rFonts w:cs="Arial"/>
                <w:b/>
                <w:bCs/>
                <w:sz w:val="18"/>
                <w:szCs w:val="18"/>
              </w:rPr>
              <w:t>Ações de Fiscalização</w:t>
            </w:r>
          </w:p>
        </w:tc>
        <w:tc>
          <w:tcPr>
            <w:tcW w:w="1698" w:type="dxa"/>
            <w:tcBorders>
              <w:top w:val="single" w:sz="4" w:space="0" w:color="auto"/>
              <w:left w:val="nil"/>
              <w:bottom w:val="double" w:sz="5" w:space="0" w:color="auto"/>
              <w:right w:val="nil"/>
            </w:tcBorders>
            <w:tcMar>
              <w:top w:w="15" w:type="dxa"/>
              <w:left w:w="15" w:type="dxa"/>
              <w:right w:w="15" w:type="dxa"/>
            </w:tcMar>
            <w:vAlign w:val="center"/>
          </w:tcPr>
          <w:p w14:paraId="1161195B" w14:textId="27B1E0E0" w:rsidR="7EA02324" w:rsidRPr="00885EED" w:rsidRDefault="7EA02324" w:rsidP="7EA02324">
            <w:pPr>
              <w:spacing w:after="0"/>
              <w:jc w:val="center"/>
              <w:rPr>
                <w:rFonts w:cs="Arial"/>
                <w:b/>
                <w:bCs/>
                <w:sz w:val="18"/>
                <w:szCs w:val="18"/>
              </w:rPr>
            </w:pPr>
            <w:r w:rsidRPr="00885EED">
              <w:rPr>
                <w:rFonts w:cs="Arial"/>
                <w:b/>
                <w:bCs/>
                <w:sz w:val="18"/>
                <w:szCs w:val="18"/>
              </w:rPr>
              <w:t>Autos de Infração</w:t>
            </w:r>
          </w:p>
        </w:tc>
        <w:tc>
          <w:tcPr>
            <w:tcW w:w="1578" w:type="dxa"/>
            <w:tcBorders>
              <w:top w:val="single" w:sz="4" w:space="0" w:color="auto"/>
              <w:left w:val="nil"/>
              <w:bottom w:val="double" w:sz="5" w:space="0" w:color="auto"/>
              <w:right w:val="nil"/>
            </w:tcBorders>
            <w:tcMar>
              <w:top w:w="15" w:type="dxa"/>
              <w:left w:w="15" w:type="dxa"/>
              <w:right w:w="15" w:type="dxa"/>
            </w:tcMar>
            <w:vAlign w:val="center"/>
          </w:tcPr>
          <w:p w14:paraId="3D33969D" w14:textId="4A841720" w:rsidR="7EA02324" w:rsidRPr="00885EED" w:rsidRDefault="7EA02324" w:rsidP="7EA02324">
            <w:pPr>
              <w:spacing w:after="0"/>
              <w:jc w:val="center"/>
              <w:rPr>
                <w:rFonts w:cs="Arial"/>
                <w:b/>
                <w:bCs/>
                <w:sz w:val="18"/>
                <w:szCs w:val="18"/>
              </w:rPr>
            </w:pPr>
            <w:r w:rsidRPr="00885EED">
              <w:rPr>
                <w:rFonts w:cs="Arial"/>
                <w:b/>
                <w:bCs/>
                <w:sz w:val="18"/>
                <w:szCs w:val="18"/>
              </w:rPr>
              <w:t>Autos de Interdição</w:t>
            </w:r>
          </w:p>
        </w:tc>
        <w:tc>
          <w:tcPr>
            <w:tcW w:w="1650" w:type="dxa"/>
            <w:tcBorders>
              <w:top w:val="single" w:sz="4" w:space="0" w:color="auto"/>
              <w:left w:val="nil"/>
              <w:bottom w:val="double" w:sz="5" w:space="0" w:color="auto"/>
            </w:tcBorders>
            <w:tcMar>
              <w:top w:w="15" w:type="dxa"/>
              <w:left w:w="15" w:type="dxa"/>
              <w:right w:w="15" w:type="dxa"/>
            </w:tcMar>
            <w:vAlign w:val="center"/>
          </w:tcPr>
          <w:p w14:paraId="16616F44" w14:textId="64F5BDB6" w:rsidR="7EA02324" w:rsidRPr="00885EED" w:rsidRDefault="7EA02324" w:rsidP="7EA02324">
            <w:pPr>
              <w:spacing w:after="0"/>
              <w:jc w:val="center"/>
              <w:rPr>
                <w:rFonts w:cs="Arial"/>
                <w:b/>
                <w:bCs/>
                <w:sz w:val="18"/>
                <w:szCs w:val="18"/>
              </w:rPr>
            </w:pPr>
            <w:r w:rsidRPr="00885EED">
              <w:rPr>
                <w:rFonts w:cs="Arial"/>
                <w:b/>
                <w:bCs/>
                <w:sz w:val="18"/>
                <w:szCs w:val="18"/>
              </w:rPr>
              <w:t>Autos de Apreensão</w:t>
            </w:r>
          </w:p>
        </w:tc>
      </w:tr>
      <w:tr w:rsidR="7EA02324" w14:paraId="18DE554E"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323D871F" w14:textId="0D91B00E" w:rsidR="7EA02324" w:rsidRPr="00885EED" w:rsidRDefault="7EA02324" w:rsidP="7EA02324">
            <w:pPr>
              <w:spacing w:after="0"/>
              <w:rPr>
                <w:rFonts w:cs="Arial"/>
                <w:sz w:val="18"/>
                <w:szCs w:val="18"/>
              </w:rPr>
            </w:pPr>
            <w:r w:rsidRPr="00885EED">
              <w:rPr>
                <w:rFonts w:cs="Arial"/>
                <w:sz w:val="18"/>
                <w:szCs w:val="18"/>
              </w:rPr>
              <w:t>Revenda de Combustíveis</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533E2704" w14:textId="27A195BB" w:rsidR="7EA02324" w:rsidRPr="00885EED" w:rsidRDefault="7EA02324" w:rsidP="0031653A">
            <w:pPr>
              <w:spacing w:after="0"/>
              <w:jc w:val="center"/>
              <w:rPr>
                <w:rFonts w:cs="Arial"/>
                <w:sz w:val="18"/>
                <w:szCs w:val="18"/>
              </w:rPr>
            </w:pPr>
            <w:r w:rsidRPr="00885EED">
              <w:rPr>
                <w:rFonts w:cs="Arial"/>
                <w:sz w:val="18"/>
                <w:szCs w:val="18"/>
              </w:rPr>
              <w:t>8</w:t>
            </w:r>
            <w:r w:rsidR="009A0D34" w:rsidRPr="00885EED">
              <w:rPr>
                <w:rFonts w:cs="Arial"/>
                <w:sz w:val="18"/>
                <w:szCs w:val="18"/>
              </w:rPr>
              <w:t>.</w:t>
            </w:r>
            <w:r w:rsidRPr="00885EED">
              <w:rPr>
                <w:rFonts w:cs="Arial"/>
                <w:sz w:val="18"/>
                <w:szCs w:val="18"/>
              </w:rPr>
              <w:t>124</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6CDF285F" w14:textId="49B844BD" w:rsidR="7EA02324" w:rsidRPr="00885EED" w:rsidRDefault="7EA02324" w:rsidP="0031653A">
            <w:pPr>
              <w:spacing w:after="0"/>
              <w:jc w:val="center"/>
              <w:rPr>
                <w:rFonts w:cs="Arial"/>
                <w:sz w:val="18"/>
                <w:szCs w:val="18"/>
              </w:rPr>
            </w:pPr>
            <w:r w:rsidRPr="00885EED">
              <w:rPr>
                <w:rFonts w:cs="Arial"/>
                <w:sz w:val="18"/>
                <w:szCs w:val="18"/>
              </w:rPr>
              <w:t>1</w:t>
            </w:r>
            <w:r w:rsidR="009A0D34" w:rsidRPr="00885EED">
              <w:rPr>
                <w:rFonts w:cs="Arial"/>
                <w:sz w:val="18"/>
                <w:szCs w:val="18"/>
              </w:rPr>
              <w:t>.</w:t>
            </w:r>
            <w:r w:rsidRPr="00885EED">
              <w:rPr>
                <w:rFonts w:cs="Arial"/>
                <w:sz w:val="18"/>
                <w:szCs w:val="18"/>
              </w:rPr>
              <w:t>710</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36C06CED" w14:textId="1A7E7533" w:rsidR="7EA02324" w:rsidRPr="00885EED" w:rsidRDefault="7EA02324" w:rsidP="0031653A">
            <w:pPr>
              <w:spacing w:after="0"/>
              <w:jc w:val="center"/>
              <w:rPr>
                <w:rFonts w:cs="Arial"/>
                <w:sz w:val="18"/>
                <w:szCs w:val="18"/>
              </w:rPr>
            </w:pPr>
            <w:r w:rsidRPr="00885EED">
              <w:rPr>
                <w:rFonts w:cs="Arial"/>
                <w:sz w:val="18"/>
                <w:szCs w:val="18"/>
              </w:rPr>
              <w:t>305</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7AD44F4E" w14:textId="028A88B8" w:rsidR="7EA02324" w:rsidRPr="00885EED" w:rsidRDefault="7EA02324" w:rsidP="0031653A">
            <w:pPr>
              <w:spacing w:after="0"/>
              <w:jc w:val="center"/>
              <w:rPr>
                <w:rFonts w:cs="Arial"/>
                <w:sz w:val="18"/>
                <w:szCs w:val="18"/>
              </w:rPr>
            </w:pPr>
            <w:r w:rsidRPr="00885EED">
              <w:rPr>
                <w:rFonts w:cs="Arial"/>
                <w:sz w:val="18"/>
                <w:szCs w:val="18"/>
              </w:rPr>
              <w:t>74</w:t>
            </w:r>
          </w:p>
        </w:tc>
      </w:tr>
      <w:tr w:rsidR="7EA02324" w14:paraId="3FD16751"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07261ACA" w14:textId="33F64B71" w:rsidR="7EA02324" w:rsidRPr="00885EED" w:rsidRDefault="7EA02324" w:rsidP="7EA02324">
            <w:pPr>
              <w:spacing w:after="0"/>
              <w:rPr>
                <w:rFonts w:cs="Arial"/>
                <w:sz w:val="18"/>
                <w:szCs w:val="18"/>
              </w:rPr>
            </w:pPr>
            <w:r w:rsidRPr="00885EED">
              <w:rPr>
                <w:rFonts w:cs="Arial"/>
                <w:sz w:val="18"/>
                <w:szCs w:val="18"/>
              </w:rPr>
              <w:t>Revenda de GLP</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B0961E9" w14:textId="1ABDC2FB" w:rsidR="7EA02324" w:rsidRPr="00885EED" w:rsidRDefault="7EA02324" w:rsidP="0031653A">
            <w:pPr>
              <w:spacing w:after="0"/>
              <w:jc w:val="center"/>
              <w:rPr>
                <w:rFonts w:cs="Arial"/>
                <w:sz w:val="18"/>
                <w:szCs w:val="18"/>
              </w:rPr>
            </w:pPr>
            <w:r w:rsidRPr="00885EED">
              <w:rPr>
                <w:rFonts w:cs="Arial"/>
                <w:sz w:val="18"/>
                <w:szCs w:val="18"/>
              </w:rPr>
              <w:t>1</w:t>
            </w:r>
            <w:r w:rsidR="009A0D34" w:rsidRPr="00885EED">
              <w:rPr>
                <w:rFonts w:cs="Arial"/>
                <w:sz w:val="18"/>
                <w:szCs w:val="18"/>
              </w:rPr>
              <w:t>.</w:t>
            </w:r>
            <w:r w:rsidRPr="00885EED">
              <w:rPr>
                <w:rFonts w:cs="Arial"/>
                <w:sz w:val="18"/>
                <w:szCs w:val="18"/>
              </w:rPr>
              <w:t>411</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D252F99" w14:textId="18EB2D5B" w:rsidR="7EA02324" w:rsidRPr="00885EED" w:rsidRDefault="7EA02324" w:rsidP="0031653A">
            <w:pPr>
              <w:spacing w:after="0"/>
              <w:jc w:val="center"/>
              <w:rPr>
                <w:rFonts w:cs="Arial"/>
                <w:sz w:val="18"/>
                <w:szCs w:val="18"/>
              </w:rPr>
            </w:pPr>
            <w:r w:rsidRPr="00885EED">
              <w:rPr>
                <w:rFonts w:cs="Arial"/>
                <w:sz w:val="18"/>
                <w:szCs w:val="18"/>
              </w:rPr>
              <w:t>242</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CFB9920" w14:textId="07B3E725" w:rsidR="7EA02324" w:rsidRPr="00885EED" w:rsidRDefault="7EA02324" w:rsidP="0031653A">
            <w:pPr>
              <w:spacing w:after="0"/>
              <w:jc w:val="center"/>
              <w:rPr>
                <w:rFonts w:cs="Arial"/>
                <w:sz w:val="18"/>
                <w:szCs w:val="18"/>
              </w:rPr>
            </w:pPr>
            <w:r w:rsidRPr="00885EED">
              <w:rPr>
                <w:rFonts w:cs="Arial"/>
                <w:sz w:val="18"/>
                <w:szCs w:val="18"/>
              </w:rPr>
              <w:t>97</w:t>
            </w:r>
          </w:p>
        </w:tc>
        <w:tc>
          <w:tcPr>
            <w:tcW w:w="1650" w:type="dxa"/>
            <w:tcBorders>
              <w:top w:val="single" w:sz="4" w:space="0" w:color="auto"/>
              <w:left w:val="single" w:sz="4" w:space="0" w:color="auto"/>
              <w:bottom w:val="nil"/>
            </w:tcBorders>
            <w:tcMar>
              <w:top w:w="15" w:type="dxa"/>
              <w:left w:w="15" w:type="dxa"/>
              <w:right w:w="15" w:type="dxa"/>
            </w:tcMar>
            <w:vAlign w:val="bottom"/>
          </w:tcPr>
          <w:p w14:paraId="24412FF0" w14:textId="3A7BC441" w:rsidR="7EA02324" w:rsidRPr="00885EED" w:rsidRDefault="7EA02324" w:rsidP="0031653A">
            <w:pPr>
              <w:spacing w:after="0"/>
              <w:jc w:val="center"/>
              <w:rPr>
                <w:rFonts w:cs="Arial"/>
                <w:sz w:val="18"/>
                <w:szCs w:val="18"/>
              </w:rPr>
            </w:pPr>
            <w:r w:rsidRPr="00885EED">
              <w:rPr>
                <w:rFonts w:cs="Arial"/>
                <w:sz w:val="18"/>
                <w:szCs w:val="18"/>
              </w:rPr>
              <w:t>21</w:t>
            </w:r>
          </w:p>
        </w:tc>
      </w:tr>
      <w:tr w:rsidR="7EA02324" w14:paraId="365E9623"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3466B980" w14:textId="0554A6FA" w:rsidR="7EA02324" w:rsidRPr="00885EED" w:rsidRDefault="7EA02324" w:rsidP="7EA02324">
            <w:pPr>
              <w:spacing w:after="0"/>
              <w:rPr>
                <w:rFonts w:cs="Arial"/>
                <w:sz w:val="18"/>
                <w:szCs w:val="18"/>
              </w:rPr>
            </w:pPr>
            <w:r w:rsidRPr="00885EED">
              <w:rPr>
                <w:rFonts w:cs="Arial"/>
                <w:sz w:val="18"/>
                <w:szCs w:val="18"/>
              </w:rPr>
              <w:t>Distribuidor de Combustíveis Líquidos</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16683A51" w14:textId="2FCE6E63" w:rsidR="7EA02324" w:rsidRPr="00885EED" w:rsidRDefault="7EA02324" w:rsidP="0031653A">
            <w:pPr>
              <w:spacing w:after="0"/>
              <w:jc w:val="center"/>
              <w:rPr>
                <w:rFonts w:cs="Arial"/>
                <w:sz w:val="18"/>
                <w:szCs w:val="18"/>
              </w:rPr>
            </w:pPr>
            <w:r w:rsidRPr="00885EED">
              <w:rPr>
                <w:rFonts w:cs="Arial"/>
                <w:sz w:val="18"/>
                <w:szCs w:val="18"/>
              </w:rPr>
              <w:t>367</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1CB172AA" w14:textId="0CFE8B16" w:rsidR="7EA02324" w:rsidRPr="00885EED" w:rsidRDefault="7EA02324" w:rsidP="0031653A">
            <w:pPr>
              <w:spacing w:after="0"/>
              <w:jc w:val="center"/>
              <w:rPr>
                <w:rFonts w:cs="Arial"/>
                <w:sz w:val="18"/>
                <w:szCs w:val="18"/>
              </w:rPr>
            </w:pPr>
            <w:r w:rsidRPr="00885EED">
              <w:rPr>
                <w:rFonts w:cs="Arial"/>
                <w:sz w:val="18"/>
                <w:szCs w:val="18"/>
              </w:rPr>
              <w:t>50</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12538C8B" w14:textId="5DD3D00A" w:rsidR="7EA02324" w:rsidRPr="00885EED" w:rsidRDefault="7EA02324" w:rsidP="0031653A">
            <w:pPr>
              <w:spacing w:after="0"/>
              <w:jc w:val="center"/>
              <w:rPr>
                <w:rFonts w:cs="Arial"/>
                <w:sz w:val="18"/>
                <w:szCs w:val="18"/>
              </w:rPr>
            </w:pPr>
            <w:r w:rsidRPr="00885EED">
              <w:rPr>
                <w:rFonts w:cs="Arial"/>
                <w:sz w:val="18"/>
                <w:szCs w:val="18"/>
              </w:rPr>
              <w:t>3</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60048B3C" w14:textId="76D89011"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3B82D464"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171B280B" w14:textId="743988BD" w:rsidR="7EA02324" w:rsidRPr="00885EED" w:rsidRDefault="7EA02324" w:rsidP="7EA02324">
            <w:pPr>
              <w:spacing w:after="0"/>
              <w:rPr>
                <w:rFonts w:cs="Arial"/>
                <w:sz w:val="18"/>
                <w:szCs w:val="18"/>
              </w:rPr>
            </w:pPr>
            <w:r w:rsidRPr="00885EED">
              <w:rPr>
                <w:rFonts w:cs="Arial"/>
                <w:sz w:val="18"/>
                <w:szCs w:val="18"/>
              </w:rPr>
              <w:t>TRR</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853DFD1" w14:textId="0AD00562" w:rsidR="7EA02324" w:rsidRPr="00885EED" w:rsidRDefault="7EA02324" w:rsidP="0031653A">
            <w:pPr>
              <w:spacing w:after="0"/>
              <w:jc w:val="center"/>
              <w:rPr>
                <w:rFonts w:cs="Arial"/>
                <w:sz w:val="18"/>
                <w:szCs w:val="18"/>
              </w:rPr>
            </w:pPr>
            <w:r w:rsidRPr="00885EED">
              <w:rPr>
                <w:rFonts w:cs="Arial"/>
                <w:sz w:val="18"/>
                <w:szCs w:val="18"/>
              </w:rPr>
              <w:t>167</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6067618" w14:textId="518FBBA2" w:rsidR="7EA02324" w:rsidRPr="00885EED" w:rsidRDefault="7EA02324" w:rsidP="0031653A">
            <w:pPr>
              <w:spacing w:after="0"/>
              <w:jc w:val="center"/>
              <w:rPr>
                <w:rFonts w:cs="Arial"/>
                <w:sz w:val="18"/>
                <w:szCs w:val="18"/>
              </w:rPr>
            </w:pPr>
            <w:r w:rsidRPr="00885EED">
              <w:rPr>
                <w:rFonts w:cs="Arial"/>
                <w:sz w:val="18"/>
                <w:szCs w:val="18"/>
              </w:rPr>
              <w:t>26</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BF8142B" w14:textId="3F16C93D" w:rsidR="7EA02324" w:rsidRPr="00885EED" w:rsidRDefault="7EA02324" w:rsidP="0031653A">
            <w:pPr>
              <w:spacing w:after="0"/>
              <w:jc w:val="center"/>
              <w:rPr>
                <w:rFonts w:cs="Arial"/>
                <w:sz w:val="18"/>
                <w:szCs w:val="18"/>
              </w:rPr>
            </w:pPr>
            <w:r w:rsidRPr="00885EED">
              <w:rPr>
                <w:rFonts w:cs="Arial"/>
                <w:sz w:val="18"/>
                <w:szCs w:val="18"/>
              </w:rPr>
              <w:t>3</w:t>
            </w:r>
          </w:p>
        </w:tc>
        <w:tc>
          <w:tcPr>
            <w:tcW w:w="1650" w:type="dxa"/>
            <w:tcBorders>
              <w:top w:val="single" w:sz="4" w:space="0" w:color="auto"/>
              <w:left w:val="single" w:sz="4" w:space="0" w:color="auto"/>
              <w:bottom w:val="nil"/>
            </w:tcBorders>
            <w:tcMar>
              <w:top w:w="15" w:type="dxa"/>
              <w:left w:w="15" w:type="dxa"/>
              <w:right w:w="15" w:type="dxa"/>
            </w:tcMar>
            <w:vAlign w:val="bottom"/>
          </w:tcPr>
          <w:p w14:paraId="012D4EC8" w14:textId="531800EF"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623121E0"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0B690949" w14:textId="46A4E817" w:rsidR="7EA02324" w:rsidRPr="00885EED" w:rsidRDefault="7EA02324" w:rsidP="7EA02324">
            <w:pPr>
              <w:spacing w:after="0"/>
              <w:rPr>
                <w:rFonts w:cs="Arial"/>
                <w:sz w:val="18"/>
                <w:szCs w:val="18"/>
              </w:rPr>
            </w:pPr>
            <w:r w:rsidRPr="00885EED">
              <w:rPr>
                <w:rFonts w:cs="Arial"/>
                <w:sz w:val="18"/>
                <w:szCs w:val="18"/>
              </w:rPr>
              <w:t>Agente Não Regulado</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B8A010B" w14:textId="546218F0" w:rsidR="7EA02324" w:rsidRPr="00885EED" w:rsidRDefault="7EA02324" w:rsidP="0031653A">
            <w:pPr>
              <w:spacing w:after="0"/>
              <w:jc w:val="center"/>
              <w:rPr>
                <w:rFonts w:cs="Arial"/>
                <w:sz w:val="18"/>
                <w:szCs w:val="18"/>
              </w:rPr>
            </w:pPr>
            <w:r w:rsidRPr="00885EED">
              <w:rPr>
                <w:rFonts w:cs="Arial"/>
                <w:sz w:val="18"/>
                <w:szCs w:val="18"/>
              </w:rPr>
              <w:t>144</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376E181" w14:textId="592C3C53" w:rsidR="7EA02324" w:rsidRPr="00885EED" w:rsidRDefault="7EA02324" w:rsidP="0031653A">
            <w:pPr>
              <w:spacing w:after="0"/>
              <w:jc w:val="center"/>
              <w:rPr>
                <w:rFonts w:cs="Arial"/>
                <w:sz w:val="18"/>
                <w:szCs w:val="18"/>
              </w:rPr>
            </w:pPr>
            <w:r w:rsidRPr="00885EED">
              <w:rPr>
                <w:rFonts w:cs="Arial"/>
                <w:sz w:val="18"/>
                <w:szCs w:val="18"/>
              </w:rPr>
              <w:t>37</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4BB875FB" w14:textId="27A4882D" w:rsidR="7EA02324" w:rsidRPr="00885EED" w:rsidRDefault="7EA02324" w:rsidP="0031653A">
            <w:pPr>
              <w:spacing w:after="0"/>
              <w:jc w:val="center"/>
              <w:rPr>
                <w:rFonts w:cs="Arial"/>
                <w:sz w:val="18"/>
                <w:szCs w:val="18"/>
              </w:rPr>
            </w:pPr>
            <w:r w:rsidRPr="00885EED">
              <w:rPr>
                <w:rFonts w:cs="Arial"/>
                <w:sz w:val="18"/>
                <w:szCs w:val="18"/>
              </w:rPr>
              <w:t>3</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26B7B915" w14:textId="66FB1FA7" w:rsidR="7EA02324" w:rsidRPr="00885EED" w:rsidRDefault="7EA02324" w:rsidP="0031653A">
            <w:pPr>
              <w:spacing w:after="0"/>
              <w:jc w:val="center"/>
              <w:rPr>
                <w:rFonts w:cs="Arial"/>
                <w:sz w:val="18"/>
                <w:szCs w:val="18"/>
              </w:rPr>
            </w:pPr>
            <w:r w:rsidRPr="00885EED">
              <w:rPr>
                <w:rFonts w:cs="Arial"/>
                <w:sz w:val="18"/>
                <w:szCs w:val="18"/>
              </w:rPr>
              <w:t>18</w:t>
            </w:r>
          </w:p>
        </w:tc>
      </w:tr>
      <w:tr w:rsidR="7EA02324" w14:paraId="7FF5474C"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5940B847" w14:textId="3501F1AD" w:rsidR="7EA02324" w:rsidRPr="00885EED" w:rsidRDefault="7EA02324" w:rsidP="7EA02324">
            <w:pPr>
              <w:spacing w:after="0"/>
              <w:rPr>
                <w:rFonts w:cs="Arial"/>
                <w:sz w:val="18"/>
                <w:szCs w:val="18"/>
              </w:rPr>
            </w:pPr>
            <w:r w:rsidRPr="00885EED">
              <w:rPr>
                <w:rFonts w:cs="Arial"/>
                <w:sz w:val="18"/>
                <w:szCs w:val="18"/>
              </w:rPr>
              <w:t>Ponto de Abastecimento</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CFE6C60" w14:textId="429F621C" w:rsidR="7EA02324" w:rsidRPr="00885EED" w:rsidRDefault="7EA02324" w:rsidP="0031653A">
            <w:pPr>
              <w:spacing w:after="0"/>
              <w:jc w:val="center"/>
              <w:rPr>
                <w:rFonts w:cs="Arial"/>
                <w:sz w:val="18"/>
                <w:szCs w:val="18"/>
              </w:rPr>
            </w:pPr>
            <w:r w:rsidRPr="00885EED">
              <w:rPr>
                <w:rFonts w:cs="Arial"/>
                <w:sz w:val="18"/>
                <w:szCs w:val="18"/>
              </w:rPr>
              <w:t>121</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A788B5E" w14:textId="4E101235" w:rsidR="7EA02324" w:rsidRPr="00885EED" w:rsidRDefault="7EA02324" w:rsidP="0031653A">
            <w:pPr>
              <w:spacing w:after="0"/>
              <w:jc w:val="center"/>
              <w:rPr>
                <w:rFonts w:cs="Arial"/>
                <w:sz w:val="18"/>
                <w:szCs w:val="18"/>
              </w:rPr>
            </w:pPr>
            <w:r w:rsidRPr="00885EED">
              <w:rPr>
                <w:rFonts w:cs="Arial"/>
                <w:sz w:val="18"/>
                <w:szCs w:val="18"/>
              </w:rPr>
              <w:t>12</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AE65173" w14:textId="5283C72F" w:rsidR="7EA02324" w:rsidRPr="00885EED" w:rsidRDefault="7EA02324" w:rsidP="0031653A">
            <w:pPr>
              <w:spacing w:after="0"/>
              <w:jc w:val="center"/>
              <w:rPr>
                <w:rFonts w:cs="Arial"/>
                <w:sz w:val="18"/>
                <w:szCs w:val="18"/>
              </w:rPr>
            </w:pPr>
            <w:r w:rsidRPr="00885EED">
              <w:rPr>
                <w:rFonts w:cs="Arial"/>
                <w:sz w:val="18"/>
                <w:szCs w:val="18"/>
              </w:rPr>
              <w:t>2</w:t>
            </w:r>
          </w:p>
        </w:tc>
        <w:tc>
          <w:tcPr>
            <w:tcW w:w="1650" w:type="dxa"/>
            <w:tcBorders>
              <w:top w:val="single" w:sz="4" w:space="0" w:color="auto"/>
              <w:left w:val="single" w:sz="4" w:space="0" w:color="auto"/>
              <w:bottom w:val="nil"/>
            </w:tcBorders>
            <w:tcMar>
              <w:top w:w="15" w:type="dxa"/>
              <w:left w:w="15" w:type="dxa"/>
              <w:right w:w="15" w:type="dxa"/>
            </w:tcMar>
            <w:vAlign w:val="bottom"/>
          </w:tcPr>
          <w:p w14:paraId="27920DFF" w14:textId="684CB007" w:rsidR="7EA02324" w:rsidRPr="00885EED" w:rsidRDefault="7EA02324" w:rsidP="0031653A">
            <w:pPr>
              <w:spacing w:after="0"/>
              <w:jc w:val="center"/>
              <w:rPr>
                <w:rFonts w:cs="Arial"/>
                <w:sz w:val="18"/>
                <w:szCs w:val="18"/>
              </w:rPr>
            </w:pPr>
            <w:r w:rsidRPr="00885EED">
              <w:rPr>
                <w:rFonts w:cs="Arial"/>
                <w:sz w:val="18"/>
                <w:szCs w:val="18"/>
              </w:rPr>
              <w:t>1</w:t>
            </w:r>
          </w:p>
        </w:tc>
      </w:tr>
      <w:tr w:rsidR="7EA02324" w14:paraId="2A57C06F"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5A91D2C8" w14:textId="13771A37" w:rsidR="7EA02324" w:rsidRPr="00885EED" w:rsidRDefault="7EA02324" w:rsidP="7EA02324">
            <w:pPr>
              <w:spacing w:after="0"/>
              <w:rPr>
                <w:rFonts w:cs="Arial"/>
                <w:sz w:val="18"/>
                <w:szCs w:val="18"/>
              </w:rPr>
            </w:pPr>
            <w:r w:rsidRPr="00885EED">
              <w:rPr>
                <w:rFonts w:cs="Arial"/>
                <w:sz w:val="18"/>
                <w:szCs w:val="18"/>
              </w:rPr>
              <w:t>Distribuidor de GLP</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5977273F" w14:textId="2ECD4DC4" w:rsidR="7EA02324" w:rsidRPr="00885EED" w:rsidRDefault="7EA02324" w:rsidP="0031653A">
            <w:pPr>
              <w:spacing w:after="0"/>
              <w:jc w:val="center"/>
              <w:rPr>
                <w:rFonts w:cs="Arial"/>
                <w:sz w:val="18"/>
                <w:szCs w:val="18"/>
              </w:rPr>
            </w:pPr>
            <w:r w:rsidRPr="00885EED">
              <w:rPr>
                <w:rFonts w:cs="Arial"/>
                <w:sz w:val="18"/>
                <w:szCs w:val="18"/>
              </w:rPr>
              <w:t>105</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36A8DAA1" w14:textId="4E821F2B" w:rsidR="7EA02324" w:rsidRPr="00885EED" w:rsidRDefault="7EA02324" w:rsidP="0031653A">
            <w:pPr>
              <w:spacing w:after="0"/>
              <w:jc w:val="center"/>
              <w:rPr>
                <w:rFonts w:cs="Arial"/>
                <w:sz w:val="18"/>
                <w:szCs w:val="18"/>
              </w:rPr>
            </w:pPr>
            <w:r w:rsidRPr="00885EED">
              <w:rPr>
                <w:rFonts w:cs="Arial"/>
                <w:sz w:val="18"/>
                <w:szCs w:val="18"/>
              </w:rPr>
              <w:t>11</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5C1DD062" w14:textId="0C3A6317"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5B786356" w14:textId="0C16A166"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39823DD8"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0EDB3F82" w14:textId="4DD8D760" w:rsidR="7EA02324" w:rsidRPr="00885EED" w:rsidRDefault="7EA02324" w:rsidP="7EA02324">
            <w:pPr>
              <w:spacing w:after="0"/>
              <w:rPr>
                <w:rFonts w:cs="Arial"/>
                <w:sz w:val="18"/>
                <w:szCs w:val="18"/>
              </w:rPr>
            </w:pPr>
            <w:r w:rsidRPr="00885EED">
              <w:rPr>
                <w:rFonts w:cs="Arial"/>
                <w:sz w:val="18"/>
                <w:szCs w:val="18"/>
              </w:rPr>
              <w:t>Revenda de Aviação</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D2A24F6" w14:textId="42715192" w:rsidR="7EA02324" w:rsidRPr="00885EED" w:rsidRDefault="7EA02324" w:rsidP="0031653A">
            <w:pPr>
              <w:spacing w:after="0"/>
              <w:jc w:val="center"/>
              <w:rPr>
                <w:rFonts w:cs="Arial"/>
                <w:sz w:val="18"/>
                <w:szCs w:val="18"/>
              </w:rPr>
            </w:pPr>
            <w:r w:rsidRPr="00885EED">
              <w:rPr>
                <w:rFonts w:cs="Arial"/>
                <w:sz w:val="18"/>
                <w:szCs w:val="18"/>
              </w:rPr>
              <w:t>87</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17C72E1" w14:textId="71763449" w:rsidR="7EA02324" w:rsidRPr="00885EED" w:rsidRDefault="7EA02324" w:rsidP="0031653A">
            <w:pPr>
              <w:spacing w:after="0"/>
              <w:jc w:val="center"/>
              <w:rPr>
                <w:rFonts w:cs="Arial"/>
                <w:sz w:val="18"/>
                <w:szCs w:val="18"/>
              </w:rPr>
            </w:pPr>
            <w:r w:rsidRPr="00885EED">
              <w:rPr>
                <w:rFonts w:cs="Arial"/>
                <w:sz w:val="18"/>
                <w:szCs w:val="18"/>
              </w:rPr>
              <w:t>22</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C215CE5" w14:textId="02D22946" w:rsidR="7EA02324" w:rsidRPr="00885EED" w:rsidRDefault="7EA02324" w:rsidP="0031653A">
            <w:pPr>
              <w:spacing w:after="0"/>
              <w:jc w:val="center"/>
              <w:rPr>
                <w:rFonts w:cs="Arial"/>
                <w:sz w:val="18"/>
                <w:szCs w:val="18"/>
              </w:rPr>
            </w:pPr>
            <w:r w:rsidRPr="00885EED">
              <w:rPr>
                <w:rFonts w:cs="Arial"/>
                <w:sz w:val="18"/>
                <w:szCs w:val="18"/>
              </w:rPr>
              <w:t>2</w:t>
            </w:r>
          </w:p>
        </w:tc>
        <w:tc>
          <w:tcPr>
            <w:tcW w:w="1650" w:type="dxa"/>
            <w:tcBorders>
              <w:top w:val="single" w:sz="4" w:space="0" w:color="auto"/>
              <w:left w:val="single" w:sz="4" w:space="0" w:color="auto"/>
              <w:bottom w:val="nil"/>
            </w:tcBorders>
            <w:tcMar>
              <w:top w:w="15" w:type="dxa"/>
              <w:left w:w="15" w:type="dxa"/>
              <w:right w:w="15" w:type="dxa"/>
            </w:tcMar>
            <w:vAlign w:val="bottom"/>
          </w:tcPr>
          <w:p w14:paraId="0CD51D92" w14:textId="35012DF7"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08FD9F37"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0EE92E90" w14:textId="65296ACE" w:rsidR="7EA02324" w:rsidRPr="00885EED" w:rsidRDefault="7EA02324" w:rsidP="7EA02324">
            <w:pPr>
              <w:spacing w:after="0"/>
              <w:rPr>
                <w:rFonts w:cs="Arial"/>
                <w:sz w:val="18"/>
                <w:szCs w:val="18"/>
              </w:rPr>
            </w:pPr>
            <w:r w:rsidRPr="00885EED">
              <w:rPr>
                <w:rFonts w:cs="Arial"/>
                <w:sz w:val="18"/>
                <w:szCs w:val="18"/>
              </w:rPr>
              <w:t>Produtor de Óleo Acabado</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726027FD" w14:textId="7883817C" w:rsidR="7EA02324" w:rsidRPr="00885EED" w:rsidRDefault="7EA02324" w:rsidP="0031653A">
            <w:pPr>
              <w:spacing w:after="0"/>
              <w:jc w:val="center"/>
              <w:rPr>
                <w:rFonts w:cs="Arial"/>
                <w:sz w:val="18"/>
                <w:szCs w:val="18"/>
              </w:rPr>
            </w:pPr>
            <w:r w:rsidRPr="00885EED">
              <w:rPr>
                <w:rFonts w:cs="Arial"/>
                <w:sz w:val="18"/>
                <w:szCs w:val="18"/>
              </w:rPr>
              <w:t>63</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6C09EE0" w14:textId="062845AE" w:rsidR="7EA02324" w:rsidRPr="00885EED" w:rsidRDefault="7EA02324" w:rsidP="0031653A">
            <w:pPr>
              <w:spacing w:after="0"/>
              <w:jc w:val="center"/>
              <w:rPr>
                <w:rFonts w:cs="Arial"/>
                <w:sz w:val="18"/>
                <w:szCs w:val="18"/>
              </w:rPr>
            </w:pPr>
            <w:r w:rsidRPr="00885EED">
              <w:rPr>
                <w:rFonts w:cs="Arial"/>
                <w:sz w:val="18"/>
                <w:szCs w:val="18"/>
              </w:rPr>
              <w:t>31</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4DB126FE" w14:textId="78FD1AA6" w:rsidR="7EA02324" w:rsidRPr="00885EED" w:rsidRDefault="7EA02324" w:rsidP="0031653A">
            <w:pPr>
              <w:spacing w:after="0"/>
              <w:jc w:val="center"/>
              <w:rPr>
                <w:rFonts w:cs="Arial"/>
                <w:sz w:val="18"/>
                <w:szCs w:val="18"/>
              </w:rPr>
            </w:pPr>
            <w:r w:rsidRPr="00885EED">
              <w:rPr>
                <w:rFonts w:cs="Arial"/>
                <w:sz w:val="18"/>
                <w:szCs w:val="18"/>
              </w:rPr>
              <w:t>1</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21D4E5D9" w14:textId="273E995B" w:rsidR="7EA02324" w:rsidRPr="00885EED" w:rsidRDefault="7EA02324" w:rsidP="0031653A">
            <w:pPr>
              <w:spacing w:after="0"/>
              <w:jc w:val="center"/>
              <w:rPr>
                <w:rFonts w:cs="Arial"/>
                <w:sz w:val="18"/>
                <w:szCs w:val="18"/>
              </w:rPr>
            </w:pPr>
            <w:r w:rsidRPr="00885EED">
              <w:rPr>
                <w:rFonts w:cs="Arial"/>
                <w:sz w:val="18"/>
                <w:szCs w:val="18"/>
              </w:rPr>
              <w:t>2</w:t>
            </w:r>
          </w:p>
        </w:tc>
      </w:tr>
      <w:tr w:rsidR="7EA02324" w14:paraId="3756460C"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11604642" w14:textId="46DC0BA9" w:rsidR="7EA02324" w:rsidRPr="00885EED" w:rsidRDefault="7EA02324" w:rsidP="7EA02324">
            <w:pPr>
              <w:spacing w:after="0"/>
              <w:rPr>
                <w:rFonts w:cs="Arial"/>
                <w:sz w:val="18"/>
                <w:szCs w:val="18"/>
              </w:rPr>
            </w:pPr>
            <w:r w:rsidRPr="00885EED">
              <w:rPr>
                <w:rFonts w:cs="Arial"/>
                <w:sz w:val="18"/>
                <w:szCs w:val="18"/>
              </w:rPr>
              <w:t>Produtor de Etanol</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55A28D1" w14:textId="522FE381" w:rsidR="7EA02324" w:rsidRPr="00885EED" w:rsidRDefault="7EA02324" w:rsidP="0031653A">
            <w:pPr>
              <w:spacing w:after="0"/>
              <w:jc w:val="center"/>
              <w:rPr>
                <w:rFonts w:cs="Arial"/>
                <w:sz w:val="18"/>
                <w:szCs w:val="18"/>
              </w:rPr>
            </w:pPr>
            <w:r w:rsidRPr="00885EED">
              <w:rPr>
                <w:rFonts w:cs="Arial"/>
                <w:sz w:val="18"/>
                <w:szCs w:val="18"/>
              </w:rPr>
              <w:t>62</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D1B7BB8" w14:textId="3317F135" w:rsidR="7EA02324" w:rsidRPr="00885EED" w:rsidRDefault="7EA02324" w:rsidP="0031653A">
            <w:pPr>
              <w:spacing w:after="0"/>
              <w:jc w:val="center"/>
              <w:rPr>
                <w:rFonts w:cs="Arial"/>
                <w:sz w:val="18"/>
                <w:szCs w:val="18"/>
              </w:rPr>
            </w:pPr>
            <w:r w:rsidRPr="00885EED">
              <w:rPr>
                <w:rFonts w:cs="Arial"/>
                <w:sz w:val="18"/>
                <w:szCs w:val="18"/>
              </w:rPr>
              <w:t>14</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0F08A0E" w14:textId="507A31C1"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763CC1D8" w14:textId="2D24B5E3"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75CBE194"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68A30EF4" w14:textId="0A62F0C9" w:rsidR="7EA02324" w:rsidRPr="00885EED" w:rsidRDefault="7EA02324" w:rsidP="7EA02324">
            <w:pPr>
              <w:spacing w:after="0"/>
              <w:rPr>
                <w:rFonts w:cs="Arial"/>
                <w:sz w:val="18"/>
                <w:szCs w:val="18"/>
              </w:rPr>
            </w:pPr>
            <w:r w:rsidRPr="00885EED">
              <w:rPr>
                <w:rFonts w:cs="Arial"/>
                <w:sz w:val="18"/>
                <w:szCs w:val="18"/>
              </w:rPr>
              <w:t>Distribuidor de Asfaltos</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212EBBD7" w14:textId="4FA63B67" w:rsidR="7EA02324" w:rsidRPr="00885EED" w:rsidRDefault="7EA02324" w:rsidP="0031653A">
            <w:pPr>
              <w:spacing w:after="0"/>
              <w:jc w:val="center"/>
              <w:rPr>
                <w:rFonts w:cs="Arial"/>
                <w:sz w:val="18"/>
                <w:szCs w:val="18"/>
              </w:rPr>
            </w:pPr>
            <w:r w:rsidRPr="00885EED">
              <w:rPr>
                <w:rFonts w:cs="Arial"/>
                <w:sz w:val="18"/>
                <w:szCs w:val="18"/>
              </w:rPr>
              <w:t>24</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74047E51" w14:textId="6765D640" w:rsidR="7EA02324" w:rsidRPr="00885EED" w:rsidRDefault="7EA02324" w:rsidP="0031653A">
            <w:pPr>
              <w:spacing w:after="0"/>
              <w:jc w:val="center"/>
              <w:rPr>
                <w:rFonts w:cs="Arial"/>
                <w:sz w:val="18"/>
                <w:szCs w:val="18"/>
              </w:rPr>
            </w:pPr>
            <w:r w:rsidRPr="00885EED">
              <w:rPr>
                <w:rFonts w:cs="Arial"/>
                <w:sz w:val="18"/>
                <w:szCs w:val="18"/>
              </w:rPr>
              <w:t>5</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15C34D6B" w14:textId="0D8D3C86"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11AC325E" w14:textId="7AB93467"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4EAF1318"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3A67E2CB" w14:textId="63C485A4" w:rsidR="7EA02324" w:rsidRPr="00885EED" w:rsidRDefault="7EA02324" w:rsidP="7EA02324">
            <w:pPr>
              <w:spacing w:after="0"/>
              <w:rPr>
                <w:rFonts w:cs="Arial"/>
                <w:sz w:val="18"/>
                <w:szCs w:val="18"/>
              </w:rPr>
            </w:pPr>
            <w:r w:rsidRPr="00885EED">
              <w:rPr>
                <w:rFonts w:cs="Arial"/>
                <w:sz w:val="18"/>
                <w:szCs w:val="18"/>
              </w:rPr>
              <w:t>Produtor de Biodiesel</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D79CDC2" w14:textId="46B1A373" w:rsidR="7EA02324" w:rsidRPr="00885EED" w:rsidRDefault="7EA02324" w:rsidP="0031653A">
            <w:pPr>
              <w:spacing w:after="0"/>
              <w:jc w:val="center"/>
              <w:rPr>
                <w:rFonts w:cs="Arial"/>
                <w:sz w:val="18"/>
                <w:szCs w:val="18"/>
              </w:rPr>
            </w:pPr>
            <w:r w:rsidRPr="00885EED">
              <w:rPr>
                <w:rFonts w:cs="Arial"/>
                <w:sz w:val="18"/>
                <w:szCs w:val="18"/>
              </w:rPr>
              <w:t>22</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9EAB33D" w14:textId="6C942273" w:rsidR="7EA02324" w:rsidRPr="00885EED" w:rsidRDefault="7EA02324" w:rsidP="0031653A">
            <w:pPr>
              <w:spacing w:after="0"/>
              <w:jc w:val="center"/>
              <w:rPr>
                <w:rFonts w:cs="Arial"/>
                <w:sz w:val="18"/>
                <w:szCs w:val="18"/>
              </w:rPr>
            </w:pPr>
            <w:r w:rsidRPr="00885EED">
              <w:rPr>
                <w:rFonts w:cs="Arial"/>
                <w:sz w:val="18"/>
                <w:szCs w:val="18"/>
              </w:rPr>
              <w:t>4</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01F4028" w14:textId="5DA94BC1" w:rsidR="7EA02324" w:rsidRPr="00885EED" w:rsidRDefault="7EA02324" w:rsidP="0031653A">
            <w:pPr>
              <w:spacing w:after="0"/>
              <w:jc w:val="center"/>
              <w:rPr>
                <w:rFonts w:cs="Arial"/>
                <w:sz w:val="18"/>
                <w:szCs w:val="18"/>
              </w:rPr>
            </w:pPr>
            <w:r w:rsidRPr="00885EED">
              <w:rPr>
                <w:rFonts w:cs="Arial"/>
                <w:sz w:val="18"/>
                <w:szCs w:val="18"/>
              </w:rPr>
              <w:t>1</w:t>
            </w:r>
          </w:p>
        </w:tc>
        <w:tc>
          <w:tcPr>
            <w:tcW w:w="1650" w:type="dxa"/>
            <w:tcBorders>
              <w:top w:val="single" w:sz="4" w:space="0" w:color="auto"/>
              <w:left w:val="single" w:sz="4" w:space="0" w:color="auto"/>
              <w:bottom w:val="nil"/>
            </w:tcBorders>
            <w:tcMar>
              <w:top w:w="15" w:type="dxa"/>
              <w:left w:w="15" w:type="dxa"/>
              <w:right w:w="15" w:type="dxa"/>
            </w:tcMar>
            <w:vAlign w:val="bottom"/>
          </w:tcPr>
          <w:p w14:paraId="2EC4B290" w14:textId="5F93776C" w:rsidR="7EA02324" w:rsidRPr="00885EED" w:rsidRDefault="7EA02324" w:rsidP="0031653A">
            <w:pPr>
              <w:spacing w:after="0"/>
              <w:jc w:val="center"/>
              <w:rPr>
                <w:rFonts w:cs="Arial"/>
                <w:sz w:val="18"/>
                <w:szCs w:val="18"/>
              </w:rPr>
            </w:pPr>
            <w:r w:rsidRPr="00885EED">
              <w:rPr>
                <w:rFonts w:cs="Arial"/>
                <w:sz w:val="18"/>
                <w:szCs w:val="18"/>
              </w:rPr>
              <w:t>1</w:t>
            </w:r>
          </w:p>
        </w:tc>
      </w:tr>
      <w:tr w:rsidR="7EA02324" w14:paraId="61A194B5"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50CBF1CC" w14:textId="5766EDF0" w:rsidR="7EA02324" w:rsidRPr="00885EED" w:rsidRDefault="7EA02324" w:rsidP="7EA02324">
            <w:pPr>
              <w:spacing w:after="0"/>
              <w:rPr>
                <w:rFonts w:cs="Arial"/>
                <w:sz w:val="18"/>
                <w:szCs w:val="18"/>
              </w:rPr>
            </w:pPr>
            <w:r w:rsidRPr="00885EED">
              <w:rPr>
                <w:rFonts w:cs="Arial"/>
                <w:sz w:val="18"/>
                <w:szCs w:val="18"/>
              </w:rPr>
              <w:t>Coletor de OLUC</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1E345F63" w14:textId="299D6527" w:rsidR="7EA02324" w:rsidRPr="00885EED" w:rsidRDefault="7EA02324" w:rsidP="0031653A">
            <w:pPr>
              <w:spacing w:after="0"/>
              <w:jc w:val="center"/>
              <w:rPr>
                <w:rFonts w:cs="Arial"/>
                <w:sz w:val="18"/>
                <w:szCs w:val="18"/>
              </w:rPr>
            </w:pPr>
            <w:r w:rsidRPr="00885EED">
              <w:rPr>
                <w:rFonts w:cs="Arial"/>
                <w:sz w:val="18"/>
                <w:szCs w:val="18"/>
              </w:rPr>
              <w:t>17</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664F9D69" w14:textId="60FC840F" w:rsidR="7EA02324" w:rsidRPr="00885EED" w:rsidRDefault="7EA02324" w:rsidP="0031653A">
            <w:pPr>
              <w:spacing w:after="0"/>
              <w:jc w:val="center"/>
              <w:rPr>
                <w:rFonts w:cs="Arial"/>
                <w:sz w:val="18"/>
                <w:szCs w:val="18"/>
              </w:rPr>
            </w:pPr>
            <w:r w:rsidRPr="00885EED">
              <w:rPr>
                <w:rFonts w:cs="Arial"/>
                <w:sz w:val="18"/>
                <w:szCs w:val="18"/>
              </w:rPr>
              <w:t>4</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45A715B4" w14:textId="054870F3" w:rsidR="7EA02324" w:rsidRPr="00885EED" w:rsidRDefault="7EA02324" w:rsidP="0031653A">
            <w:pPr>
              <w:spacing w:after="0"/>
              <w:jc w:val="center"/>
              <w:rPr>
                <w:rFonts w:cs="Arial"/>
                <w:sz w:val="18"/>
                <w:szCs w:val="18"/>
              </w:rPr>
            </w:pPr>
            <w:r w:rsidRPr="00885EED">
              <w:rPr>
                <w:rFonts w:cs="Arial"/>
                <w:sz w:val="18"/>
                <w:szCs w:val="18"/>
              </w:rPr>
              <w:t>2</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2C9B1CCC" w14:textId="7982A7E0" w:rsidR="7EA02324" w:rsidRPr="00885EED" w:rsidRDefault="7EA02324" w:rsidP="0031653A">
            <w:pPr>
              <w:spacing w:after="0"/>
              <w:jc w:val="center"/>
              <w:rPr>
                <w:rFonts w:cs="Arial"/>
                <w:sz w:val="18"/>
                <w:szCs w:val="18"/>
              </w:rPr>
            </w:pPr>
            <w:r w:rsidRPr="00885EED">
              <w:rPr>
                <w:rFonts w:cs="Arial"/>
                <w:sz w:val="18"/>
                <w:szCs w:val="18"/>
              </w:rPr>
              <w:t>1</w:t>
            </w:r>
          </w:p>
        </w:tc>
      </w:tr>
      <w:tr w:rsidR="7EA02324" w14:paraId="011F805D"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7228BCAE" w14:textId="5A83F7FF" w:rsidR="7EA02324" w:rsidRPr="00885EED" w:rsidRDefault="7EA02324" w:rsidP="7EA02324">
            <w:pPr>
              <w:spacing w:after="0"/>
              <w:rPr>
                <w:rFonts w:cs="Arial"/>
                <w:sz w:val="18"/>
                <w:szCs w:val="18"/>
              </w:rPr>
            </w:pPr>
            <w:r w:rsidRPr="00885EED">
              <w:rPr>
                <w:rFonts w:cs="Arial"/>
                <w:sz w:val="18"/>
                <w:szCs w:val="18"/>
              </w:rPr>
              <w:t>Terminal</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01946D1" w14:textId="1A8AFBCF" w:rsidR="7EA02324" w:rsidRPr="00885EED" w:rsidRDefault="7EA02324" w:rsidP="0031653A">
            <w:pPr>
              <w:spacing w:after="0"/>
              <w:jc w:val="center"/>
              <w:rPr>
                <w:rFonts w:cs="Arial"/>
                <w:sz w:val="18"/>
                <w:szCs w:val="18"/>
              </w:rPr>
            </w:pPr>
            <w:r w:rsidRPr="00885EED">
              <w:rPr>
                <w:rFonts w:cs="Arial"/>
                <w:sz w:val="18"/>
                <w:szCs w:val="18"/>
              </w:rPr>
              <w:t>10</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1FD17EA" w14:textId="41257090" w:rsidR="7EA02324" w:rsidRPr="00885EED" w:rsidRDefault="7EA02324" w:rsidP="0031653A">
            <w:pPr>
              <w:spacing w:after="0"/>
              <w:jc w:val="center"/>
              <w:rPr>
                <w:rFonts w:cs="Arial"/>
                <w:sz w:val="18"/>
                <w:szCs w:val="18"/>
              </w:rPr>
            </w:pPr>
            <w:r w:rsidRPr="00885EED">
              <w:rPr>
                <w:rFonts w:cs="Arial"/>
                <w:sz w:val="18"/>
                <w:szCs w:val="18"/>
              </w:rPr>
              <w:t>0</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3A63D28" w14:textId="6454A1AD"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4118EEFF" w14:textId="26F4FE2E"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1AA012F5"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35E4AEF0" w14:textId="6B815D9F" w:rsidR="7EA02324" w:rsidRPr="00885EED" w:rsidRDefault="7EA02324" w:rsidP="7EA02324">
            <w:pPr>
              <w:spacing w:after="0"/>
              <w:rPr>
                <w:rFonts w:cs="Arial"/>
                <w:sz w:val="18"/>
                <w:szCs w:val="18"/>
              </w:rPr>
            </w:pPr>
            <w:r w:rsidRPr="00885EED">
              <w:rPr>
                <w:rFonts w:cs="Arial"/>
                <w:sz w:val="18"/>
                <w:szCs w:val="18"/>
              </w:rPr>
              <w:t>Agente de Comércio Exterior</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175885CD" w14:textId="4F6F93C8" w:rsidR="7EA02324" w:rsidRPr="00885EED" w:rsidRDefault="7EA02324" w:rsidP="0031653A">
            <w:pPr>
              <w:spacing w:after="0"/>
              <w:jc w:val="center"/>
              <w:rPr>
                <w:rFonts w:cs="Arial"/>
                <w:sz w:val="18"/>
                <w:szCs w:val="18"/>
              </w:rPr>
            </w:pPr>
            <w:r w:rsidRPr="00885EED">
              <w:rPr>
                <w:rFonts w:cs="Arial"/>
                <w:sz w:val="18"/>
                <w:szCs w:val="18"/>
              </w:rPr>
              <w:t>10</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4EB50A8E" w14:textId="2C4FB620" w:rsidR="7EA02324" w:rsidRPr="00885EED" w:rsidRDefault="7EA02324" w:rsidP="0031653A">
            <w:pPr>
              <w:spacing w:after="0"/>
              <w:jc w:val="center"/>
              <w:rPr>
                <w:rFonts w:cs="Arial"/>
                <w:sz w:val="18"/>
                <w:szCs w:val="18"/>
              </w:rPr>
            </w:pPr>
            <w:r w:rsidRPr="00885EED">
              <w:rPr>
                <w:rFonts w:cs="Arial"/>
                <w:sz w:val="18"/>
                <w:szCs w:val="18"/>
              </w:rPr>
              <w:t>3</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4EA4FB94" w14:textId="2A588589"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553BF50F" w14:textId="2164718D"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3568E75E"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016A948B" w14:textId="40CE311D" w:rsidR="7EA02324" w:rsidRPr="00885EED" w:rsidRDefault="7EA02324" w:rsidP="7EA02324">
            <w:pPr>
              <w:spacing w:after="0"/>
              <w:rPr>
                <w:rFonts w:cs="Arial"/>
                <w:sz w:val="18"/>
                <w:szCs w:val="18"/>
              </w:rPr>
            </w:pPr>
            <w:r w:rsidRPr="00885EED">
              <w:rPr>
                <w:rFonts w:cs="Arial"/>
                <w:sz w:val="18"/>
                <w:szCs w:val="18"/>
              </w:rPr>
              <w:t>Distribuidor de Aviação</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9A2C5F1" w14:textId="4F09B3CE" w:rsidR="7EA02324" w:rsidRPr="00885EED" w:rsidRDefault="7EA02324" w:rsidP="0031653A">
            <w:pPr>
              <w:spacing w:after="0"/>
              <w:jc w:val="center"/>
              <w:rPr>
                <w:rFonts w:cs="Arial"/>
                <w:sz w:val="18"/>
                <w:szCs w:val="18"/>
              </w:rPr>
            </w:pPr>
            <w:r w:rsidRPr="00885EED">
              <w:rPr>
                <w:rFonts w:cs="Arial"/>
                <w:sz w:val="18"/>
                <w:szCs w:val="18"/>
              </w:rPr>
              <w:t>8</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72D9295" w14:textId="4748D7B5" w:rsidR="7EA02324" w:rsidRPr="00885EED" w:rsidRDefault="7EA02324" w:rsidP="0031653A">
            <w:pPr>
              <w:spacing w:after="0"/>
              <w:jc w:val="center"/>
              <w:rPr>
                <w:rFonts w:cs="Arial"/>
                <w:sz w:val="18"/>
                <w:szCs w:val="18"/>
              </w:rPr>
            </w:pPr>
            <w:r w:rsidRPr="00885EED">
              <w:rPr>
                <w:rFonts w:cs="Arial"/>
                <w:sz w:val="18"/>
                <w:szCs w:val="18"/>
              </w:rPr>
              <w:t>2</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93BBDCB" w14:textId="186B9649"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1CB7B439" w14:textId="4ECBF9FE"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5A7560EB"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5A4F86D2" w14:textId="5E46B35C" w:rsidR="7EA02324" w:rsidRPr="00885EED" w:rsidRDefault="7EA02324" w:rsidP="7EA02324">
            <w:pPr>
              <w:spacing w:after="0"/>
              <w:rPr>
                <w:rFonts w:cs="Arial"/>
                <w:sz w:val="18"/>
                <w:szCs w:val="18"/>
              </w:rPr>
            </w:pPr>
            <w:r w:rsidRPr="00885EED">
              <w:rPr>
                <w:rFonts w:cs="Arial"/>
                <w:sz w:val="18"/>
                <w:szCs w:val="18"/>
              </w:rPr>
              <w:t>TRRNI</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A6DC9E1" w14:textId="0A48D1E1" w:rsidR="7EA02324" w:rsidRPr="00885EED" w:rsidRDefault="7EA02324" w:rsidP="0031653A">
            <w:pPr>
              <w:spacing w:after="0"/>
              <w:jc w:val="center"/>
              <w:rPr>
                <w:rFonts w:cs="Arial"/>
                <w:sz w:val="18"/>
                <w:szCs w:val="18"/>
              </w:rPr>
            </w:pPr>
            <w:r w:rsidRPr="00885EED">
              <w:rPr>
                <w:rFonts w:cs="Arial"/>
                <w:sz w:val="18"/>
                <w:szCs w:val="18"/>
              </w:rPr>
              <w:t>7</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227C043E" w14:textId="08B0ACCF" w:rsidR="7EA02324" w:rsidRPr="00885EED" w:rsidRDefault="7EA02324" w:rsidP="0031653A">
            <w:pPr>
              <w:spacing w:after="0"/>
              <w:jc w:val="center"/>
              <w:rPr>
                <w:rFonts w:cs="Arial"/>
                <w:sz w:val="18"/>
                <w:szCs w:val="18"/>
              </w:rPr>
            </w:pPr>
            <w:r w:rsidRPr="00885EED">
              <w:rPr>
                <w:rFonts w:cs="Arial"/>
                <w:sz w:val="18"/>
                <w:szCs w:val="18"/>
              </w:rPr>
              <w:t>3</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AE30966" w14:textId="783315F2" w:rsidR="7EA02324" w:rsidRPr="00885EED" w:rsidRDefault="7EA02324" w:rsidP="0031653A">
            <w:pPr>
              <w:spacing w:after="0"/>
              <w:jc w:val="center"/>
              <w:rPr>
                <w:rFonts w:cs="Arial"/>
                <w:sz w:val="18"/>
                <w:szCs w:val="18"/>
              </w:rPr>
            </w:pPr>
            <w:r w:rsidRPr="00885EED">
              <w:rPr>
                <w:rFonts w:cs="Arial"/>
                <w:sz w:val="18"/>
                <w:szCs w:val="18"/>
              </w:rPr>
              <w:t>1</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507ABC28" w14:textId="556FC221"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677FCD10"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64820B8A" w14:textId="7E861399" w:rsidR="7EA02324" w:rsidRPr="00885EED" w:rsidRDefault="7EA02324" w:rsidP="7EA02324">
            <w:pPr>
              <w:spacing w:after="0"/>
              <w:rPr>
                <w:rFonts w:cs="Arial"/>
                <w:sz w:val="18"/>
                <w:szCs w:val="18"/>
              </w:rPr>
            </w:pPr>
            <w:r w:rsidRPr="00885EED">
              <w:rPr>
                <w:rFonts w:cs="Arial"/>
                <w:sz w:val="18"/>
                <w:szCs w:val="18"/>
              </w:rPr>
              <w:t>Distribuidor de Solventes</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129A1F9" w14:textId="0A80763A" w:rsidR="7EA02324" w:rsidRPr="00885EED" w:rsidRDefault="7EA02324" w:rsidP="0031653A">
            <w:pPr>
              <w:spacing w:after="0"/>
              <w:jc w:val="center"/>
              <w:rPr>
                <w:rFonts w:cs="Arial"/>
                <w:sz w:val="18"/>
                <w:szCs w:val="18"/>
              </w:rPr>
            </w:pPr>
            <w:r w:rsidRPr="00885EED">
              <w:rPr>
                <w:rFonts w:cs="Arial"/>
                <w:sz w:val="18"/>
                <w:szCs w:val="18"/>
              </w:rPr>
              <w:t>5</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FB62EE7" w14:textId="29F1C4D3" w:rsidR="7EA02324" w:rsidRPr="00885EED" w:rsidRDefault="7EA02324" w:rsidP="0031653A">
            <w:pPr>
              <w:spacing w:after="0"/>
              <w:jc w:val="center"/>
              <w:rPr>
                <w:rFonts w:cs="Arial"/>
                <w:sz w:val="18"/>
                <w:szCs w:val="18"/>
              </w:rPr>
            </w:pPr>
            <w:r w:rsidRPr="00885EED">
              <w:rPr>
                <w:rFonts w:cs="Arial"/>
                <w:sz w:val="18"/>
                <w:szCs w:val="18"/>
              </w:rPr>
              <w:t>0</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7AF81458" w14:textId="4FAECB97"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04DE31F0" w14:textId="1E669FEA"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7266AC9E"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51BD62EA" w14:textId="2D8756B1" w:rsidR="7EA02324" w:rsidRPr="00885EED" w:rsidRDefault="7EA02324" w:rsidP="7EA02324">
            <w:pPr>
              <w:spacing w:after="0"/>
              <w:rPr>
                <w:rFonts w:cs="Arial"/>
                <w:sz w:val="18"/>
                <w:szCs w:val="18"/>
              </w:rPr>
            </w:pPr>
            <w:r w:rsidRPr="00885EED">
              <w:rPr>
                <w:rFonts w:cs="Arial"/>
                <w:sz w:val="18"/>
                <w:szCs w:val="18"/>
              </w:rPr>
              <w:t>Consumidor Industrial de Solventes</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10DEEDF1" w14:textId="6ABEC0D5" w:rsidR="7EA02324" w:rsidRPr="00885EED" w:rsidRDefault="7EA02324" w:rsidP="0031653A">
            <w:pPr>
              <w:spacing w:after="0"/>
              <w:jc w:val="center"/>
              <w:rPr>
                <w:rFonts w:cs="Arial"/>
                <w:sz w:val="18"/>
                <w:szCs w:val="18"/>
              </w:rPr>
            </w:pPr>
            <w:r w:rsidRPr="00885EED">
              <w:rPr>
                <w:rFonts w:cs="Arial"/>
                <w:sz w:val="18"/>
                <w:szCs w:val="18"/>
              </w:rPr>
              <w:t>3</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274CAB37" w14:textId="697ED171" w:rsidR="7EA02324" w:rsidRPr="00885EED" w:rsidRDefault="7EA02324" w:rsidP="0031653A">
            <w:pPr>
              <w:spacing w:after="0"/>
              <w:jc w:val="center"/>
              <w:rPr>
                <w:rFonts w:cs="Arial"/>
                <w:sz w:val="18"/>
                <w:szCs w:val="18"/>
              </w:rPr>
            </w:pPr>
            <w:r w:rsidRPr="00885EED">
              <w:rPr>
                <w:rFonts w:cs="Arial"/>
                <w:sz w:val="18"/>
                <w:szCs w:val="18"/>
              </w:rPr>
              <w:t>1</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46389639" w14:textId="369FC2C6"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5E278563" w14:textId="1DAC129F"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762A5BC6"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0FF1CA9D" w14:textId="68B75CDC" w:rsidR="7EA02324" w:rsidRPr="00885EED" w:rsidRDefault="7EA02324" w:rsidP="7EA02324">
            <w:pPr>
              <w:spacing w:after="0"/>
              <w:rPr>
                <w:rFonts w:cs="Arial"/>
                <w:sz w:val="18"/>
                <w:szCs w:val="18"/>
              </w:rPr>
            </w:pPr>
            <w:r w:rsidRPr="00885EED">
              <w:rPr>
                <w:rFonts w:cs="Arial"/>
                <w:sz w:val="18"/>
                <w:szCs w:val="18"/>
              </w:rPr>
              <w:t>Formulador</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401C581" w14:textId="29B601CB" w:rsidR="7EA02324" w:rsidRPr="00885EED" w:rsidRDefault="7EA02324" w:rsidP="0031653A">
            <w:pPr>
              <w:spacing w:after="0"/>
              <w:jc w:val="center"/>
              <w:rPr>
                <w:rFonts w:cs="Arial"/>
                <w:sz w:val="18"/>
                <w:szCs w:val="18"/>
              </w:rPr>
            </w:pPr>
            <w:r w:rsidRPr="00885EED">
              <w:rPr>
                <w:rFonts w:cs="Arial"/>
                <w:sz w:val="18"/>
                <w:szCs w:val="18"/>
              </w:rPr>
              <w:t>3</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CBDDD52" w14:textId="42FBF337" w:rsidR="7EA02324" w:rsidRPr="00885EED" w:rsidRDefault="7EA02324" w:rsidP="0031653A">
            <w:pPr>
              <w:spacing w:after="0"/>
              <w:jc w:val="center"/>
              <w:rPr>
                <w:rFonts w:cs="Arial"/>
                <w:sz w:val="18"/>
                <w:szCs w:val="18"/>
              </w:rPr>
            </w:pPr>
            <w:r w:rsidRPr="00885EED">
              <w:rPr>
                <w:rFonts w:cs="Arial"/>
                <w:sz w:val="18"/>
                <w:szCs w:val="18"/>
              </w:rPr>
              <w:t>0</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4789CD55" w14:textId="4D45FB85"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0D903A5B" w14:textId="5C2529C1"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709909E9"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4FFF7A51" w14:textId="399A6077" w:rsidR="7EA02324" w:rsidRPr="00885EED" w:rsidRDefault="7EA02324" w:rsidP="7EA02324">
            <w:pPr>
              <w:spacing w:after="0"/>
              <w:rPr>
                <w:rFonts w:cs="Arial"/>
                <w:sz w:val="18"/>
                <w:szCs w:val="18"/>
              </w:rPr>
            </w:pPr>
            <w:r w:rsidRPr="00885EED">
              <w:rPr>
                <w:rFonts w:cs="Arial"/>
                <w:sz w:val="18"/>
                <w:szCs w:val="18"/>
              </w:rPr>
              <w:t>Produtor de Solventes</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C511306" w14:textId="46CA8EDF" w:rsidR="7EA02324" w:rsidRPr="00885EED" w:rsidRDefault="7EA02324" w:rsidP="0031653A">
            <w:pPr>
              <w:spacing w:after="0"/>
              <w:jc w:val="center"/>
              <w:rPr>
                <w:rFonts w:cs="Arial"/>
                <w:sz w:val="18"/>
                <w:szCs w:val="18"/>
              </w:rPr>
            </w:pPr>
            <w:r w:rsidRPr="00885EED">
              <w:rPr>
                <w:rFonts w:cs="Arial"/>
                <w:sz w:val="18"/>
                <w:szCs w:val="18"/>
              </w:rPr>
              <w:t>2</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5308F1E1" w14:textId="0C21A3D5" w:rsidR="7EA02324" w:rsidRPr="00885EED" w:rsidRDefault="7EA02324" w:rsidP="0031653A">
            <w:pPr>
              <w:spacing w:after="0"/>
              <w:jc w:val="center"/>
              <w:rPr>
                <w:rFonts w:cs="Arial"/>
                <w:sz w:val="18"/>
                <w:szCs w:val="18"/>
              </w:rPr>
            </w:pPr>
            <w:r w:rsidRPr="00885EED">
              <w:rPr>
                <w:rFonts w:cs="Arial"/>
                <w:sz w:val="18"/>
                <w:szCs w:val="18"/>
              </w:rPr>
              <w:t>0</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5B482E3B" w14:textId="16F22ED0"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66E9AA4A" w14:textId="7D8E4D1D"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4C3C2695"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060B3E82" w14:textId="58CBCD86" w:rsidR="7EA02324" w:rsidRPr="00885EED" w:rsidRDefault="7EA02324" w:rsidP="7EA02324">
            <w:pPr>
              <w:spacing w:after="0"/>
              <w:rPr>
                <w:rFonts w:cs="Arial"/>
                <w:sz w:val="18"/>
                <w:szCs w:val="18"/>
              </w:rPr>
            </w:pPr>
            <w:r w:rsidRPr="00885EED">
              <w:rPr>
                <w:rFonts w:cs="Arial"/>
                <w:sz w:val="18"/>
                <w:szCs w:val="18"/>
              </w:rPr>
              <w:t>Refinaria</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5BE945A1" w14:textId="2F40E81C" w:rsidR="7EA02324" w:rsidRPr="00885EED" w:rsidRDefault="7EA02324" w:rsidP="0031653A">
            <w:pPr>
              <w:spacing w:after="0"/>
              <w:jc w:val="center"/>
              <w:rPr>
                <w:rFonts w:cs="Arial"/>
                <w:sz w:val="18"/>
                <w:szCs w:val="18"/>
              </w:rPr>
            </w:pPr>
            <w:r w:rsidRPr="00885EED">
              <w:rPr>
                <w:rFonts w:cs="Arial"/>
                <w:sz w:val="18"/>
                <w:szCs w:val="18"/>
              </w:rPr>
              <w:t>2</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B2BB586" w14:textId="3EA8A1D6" w:rsidR="7EA02324" w:rsidRPr="00885EED" w:rsidRDefault="7EA02324" w:rsidP="0031653A">
            <w:pPr>
              <w:spacing w:after="0"/>
              <w:jc w:val="center"/>
              <w:rPr>
                <w:rFonts w:cs="Arial"/>
                <w:sz w:val="18"/>
                <w:szCs w:val="18"/>
              </w:rPr>
            </w:pPr>
            <w:r w:rsidRPr="00885EED">
              <w:rPr>
                <w:rFonts w:cs="Arial"/>
                <w:sz w:val="18"/>
                <w:szCs w:val="18"/>
              </w:rPr>
              <w:t>1</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912A703" w14:textId="45F270E4"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73E44B23" w14:textId="7B4574B0"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55E9B1D2"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4B16ED1B" w14:textId="5A906F92" w:rsidR="7EA02324" w:rsidRPr="00885EED" w:rsidRDefault="7EA02324" w:rsidP="7EA02324">
            <w:pPr>
              <w:spacing w:after="0"/>
              <w:rPr>
                <w:rFonts w:cs="Arial"/>
                <w:sz w:val="18"/>
                <w:szCs w:val="18"/>
              </w:rPr>
            </w:pPr>
            <w:r w:rsidRPr="00885EED">
              <w:rPr>
                <w:rFonts w:cs="Arial"/>
                <w:sz w:val="18"/>
                <w:szCs w:val="18"/>
              </w:rPr>
              <w:t>Empresa de Navegação</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29612120" w14:textId="1CFD4868" w:rsidR="7EA02324" w:rsidRPr="00885EED" w:rsidRDefault="7EA02324" w:rsidP="0031653A">
            <w:pPr>
              <w:spacing w:after="0"/>
              <w:jc w:val="center"/>
              <w:rPr>
                <w:rFonts w:cs="Arial"/>
                <w:sz w:val="18"/>
                <w:szCs w:val="18"/>
              </w:rPr>
            </w:pPr>
            <w:r w:rsidRPr="00885EED">
              <w:rPr>
                <w:rFonts w:cs="Arial"/>
                <w:sz w:val="18"/>
                <w:szCs w:val="18"/>
              </w:rPr>
              <w:t>1</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A4AC31F" w14:textId="77DE2C09" w:rsidR="7EA02324" w:rsidRPr="00885EED" w:rsidRDefault="7EA02324" w:rsidP="0031653A">
            <w:pPr>
              <w:spacing w:after="0"/>
              <w:jc w:val="center"/>
              <w:rPr>
                <w:rFonts w:cs="Arial"/>
                <w:sz w:val="18"/>
                <w:szCs w:val="18"/>
              </w:rPr>
            </w:pPr>
            <w:r w:rsidRPr="00885EED">
              <w:rPr>
                <w:rFonts w:cs="Arial"/>
                <w:sz w:val="18"/>
                <w:szCs w:val="18"/>
              </w:rPr>
              <w:t>0</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0AF8A7E9" w14:textId="6E1B6853"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33BD7088" w14:textId="12A07B42"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569CF49E"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108C9A40" w14:textId="4B617BB3" w:rsidR="7EA02324" w:rsidRPr="00885EED" w:rsidRDefault="7EA02324" w:rsidP="7EA02324">
            <w:pPr>
              <w:spacing w:after="0"/>
              <w:rPr>
                <w:rFonts w:cs="Arial"/>
                <w:sz w:val="18"/>
                <w:szCs w:val="18"/>
              </w:rPr>
            </w:pPr>
            <w:r w:rsidRPr="00885EED">
              <w:rPr>
                <w:rFonts w:cs="Arial"/>
                <w:sz w:val="18"/>
                <w:szCs w:val="18"/>
              </w:rPr>
              <w:t>Importador</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18C6128" w14:textId="7463F97E" w:rsidR="7EA02324" w:rsidRPr="00885EED" w:rsidRDefault="7EA02324" w:rsidP="0031653A">
            <w:pPr>
              <w:spacing w:after="0"/>
              <w:jc w:val="center"/>
              <w:rPr>
                <w:rFonts w:cs="Arial"/>
                <w:sz w:val="18"/>
                <w:szCs w:val="18"/>
              </w:rPr>
            </w:pPr>
            <w:r w:rsidRPr="00885EED">
              <w:rPr>
                <w:rFonts w:cs="Arial"/>
                <w:sz w:val="18"/>
                <w:szCs w:val="18"/>
              </w:rPr>
              <w:t>1</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66BE207B" w14:textId="05707188" w:rsidR="7EA02324" w:rsidRPr="00885EED" w:rsidRDefault="7EA02324" w:rsidP="0031653A">
            <w:pPr>
              <w:spacing w:after="0"/>
              <w:jc w:val="center"/>
              <w:rPr>
                <w:rFonts w:cs="Arial"/>
                <w:sz w:val="18"/>
                <w:szCs w:val="18"/>
              </w:rPr>
            </w:pPr>
            <w:r w:rsidRPr="00885EED">
              <w:rPr>
                <w:rFonts w:cs="Arial"/>
                <w:sz w:val="18"/>
                <w:szCs w:val="18"/>
              </w:rPr>
              <w:t>0</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D73C88B" w14:textId="2F1AFBC3"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753DFF2C" w14:textId="4D6E08B3"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3E45CD7A" w14:textId="77777777" w:rsidTr="005C62AA">
        <w:trPr>
          <w:trHeight w:val="270"/>
        </w:trPr>
        <w:tc>
          <w:tcPr>
            <w:tcW w:w="3038" w:type="dxa"/>
            <w:tcBorders>
              <w:top w:val="single" w:sz="4" w:space="0" w:color="auto"/>
              <w:left w:val="nil"/>
              <w:bottom w:val="nil"/>
              <w:right w:val="single" w:sz="4" w:space="0" w:color="auto"/>
            </w:tcBorders>
            <w:shd w:val="clear" w:color="auto" w:fill="DCE6F1"/>
            <w:tcMar>
              <w:top w:w="15" w:type="dxa"/>
              <w:left w:w="15" w:type="dxa"/>
              <w:right w:w="15" w:type="dxa"/>
            </w:tcMar>
            <w:vAlign w:val="bottom"/>
          </w:tcPr>
          <w:p w14:paraId="6D36B65C" w14:textId="5DCE4CFB" w:rsidR="7EA02324" w:rsidRPr="00885EED" w:rsidRDefault="7EA02324" w:rsidP="7EA02324">
            <w:pPr>
              <w:spacing w:after="0"/>
              <w:rPr>
                <w:rFonts w:cs="Arial"/>
                <w:sz w:val="18"/>
                <w:szCs w:val="18"/>
              </w:rPr>
            </w:pPr>
            <w:r w:rsidRPr="00885EED">
              <w:rPr>
                <w:rFonts w:cs="Arial"/>
                <w:sz w:val="18"/>
                <w:szCs w:val="18"/>
              </w:rPr>
              <w:t>Rerrefinador</w:t>
            </w:r>
          </w:p>
        </w:tc>
        <w:tc>
          <w:tcPr>
            <w:tcW w:w="1817"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7A9D017A" w14:textId="7C711F7B" w:rsidR="7EA02324" w:rsidRPr="00885EED" w:rsidRDefault="7EA02324" w:rsidP="0031653A">
            <w:pPr>
              <w:spacing w:after="0"/>
              <w:jc w:val="center"/>
              <w:rPr>
                <w:rFonts w:cs="Arial"/>
                <w:sz w:val="18"/>
                <w:szCs w:val="18"/>
              </w:rPr>
            </w:pPr>
            <w:r w:rsidRPr="00885EED">
              <w:rPr>
                <w:rFonts w:cs="Arial"/>
                <w:sz w:val="18"/>
                <w:szCs w:val="18"/>
              </w:rPr>
              <w:t>1</w:t>
            </w:r>
          </w:p>
        </w:tc>
        <w:tc>
          <w:tcPr>
            <w:tcW w:w="169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484E0B88" w14:textId="15F2AEB4" w:rsidR="7EA02324" w:rsidRPr="00885EED" w:rsidRDefault="7EA02324" w:rsidP="0031653A">
            <w:pPr>
              <w:spacing w:after="0"/>
              <w:jc w:val="center"/>
              <w:rPr>
                <w:rFonts w:cs="Arial"/>
                <w:sz w:val="18"/>
                <w:szCs w:val="18"/>
              </w:rPr>
            </w:pPr>
            <w:r w:rsidRPr="00885EED">
              <w:rPr>
                <w:rFonts w:cs="Arial"/>
                <w:sz w:val="18"/>
                <w:szCs w:val="18"/>
              </w:rPr>
              <w:t>0</w:t>
            </w:r>
          </w:p>
        </w:tc>
        <w:tc>
          <w:tcPr>
            <w:tcW w:w="1578" w:type="dxa"/>
            <w:tcBorders>
              <w:top w:val="single" w:sz="4" w:space="0" w:color="auto"/>
              <w:left w:val="single" w:sz="4" w:space="0" w:color="auto"/>
              <w:bottom w:val="nil"/>
              <w:right w:val="single" w:sz="4" w:space="0" w:color="auto"/>
            </w:tcBorders>
            <w:shd w:val="clear" w:color="auto" w:fill="DCE6F1"/>
            <w:tcMar>
              <w:top w:w="15" w:type="dxa"/>
              <w:left w:w="15" w:type="dxa"/>
              <w:right w:w="15" w:type="dxa"/>
            </w:tcMar>
            <w:vAlign w:val="bottom"/>
          </w:tcPr>
          <w:p w14:paraId="24D3CFC1" w14:textId="3B09FE86"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shd w:val="clear" w:color="auto" w:fill="DCE6F1"/>
            <w:tcMar>
              <w:top w:w="15" w:type="dxa"/>
              <w:left w:w="15" w:type="dxa"/>
              <w:right w:w="15" w:type="dxa"/>
            </w:tcMar>
            <w:vAlign w:val="bottom"/>
          </w:tcPr>
          <w:p w14:paraId="68106E55" w14:textId="04F5CB6F" w:rsidR="7EA02324" w:rsidRPr="00885EED" w:rsidRDefault="7EA02324" w:rsidP="0031653A">
            <w:pPr>
              <w:spacing w:after="0"/>
              <w:jc w:val="center"/>
              <w:rPr>
                <w:rFonts w:cs="Arial"/>
                <w:sz w:val="18"/>
                <w:szCs w:val="18"/>
              </w:rPr>
            </w:pPr>
            <w:r w:rsidRPr="00885EED">
              <w:rPr>
                <w:rFonts w:cs="Arial"/>
                <w:sz w:val="18"/>
                <w:szCs w:val="18"/>
              </w:rPr>
              <w:t>0</w:t>
            </w:r>
          </w:p>
        </w:tc>
      </w:tr>
      <w:tr w:rsidR="7EA02324" w14:paraId="5FE4136E" w14:textId="77777777" w:rsidTr="005C62AA">
        <w:trPr>
          <w:trHeight w:val="270"/>
        </w:trPr>
        <w:tc>
          <w:tcPr>
            <w:tcW w:w="3038" w:type="dxa"/>
            <w:tcBorders>
              <w:top w:val="single" w:sz="4" w:space="0" w:color="auto"/>
              <w:left w:val="nil"/>
              <w:bottom w:val="nil"/>
              <w:right w:val="single" w:sz="4" w:space="0" w:color="auto"/>
            </w:tcBorders>
            <w:tcMar>
              <w:top w:w="15" w:type="dxa"/>
              <w:left w:w="15" w:type="dxa"/>
              <w:right w:w="15" w:type="dxa"/>
            </w:tcMar>
            <w:vAlign w:val="bottom"/>
          </w:tcPr>
          <w:p w14:paraId="6C531C82" w14:textId="3EC36A5D" w:rsidR="7EA02324" w:rsidRPr="00885EED" w:rsidRDefault="7EA02324" w:rsidP="7EA02324">
            <w:pPr>
              <w:spacing w:after="0"/>
              <w:rPr>
                <w:rFonts w:cs="Arial"/>
                <w:sz w:val="18"/>
                <w:szCs w:val="18"/>
              </w:rPr>
            </w:pPr>
            <w:r w:rsidRPr="00885EED">
              <w:rPr>
                <w:rFonts w:cs="Arial"/>
                <w:sz w:val="18"/>
                <w:szCs w:val="18"/>
              </w:rPr>
              <w:t>Importador de Óleo Acabado</w:t>
            </w:r>
          </w:p>
        </w:tc>
        <w:tc>
          <w:tcPr>
            <w:tcW w:w="1817"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222C4D0" w14:textId="32857C75" w:rsidR="7EA02324" w:rsidRPr="00885EED" w:rsidRDefault="7EA02324" w:rsidP="0031653A">
            <w:pPr>
              <w:spacing w:after="0"/>
              <w:jc w:val="center"/>
              <w:rPr>
                <w:rFonts w:cs="Arial"/>
                <w:sz w:val="18"/>
                <w:szCs w:val="18"/>
              </w:rPr>
            </w:pPr>
            <w:r w:rsidRPr="00885EED">
              <w:rPr>
                <w:rFonts w:cs="Arial"/>
                <w:sz w:val="18"/>
                <w:szCs w:val="18"/>
              </w:rPr>
              <w:t>1</w:t>
            </w:r>
          </w:p>
        </w:tc>
        <w:tc>
          <w:tcPr>
            <w:tcW w:w="169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1C538E1" w14:textId="1E16DD01" w:rsidR="7EA02324" w:rsidRPr="00885EED" w:rsidRDefault="7EA02324" w:rsidP="0031653A">
            <w:pPr>
              <w:spacing w:after="0"/>
              <w:jc w:val="center"/>
              <w:rPr>
                <w:rFonts w:cs="Arial"/>
                <w:sz w:val="18"/>
                <w:szCs w:val="18"/>
              </w:rPr>
            </w:pPr>
            <w:r w:rsidRPr="00885EED">
              <w:rPr>
                <w:rFonts w:cs="Arial"/>
                <w:sz w:val="18"/>
                <w:szCs w:val="18"/>
              </w:rPr>
              <w:t>1</w:t>
            </w:r>
          </w:p>
        </w:tc>
        <w:tc>
          <w:tcPr>
            <w:tcW w:w="1578"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3FA281B7" w14:textId="37F96AF4" w:rsidR="7EA02324" w:rsidRPr="00885EED" w:rsidRDefault="7EA02324" w:rsidP="0031653A">
            <w:pPr>
              <w:spacing w:after="0"/>
              <w:jc w:val="center"/>
              <w:rPr>
                <w:rFonts w:cs="Arial"/>
                <w:sz w:val="18"/>
                <w:szCs w:val="18"/>
              </w:rPr>
            </w:pPr>
            <w:r w:rsidRPr="00885EED">
              <w:rPr>
                <w:rFonts w:cs="Arial"/>
                <w:sz w:val="18"/>
                <w:szCs w:val="18"/>
              </w:rPr>
              <w:t>0</w:t>
            </w:r>
          </w:p>
        </w:tc>
        <w:tc>
          <w:tcPr>
            <w:tcW w:w="1650" w:type="dxa"/>
            <w:tcBorders>
              <w:top w:val="single" w:sz="4" w:space="0" w:color="auto"/>
              <w:left w:val="single" w:sz="4" w:space="0" w:color="auto"/>
              <w:bottom w:val="nil"/>
            </w:tcBorders>
            <w:tcMar>
              <w:top w:w="15" w:type="dxa"/>
              <w:left w:w="15" w:type="dxa"/>
              <w:right w:w="15" w:type="dxa"/>
            </w:tcMar>
            <w:vAlign w:val="bottom"/>
          </w:tcPr>
          <w:p w14:paraId="0E846A31" w14:textId="737403BC" w:rsidR="7EA02324" w:rsidRPr="00885EED" w:rsidRDefault="7EA02324" w:rsidP="0031653A">
            <w:pPr>
              <w:spacing w:after="0"/>
              <w:jc w:val="center"/>
              <w:rPr>
                <w:rFonts w:cs="Arial"/>
                <w:sz w:val="18"/>
                <w:szCs w:val="18"/>
              </w:rPr>
            </w:pPr>
            <w:r w:rsidRPr="00885EED">
              <w:rPr>
                <w:rFonts w:cs="Arial"/>
                <w:sz w:val="18"/>
                <w:szCs w:val="18"/>
              </w:rPr>
              <w:t>1</w:t>
            </w:r>
          </w:p>
        </w:tc>
      </w:tr>
      <w:tr w:rsidR="7EA02324" w14:paraId="641C6F0B" w14:textId="77777777" w:rsidTr="005C62AA">
        <w:trPr>
          <w:trHeight w:val="240"/>
        </w:trPr>
        <w:tc>
          <w:tcPr>
            <w:tcW w:w="3038" w:type="dxa"/>
            <w:tcBorders>
              <w:top w:val="single" w:sz="4" w:space="0" w:color="auto"/>
              <w:left w:val="nil"/>
              <w:bottom w:val="single" w:sz="4" w:space="0" w:color="auto"/>
              <w:right w:val="nil"/>
            </w:tcBorders>
            <w:tcMar>
              <w:top w:w="15" w:type="dxa"/>
              <w:left w:w="15" w:type="dxa"/>
              <w:right w:w="15" w:type="dxa"/>
            </w:tcMar>
            <w:vAlign w:val="center"/>
          </w:tcPr>
          <w:p w14:paraId="5696C106" w14:textId="27CCA6A1" w:rsidR="7EA02324" w:rsidRPr="00885EED" w:rsidRDefault="7EA02324" w:rsidP="7EA02324">
            <w:pPr>
              <w:spacing w:after="0"/>
              <w:jc w:val="center"/>
              <w:rPr>
                <w:rFonts w:cs="Arial"/>
                <w:b/>
                <w:bCs/>
                <w:sz w:val="18"/>
                <w:szCs w:val="18"/>
              </w:rPr>
            </w:pPr>
            <w:r w:rsidRPr="00885EED">
              <w:rPr>
                <w:rFonts w:cs="Arial"/>
                <w:b/>
                <w:bCs/>
                <w:sz w:val="18"/>
                <w:szCs w:val="18"/>
              </w:rPr>
              <w:t>Total Geral</w:t>
            </w:r>
          </w:p>
        </w:tc>
        <w:tc>
          <w:tcPr>
            <w:tcW w:w="1817" w:type="dxa"/>
            <w:tcBorders>
              <w:top w:val="single" w:sz="4" w:space="0" w:color="auto"/>
              <w:left w:val="nil"/>
              <w:bottom w:val="single" w:sz="4" w:space="0" w:color="auto"/>
              <w:right w:val="nil"/>
            </w:tcBorders>
            <w:tcMar>
              <w:top w:w="15" w:type="dxa"/>
              <w:left w:w="15" w:type="dxa"/>
              <w:right w:w="15" w:type="dxa"/>
            </w:tcMar>
            <w:vAlign w:val="center"/>
          </w:tcPr>
          <w:p w14:paraId="1C996B18" w14:textId="3DCEDC8D" w:rsidR="7EA02324" w:rsidRPr="00885EED" w:rsidRDefault="7EA02324" w:rsidP="7EA02324">
            <w:pPr>
              <w:spacing w:after="0"/>
              <w:jc w:val="center"/>
              <w:rPr>
                <w:rFonts w:cs="Arial"/>
                <w:b/>
                <w:bCs/>
                <w:sz w:val="18"/>
                <w:szCs w:val="18"/>
              </w:rPr>
            </w:pPr>
            <w:r w:rsidRPr="00885EED">
              <w:rPr>
                <w:rFonts w:cs="Arial"/>
                <w:b/>
                <w:bCs/>
                <w:sz w:val="18"/>
                <w:szCs w:val="18"/>
              </w:rPr>
              <w:t>10</w:t>
            </w:r>
            <w:r w:rsidR="009A0D34" w:rsidRPr="00885EED">
              <w:rPr>
                <w:rFonts w:cs="Arial"/>
                <w:b/>
                <w:bCs/>
                <w:sz w:val="18"/>
                <w:szCs w:val="18"/>
              </w:rPr>
              <w:t>.</w:t>
            </w:r>
            <w:r w:rsidRPr="00885EED">
              <w:rPr>
                <w:rFonts w:cs="Arial"/>
                <w:b/>
                <w:bCs/>
                <w:sz w:val="18"/>
                <w:szCs w:val="18"/>
              </w:rPr>
              <w:t>768</w:t>
            </w:r>
          </w:p>
        </w:tc>
        <w:tc>
          <w:tcPr>
            <w:tcW w:w="1698" w:type="dxa"/>
            <w:tcBorders>
              <w:top w:val="single" w:sz="4" w:space="0" w:color="auto"/>
              <w:left w:val="nil"/>
              <w:bottom w:val="single" w:sz="4" w:space="0" w:color="auto"/>
              <w:right w:val="nil"/>
            </w:tcBorders>
            <w:tcMar>
              <w:top w:w="15" w:type="dxa"/>
              <w:left w:w="15" w:type="dxa"/>
              <w:right w:w="15" w:type="dxa"/>
            </w:tcMar>
            <w:vAlign w:val="center"/>
          </w:tcPr>
          <w:p w14:paraId="38D122CB" w14:textId="656363C7" w:rsidR="7EA02324" w:rsidRPr="00885EED" w:rsidRDefault="7EA02324" w:rsidP="7EA02324">
            <w:pPr>
              <w:spacing w:after="0"/>
              <w:jc w:val="center"/>
              <w:rPr>
                <w:rFonts w:cs="Arial"/>
                <w:b/>
                <w:bCs/>
                <w:sz w:val="18"/>
                <w:szCs w:val="18"/>
              </w:rPr>
            </w:pPr>
            <w:r w:rsidRPr="00885EED">
              <w:rPr>
                <w:rFonts w:cs="Arial"/>
                <w:b/>
                <w:bCs/>
                <w:sz w:val="18"/>
                <w:szCs w:val="18"/>
              </w:rPr>
              <w:t>2</w:t>
            </w:r>
            <w:r w:rsidR="009A0D34" w:rsidRPr="00885EED">
              <w:rPr>
                <w:rFonts w:cs="Arial"/>
                <w:b/>
                <w:bCs/>
                <w:sz w:val="18"/>
                <w:szCs w:val="18"/>
              </w:rPr>
              <w:t>.</w:t>
            </w:r>
            <w:r w:rsidRPr="00885EED">
              <w:rPr>
                <w:rFonts w:cs="Arial"/>
                <w:b/>
                <w:bCs/>
                <w:sz w:val="18"/>
                <w:szCs w:val="18"/>
              </w:rPr>
              <w:t>179</w:t>
            </w:r>
          </w:p>
        </w:tc>
        <w:tc>
          <w:tcPr>
            <w:tcW w:w="1578" w:type="dxa"/>
            <w:tcBorders>
              <w:top w:val="single" w:sz="4" w:space="0" w:color="auto"/>
              <w:left w:val="nil"/>
              <w:bottom w:val="single" w:sz="4" w:space="0" w:color="auto"/>
              <w:right w:val="nil"/>
            </w:tcBorders>
            <w:tcMar>
              <w:top w:w="15" w:type="dxa"/>
              <w:left w:w="15" w:type="dxa"/>
              <w:right w:w="15" w:type="dxa"/>
            </w:tcMar>
            <w:vAlign w:val="center"/>
          </w:tcPr>
          <w:p w14:paraId="72C9352C" w14:textId="7C1A3D78" w:rsidR="7EA02324" w:rsidRPr="00885EED" w:rsidRDefault="7EA02324" w:rsidP="7EA02324">
            <w:pPr>
              <w:spacing w:after="0"/>
              <w:jc w:val="center"/>
              <w:rPr>
                <w:rFonts w:cs="Arial"/>
                <w:b/>
                <w:bCs/>
                <w:sz w:val="18"/>
                <w:szCs w:val="18"/>
              </w:rPr>
            </w:pPr>
            <w:r w:rsidRPr="00885EED">
              <w:rPr>
                <w:rFonts w:cs="Arial"/>
                <w:b/>
                <w:bCs/>
                <w:sz w:val="18"/>
                <w:szCs w:val="18"/>
              </w:rPr>
              <w:t>420</w:t>
            </w:r>
          </w:p>
        </w:tc>
        <w:tc>
          <w:tcPr>
            <w:tcW w:w="1650" w:type="dxa"/>
            <w:tcBorders>
              <w:top w:val="single" w:sz="4" w:space="0" w:color="auto"/>
              <w:left w:val="nil"/>
              <w:bottom w:val="single" w:sz="4" w:space="0" w:color="auto"/>
            </w:tcBorders>
            <w:tcMar>
              <w:top w:w="15" w:type="dxa"/>
              <w:left w:w="15" w:type="dxa"/>
              <w:right w:w="15" w:type="dxa"/>
            </w:tcMar>
            <w:vAlign w:val="center"/>
          </w:tcPr>
          <w:p w14:paraId="3B475E52" w14:textId="242C13A5" w:rsidR="7EA02324" w:rsidRPr="00885EED" w:rsidRDefault="7EA02324" w:rsidP="7EA02324">
            <w:pPr>
              <w:spacing w:after="0"/>
              <w:jc w:val="center"/>
              <w:rPr>
                <w:rFonts w:cs="Arial"/>
                <w:b/>
                <w:bCs/>
                <w:sz w:val="18"/>
                <w:szCs w:val="18"/>
              </w:rPr>
            </w:pPr>
            <w:r w:rsidRPr="00885EED">
              <w:rPr>
                <w:rFonts w:cs="Arial"/>
                <w:b/>
                <w:bCs/>
                <w:sz w:val="18"/>
                <w:szCs w:val="18"/>
              </w:rPr>
              <w:t>119</w:t>
            </w:r>
          </w:p>
        </w:tc>
      </w:tr>
    </w:tbl>
    <w:p w14:paraId="40CF004C" w14:textId="1CD94765" w:rsidR="00F924CB" w:rsidRPr="00E51249" w:rsidRDefault="00F924CB" w:rsidP="7EA02324">
      <w:pPr>
        <w:spacing w:after="0" w:line="240" w:lineRule="auto"/>
        <w:contextualSpacing/>
        <w:jc w:val="center"/>
        <w:rPr>
          <w:noProof/>
          <w:sz w:val="16"/>
          <w:szCs w:val="16"/>
          <w:highlight w:val="red"/>
        </w:rPr>
      </w:pPr>
    </w:p>
    <w:p w14:paraId="7A8DAB1C" w14:textId="3CE7F4F7" w:rsidR="00566973" w:rsidRPr="00E51249" w:rsidRDefault="00F317D3" w:rsidP="7EA02324">
      <w:pPr>
        <w:spacing w:after="0" w:line="240" w:lineRule="auto"/>
        <w:contextualSpacing/>
        <w:jc w:val="center"/>
        <w:rPr>
          <w:noProof/>
          <w:sz w:val="16"/>
          <w:szCs w:val="16"/>
        </w:rPr>
      </w:pPr>
      <w:r w:rsidRPr="7EA02324">
        <w:rPr>
          <w:noProof/>
          <w:sz w:val="16"/>
          <w:szCs w:val="16"/>
        </w:rPr>
        <w:t xml:space="preserve">Fonte: Dados extraídos do SIGAF em </w:t>
      </w:r>
      <w:r w:rsidR="00F924CB" w:rsidRPr="7EA02324">
        <w:rPr>
          <w:noProof/>
          <w:sz w:val="16"/>
          <w:szCs w:val="16"/>
        </w:rPr>
        <w:t>1</w:t>
      </w:r>
      <w:r w:rsidR="00CED555" w:rsidRPr="7EA02324">
        <w:rPr>
          <w:noProof/>
          <w:sz w:val="16"/>
          <w:szCs w:val="16"/>
        </w:rPr>
        <w:t>1</w:t>
      </w:r>
      <w:r w:rsidRPr="7EA02324">
        <w:rPr>
          <w:noProof/>
          <w:sz w:val="16"/>
          <w:szCs w:val="16"/>
        </w:rPr>
        <w:t>/0</w:t>
      </w:r>
      <w:r w:rsidR="001B5EFF" w:rsidRPr="7EA02324">
        <w:rPr>
          <w:noProof/>
          <w:sz w:val="16"/>
          <w:szCs w:val="16"/>
        </w:rPr>
        <w:t>7</w:t>
      </w:r>
      <w:r w:rsidRPr="7EA02324">
        <w:rPr>
          <w:noProof/>
          <w:sz w:val="16"/>
          <w:szCs w:val="16"/>
        </w:rPr>
        <w:t>/20</w:t>
      </w:r>
      <w:r w:rsidR="00012E4F" w:rsidRPr="7EA02324">
        <w:rPr>
          <w:noProof/>
          <w:sz w:val="16"/>
          <w:szCs w:val="16"/>
        </w:rPr>
        <w:t>2</w:t>
      </w:r>
      <w:r w:rsidR="2A48ED28" w:rsidRPr="7EA02324">
        <w:rPr>
          <w:noProof/>
          <w:sz w:val="16"/>
          <w:szCs w:val="16"/>
        </w:rPr>
        <w:t>3</w:t>
      </w:r>
      <w:r w:rsidRPr="7EA02324">
        <w:rPr>
          <w:noProof/>
          <w:sz w:val="16"/>
          <w:szCs w:val="16"/>
        </w:rPr>
        <w:t>. Elaboração própria</w:t>
      </w:r>
      <w:bookmarkStart w:id="8" w:name="_Toc410404570"/>
      <w:bookmarkStart w:id="9" w:name="_Toc442180845"/>
      <w:r w:rsidR="00566973" w:rsidRPr="7EA02324">
        <w:rPr>
          <w:noProof/>
          <w:sz w:val="16"/>
          <w:szCs w:val="16"/>
        </w:rPr>
        <w:t>.</w:t>
      </w:r>
    </w:p>
    <w:p w14:paraId="2C1B610C" w14:textId="280977EC" w:rsidR="00F617C4" w:rsidRPr="008D281D" w:rsidRDefault="51C8D73B" w:rsidP="7EA02324">
      <w:pPr>
        <w:pStyle w:val="Ttulo1"/>
        <w:spacing w:before="360" w:after="120"/>
        <w:rPr>
          <w:rFonts w:asciiTheme="minorHAnsi" w:hAnsiTheme="minorHAnsi"/>
          <w:b/>
          <w:bCs/>
          <w:color w:val="984806" w:themeColor="accent6" w:themeShade="80"/>
          <w:sz w:val="24"/>
          <w:szCs w:val="24"/>
        </w:rPr>
      </w:pPr>
      <w:bookmarkStart w:id="10" w:name="_Toc142310411"/>
      <w:r w:rsidRPr="008D281D">
        <w:rPr>
          <w:rFonts w:asciiTheme="minorHAnsi" w:hAnsiTheme="minorHAnsi"/>
          <w:b/>
          <w:bCs/>
          <w:color w:val="984806" w:themeColor="accent6" w:themeShade="80"/>
          <w:sz w:val="24"/>
          <w:szCs w:val="24"/>
        </w:rPr>
        <w:lastRenderedPageBreak/>
        <w:t>4</w:t>
      </w:r>
      <w:r w:rsidR="289B797A" w:rsidRPr="008D281D">
        <w:rPr>
          <w:rFonts w:asciiTheme="minorHAnsi" w:hAnsiTheme="minorHAnsi"/>
          <w:b/>
          <w:bCs/>
          <w:color w:val="984806" w:themeColor="accent6" w:themeShade="80"/>
          <w:sz w:val="24"/>
          <w:szCs w:val="24"/>
        </w:rPr>
        <w:t xml:space="preserve"> – PRINCIPAIS </w:t>
      </w:r>
      <w:bookmarkStart w:id="11" w:name="_MON_1382422875"/>
      <w:bookmarkStart w:id="12" w:name="_MON_1382431300"/>
      <w:bookmarkStart w:id="13" w:name="_MON_1383576796"/>
      <w:bookmarkStart w:id="14" w:name="_MON_1383577284"/>
      <w:bookmarkStart w:id="15" w:name="_MON_1382427891"/>
      <w:bookmarkStart w:id="16" w:name="_MON_1382526987"/>
      <w:bookmarkEnd w:id="8"/>
      <w:bookmarkEnd w:id="11"/>
      <w:bookmarkEnd w:id="12"/>
      <w:bookmarkEnd w:id="13"/>
      <w:bookmarkEnd w:id="14"/>
      <w:bookmarkEnd w:id="15"/>
      <w:bookmarkEnd w:id="16"/>
      <w:r w:rsidR="628BA82C" w:rsidRPr="008D281D">
        <w:rPr>
          <w:rFonts w:asciiTheme="minorHAnsi" w:hAnsiTheme="minorHAnsi"/>
          <w:b/>
          <w:bCs/>
          <w:color w:val="984806" w:themeColor="accent6" w:themeShade="80"/>
          <w:sz w:val="24"/>
          <w:szCs w:val="24"/>
        </w:rPr>
        <w:t>MOTIVAÇÕES DOS AUTOS DE INFRAÇÃO</w:t>
      </w:r>
      <w:bookmarkEnd w:id="9"/>
      <w:bookmarkEnd w:id="10"/>
    </w:p>
    <w:p w14:paraId="09780D0A" w14:textId="4CBB1DF1" w:rsidR="00AC42A6" w:rsidRPr="00E51249" w:rsidRDefault="00AC42A6" w:rsidP="7EA02324">
      <w:pPr>
        <w:shd w:val="clear" w:color="auto" w:fill="FFFFFF" w:themeFill="background1"/>
        <w:spacing w:after="120" w:line="240" w:lineRule="auto"/>
        <w:ind w:firstLine="708"/>
        <w:contextualSpacing/>
        <w:jc w:val="both"/>
      </w:pPr>
      <w:r>
        <w:t xml:space="preserve">A </w:t>
      </w:r>
      <w:r w:rsidR="00804193">
        <w:t>finalid</w:t>
      </w:r>
      <w:r w:rsidR="002A091F">
        <w:t xml:space="preserve">ade da </w:t>
      </w:r>
      <w:r>
        <w:t>fiscalização do abastecimento</w:t>
      </w:r>
      <w:r w:rsidR="002A091F">
        <w:t xml:space="preserve"> de combustíveis, exercida pela</w:t>
      </w:r>
      <w:r w:rsidR="009A55F8">
        <w:t xml:space="preserve"> ANP</w:t>
      </w:r>
      <w:r w:rsidR="002A091F">
        <w:t>,</w:t>
      </w:r>
      <w:r w:rsidR="009A55F8">
        <w:t xml:space="preserve"> é </w:t>
      </w:r>
      <w:r w:rsidR="00AD783B">
        <w:t xml:space="preserve">promover </w:t>
      </w:r>
      <w:r>
        <w:t>a proteção dos interesses do</w:t>
      </w:r>
      <w:r w:rsidR="00BC2FE3">
        <w:t>s</w:t>
      </w:r>
      <w:r>
        <w:t xml:space="preserve"> consumidor</w:t>
      </w:r>
      <w:r w:rsidR="005D3C18">
        <w:t>es</w:t>
      </w:r>
      <w:r>
        <w:t xml:space="preserve"> quanto a preço, qualidade e oferta dos produtos</w:t>
      </w:r>
      <w:r w:rsidR="00BC2FE3">
        <w:t xml:space="preserve"> (Lei n° </w:t>
      </w:r>
      <w:r w:rsidR="00E56AF7">
        <w:t>9</w:t>
      </w:r>
      <w:r w:rsidR="00836441">
        <w:t>.478/99</w:t>
      </w:r>
      <w:r w:rsidR="00E56AF7">
        <w:t>, artigo 8° inciso</w:t>
      </w:r>
      <w:r w:rsidR="00836441">
        <w:t xml:space="preserve"> I).</w:t>
      </w:r>
      <w:r>
        <w:t xml:space="preserve"> Com base nessa atribuição, a ANP realiza trabalhos de natureza coercitiva, procurando identificar irregularidades no mercado de combustível e coibi-las, com penalidades pecuniárias, perdimento de produtos e suspensão de direitos para o exercício da atividade. </w:t>
      </w:r>
    </w:p>
    <w:p w14:paraId="5D98E091" w14:textId="77777777" w:rsidR="00AC42A6" w:rsidRPr="00E51249" w:rsidRDefault="00AC42A6" w:rsidP="7EA02324">
      <w:pPr>
        <w:shd w:val="clear" w:color="auto" w:fill="FFFFFF" w:themeFill="background1"/>
        <w:spacing w:after="0" w:line="240" w:lineRule="auto"/>
        <w:ind w:firstLine="708"/>
        <w:contextualSpacing/>
        <w:jc w:val="both"/>
      </w:pPr>
      <w:r>
        <w:t xml:space="preserve">Adicionalmente, a ANP atua de forma educativa, com orientações aos agentes econômicos quanto às boas práticas do mercado, com o propósito de prevenir irregularidades e assegurar a qualidade dos serviços e dos produtos comercializados.  </w:t>
      </w:r>
    </w:p>
    <w:p w14:paraId="4CEC13C2" w14:textId="77777777" w:rsidR="00AC42A6" w:rsidRPr="00E51249" w:rsidRDefault="00AC42A6" w:rsidP="7EA02324">
      <w:pPr>
        <w:autoSpaceDE w:val="0"/>
        <w:autoSpaceDN w:val="0"/>
        <w:adjustRightInd w:val="0"/>
        <w:spacing w:after="0" w:line="240" w:lineRule="auto"/>
        <w:ind w:firstLine="708"/>
        <w:jc w:val="both"/>
      </w:pPr>
      <w:r w:rsidRPr="7EA02324">
        <w:rPr>
          <w:rFonts w:cs="Arial"/>
          <w:color w:val="000000" w:themeColor="text1"/>
        </w:rPr>
        <w:t xml:space="preserve">As operações de fiscalização são organizadas formalmente por ordens de serviços (OS) executadas por agentes de fiscalização da ANP ou por órgãos que possuam acordo de cooperação técnica com a Agência. </w:t>
      </w:r>
      <w:r>
        <w:t xml:space="preserve">Constatando o descumprimento de obrigações constantes nos atos normativos que regulam as atividades, o agente de fiscalização descreve a situação em um documento de fiscalização (DF). Nesse documento, é elaborado o auto de infração, no qual são discriminados todos os fatos infracionais verificados durante a fiscalização e a quais regulamentos eles afrontam. </w:t>
      </w:r>
    </w:p>
    <w:p w14:paraId="11CB78ED" w14:textId="47388A1F" w:rsidR="00AC42A6" w:rsidRPr="00E51249" w:rsidRDefault="00AC42A6" w:rsidP="7EA02324">
      <w:pPr>
        <w:autoSpaceDE w:val="0"/>
        <w:autoSpaceDN w:val="0"/>
        <w:adjustRightInd w:val="0"/>
        <w:spacing w:after="0" w:line="240" w:lineRule="auto"/>
        <w:ind w:firstLine="708"/>
        <w:jc w:val="both"/>
      </w:pPr>
      <w:r>
        <w:t>No primeiro semestre de 202</w:t>
      </w:r>
      <w:r w:rsidR="1C7D0491">
        <w:t>3</w:t>
      </w:r>
      <w:r>
        <w:t xml:space="preserve">, foram lavrados </w:t>
      </w:r>
      <w:r w:rsidR="52821F85">
        <w:t>2.189</w:t>
      </w:r>
      <w:r>
        <w:t xml:space="preserve"> autos de infração</w:t>
      </w:r>
      <w:r w:rsidR="00AD783B">
        <w:t>,</w:t>
      </w:r>
      <w:r>
        <w:t xml:space="preserve"> com </w:t>
      </w:r>
      <w:r w:rsidR="2A9306F9" w:rsidRPr="7EA02324">
        <w:t xml:space="preserve">3.391 </w:t>
      </w:r>
      <w:r>
        <w:t xml:space="preserve">fatos infracionais </w:t>
      </w:r>
      <w:r w:rsidR="00AD783B">
        <w:t>(</w:t>
      </w:r>
      <w:r>
        <w:t xml:space="preserve">um auto de infração pode conter mais de um fato infracional), </w:t>
      </w:r>
      <w:r w:rsidR="7E7773AC">
        <w:t>420</w:t>
      </w:r>
      <w:r>
        <w:t xml:space="preserve"> autos de interdição e </w:t>
      </w:r>
      <w:r w:rsidR="099A481A">
        <w:t>119</w:t>
      </w:r>
      <w:r>
        <w:t xml:space="preserve"> autos de apreensão. Os fatos infracionais são agrupados e classificados conforme afinidade com o intuito de facilitar a análise e</w:t>
      </w:r>
      <w:r w:rsidR="00AD783B">
        <w:t xml:space="preserve"> o</w:t>
      </w:r>
      <w:r>
        <w:t xml:space="preserve"> acompanhamento das informações. No gráfico 1, são apresentadas as principais classificações dos fatos infracionais, em termos percentuais. Informações detalhadas dessas classificações, por segmento, são apresentadas no anexo B deste periódico.</w:t>
      </w:r>
    </w:p>
    <w:p w14:paraId="7A1BC261" w14:textId="56752F61" w:rsidR="001961D2" w:rsidRPr="00E51249" w:rsidRDefault="001961D2" w:rsidP="00DD6AA2">
      <w:pPr>
        <w:spacing w:after="0"/>
        <w:contextualSpacing/>
        <w:jc w:val="both"/>
        <w:rPr>
          <w:b/>
          <w:highlight w:val="red"/>
        </w:rPr>
      </w:pPr>
    </w:p>
    <w:p w14:paraId="4808DEB5" w14:textId="193B9028" w:rsidR="00C56262" w:rsidRDefault="00232FD0" w:rsidP="008D281D">
      <w:pPr>
        <w:spacing w:after="0"/>
        <w:contextualSpacing/>
        <w:jc w:val="center"/>
      </w:pPr>
      <w:r w:rsidRPr="7EA02324">
        <w:rPr>
          <w:b/>
          <w:bCs/>
        </w:rPr>
        <w:t xml:space="preserve">GRÁFICO </w:t>
      </w:r>
      <w:r w:rsidR="00F26183" w:rsidRPr="7EA02324">
        <w:rPr>
          <w:b/>
          <w:bCs/>
        </w:rPr>
        <w:t>1</w:t>
      </w:r>
      <w:r>
        <w:t xml:space="preserve"> – </w:t>
      </w:r>
      <w:r w:rsidR="00BF1F69">
        <w:t>Classificação dos</w:t>
      </w:r>
      <w:r>
        <w:t xml:space="preserve"> </w:t>
      </w:r>
      <w:r w:rsidR="00BF1F69">
        <w:t>fatos infracionais</w:t>
      </w:r>
      <w:r w:rsidR="009A153A">
        <w:t>, em percentual</w:t>
      </w:r>
      <w:r w:rsidR="000B19C1">
        <w:t xml:space="preserve">, </w:t>
      </w:r>
      <w:r w:rsidR="00AD783B">
        <w:t xml:space="preserve">no </w:t>
      </w:r>
      <w:r w:rsidR="000B19C1">
        <w:t>Brasil</w:t>
      </w:r>
    </w:p>
    <w:p w14:paraId="1DBEDA7F" w14:textId="62AB34F4" w:rsidR="00F473F8" w:rsidRPr="00E51249" w:rsidRDefault="00CC2D14" w:rsidP="00DD6AA2">
      <w:pPr>
        <w:spacing w:after="0"/>
        <w:contextualSpacing/>
        <w:jc w:val="both"/>
      </w:pPr>
      <w:r>
        <w:rPr>
          <w:noProof/>
        </w:rPr>
        <w:drawing>
          <wp:inline distT="0" distB="0" distL="0" distR="0" wp14:anchorId="5D1B5F69" wp14:editId="033EDE7E">
            <wp:extent cx="6496050" cy="2601595"/>
            <wp:effectExtent l="0" t="0" r="0" b="0"/>
            <wp:docPr id="2" name="Gráfico 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4DADFE" w14:textId="7B383429" w:rsidR="00F473F8" w:rsidRPr="00E51249" w:rsidRDefault="00F473F8" w:rsidP="7EA02324">
      <w:pPr>
        <w:spacing w:after="0"/>
        <w:contextualSpacing/>
        <w:jc w:val="both"/>
      </w:pPr>
    </w:p>
    <w:p w14:paraId="16B61C0C" w14:textId="68534E09" w:rsidR="00032A80" w:rsidRPr="00B43CBB" w:rsidRDefault="00032A80" w:rsidP="00032A80">
      <w:pPr>
        <w:spacing w:after="0" w:line="240" w:lineRule="auto"/>
        <w:jc w:val="both"/>
        <w:rPr>
          <w:noProof/>
          <w:sz w:val="16"/>
          <w:szCs w:val="16"/>
        </w:rPr>
      </w:pPr>
      <w:r w:rsidRPr="00032A80">
        <w:rPr>
          <w:noProof/>
          <w:sz w:val="16"/>
          <w:szCs w:val="16"/>
        </w:rPr>
        <w:t xml:space="preserve">* Comercializar ou armazenar produto sem registro e/ou informação de registro na ANP; </w:t>
      </w:r>
      <w:r w:rsidR="00AD783B">
        <w:rPr>
          <w:noProof/>
          <w:sz w:val="16"/>
          <w:szCs w:val="16"/>
        </w:rPr>
        <w:t>n</w:t>
      </w:r>
      <w:r w:rsidRPr="00032A80">
        <w:rPr>
          <w:noProof/>
          <w:sz w:val="16"/>
          <w:szCs w:val="16"/>
        </w:rPr>
        <w:t xml:space="preserve">ão atualizar dados cadastrais na ANP; </w:t>
      </w:r>
      <w:r w:rsidR="00AD783B">
        <w:rPr>
          <w:noProof/>
          <w:sz w:val="16"/>
          <w:szCs w:val="16"/>
        </w:rPr>
        <w:t>n</w:t>
      </w:r>
      <w:r w:rsidRPr="00032A80">
        <w:rPr>
          <w:noProof/>
          <w:sz w:val="16"/>
          <w:szCs w:val="16"/>
        </w:rPr>
        <w:t>ão apresentar ou apresentar em desacordo</w:t>
      </w:r>
      <w:r w:rsidR="00AD783B">
        <w:rPr>
          <w:noProof/>
          <w:sz w:val="16"/>
          <w:szCs w:val="16"/>
        </w:rPr>
        <w:t xml:space="preserve"> com a legislação</w:t>
      </w:r>
      <w:r w:rsidRPr="00032A80">
        <w:rPr>
          <w:noProof/>
          <w:sz w:val="16"/>
          <w:szCs w:val="16"/>
        </w:rPr>
        <w:t xml:space="preserve"> informações à ANP; </w:t>
      </w:r>
      <w:r w:rsidR="00AD783B">
        <w:rPr>
          <w:noProof/>
          <w:sz w:val="16"/>
          <w:szCs w:val="16"/>
        </w:rPr>
        <w:t>c</w:t>
      </w:r>
      <w:r w:rsidRPr="00032A80">
        <w:rPr>
          <w:noProof/>
          <w:sz w:val="16"/>
          <w:szCs w:val="16"/>
        </w:rPr>
        <w:t xml:space="preserve">omercializar produto com rótulo ou lacre em desacordo com a legislação; </w:t>
      </w:r>
      <w:r w:rsidR="00AD783B">
        <w:rPr>
          <w:noProof/>
          <w:sz w:val="16"/>
          <w:szCs w:val="16"/>
        </w:rPr>
        <w:t>a</w:t>
      </w:r>
      <w:r w:rsidRPr="00032A80">
        <w:rPr>
          <w:noProof/>
          <w:sz w:val="16"/>
          <w:szCs w:val="16"/>
        </w:rPr>
        <w:t xml:space="preserve">dquirir ou comercializar produto sem cobertura fiscal; </w:t>
      </w:r>
      <w:r w:rsidR="00AD783B">
        <w:rPr>
          <w:noProof/>
          <w:sz w:val="16"/>
          <w:szCs w:val="16"/>
        </w:rPr>
        <w:t>e</w:t>
      </w:r>
      <w:r w:rsidRPr="00032A80">
        <w:rPr>
          <w:noProof/>
          <w:sz w:val="16"/>
          <w:szCs w:val="16"/>
        </w:rPr>
        <w:t xml:space="preserve">xercer atividade regulada sem autorização; </w:t>
      </w:r>
      <w:r w:rsidR="00AD783B">
        <w:rPr>
          <w:noProof/>
          <w:sz w:val="16"/>
          <w:szCs w:val="16"/>
        </w:rPr>
        <w:t>n</w:t>
      </w:r>
      <w:r w:rsidRPr="00032A80">
        <w:rPr>
          <w:noProof/>
          <w:sz w:val="16"/>
          <w:szCs w:val="16"/>
        </w:rPr>
        <w:t xml:space="preserve">ão fornecer ou fornecer em desacordo com a legislação a amostra-testemunha; </w:t>
      </w:r>
      <w:r w:rsidR="00AD783B">
        <w:rPr>
          <w:noProof/>
          <w:sz w:val="16"/>
          <w:szCs w:val="16"/>
        </w:rPr>
        <w:t>n</w:t>
      </w:r>
      <w:r w:rsidRPr="00032A80">
        <w:rPr>
          <w:noProof/>
          <w:sz w:val="16"/>
          <w:szCs w:val="16"/>
        </w:rPr>
        <w:t xml:space="preserve">ão apresentar documentação referente à qualidade dos combustíveis; </w:t>
      </w:r>
      <w:r w:rsidR="00AD783B">
        <w:rPr>
          <w:noProof/>
          <w:sz w:val="16"/>
          <w:szCs w:val="16"/>
        </w:rPr>
        <w:t>r</w:t>
      </w:r>
      <w:r w:rsidRPr="00032A80">
        <w:rPr>
          <w:noProof/>
          <w:sz w:val="16"/>
          <w:szCs w:val="16"/>
        </w:rPr>
        <w:t xml:space="preserve">omper ou ocultar faixa/lacre; </w:t>
      </w:r>
      <w:r w:rsidR="00AD783B">
        <w:rPr>
          <w:noProof/>
          <w:sz w:val="16"/>
          <w:szCs w:val="16"/>
        </w:rPr>
        <w:t>d</w:t>
      </w:r>
      <w:r w:rsidRPr="00032A80">
        <w:rPr>
          <w:noProof/>
          <w:sz w:val="16"/>
          <w:szCs w:val="16"/>
        </w:rPr>
        <w:t>eixar de apresentar ou apresentar incorretamente informação sobre movimentação de produto etc.</w:t>
      </w:r>
    </w:p>
    <w:p w14:paraId="287E2B48" w14:textId="77777777" w:rsidR="00B43CBB" w:rsidRPr="00032A80" w:rsidRDefault="00B43CBB" w:rsidP="00032A80">
      <w:pPr>
        <w:spacing w:after="0" w:line="240" w:lineRule="auto"/>
        <w:jc w:val="both"/>
        <w:rPr>
          <w:rFonts w:ascii="Calibri" w:eastAsia="Times New Roman" w:hAnsi="Calibri" w:cs="Calibri"/>
          <w:color w:val="000000"/>
          <w:sz w:val="16"/>
          <w:szCs w:val="16"/>
        </w:rPr>
      </w:pPr>
    </w:p>
    <w:p w14:paraId="44379077" w14:textId="2C7D33F1" w:rsidR="00FD33E3" w:rsidRPr="00E51249" w:rsidRDefault="00FE163D" w:rsidP="7EA02324">
      <w:pPr>
        <w:spacing w:after="0" w:line="240" w:lineRule="auto"/>
        <w:contextualSpacing/>
        <w:jc w:val="center"/>
        <w:rPr>
          <w:noProof/>
          <w:sz w:val="16"/>
          <w:szCs w:val="16"/>
        </w:rPr>
      </w:pPr>
      <w:r w:rsidRPr="2D89AB78">
        <w:rPr>
          <w:noProof/>
          <w:sz w:val="16"/>
          <w:szCs w:val="16"/>
        </w:rPr>
        <w:t xml:space="preserve">Fonte: Dados extraídos do SIGAF em </w:t>
      </w:r>
      <w:r w:rsidR="00F924CB" w:rsidRPr="2D89AB78">
        <w:rPr>
          <w:noProof/>
          <w:sz w:val="16"/>
          <w:szCs w:val="16"/>
        </w:rPr>
        <w:t>1</w:t>
      </w:r>
      <w:r w:rsidR="00B43CBB">
        <w:rPr>
          <w:noProof/>
          <w:sz w:val="16"/>
          <w:szCs w:val="16"/>
        </w:rPr>
        <w:t>1</w:t>
      </w:r>
      <w:r w:rsidRPr="2D89AB78">
        <w:rPr>
          <w:noProof/>
          <w:sz w:val="16"/>
          <w:szCs w:val="16"/>
        </w:rPr>
        <w:t>/0</w:t>
      </w:r>
      <w:r w:rsidR="004D05D4" w:rsidRPr="2D89AB78">
        <w:rPr>
          <w:noProof/>
          <w:sz w:val="16"/>
          <w:szCs w:val="16"/>
        </w:rPr>
        <w:t>7</w:t>
      </w:r>
      <w:r w:rsidRPr="2D89AB78">
        <w:rPr>
          <w:noProof/>
          <w:sz w:val="16"/>
          <w:szCs w:val="16"/>
        </w:rPr>
        <w:t>/20</w:t>
      </w:r>
      <w:r w:rsidR="004B775A" w:rsidRPr="2D89AB78">
        <w:rPr>
          <w:noProof/>
          <w:sz w:val="16"/>
          <w:szCs w:val="16"/>
        </w:rPr>
        <w:t>2</w:t>
      </w:r>
      <w:r w:rsidR="04B08848" w:rsidRPr="2D89AB78">
        <w:rPr>
          <w:noProof/>
          <w:sz w:val="16"/>
          <w:szCs w:val="16"/>
        </w:rPr>
        <w:t>3</w:t>
      </w:r>
      <w:r w:rsidRPr="2D89AB78">
        <w:rPr>
          <w:noProof/>
          <w:sz w:val="16"/>
          <w:szCs w:val="16"/>
        </w:rPr>
        <w:t>. Elaboração própria.</w:t>
      </w:r>
    </w:p>
    <w:p w14:paraId="6CBAB055" w14:textId="77777777" w:rsidR="00FD33E3" w:rsidRDefault="00FD33E3" w:rsidP="7EA02324">
      <w:pPr>
        <w:pStyle w:val="Ttulo2"/>
        <w:spacing w:before="360"/>
        <w:rPr>
          <w:rFonts w:asciiTheme="minorHAnsi" w:hAnsiTheme="minorHAnsi"/>
          <w:color w:val="auto"/>
          <w:sz w:val="24"/>
          <w:szCs w:val="24"/>
        </w:rPr>
      </w:pPr>
      <w:bookmarkStart w:id="17" w:name="_Toc442180846"/>
      <w:bookmarkStart w:id="18" w:name="_Toc490842897"/>
    </w:p>
    <w:p w14:paraId="7815213D" w14:textId="77777777" w:rsidR="00AE33C9" w:rsidRDefault="00AE33C9" w:rsidP="00AE33C9"/>
    <w:p w14:paraId="3CFBB853" w14:textId="77777777" w:rsidR="00AE33C9" w:rsidRDefault="00AE33C9" w:rsidP="00AE33C9"/>
    <w:p w14:paraId="34C7FE0A" w14:textId="77777777" w:rsidR="00AE33C9" w:rsidRPr="00AE33C9" w:rsidRDefault="00AE33C9" w:rsidP="00AE33C9"/>
    <w:p w14:paraId="6F6789E6" w14:textId="419ADA6F" w:rsidR="00002B69" w:rsidRPr="009B2646" w:rsidRDefault="3CA22151" w:rsidP="7EA02324">
      <w:pPr>
        <w:pStyle w:val="Ttulo2"/>
        <w:spacing w:before="360"/>
        <w:rPr>
          <w:rFonts w:asciiTheme="minorHAnsi" w:hAnsiTheme="minorHAnsi"/>
          <w:b/>
          <w:bCs/>
          <w:color w:val="auto"/>
          <w:sz w:val="22"/>
          <w:szCs w:val="22"/>
        </w:rPr>
      </w:pPr>
      <w:bookmarkStart w:id="19" w:name="_Toc142310412"/>
      <w:r w:rsidRPr="009B2646">
        <w:rPr>
          <w:rFonts w:asciiTheme="minorHAnsi" w:hAnsiTheme="minorHAnsi"/>
          <w:b/>
          <w:bCs/>
          <w:color w:val="auto"/>
          <w:sz w:val="22"/>
          <w:szCs w:val="22"/>
        </w:rPr>
        <w:lastRenderedPageBreak/>
        <w:t xml:space="preserve">4.1 – </w:t>
      </w:r>
      <w:bookmarkEnd w:id="17"/>
      <w:r w:rsidRPr="009B2646">
        <w:rPr>
          <w:rFonts w:asciiTheme="minorHAnsi" w:hAnsiTheme="minorHAnsi"/>
          <w:b/>
          <w:bCs/>
          <w:color w:val="auto"/>
          <w:sz w:val="22"/>
          <w:szCs w:val="22"/>
        </w:rPr>
        <w:t xml:space="preserve">Infrações por </w:t>
      </w:r>
      <w:bookmarkEnd w:id="18"/>
      <w:r w:rsidR="675FB90C" w:rsidRPr="009B2646">
        <w:rPr>
          <w:rFonts w:asciiTheme="minorHAnsi" w:hAnsiTheme="minorHAnsi"/>
          <w:b/>
          <w:bCs/>
          <w:color w:val="auto"/>
          <w:sz w:val="22"/>
          <w:szCs w:val="22"/>
        </w:rPr>
        <w:t>comercializar combustível não conforme com as especificações</w:t>
      </w:r>
      <w:bookmarkEnd w:id="19"/>
    </w:p>
    <w:p w14:paraId="72222886" w14:textId="77777777" w:rsidR="0065436D" w:rsidRPr="00E51249" w:rsidRDefault="0065436D" w:rsidP="00753901">
      <w:pPr>
        <w:spacing w:after="0" w:line="240" w:lineRule="auto"/>
        <w:contextualSpacing/>
        <w:rPr>
          <w:highlight w:val="red"/>
        </w:rPr>
      </w:pPr>
    </w:p>
    <w:tbl>
      <w:tblPr>
        <w:tblStyle w:val="Tabelacomgrade"/>
        <w:tblpPr w:leftFromText="141" w:rightFromText="141" w:vertAnchor="text" w:horzAnchor="margin" w:tblpXSpec="righ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1"/>
      </w:tblGrid>
      <w:tr w:rsidR="00706297" w:rsidRPr="00E51249" w14:paraId="0A0EACAA" w14:textId="77777777" w:rsidTr="353D6B1E">
        <w:trPr>
          <w:trHeight w:val="3550"/>
        </w:trPr>
        <w:tc>
          <w:tcPr>
            <w:tcW w:w="5711" w:type="dxa"/>
          </w:tcPr>
          <w:p w14:paraId="23799325" w14:textId="13A984C1" w:rsidR="00D56C9F" w:rsidRPr="00E51249" w:rsidRDefault="05C17464" w:rsidP="353D6B1E">
            <w:pPr>
              <w:spacing w:after="0" w:line="240" w:lineRule="auto"/>
              <w:ind w:left="175"/>
              <w:contextualSpacing/>
              <w:jc w:val="both"/>
              <w:rPr>
                <w:rFonts w:cs="Calibri"/>
                <w:i/>
                <w:iCs/>
                <w:color w:val="000000"/>
              </w:rPr>
            </w:pPr>
            <w:r>
              <w:rPr>
                <w:noProof/>
              </w:rPr>
              <w:drawing>
                <wp:inline distT="0" distB="0" distL="0" distR="0" wp14:anchorId="3CD5A5F5" wp14:editId="1C419AD9">
                  <wp:extent cx="3500540" cy="2505694"/>
                  <wp:effectExtent l="0" t="0" r="5080" b="9525"/>
                  <wp:docPr id="1" name="Imagem 1" descr="Rio Largo -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6">
                            <a:extLst>
                              <a:ext uri="{28A0092B-C50C-407E-A947-70E740481C1C}">
                                <a14:useLocalDpi xmlns:a14="http://schemas.microsoft.com/office/drawing/2010/main" val="0"/>
                              </a:ext>
                            </a:extLst>
                          </a:blip>
                          <a:stretch>
                            <a:fillRect/>
                          </a:stretch>
                        </pic:blipFill>
                        <pic:spPr>
                          <a:xfrm>
                            <a:off x="0" y="0"/>
                            <a:ext cx="3500540" cy="2505694"/>
                          </a:xfrm>
                          <a:prstGeom prst="rect">
                            <a:avLst/>
                          </a:prstGeom>
                        </pic:spPr>
                      </pic:pic>
                    </a:graphicData>
                  </a:graphic>
                </wp:inline>
              </w:drawing>
            </w:r>
            <w:r w:rsidR="162574F7" w:rsidRPr="353D6B1E">
              <w:rPr>
                <w:rFonts w:cs="Calibri"/>
                <w:i/>
                <w:iCs/>
                <w:color w:val="000000" w:themeColor="text1"/>
                <w:sz w:val="20"/>
                <w:szCs w:val="20"/>
              </w:rPr>
              <w:t xml:space="preserve">Agente de fiscalização </w:t>
            </w:r>
            <w:r w:rsidR="16B3CCB2" w:rsidRPr="353D6B1E">
              <w:rPr>
                <w:rFonts w:cs="Calibri"/>
                <w:i/>
                <w:iCs/>
                <w:color w:val="000000" w:themeColor="text1"/>
                <w:sz w:val="20"/>
                <w:szCs w:val="20"/>
              </w:rPr>
              <w:t xml:space="preserve">da ANP </w:t>
            </w:r>
            <w:r w:rsidR="7C12B055" w:rsidRPr="353D6B1E">
              <w:rPr>
                <w:rFonts w:cs="Calibri"/>
                <w:i/>
                <w:iCs/>
                <w:color w:val="000000" w:themeColor="text1"/>
                <w:sz w:val="20"/>
                <w:szCs w:val="20"/>
              </w:rPr>
              <w:t>em Rio Largo/AL</w:t>
            </w:r>
          </w:p>
        </w:tc>
      </w:tr>
    </w:tbl>
    <w:p w14:paraId="25C170B7" w14:textId="28A133A3" w:rsidR="00AC42A6" w:rsidRPr="00E51249" w:rsidRDefault="00AC42A6" w:rsidP="7EA02324">
      <w:pPr>
        <w:autoSpaceDE w:val="0"/>
        <w:autoSpaceDN w:val="0"/>
        <w:adjustRightInd w:val="0"/>
        <w:spacing w:after="0" w:line="240" w:lineRule="auto"/>
        <w:ind w:firstLine="708"/>
        <w:jc w:val="both"/>
      </w:pPr>
      <w:r w:rsidRPr="7EA02324">
        <w:t>Cabe à ANP, entre as suas atribuições determinadas pela Lei do Petróleo – Lei nº 9.478, de 1999</w:t>
      </w:r>
      <w:r w:rsidR="00502A9A">
        <w:t xml:space="preserve"> -</w:t>
      </w:r>
      <w:r w:rsidRPr="7EA02324">
        <w:t xml:space="preserve"> especificar e garantir a qualidade dos combustíveis automotivos comercializados em todo o território nacional. Assim, um dos principais objetivos da fiscalização promovida pela SFI é assegurar que os agentes econômicos regulados estejam comercializando combustíveis conforme as especificações físico-químicas estabelecidas pela Agência.</w:t>
      </w:r>
    </w:p>
    <w:p w14:paraId="090DEB02" w14:textId="21735097" w:rsidR="00AC42A6" w:rsidRPr="00E51249" w:rsidRDefault="00AC42A6" w:rsidP="7EA02324">
      <w:pPr>
        <w:autoSpaceDE w:val="0"/>
        <w:autoSpaceDN w:val="0"/>
        <w:adjustRightInd w:val="0"/>
        <w:spacing w:after="0" w:line="240" w:lineRule="auto"/>
        <w:ind w:firstLine="708"/>
        <w:jc w:val="both"/>
      </w:pPr>
      <w:r w:rsidRPr="7EA02324">
        <w:t>Em um país de dimensões continentais e diversificado como o Brasil, com uma matriz veicular variada e forte presença dos biocombustíveis, garantir os interesses e direitos dos consumidores quanto à qualidade dos produtos comercializados é desafio que exige um processo contínuo de investigação</w:t>
      </w:r>
      <w:r w:rsidR="001A6C32" w:rsidRPr="7EA02324">
        <w:t xml:space="preserve"> </w:t>
      </w:r>
      <w:r w:rsidRPr="7EA02324">
        <w:t xml:space="preserve">e análise das informações do mercado. Um dos vetores de informação utilizados no planejamento das ações de fiscalização são os dados do Programa de Monitoramento da Qualidade dos Combustíveis (PMQC). As análises dessas informações permitem diagnosticar com precisão as regiões onde se concentram os problemas, uma vez que o programa </w:t>
      </w:r>
      <w:r w:rsidRPr="7EA02324">
        <w:rPr>
          <w:rFonts w:cs="Calibri"/>
        </w:rPr>
        <w:t xml:space="preserve">seleciona os postos por meio de critérios estatísticos de amostragem do mercado. Desse modo, </w:t>
      </w:r>
      <w:r w:rsidRPr="7EA02324">
        <w:t xml:space="preserve">as operações são direcionadas para as localidades que apresentam maiores índices de não conformidades. </w:t>
      </w:r>
    </w:p>
    <w:p w14:paraId="75FD6CFC" w14:textId="5A0DBA5E" w:rsidR="00AC42A6" w:rsidRPr="00E51249" w:rsidRDefault="00AC42A6" w:rsidP="7EA02324">
      <w:pPr>
        <w:spacing w:after="0" w:line="240" w:lineRule="auto"/>
        <w:ind w:firstLine="708"/>
        <w:contextualSpacing/>
        <w:jc w:val="both"/>
      </w:pPr>
      <w:r w:rsidRPr="7EA02324">
        <w:rPr>
          <w:rFonts w:cs="Calibri"/>
          <w:color w:val="000000" w:themeColor="text1"/>
        </w:rPr>
        <w:t>No primeiro semestre de 202</w:t>
      </w:r>
      <w:r w:rsidR="62D155C6" w:rsidRPr="7EA02324">
        <w:rPr>
          <w:rFonts w:cs="Calibri"/>
          <w:color w:val="000000" w:themeColor="text1"/>
        </w:rPr>
        <w:t>3</w:t>
      </w:r>
      <w:r w:rsidRPr="7EA02324">
        <w:rPr>
          <w:rFonts w:cs="Calibri"/>
          <w:color w:val="000000" w:themeColor="text1"/>
        </w:rPr>
        <w:t xml:space="preserve">, foram lavrados </w:t>
      </w:r>
      <w:r w:rsidR="7E8F79B7" w:rsidRPr="7EA02324">
        <w:rPr>
          <w:rFonts w:cs="Calibri"/>
          <w:color w:val="000000" w:themeColor="text1"/>
        </w:rPr>
        <w:t>513</w:t>
      </w:r>
      <w:r w:rsidRPr="7EA02324">
        <w:rPr>
          <w:rFonts w:cs="Calibri"/>
          <w:color w:val="000000" w:themeColor="text1"/>
        </w:rPr>
        <w:t xml:space="preserve"> autos de infração por comercialização de produto não conforme com as especificações. No gráfico 2, é apresentada a relação entre o número de documentos de fiscalização que registraram ao menos um fato infracional por qualidade e o total de ações de fiscalização em cada uma das regiões geográficas do Brasil. Para fins de comparação, é exposto, também, o percentual</w:t>
      </w:r>
      <w:r w:rsidRPr="7EA02324">
        <w:rPr>
          <w:rFonts w:cs="Arial"/>
          <w:color w:val="000000" w:themeColor="text1"/>
        </w:rPr>
        <w:t xml:space="preserve"> médio do Brasil. </w:t>
      </w:r>
    </w:p>
    <w:p w14:paraId="52B3DE1A" w14:textId="75E297DF" w:rsidR="00364098" w:rsidRPr="00E51249" w:rsidRDefault="00364098" w:rsidP="00D55ADE">
      <w:pPr>
        <w:spacing w:after="0" w:line="240" w:lineRule="auto"/>
        <w:ind w:firstLine="708"/>
        <w:contextualSpacing/>
        <w:jc w:val="both"/>
        <w:rPr>
          <w:highlight w:val="red"/>
        </w:rPr>
      </w:pPr>
    </w:p>
    <w:p w14:paraId="424F0D0B" w14:textId="093FA7D1" w:rsidR="005E7DF2" w:rsidRPr="00E51249" w:rsidRDefault="005E7DF2" w:rsidP="009B2646">
      <w:pPr>
        <w:spacing w:after="0"/>
        <w:contextualSpacing/>
        <w:jc w:val="center"/>
        <w:rPr>
          <w:rFonts w:cs="Calibri"/>
          <w:color w:val="000000"/>
        </w:rPr>
      </w:pPr>
      <w:r w:rsidRPr="7EA02324">
        <w:rPr>
          <w:b/>
          <w:bCs/>
        </w:rPr>
        <w:t>GRÁFICO 2</w:t>
      </w:r>
      <w:r>
        <w:t xml:space="preserve"> – </w:t>
      </w:r>
      <w:r w:rsidR="00D60D9C">
        <w:t>Percentual dos autos de infração motivados por</w:t>
      </w:r>
      <w:r w:rsidR="00D60D9C" w:rsidRPr="7EA02324">
        <w:rPr>
          <w:rFonts w:cs="Calibri"/>
          <w:color w:val="000000" w:themeColor="text1"/>
        </w:rPr>
        <w:t xml:space="preserve"> </w:t>
      </w:r>
      <w:r w:rsidR="00D60D9C">
        <w:t>comercializar combustível não conforme com as especificações técnica</w:t>
      </w:r>
      <w:r w:rsidR="008215BB">
        <w:t>s</w:t>
      </w:r>
      <w:r w:rsidR="00D60D9C" w:rsidRPr="7EA02324">
        <w:rPr>
          <w:rFonts w:ascii="DejaVuSerifCondensed" w:hAnsi="DejaVuSerifCondensed" w:cs="DejaVuSerifCondensed"/>
        </w:rPr>
        <w:t>,</w:t>
      </w:r>
      <w:r w:rsidR="00D60D9C">
        <w:t xml:space="preserve"> em relação </w:t>
      </w:r>
      <w:r w:rsidR="00D60D9C" w:rsidRPr="7EA02324">
        <w:rPr>
          <w:rFonts w:cs="Calibri"/>
          <w:color w:val="000000" w:themeColor="text1"/>
        </w:rPr>
        <w:t>ao número total de ações de fiscalização, por região geográfica e Brasil</w:t>
      </w:r>
    </w:p>
    <w:p w14:paraId="1612F07C" w14:textId="70CE0639" w:rsidR="00DA4C13" w:rsidRPr="00E51249" w:rsidRDefault="00E73AB3" w:rsidP="00E73AB3">
      <w:pPr>
        <w:spacing w:after="0"/>
        <w:contextualSpacing/>
        <w:jc w:val="center"/>
      </w:pPr>
      <w:r>
        <w:rPr>
          <w:noProof/>
        </w:rPr>
        <w:drawing>
          <wp:inline distT="0" distB="0" distL="0" distR="0" wp14:anchorId="2AD1BDB5" wp14:editId="4B678C1D">
            <wp:extent cx="4596493" cy="2700000"/>
            <wp:effectExtent l="0" t="0" r="0" b="5715"/>
            <wp:docPr id="3" name="Gráfico 3">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F89DD1" w14:textId="50153763" w:rsidR="005E7DF2" w:rsidRPr="00E51249" w:rsidRDefault="005E7DF2" w:rsidP="7EA02324">
      <w:pPr>
        <w:spacing w:after="0"/>
        <w:contextualSpacing/>
        <w:jc w:val="center"/>
        <w:rPr>
          <w:noProof/>
          <w:sz w:val="16"/>
          <w:szCs w:val="16"/>
        </w:rPr>
      </w:pPr>
      <w:r w:rsidRPr="2D89AB78">
        <w:rPr>
          <w:noProof/>
          <w:sz w:val="16"/>
          <w:szCs w:val="16"/>
        </w:rPr>
        <w:t xml:space="preserve">Fonte: Dados extraídos do SIGAF em </w:t>
      </w:r>
      <w:r w:rsidR="006957AA" w:rsidRPr="2D89AB78">
        <w:rPr>
          <w:noProof/>
          <w:sz w:val="16"/>
          <w:szCs w:val="16"/>
        </w:rPr>
        <w:t>1</w:t>
      </w:r>
      <w:r w:rsidR="00AC5942">
        <w:rPr>
          <w:noProof/>
          <w:sz w:val="16"/>
          <w:szCs w:val="16"/>
        </w:rPr>
        <w:t>1</w:t>
      </w:r>
      <w:r w:rsidRPr="2D89AB78">
        <w:rPr>
          <w:noProof/>
          <w:sz w:val="16"/>
          <w:szCs w:val="16"/>
        </w:rPr>
        <w:t>/0</w:t>
      </w:r>
      <w:r w:rsidR="00DA4C13" w:rsidRPr="2D89AB78">
        <w:rPr>
          <w:noProof/>
          <w:sz w:val="16"/>
          <w:szCs w:val="16"/>
        </w:rPr>
        <w:t>7</w:t>
      </w:r>
      <w:r w:rsidRPr="2D89AB78">
        <w:rPr>
          <w:noProof/>
          <w:sz w:val="16"/>
          <w:szCs w:val="16"/>
        </w:rPr>
        <w:t>/202</w:t>
      </w:r>
      <w:r w:rsidR="1E6D1D31" w:rsidRPr="2D89AB78">
        <w:rPr>
          <w:noProof/>
          <w:sz w:val="16"/>
          <w:szCs w:val="16"/>
        </w:rPr>
        <w:t>3</w:t>
      </w:r>
      <w:r w:rsidRPr="2D89AB78">
        <w:rPr>
          <w:noProof/>
          <w:sz w:val="16"/>
          <w:szCs w:val="16"/>
        </w:rPr>
        <w:t>. Elaboração própria.</w:t>
      </w:r>
    </w:p>
    <w:p w14:paraId="1B50DA0C" w14:textId="77777777" w:rsidR="0088740F" w:rsidRPr="00E51249" w:rsidRDefault="0088740F" w:rsidP="00AC42A6">
      <w:pPr>
        <w:spacing w:after="0" w:line="240" w:lineRule="auto"/>
        <w:ind w:firstLine="708"/>
        <w:contextualSpacing/>
        <w:jc w:val="both"/>
        <w:rPr>
          <w:highlight w:val="red"/>
        </w:rPr>
      </w:pPr>
    </w:p>
    <w:p w14:paraId="2FFC4BAC" w14:textId="75A6E5D2" w:rsidR="00AC42A6" w:rsidRPr="00E51249" w:rsidRDefault="00AC42A6" w:rsidP="2D89AB78">
      <w:pPr>
        <w:spacing w:after="0" w:line="240" w:lineRule="auto"/>
        <w:ind w:firstLine="708"/>
        <w:contextualSpacing/>
        <w:jc w:val="both"/>
        <w:rPr>
          <w:u w:val="single"/>
        </w:rPr>
      </w:pPr>
      <w:r>
        <w:lastRenderedPageBreak/>
        <w:t xml:space="preserve">A </w:t>
      </w:r>
      <w:r w:rsidR="000A4B97">
        <w:t xml:space="preserve">região </w:t>
      </w:r>
      <w:r>
        <w:t xml:space="preserve">Sudeste foi a </w:t>
      </w:r>
      <w:r w:rsidR="00B23BB9">
        <w:t>área q</w:t>
      </w:r>
      <w:r>
        <w:t xml:space="preserve">ue apresentou uma relação percentual maior </w:t>
      </w:r>
      <w:r w:rsidR="000A4B97">
        <w:t xml:space="preserve">entre </w:t>
      </w:r>
      <w:r>
        <w:t>auto</w:t>
      </w:r>
      <w:r w:rsidR="000A4B97">
        <w:t>s</w:t>
      </w:r>
      <w:r>
        <w:t xml:space="preserve"> de infração por qualidade e número total de ações de fiscalização</w:t>
      </w:r>
      <w:r w:rsidR="00502A9A">
        <w:t xml:space="preserve"> (3,9%)</w:t>
      </w:r>
      <w:r w:rsidR="000A4B97">
        <w:t>,</w:t>
      </w:r>
      <w:r>
        <w:t xml:space="preserve"> quando comparada com a média nacional, que foi de </w:t>
      </w:r>
      <w:r w:rsidR="275FA850">
        <w:t>3</w:t>
      </w:r>
      <w:r>
        <w:t>,</w:t>
      </w:r>
      <w:r w:rsidR="0A5B7913">
        <w:t>2</w:t>
      </w:r>
      <w:r>
        <w:t xml:space="preserve">%. Dos </w:t>
      </w:r>
      <w:r w:rsidR="6E95F223">
        <w:t xml:space="preserve">345 </w:t>
      </w:r>
      <w:r>
        <w:t>autos de infração</w:t>
      </w:r>
      <w:r w:rsidR="001A6C32">
        <w:t xml:space="preserve"> </w:t>
      </w:r>
      <w:r w:rsidR="5C415EE6">
        <w:t xml:space="preserve">por qualidade </w:t>
      </w:r>
      <w:r w:rsidR="001A6C32">
        <w:t>no país</w:t>
      </w:r>
      <w:r>
        <w:t>, 1</w:t>
      </w:r>
      <w:r w:rsidR="5543E553">
        <w:t>77</w:t>
      </w:r>
      <w:r>
        <w:t xml:space="preserve"> </w:t>
      </w:r>
      <w:r w:rsidR="001A6C32">
        <w:t xml:space="preserve">autos foram lavrados na região </w:t>
      </w:r>
      <w:r>
        <w:t>Sudeste. Os dados segmentados por unidade da Federação podem ser verificados na tabela A.6 do anexo A.</w:t>
      </w:r>
    </w:p>
    <w:p w14:paraId="7CEFDD99" w14:textId="1ECB9078" w:rsidR="00AC42A6" w:rsidRPr="00E51249" w:rsidRDefault="00BD0202" w:rsidP="2D89AB78">
      <w:pPr>
        <w:spacing w:after="0" w:line="240" w:lineRule="auto"/>
        <w:ind w:firstLine="708"/>
        <w:contextualSpacing/>
        <w:jc w:val="both"/>
      </w:pPr>
      <w:r>
        <w:t>Na gasolina</w:t>
      </w:r>
      <w:r w:rsidR="000A4B97">
        <w:t>,</w:t>
      </w:r>
      <w:r>
        <w:t xml:space="preserve"> a principal</w:t>
      </w:r>
      <w:r w:rsidR="00AC42A6">
        <w:t xml:space="preserve"> não conformidade detectada pela fiscalização </w:t>
      </w:r>
      <w:r>
        <w:t>foi o</w:t>
      </w:r>
      <w:r w:rsidR="00AC42A6">
        <w:t xml:space="preserve"> percentual de etanol anidro combustível acima do permitido (</w:t>
      </w:r>
      <w:r w:rsidR="25CFC44A">
        <w:t>64,43</w:t>
      </w:r>
      <w:r w:rsidR="00AC42A6">
        <w:t>%), conforme o gráfico 3.</w:t>
      </w:r>
    </w:p>
    <w:p w14:paraId="014B3BFC" w14:textId="0FB2CDC1" w:rsidR="00587CE3" w:rsidRPr="00E51249" w:rsidRDefault="00587CE3" w:rsidP="0096459A">
      <w:pPr>
        <w:spacing w:after="0" w:line="240" w:lineRule="auto"/>
        <w:contextualSpacing/>
        <w:jc w:val="both"/>
        <w:rPr>
          <w:highlight w:val="red"/>
        </w:rPr>
      </w:pPr>
    </w:p>
    <w:p w14:paraId="3E48E32D" w14:textId="29FD9ED4" w:rsidR="0096459A" w:rsidRPr="00E51249" w:rsidRDefault="00625EBA" w:rsidP="009B2646">
      <w:pPr>
        <w:spacing w:after="0" w:line="240" w:lineRule="auto"/>
        <w:contextualSpacing/>
        <w:jc w:val="center"/>
      </w:pPr>
      <w:r w:rsidRPr="2D89AB78">
        <w:rPr>
          <w:b/>
          <w:bCs/>
        </w:rPr>
        <w:t xml:space="preserve">GRÁFICO </w:t>
      </w:r>
      <w:r w:rsidR="00086687" w:rsidRPr="2D89AB78">
        <w:rPr>
          <w:b/>
          <w:bCs/>
        </w:rPr>
        <w:t>3</w:t>
      </w:r>
      <w:r>
        <w:t xml:space="preserve"> – </w:t>
      </w:r>
      <w:r w:rsidR="0096459A">
        <w:t>Distribuição percentual das irregularidades verificadas nas amostras de gasolina não conformes com a especificação</w:t>
      </w:r>
    </w:p>
    <w:p w14:paraId="524D83DF" w14:textId="31CD1323" w:rsidR="00C7484A" w:rsidRPr="00E51249" w:rsidRDefault="00C7484A" w:rsidP="2D89AB78">
      <w:pPr>
        <w:spacing w:after="0" w:line="240" w:lineRule="auto"/>
        <w:contextualSpacing/>
        <w:jc w:val="both"/>
      </w:pPr>
    </w:p>
    <w:p w14:paraId="654D4186" w14:textId="7B3F9829" w:rsidR="00C7484A" w:rsidRPr="00E51249" w:rsidRDefault="000F1F1B" w:rsidP="00625EBA">
      <w:pPr>
        <w:spacing w:after="0" w:line="240" w:lineRule="auto"/>
        <w:contextualSpacing/>
        <w:jc w:val="both"/>
      </w:pPr>
      <w:r>
        <w:rPr>
          <w:noProof/>
        </w:rPr>
        <w:drawing>
          <wp:inline distT="0" distB="0" distL="0" distR="0" wp14:anchorId="51BD4771" wp14:editId="7513DDA9">
            <wp:extent cx="6230679" cy="3011805"/>
            <wp:effectExtent l="0" t="0" r="0" b="0"/>
            <wp:docPr id="4" name="Gráfico 4">
              <a:extLst xmlns:a="http://schemas.openxmlformats.org/drawingml/2006/main">
                <a:ext uri="{FF2B5EF4-FFF2-40B4-BE49-F238E27FC236}">
                  <a16:creationId xmlns:a16="http://schemas.microsoft.com/office/drawing/2014/main" id="{8CB6B3DF-6210-4526-B1C8-115E5CE12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E9E934" w14:textId="3CDA5148" w:rsidR="007C2F80" w:rsidRPr="00E51249" w:rsidRDefault="007C2F80" w:rsidP="00B56B98">
      <w:pPr>
        <w:spacing w:after="0"/>
        <w:contextualSpacing/>
        <w:jc w:val="center"/>
        <w:rPr>
          <w:noProof/>
          <w:sz w:val="16"/>
          <w:szCs w:val="16"/>
          <w:highlight w:val="red"/>
        </w:rPr>
      </w:pPr>
    </w:p>
    <w:p w14:paraId="64A44E39" w14:textId="03CDA789" w:rsidR="00B56B98" w:rsidRPr="00E51249" w:rsidRDefault="00B56B98" w:rsidP="2D89AB78">
      <w:pPr>
        <w:spacing w:after="0"/>
        <w:contextualSpacing/>
        <w:jc w:val="center"/>
      </w:pPr>
      <w:r w:rsidRPr="2D89AB78">
        <w:rPr>
          <w:noProof/>
          <w:sz w:val="16"/>
          <w:szCs w:val="16"/>
        </w:rPr>
        <w:t xml:space="preserve">Fonte: Dados extraídos do SIGAF em </w:t>
      </w:r>
      <w:r w:rsidR="007B22E0" w:rsidRPr="2D89AB78">
        <w:rPr>
          <w:noProof/>
          <w:sz w:val="16"/>
          <w:szCs w:val="16"/>
        </w:rPr>
        <w:t>1</w:t>
      </w:r>
      <w:r w:rsidR="00AC5942">
        <w:rPr>
          <w:noProof/>
          <w:sz w:val="16"/>
          <w:szCs w:val="16"/>
        </w:rPr>
        <w:t>1</w:t>
      </w:r>
      <w:r w:rsidRPr="2D89AB78">
        <w:rPr>
          <w:noProof/>
          <w:sz w:val="16"/>
          <w:szCs w:val="16"/>
        </w:rPr>
        <w:t>/0</w:t>
      </w:r>
      <w:r w:rsidR="00C7484A" w:rsidRPr="2D89AB78">
        <w:rPr>
          <w:noProof/>
          <w:sz w:val="16"/>
          <w:szCs w:val="16"/>
        </w:rPr>
        <w:t>7</w:t>
      </w:r>
      <w:r w:rsidRPr="2D89AB78">
        <w:rPr>
          <w:noProof/>
          <w:sz w:val="16"/>
          <w:szCs w:val="16"/>
        </w:rPr>
        <w:t>/20</w:t>
      </w:r>
      <w:r w:rsidR="00C03B50" w:rsidRPr="2D89AB78">
        <w:rPr>
          <w:noProof/>
          <w:sz w:val="16"/>
          <w:szCs w:val="16"/>
        </w:rPr>
        <w:t>2</w:t>
      </w:r>
      <w:r w:rsidR="0A9C8D84" w:rsidRPr="2D89AB78">
        <w:rPr>
          <w:noProof/>
          <w:sz w:val="16"/>
          <w:szCs w:val="16"/>
        </w:rPr>
        <w:t>3</w:t>
      </w:r>
      <w:r w:rsidRPr="2D89AB78">
        <w:rPr>
          <w:noProof/>
          <w:sz w:val="16"/>
          <w:szCs w:val="16"/>
        </w:rPr>
        <w:t>. Elaboração própria</w:t>
      </w:r>
      <w:r w:rsidR="00DA7412" w:rsidRPr="2D89AB78">
        <w:rPr>
          <w:noProof/>
          <w:sz w:val="16"/>
          <w:szCs w:val="16"/>
        </w:rPr>
        <w:t>.</w:t>
      </w:r>
    </w:p>
    <w:p w14:paraId="0E59D4ED" w14:textId="77777777" w:rsidR="0096459A" w:rsidRPr="00E51249" w:rsidRDefault="0096459A" w:rsidP="00625EBA">
      <w:pPr>
        <w:spacing w:after="0" w:line="240" w:lineRule="auto"/>
        <w:contextualSpacing/>
        <w:jc w:val="both"/>
        <w:rPr>
          <w:highlight w:val="red"/>
        </w:rPr>
      </w:pPr>
    </w:p>
    <w:p w14:paraId="274A3103" w14:textId="77777777" w:rsidR="0093740C" w:rsidRPr="00E51249" w:rsidRDefault="0093740C" w:rsidP="00C03B50">
      <w:pPr>
        <w:spacing w:after="0" w:line="240" w:lineRule="auto"/>
        <w:ind w:firstLine="708"/>
        <w:contextualSpacing/>
        <w:jc w:val="both"/>
        <w:rPr>
          <w:rFonts w:cs="Calibri"/>
          <w:color w:val="000000"/>
          <w:highlight w:val="red"/>
        </w:rPr>
      </w:pPr>
    </w:p>
    <w:p w14:paraId="6446FA4F" w14:textId="5BE57E87" w:rsidR="0096459A" w:rsidRPr="00E51249" w:rsidRDefault="0093740C" w:rsidP="2D89AB78">
      <w:pPr>
        <w:spacing w:after="0" w:line="240" w:lineRule="auto"/>
        <w:ind w:firstLine="708"/>
        <w:contextualSpacing/>
        <w:jc w:val="both"/>
      </w:pPr>
      <w:r w:rsidRPr="2D89AB78">
        <w:rPr>
          <w:rFonts w:cs="Calibri"/>
        </w:rPr>
        <w:t xml:space="preserve">Para o </w:t>
      </w:r>
      <w:r w:rsidR="0096459A" w:rsidRPr="2D89AB78">
        <w:rPr>
          <w:rFonts w:cs="Calibri"/>
        </w:rPr>
        <w:t>etanol hidratado</w:t>
      </w:r>
      <w:r w:rsidR="0031509C" w:rsidRPr="2D89AB78">
        <w:rPr>
          <w:rFonts w:cs="Calibri"/>
        </w:rPr>
        <w:t>,</w:t>
      </w:r>
      <w:r w:rsidR="0096459A" w:rsidRPr="2D89AB78">
        <w:rPr>
          <w:rFonts w:cs="Calibri"/>
        </w:rPr>
        <w:t xml:space="preserve"> </w:t>
      </w:r>
      <w:r w:rsidR="0031509C" w:rsidRPr="2D89AB78">
        <w:rPr>
          <w:rFonts w:cs="Calibri"/>
        </w:rPr>
        <w:t>a principal irregularidade detectada pela fiscalização foi</w:t>
      </w:r>
      <w:r w:rsidR="0096459A" w:rsidRPr="2D89AB78">
        <w:rPr>
          <w:rFonts w:cs="Calibri"/>
        </w:rPr>
        <w:t xml:space="preserve"> </w:t>
      </w:r>
      <w:r w:rsidR="002F4C10">
        <w:t>o teor alcoólico/massa específica</w:t>
      </w:r>
      <w:r w:rsidR="00B56B98">
        <w:t xml:space="preserve"> a 20°</w:t>
      </w:r>
      <w:r w:rsidR="0028449D">
        <w:t xml:space="preserve"> abaixo </w:t>
      </w:r>
      <w:r w:rsidR="00AF55A2">
        <w:t>da especificação</w:t>
      </w:r>
      <w:r w:rsidR="008D0092">
        <w:t xml:space="preserve"> técnica</w:t>
      </w:r>
      <w:r w:rsidR="001109BC">
        <w:t xml:space="preserve"> (</w:t>
      </w:r>
      <w:r w:rsidR="00D354A3">
        <w:t>4</w:t>
      </w:r>
      <w:r w:rsidR="69B43013">
        <w:t>8</w:t>
      </w:r>
      <w:r w:rsidR="002E4FCF">
        <w:t>,</w:t>
      </w:r>
      <w:r w:rsidR="6D64E725">
        <w:t>92</w:t>
      </w:r>
      <w:r w:rsidR="001109BC">
        <w:t>%)</w:t>
      </w:r>
      <w:r w:rsidR="00FB6738">
        <w:t>, conforme o gráfico 4</w:t>
      </w:r>
      <w:r w:rsidR="008D0092">
        <w:t>.</w:t>
      </w:r>
    </w:p>
    <w:p w14:paraId="3C1C3890" w14:textId="77777777" w:rsidR="002F23D0" w:rsidRPr="00E51249" w:rsidRDefault="002F23D0" w:rsidP="00625EBA">
      <w:pPr>
        <w:spacing w:after="0" w:line="240" w:lineRule="auto"/>
        <w:contextualSpacing/>
        <w:jc w:val="both"/>
        <w:rPr>
          <w:b/>
          <w:highlight w:val="red"/>
        </w:rPr>
      </w:pPr>
    </w:p>
    <w:p w14:paraId="35186FC0" w14:textId="77777777" w:rsidR="001E1650" w:rsidRDefault="001E1650" w:rsidP="2D89AB78">
      <w:pPr>
        <w:spacing w:after="0" w:line="240" w:lineRule="auto"/>
        <w:contextualSpacing/>
        <w:jc w:val="both"/>
        <w:rPr>
          <w:b/>
          <w:bCs/>
        </w:rPr>
      </w:pPr>
    </w:p>
    <w:p w14:paraId="2DF66AF5" w14:textId="77777777" w:rsidR="001E1650" w:rsidRDefault="001E1650" w:rsidP="2D89AB78">
      <w:pPr>
        <w:spacing w:after="0" w:line="240" w:lineRule="auto"/>
        <w:contextualSpacing/>
        <w:jc w:val="both"/>
        <w:rPr>
          <w:b/>
          <w:bCs/>
        </w:rPr>
      </w:pPr>
    </w:p>
    <w:p w14:paraId="6DB777C1" w14:textId="77777777" w:rsidR="001E1650" w:rsidRDefault="001E1650" w:rsidP="2D89AB78">
      <w:pPr>
        <w:spacing w:after="0" w:line="240" w:lineRule="auto"/>
        <w:contextualSpacing/>
        <w:jc w:val="both"/>
        <w:rPr>
          <w:b/>
          <w:bCs/>
        </w:rPr>
      </w:pPr>
    </w:p>
    <w:p w14:paraId="10E49B63" w14:textId="77777777" w:rsidR="001E1650" w:rsidRDefault="001E1650" w:rsidP="2D89AB78">
      <w:pPr>
        <w:spacing w:after="0" w:line="240" w:lineRule="auto"/>
        <w:contextualSpacing/>
        <w:jc w:val="both"/>
        <w:rPr>
          <w:b/>
          <w:bCs/>
        </w:rPr>
      </w:pPr>
    </w:p>
    <w:p w14:paraId="3D242D66" w14:textId="77777777" w:rsidR="001E1650" w:rsidRDefault="001E1650" w:rsidP="2D89AB78">
      <w:pPr>
        <w:spacing w:after="0" w:line="240" w:lineRule="auto"/>
        <w:contextualSpacing/>
        <w:jc w:val="both"/>
        <w:rPr>
          <w:b/>
          <w:bCs/>
        </w:rPr>
      </w:pPr>
    </w:p>
    <w:p w14:paraId="6B16B1BB" w14:textId="77777777" w:rsidR="001E1650" w:rsidRDefault="001E1650" w:rsidP="2D89AB78">
      <w:pPr>
        <w:spacing w:after="0" w:line="240" w:lineRule="auto"/>
        <w:contextualSpacing/>
        <w:jc w:val="both"/>
        <w:rPr>
          <w:b/>
          <w:bCs/>
        </w:rPr>
      </w:pPr>
    </w:p>
    <w:p w14:paraId="73ABDF6C" w14:textId="77777777" w:rsidR="001E1650" w:rsidRDefault="001E1650" w:rsidP="2D89AB78">
      <w:pPr>
        <w:spacing w:after="0" w:line="240" w:lineRule="auto"/>
        <w:contextualSpacing/>
        <w:jc w:val="both"/>
        <w:rPr>
          <w:b/>
          <w:bCs/>
        </w:rPr>
      </w:pPr>
    </w:p>
    <w:p w14:paraId="5FB9EAD8" w14:textId="77777777" w:rsidR="001E1650" w:rsidRDefault="001E1650" w:rsidP="2D89AB78">
      <w:pPr>
        <w:spacing w:after="0" w:line="240" w:lineRule="auto"/>
        <w:contextualSpacing/>
        <w:jc w:val="both"/>
        <w:rPr>
          <w:b/>
          <w:bCs/>
        </w:rPr>
      </w:pPr>
    </w:p>
    <w:p w14:paraId="351A31A2" w14:textId="77777777" w:rsidR="001E1650" w:rsidRDefault="001E1650" w:rsidP="2D89AB78">
      <w:pPr>
        <w:spacing w:after="0" w:line="240" w:lineRule="auto"/>
        <w:contextualSpacing/>
        <w:jc w:val="both"/>
        <w:rPr>
          <w:b/>
          <w:bCs/>
        </w:rPr>
      </w:pPr>
    </w:p>
    <w:p w14:paraId="1201A6E3" w14:textId="77777777" w:rsidR="001E1650" w:rsidRDefault="001E1650" w:rsidP="2D89AB78">
      <w:pPr>
        <w:spacing w:after="0" w:line="240" w:lineRule="auto"/>
        <w:contextualSpacing/>
        <w:jc w:val="both"/>
        <w:rPr>
          <w:b/>
          <w:bCs/>
        </w:rPr>
      </w:pPr>
    </w:p>
    <w:p w14:paraId="22AD97E0" w14:textId="77777777" w:rsidR="001E1650" w:rsidRDefault="001E1650" w:rsidP="2D89AB78">
      <w:pPr>
        <w:spacing w:after="0" w:line="240" w:lineRule="auto"/>
        <w:contextualSpacing/>
        <w:jc w:val="both"/>
        <w:rPr>
          <w:b/>
          <w:bCs/>
        </w:rPr>
      </w:pPr>
    </w:p>
    <w:p w14:paraId="67926091" w14:textId="77777777" w:rsidR="001E1650" w:rsidRDefault="001E1650" w:rsidP="2D89AB78">
      <w:pPr>
        <w:spacing w:after="0" w:line="240" w:lineRule="auto"/>
        <w:contextualSpacing/>
        <w:jc w:val="both"/>
        <w:rPr>
          <w:b/>
          <w:bCs/>
        </w:rPr>
      </w:pPr>
    </w:p>
    <w:p w14:paraId="2129FBEE" w14:textId="77777777" w:rsidR="001E1650" w:rsidRDefault="001E1650" w:rsidP="2D89AB78">
      <w:pPr>
        <w:spacing w:after="0" w:line="240" w:lineRule="auto"/>
        <w:contextualSpacing/>
        <w:jc w:val="both"/>
        <w:rPr>
          <w:b/>
          <w:bCs/>
        </w:rPr>
      </w:pPr>
    </w:p>
    <w:p w14:paraId="794288EC" w14:textId="77777777" w:rsidR="001E1650" w:rsidRDefault="001E1650" w:rsidP="2D89AB78">
      <w:pPr>
        <w:spacing w:after="0" w:line="240" w:lineRule="auto"/>
        <w:contextualSpacing/>
        <w:jc w:val="both"/>
        <w:rPr>
          <w:b/>
          <w:bCs/>
        </w:rPr>
      </w:pPr>
    </w:p>
    <w:p w14:paraId="73F92828" w14:textId="77777777" w:rsidR="001E1650" w:rsidRDefault="001E1650" w:rsidP="2D89AB78">
      <w:pPr>
        <w:spacing w:after="0" w:line="240" w:lineRule="auto"/>
        <w:contextualSpacing/>
        <w:jc w:val="both"/>
        <w:rPr>
          <w:b/>
          <w:bCs/>
        </w:rPr>
      </w:pPr>
    </w:p>
    <w:p w14:paraId="1BD78CE0" w14:textId="77777777" w:rsidR="001E1650" w:rsidRDefault="001E1650" w:rsidP="2D89AB78">
      <w:pPr>
        <w:spacing w:after="0" w:line="240" w:lineRule="auto"/>
        <w:contextualSpacing/>
        <w:jc w:val="both"/>
        <w:rPr>
          <w:b/>
          <w:bCs/>
        </w:rPr>
      </w:pPr>
    </w:p>
    <w:p w14:paraId="4FEE8BDA" w14:textId="77777777" w:rsidR="001E1650" w:rsidRDefault="001E1650" w:rsidP="2D89AB78">
      <w:pPr>
        <w:spacing w:after="0" w:line="240" w:lineRule="auto"/>
        <w:contextualSpacing/>
        <w:jc w:val="both"/>
        <w:rPr>
          <w:b/>
          <w:bCs/>
        </w:rPr>
      </w:pPr>
    </w:p>
    <w:p w14:paraId="51D4ECB5" w14:textId="77777777" w:rsidR="001E1650" w:rsidRDefault="001E1650" w:rsidP="2D89AB78">
      <w:pPr>
        <w:spacing w:after="0" w:line="240" w:lineRule="auto"/>
        <w:contextualSpacing/>
        <w:jc w:val="both"/>
        <w:rPr>
          <w:b/>
          <w:bCs/>
        </w:rPr>
      </w:pPr>
    </w:p>
    <w:p w14:paraId="464C10E2" w14:textId="0D780E9A" w:rsidR="00625EBA" w:rsidRPr="00E51249" w:rsidRDefault="0096459A" w:rsidP="009B2646">
      <w:pPr>
        <w:spacing w:after="0" w:line="240" w:lineRule="auto"/>
        <w:contextualSpacing/>
        <w:jc w:val="center"/>
      </w:pPr>
      <w:r w:rsidRPr="2D89AB78">
        <w:rPr>
          <w:b/>
          <w:bCs/>
        </w:rPr>
        <w:lastRenderedPageBreak/>
        <w:t>GRÁFICO 4</w:t>
      </w:r>
      <w:r>
        <w:t xml:space="preserve"> – </w:t>
      </w:r>
      <w:r w:rsidR="00625EBA">
        <w:t>Distribuição percentual das irregularidades verificadas nas amostras de etanol hidratado não conformes com a especificação</w:t>
      </w:r>
    </w:p>
    <w:p w14:paraId="51257DD9" w14:textId="62CB9A4C" w:rsidR="00F63B3D" w:rsidRPr="00E51249" w:rsidRDefault="005B5D3C" w:rsidP="2D89AB78">
      <w:pPr>
        <w:spacing w:after="0" w:line="240" w:lineRule="auto"/>
        <w:contextualSpacing/>
        <w:jc w:val="both"/>
      </w:pPr>
      <w:r>
        <w:rPr>
          <w:noProof/>
        </w:rPr>
        <w:drawing>
          <wp:inline distT="0" distB="0" distL="0" distR="0" wp14:anchorId="37EB3525" wp14:editId="12993475">
            <wp:extent cx="6125683" cy="3011805"/>
            <wp:effectExtent l="0" t="0" r="0" b="0"/>
            <wp:docPr id="6" name="Gráfico 6">
              <a:extLst xmlns:a="http://schemas.openxmlformats.org/drawingml/2006/main">
                <a:ext uri="{FF2B5EF4-FFF2-40B4-BE49-F238E27FC236}">
                  <a16:creationId xmlns:a16="http://schemas.microsoft.com/office/drawing/2014/main" id="{671321C6-505A-B83E-E8EA-8B5FC6B82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6B73E6" w14:textId="4F2AFFD1" w:rsidR="00B56B98" w:rsidRPr="00E51249" w:rsidRDefault="00B56B98" w:rsidP="2D89AB78">
      <w:pPr>
        <w:spacing w:after="0"/>
        <w:contextualSpacing/>
        <w:jc w:val="center"/>
        <w:rPr>
          <w:noProof/>
          <w:sz w:val="16"/>
          <w:szCs w:val="16"/>
        </w:rPr>
      </w:pPr>
      <w:r w:rsidRPr="2D89AB78">
        <w:rPr>
          <w:noProof/>
          <w:sz w:val="16"/>
          <w:szCs w:val="16"/>
        </w:rPr>
        <w:t xml:space="preserve">Fonte: Dados extraídos do SIGAF em </w:t>
      </w:r>
      <w:r w:rsidR="007B22E0" w:rsidRPr="2D89AB78">
        <w:rPr>
          <w:noProof/>
          <w:sz w:val="16"/>
          <w:szCs w:val="16"/>
        </w:rPr>
        <w:t>1</w:t>
      </w:r>
      <w:r w:rsidR="00F37966">
        <w:rPr>
          <w:noProof/>
          <w:sz w:val="16"/>
          <w:szCs w:val="16"/>
        </w:rPr>
        <w:t>1</w:t>
      </w:r>
      <w:r w:rsidRPr="2D89AB78">
        <w:rPr>
          <w:noProof/>
          <w:sz w:val="16"/>
          <w:szCs w:val="16"/>
        </w:rPr>
        <w:t>/0</w:t>
      </w:r>
      <w:r w:rsidR="007D643D" w:rsidRPr="2D89AB78">
        <w:rPr>
          <w:noProof/>
          <w:sz w:val="16"/>
          <w:szCs w:val="16"/>
        </w:rPr>
        <w:t>7</w:t>
      </w:r>
      <w:r w:rsidRPr="2D89AB78">
        <w:rPr>
          <w:noProof/>
          <w:sz w:val="16"/>
          <w:szCs w:val="16"/>
        </w:rPr>
        <w:t>/20</w:t>
      </w:r>
      <w:r w:rsidR="00711ECA" w:rsidRPr="2D89AB78">
        <w:rPr>
          <w:noProof/>
          <w:sz w:val="16"/>
          <w:szCs w:val="16"/>
        </w:rPr>
        <w:t>2</w:t>
      </w:r>
      <w:r w:rsidR="476ECC18" w:rsidRPr="2D89AB78">
        <w:rPr>
          <w:noProof/>
          <w:sz w:val="16"/>
          <w:szCs w:val="16"/>
        </w:rPr>
        <w:t>3</w:t>
      </w:r>
      <w:r w:rsidRPr="2D89AB78">
        <w:rPr>
          <w:noProof/>
          <w:sz w:val="16"/>
          <w:szCs w:val="16"/>
        </w:rPr>
        <w:t>. Elaboração própria</w:t>
      </w:r>
      <w:r w:rsidR="00DA7412" w:rsidRPr="2D89AB78">
        <w:rPr>
          <w:noProof/>
          <w:sz w:val="16"/>
          <w:szCs w:val="16"/>
        </w:rPr>
        <w:t>.</w:t>
      </w:r>
    </w:p>
    <w:p w14:paraId="28D171C7" w14:textId="77777777" w:rsidR="007D643D" w:rsidRPr="00E51249" w:rsidRDefault="007D643D" w:rsidP="2D89AB78">
      <w:pPr>
        <w:spacing w:after="0"/>
        <w:contextualSpacing/>
        <w:jc w:val="center"/>
      </w:pPr>
    </w:p>
    <w:p w14:paraId="4C351C45" w14:textId="56F8EBE7" w:rsidR="00CC6BF1" w:rsidRPr="00E51249" w:rsidRDefault="00F74C51" w:rsidP="2D89AB78">
      <w:pPr>
        <w:spacing w:after="0" w:line="240" w:lineRule="auto"/>
        <w:ind w:firstLine="708"/>
        <w:contextualSpacing/>
        <w:jc w:val="both"/>
      </w:pPr>
      <w:r>
        <w:t xml:space="preserve">Quanto ao </w:t>
      </w:r>
      <w:r w:rsidR="00291055">
        <w:t xml:space="preserve">óleo </w:t>
      </w:r>
      <w:r>
        <w:t>diesel</w:t>
      </w:r>
      <w:r w:rsidR="00291055">
        <w:t xml:space="preserve"> B</w:t>
      </w:r>
      <w:r w:rsidR="00A70222">
        <w:t xml:space="preserve"> </w:t>
      </w:r>
      <w:r w:rsidR="00A814AC">
        <w:t>(</w:t>
      </w:r>
      <w:r w:rsidR="00A70222">
        <w:t xml:space="preserve">gráfico </w:t>
      </w:r>
      <w:r w:rsidR="00060567">
        <w:t>5</w:t>
      </w:r>
      <w:r w:rsidR="00A814AC">
        <w:t>)</w:t>
      </w:r>
      <w:r w:rsidR="00A70222">
        <w:t xml:space="preserve">, </w:t>
      </w:r>
      <w:r w:rsidR="00C62AD9">
        <w:t xml:space="preserve">destaca-se </w:t>
      </w:r>
      <w:r w:rsidR="004453A1">
        <w:t>como a principal irregularidade (</w:t>
      </w:r>
      <w:r w:rsidR="6CE05EB8">
        <w:t>33,56</w:t>
      </w:r>
      <w:r w:rsidR="004453A1">
        <w:t xml:space="preserve">%) o </w:t>
      </w:r>
      <w:r w:rsidR="00AD5490">
        <w:t xml:space="preserve">teor </w:t>
      </w:r>
      <w:r w:rsidR="00E64B51">
        <w:t xml:space="preserve">de </w:t>
      </w:r>
      <w:r w:rsidR="00AD5490">
        <w:t>biodiesel</w:t>
      </w:r>
      <w:r w:rsidR="00810968">
        <w:t>.</w:t>
      </w:r>
      <w:r w:rsidR="00A814AC">
        <w:t xml:space="preserve"> </w:t>
      </w:r>
    </w:p>
    <w:p w14:paraId="2C8A64B3" w14:textId="77777777" w:rsidR="002A45FF" w:rsidRPr="00E51249" w:rsidRDefault="002A45FF" w:rsidP="2D89AB78">
      <w:pPr>
        <w:spacing w:after="0" w:line="240" w:lineRule="auto"/>
        <w:contextualSpacing/>
        <w:jc w:val="both"/>
        <w:rPr>
          <w:b/>
          <w:bCs/>
        </w:rPr>
      </w:pPr>
    </w:p>
    <w:p w14:paraId="36A1CFDC" w14:textId="77777777" w:rsidR="00DB653A" w:rsidRDefault="00DB653A" w:rsidP="2D89AB78">
      <w:pPr>
        <w:spacing w:after="0" w:line="240" w:lineRule="auto"/>
        <w:contextualSpacing/>
        <w:jc w:val="both"/>
        <w:rPr>
          <w:b/>
          <w:bCs/>
        </w:rPr>
      </w:pPr>
    </w:p>
    <w:p w14:paraId="1299CB30" w14:textId="77777777" w:rsidR="00DB653A" w:rsidRDefault="00DB653A" w:rsidP="2D89AB78">
      <w:pPr>
        <w:spacing w:after="0" w:line="240" w:lineRule="auto"/>
        <w:contextualSpacing/>
        <w:jc w:val="both"/>
        <w:rPr>
          <w:b/>
          <w:bCs/>
        </w:rPr>
      </w:pPr>
    </w:p>
    <w:p w14:paraId="5445F481" w14:textId="78AFFD6A" w:rsidR="002A45FF" w:rsidRPr="00E51249" w:rsidRDefault="00F74C51" w:rsidP="009B2646">
      <w:pPr>
        <w:spacing w:after="0" w:line="240" w:lineRule="auto"/>
        <w:contextualSpacing/>
        <w:jc w:val="center"/>
      </w:pPr>
      <w:r w:rsidRPr="2D89AB78">
        <w:rPr>
          <w:b/>
          <w:bCs/>
        </w:rPr>
        <w:t>GRÁF</w:t>
      </w:r>
      <w:r w:rsidR="002F2C08" w:rsidRPr="2D89AB78">
        <w:rPr>
          <w:b/>
          <w:bCs/>
        </w:rPr>
        <w:t>I</w:t>
      </w:r>
      <w:r w:rsidRPr="2D89AB78">
        <w:rPr>
          <w:b/>
          <w:bCs/>
        </w:rPr>
        <w:t xml:space="preserve">CO </w:t>
      </w:r>
      <w:r w:rsidR="00060567" w:rsidRPr="2D89AB78">
        <w:rPr>
          <w:b/>
          <w:bCs/>
        </w:rPr>
        <w:t>5</w:t>
      </w:r>
      <w:r>
        <w:t xml:space="preserve"> – Distribuição percentual das irregularidades verificadas nas amostras de </w:t>
      </w:r>
      <w:r w:rsidR="00291055">
        <w:t xml:space="preserve">óleo </w:t>
      </w:r>
      <w:r>
        <w:t>diesel</w:t>
      </w:r>
      <w:r w:rsidR="00291055">
        <w:t xml:space="preserve"> B</w:t>
      </w:r>
      <w:r>
        <w:t xml:space="preserve"> nã</w:t>
      </w:r>
      <w:r w:rsidR="00161797">
        <w:t>o conformes com a especificação</w:t>
      </w:r>
    </w:p>
    <w:p w14:paraId="768B9A53" w14:textId="791B9E2A" w:rsidR="005F3D96" w:rsidRPr="00E51249" w:rsidRDefault="005F3D96" w:rsidP="2D89AB78">
      <w:pPr>
        <w:spacing w:after="0" w:line="240" w:lineRule="auto"/>
        <w:contextualSpacing/>
        <w:jc w:val="both"/>
      </w:pPr>
    </w:p>
    <w:p w14:paraId="59B8F9FD" w14:textId="09437C43" w:rsidR="005F3D96" w:rsidRPr="00E51249" w:rsidRDefault="0082279E" w:rsidP="0096459A">
      <w:pPr>
        <w:spacing w:after="0" w:line="240" w:lineRule="auto"/>
        <w:contextualSpacing/>
        <w:jc w:val="both"/>
      </w:pPr>
      <w:r>
        <w:rPr>
          <w:noProof/>
        </w:rPr>
        <w:drawing>
          <wp:inline distT="0" distB="0" distL="0" distR="0" wp14:anchorId="7D02D13B" wp14:editId="48C9B717">
            <wp:extent cx="6156251" cy="3011805"/>
            <wp:effectExtent l="0" t="0" r="0" b="0"/>
            <wp:docPr id="7" name="Gráfico 7">
              <a:extLst xmlns:a="http://schemas.openxmlformats.org/drawingml/2006/main">
                <a:ext uri="{FF2B5EF4-FFF2-40B4-BE49-F238E27FC236}">
                  <a16:creationId xmlns:a16="http://schemas.microsoft.com/office/drawing/2014/main" id="{729595B3-0745-40FF-B179-89463450B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46F421" w14:textId="115E1EDF" w:rsidR="005F3D96" w:rsidRPr="00E51249" w:rsidRDefault="005F3D96" w:rsidP="2D89AB78">
      <w:pPr>
        <w:spacing w:after="0" w:line="240" w:lineRule="auto"/>
        <w:contextualSpacing/>
        <w:jc w:val="both"/>
      </w:pPr>
    </w:p>
    <w:p w14:paraId="17AEE139" w14:textId="2EEDDA46" w:rsidR="00B56B98" w:rsidRPr="00E51249" w:rsidRDefault="00B36FBC" w:rsidP="2D89AB78">
      <w:pPr>
        <w:spacing w:after="0" w:line="240" w:lineRule="auto"/>
        <w:contextualSpacing/>
        <w:jc w:val="center"/>
        <w:rPr>
          <w:noProof/>
          <w:sz w:val="16"/>
          <w:szCs w:val="16"/>
        </w:rPr>
      </w:pPr>
      <w:r w:rsidRPr="2D89AB78">
        <w:rPr>
          <w:noProof/>
          <w:sz w:val="16"/>
          <w:szCs w:val="16"/>
        </w:rPr>
        <w:t>F</w:t>
      </w:r>
      <w:r w:rsidR="00B56B98" w:rsidRPr="2D89AB78">
        <w:rPr>
          <w:noProof/>
          <w:sz w:val="16"/>
          <w:szCs w:val="16"/>
        </w:rPr>
        <w:t xml:space="preserve">onte: Dados extraídos do SIGAF em </w:t>
      </w:r>
      <w:r w:rsidR="007B22E0" w:rsidRPr="2D89AB78">
        <w:rPr>
          <w:noProof/>
          <w:sz w:val="16"/>
          <w:szCs w:val="16"/>
        </w:rPr>
        <w:t>1</w:t>
      </w:r>
      <w:r w:rsidR="00F37966">
        <w:rPr>
          <w:noProof/>
          <w:sz w:val="16"/>
          <w:szCs w:val="16"/>
        </w:rPr>
        <w:t>1</w:t>
      </w:r>
      <w:r w:rsidR="00B56B98" w:rsidRPr="2D89AB78">
        <w:rPr>
          <w:noProof/>
          <w:sz w:val="16"/>
          <w:szCs w:val="16"/>
        </w:rPr>
        <w:t>/0</w:t>
      </w:r>
      <w:r w:rsidR="00192B84" w:rsidRPr="2D89AB78">
        <w:rPr>
          <w:noProof/>
          <w:sz w:val="16"/>
          <w:szCs w:val="16"/>
        </w:rPr>
        <w:t>7</w:t>
      </w:r>
      <w:r w:rsidR="00B56B98" w:rsidRPr="2D89AB78">
        <w:rPr>
          <w:noProof/>
          <w:sz w:val="16"/>
          <w:szCs w:val="16"/>
        </w:rPr>
        <w:t>/20</w:t>
      </w:r>
      <w:r w:rsidR="00711ECA" w:rsidRPr="2D89AB78">
        <w:rPr>
          <w:noProof/>
          <w:sz w:val="16"/>
          <w:szCs w:val="16"/>
        </w:rPr>
        <w:t>2</w:t>
      </w:r>
      <w:r w:rsidR="3A229E6C" w:rsidRPr="2D89AB78">
        <w:rPr>
          <w:noProof/>
          <w:sz w:val="16"/>
          <w:szCs w:val="16"/>
        </w:rPr>
        <w:t>3</w:t>
      </w:r>
      <w:r w:rsidR="00B56B98" w:rsidRPr="2D89AB78">
        <w:rPr>
          <w:noProof/>
          <w:sz w:val="16"/>
          <w:szCs w:val="16"/>
        </w:rPr>
        <w:t>. Elaboração própria</w:t>
      </w:r>
      <w:r w:rsidR="00DA7412" w:rsidRPr="2D89AB78">
        <w:rPr>
          <w:noProof/>
          <w:sz w:val="16"/>
          <w:szCs w:val="16"/>
        </w:rPr>
        <w:t>.</w:t>
      </w:r>
    </w:p>
    <w:p w14:paraId="2522CD01" w14:textId="77777777" w:rsidR="00F37966" w:rsidRDefault="00F37966" w:rsidP="00F37966">
      <w:pPr>
        <w:spacing w:after="0" w:line="240" w:lineRule="auto"/>
        <w:ind w:firstLine="708"/>
        <w:contextualSpacing/>
        <w:jc w:val="both"/>
      </w:pPr>
    </w:p>
    <w:p w14:paraId="6D1F845D" w14:textId="77777777" w:rsidR="001E1650" w:rsidRDefault="001E1650" w:rsidP="00F37966">
      <w:pPr>
        <w:spacing w:after="0" w:line="240" w:lineRule="auto"/>
        <w:ind w:firstLine="708"/>
        <w:contextualSpacing/>
        <w:jc w:val="both"/>
      </w:pPr>
    </w:p>
    <w:p w14:paraId="5FE20717" w14:textId="77777777" w:rsidR="001E1650" w:rsidRDefault="001E1650" w:rsidP="00F37966">
      <w:pPr>
        <w:spacing w:after="0" w:line="240" w:lineRule="auto"/>
        <w:ind w:firstLine="708"/>
        <w:contextualSpacing/>
        <w:jc w:val="both"/>
      </w:pPr>
    </w:p>
    <w:p w14:paraId="3CBF2144" w14:textId="77777777" w:rsidR="001E1650" w:rsidRDefault="001E1650" w:rsidP="00F37966">
      <w:pPr>
        <w:spacing w:after="0" w:line="240" w:lineRule="auto"/>
        <w:ind w:firstLine="708"/>
        <w:contextualSpacing/>
        <w:jc w:val="both"/>
      </w:pPr>
    </w:p>
    <w:p w14:paraId="1D53C784" w14:textId="0B6C090B" w:rsidR="00F37966" w:rsidRDefault="0009450A" w:rsidP="00F37966">
      <w:pPr>
        <w:spacing w:after="0" w:line="240" w:lineRule="auto"/>
        <w:ind w:firstLine="708"/>
        <w:contextualSpacing/>
        <w:jc w:val="both"/>
      </w:pPr>
      <w:r>
        <w:lastRenderedPageBreak/>
        <w:t>Já nas análises realizadas em amostras de óleo lubrificante</w:t>
      </w:r>
      <w:r w:rsidR="00F37966">
        <w:t xml:space="preserve"> (gráfico </w:t>
      </w:r>
      <w:r w:rsidR="00500D87">
        <w:t>6</w:t>
      </w:r>
      <w:r w:rsidR="00F37966">
        <w:t xml:space="preserve">), </w:t>
      </w:r>
      <w:r w:rsidR="00500D87">
        <w:t>aditivação ausente foi a irregularidade com maior ocorrência</w:t>
      </w:r>
      <w:r w:rsidR="00F37966">
        <w:t xml:space="preserve">. </w:t>
      </w:r>
    </w:p>
    <w:p w14:paraId="38A43933" w14:textId="77777777" w:rsidR="00293460" w:rsidRDefault="00293460" w:rsidP="00293460">
      <w:pPr>
        <w:spacing w:after="0" w:line="240" w:lineRule="auto"/>
        <w:contextualSpacing/>
        <w:jc w:val="both"/>
      </w:pPr>
    </w:p>
    <w:p w14:paraId="6DF9ED3F" w14:textId="5B5FB3EA" w:rsidR="00293460" w:rsidRDefault="00293460" w:rsidP="009B2646">
      <w:pPr>
        <w:spacing w:after="0" w:line="240" w:lineRule="auto"/>
        <w:contextualSpacing/>
        <w:jc w:val="center"/>
      </w:pPr>
      <w:r w:rsidRPr="2D89AB78">
        <w:rPr>
          <w:b/>
          <w:bCs/>
        </w:rPr>
        <w:t xml:space="preserve">GRÁFICO </w:t>
      </w:r>
      <w:r>
        <w:rPr>
          <w:b/>
          <w:bCs/>
        </w:rPr>
        <w:t>6</w:t>
      </w:r>
      <w:r>
        <w:t xml:space="preserve"> – Distribuição percentual das irregularidades verificadas nas amostras de óleo lubrificante não conformes com a especificação</w:t>
      </w:r>
    </w:p>
    <w:p w14:paraId="0C790E0A" w14:textId="77777777" w:rsidR="00293460" w:rsidRDefault="00293460" w:rsidP="00293460">
      <w:pPr>
        <w:spacing w:after="0" w:line="240" w:lineRule="auto"/>
        <w:contextualSpacing/>
        <w:jc w:val="both"/>
      </w:pPr>
    </w:p>
    <w:p w14:paraId="28138A00" w14:textId="19F6DDC3" w:rsidR="00293460" w:rsidRDefault="007458BA" w:rsidP="00293460">
      <w:pPr>
        <w:spacing w:after="0" w:line="240" w:lineRule="auto"/>
        <w:contextualSpacing/>
        <w:jc w:val="both"/>
      </w:pPr>
      <w:r>
        <w:rPr>
          <w:noProof/>
        </w:rPr>
        <w:drawing>
          <wp:inline distT="0" distB="0" distL="0" distR="0" wp14:anchorId="2EA63E75" wp14:editId="6B185732">
            <wp:extent cx="6125683" cy="3011805"/>
            <wp:effectExtent l="0" t="0" r="8890" b="0"/>
            <wp:docPr id="8" name="Gráfico 8">
              <a:extLst xmlns:a="http://schemas.openxmlformats.org/drawingml/2006/main">
                <a:ext uri="{FF2B5EF4-FFF2-40B4-BE49-F238E27FC236}">
                  <a16:creationId xmlns:a16="http://schemas.microsoft.com/office/drawing/2014/main" id="{A0CAEB06-5A4A-436B-B85A-FDCAE3367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AC0DB8" w14:textId="77777777" w:rsidR="007458BA" w:rsidRPr="00E51249" w:rsidRDefault="007458BA" w:rsidP="007458BA">
      <w:pPr>
        <w:spacing w:after="0" w:line="240" w:lineRule="auto"/>
        <w:contextualSpacing/>
        <w:jc w:val="center"/>
        <w:rPr>
          <w:noProof/>
          <w:sz w:val="16"/>
          <w:szCs w:val="16"/>
        </w:rPr>
      </w:pPr>
      <w:r w:rsidRPr="2D89AB78">
        <w:rPr>
          <w:noProof/>
          <w:sz w:val="16"/>
          <w:szCs w:val="16"/>
        </w:rPr>
        <w:t>Fonte: Dados extraídos do SIGAF em 1</w:t>
      </w:r>
      <w:r>
        <w:rPr>
          <w:noProof/>
          <w:sz w:val="16"/>
          <w:szCs w:val="16"/>
        </w:rPr>
        <w:t>1</w:t>
      </w:r>
      <w:r w:rsidRPr="2D89AB78">
        <w:rPr>
          <w:noProof/>
          <w:sz w:val="16"/>
          <w:szCs w:val="16"/>
        </w:rPr>
        <w:t>/07/2023. Elaboração própria.</w:t>
      </w:r>
    </w:p>
    <w:p w14:paraId="720B4EBD" w14:textId="77777777" w:rsidR="007458BA" w:rsidRPr="00E51249" w:rsidRDefault="007458BA" w:rsidP="007458BA">
      <w:pPr>
        <w:spacing w:after="0" w:line="240" w:lineRule="auto"/>
        <w:contextualSpacing/>
        <w:jc w:val="center"/>
      </w:pPr>
    </w:p>
    <w:p w14:paraId="2CE9860F" w14:textId="64CB7870" w:rsidR="00D63838" w:rsidRPr="009B2646" w:rsidRDefault="1F6296BC" w:rsidP="2D89AB78">
      <w:pPr>
        <w:pStyle w:val="Ttulo2"/>
        <w:spacing w:before="360"/>
        <w:rPr>
          <w:rFonts w:asciiTheme="minorHAnsi" w:hAnsiTheme="minorHAnsi"/>
          <w:b/>
          <w:bCs/>
          <w:color w:val="auto"/>
          <w:sz w:val="24"/>
          <w:szCs w:val="24"/>
        </w:rPr>
      </w:pPr>
      <w:bookmarkStart w:id="20" w:name="_Toc142310413"/>
      <w:r w:rsidRPr="009B2646">
        <w:rPr>
          <w:rFonts w:asciiTheme="minorHAnsi" w:hAnsiTheme="minorHAnsi"/>
          <w:b/>
          <w:bCs/>
          <w:color w:val="auto"/>
          <w:sz w:val="22"/>
          <w:szCs w:val="22"/>
        </w:rPr>
        <w:t xml:space="preserve">4.2 – Infrações </w:t>
      </w:r>
      <w:r w:rsidR="565B6F4A" w:rsidRPr="009B2646">
        <w:rPr>
          <w:rFonts w:asciiTheme="minorHAnsi" w:hAnsiTheme="minorHAnsi"/>
          <w:b/>
          <w:bCs/>
          <w:color w:val="auto"/>
          <w:sz w:val="22"/>
          <w:szCs w:val="22"/>
        </w:rPr>
        <w:t xml:space="preserve">por </w:t>
      </w:r>
      <w:r w:rsidR="675FB90C" w:rsidRPr="009B2646">
        <w:rPr>
          <w:rFonts w:asciiTheme="minorHAnsi" w:hAnsiTheme="minorHAnsi"/>
          <w:b/>
          <w:bCs/>
          <w:color w:val="auto"/>
          <w:sz w:val="22"/>
          <w:szCs w:val="22"/>
        </w:rPr>
        <w:t xml:space="preserve">fornecer volume de </w:t>
      </w:r>
      <w:r w:rsidR="6211706F" w:rsidRPr="009B2646">
        <w:rPr>
          <w:rFonts w:asciiTheme="minorHAnsi" w:hAnsiTheme="minorHAnsi"/>
          <w:b/>
          <w:bCs/>
          <w:color w:val="auto"/>
          <w:sz w:val="22"/>
          <w:szCs w:val="22"/>
        </w:rPr>
        <w:t xml:space="preserve">produto </w:t>
      </w:r>
      <w:r w:rsidR="675FB90C" w:rsidRPr="009B2646">
        <w:rPr>
          <w:rFonts w:asciiTheme="minorHAnsi" w:hAnsiTheme="minorHAnsi"/>
          <w:b/>
          <w:bCs/>
          <w:color w:val="auto"/>
          <w:sz w:val="22"/>
          <w:szCs w:val="22"/>
        </w:rPr>
        <w:t>di</w:t>
      </w:r>
      <w:r w:rsidR="4E4A7089" w:rsidRPr="009B2646">
        <w:rPr>
          <w:rFonts w:asciiTheme="minorHAnsi" w:hAnsiTheme="minorHAnsi"/>
          <w:b/>
          <w:bCs/>
          <w:color w:val="auto"/>
          <w:sz w:val="22"/>
          <w:szCs w:val="22"/>
        </w:rPr>
        <w:t xml:space="preserve">ferente do </w:t>
      </w:r>
      <w:r w:rsidR="52E8AD67" w:rsidRPr="009B2646">
        <w:rPr>
          <w:rFonts w:asciiTheme="minorHAnsi" w:hAnsiTheme="minorHAnsi"/>
          <w:b/>
          <w:bCs/>
          <w:color w:val="auto"/>
          <w:sz w:val="22"/>
          <w:szCs w:val="22"/>
        </w:rPr>
        <w:t>registrado</w:t>
      </w:r>
      <w:bookmarkEnd w:id="20"/>
      <w:r w:rsidR="52E8AD67" w:rsidRPr="009B2646">
        <w:rPr>
          <w:rFonts w:asciiTheme="minorHAnsi" w:hAnsiTheme="minorHAnsi"/>
          <w:b/>
          <w:bCs/>
          <w:color w:val="auto"/>
          <w:sz w:val="22"/>
          <w:szCs w:val="22"/>
        </w:rPr>
        <w:t xml:space="preserve"> </w:t>
      </w:r>
    </w:p>
    <w:p w14:paraId="15C8AAF8" w14:textId="77777777" w:rsidR="006B535D" w:rsidRPr="00E51249" w:rsidRDefault="006B535D" w:rsidP="2D89AB78">
      <w:pPr>
        <w:spacing w:after="0" w:line="240" w:lineRule="auto"/>
        <w:contextualSpacing/>
        <w:jc w:val="both"/>
      </w:pPr>
    </w:p>
    <w:tbl>
      <w:tblPr>
        <w:tblStyle w:val="Tabelacomgrade"/>
        <w:tblpPr w:leftFromText="141" w:rightFromText="141" w:vertAnchor="text" w:horzAnchor="margin" w:tblpXSpec="right"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tblGrid>
      <w:tr w:rsidR="008C2DE1" w:rsidRPr="00E51249" w14:paraId="79D84D4D" w14:textId="77777777" w:rsidTr="2D89AB78">
        <w:trPr>
          <w:trHeight w:val="3534"/>
        </w:trPr>
        <w:tc>
          <w:tcPr>
            <w:tcW w:w="4920" w:type="dxa"/>
          </w:tcPr>
          <w:p w14:paraId="4E53A470" w14:textId="085ECF6B" w:rsidR="00D56C9F" w:rsidRPr="00E51249" w:rsidRDefault="00280AFF" w:rsidP="2D89AB78">
            <w:pPr>
              <w:spacing w:after="0" w:line="240" w:lineRule="auto"/>
              <w:ind w:left="175"/>
              <w:contextualSpacing/>
              <w:jc w:val="both"/>
              <w:rPr>
                <w:rFonts w:cs="Calibri"/>
                <w:i/>
                <w:iCs/>
                <w:color w:val="000000"/>
              </w:rPr>
            </w:pPr>
            <w:r w:rsidRPr="2D89AB78">
              <w:rPr>
                <w:rFonts w:cs="Calibri"/>
                <w:i/>
                <w:iCs/>
                <w:color w:val="000000" w:themeColor="text1"/>
                <w:sz w:val="20"/>
                <w:szCs w:val="20"/>
              </w:rPr>
              <w:t xml:space="preserve"> </w:t>
            </w:r>
            <w:r w:rsidR="10BA1AC5" w:rsidRPr="2D89AB78">
              <w:rPr>
                <w:rFonts w:cs="Calibri"/>
                <w:i/>
                <w:iCs/>
                <w:color w:val="000000" w:themeColor="text1"/>
                <w:sz w:val="20"/>
                <w:szCs w:val="20"/>
              </w:rPr>
              <w:t xml:space="preserve"> </w:t>
            </w:r>
            <w:r w:rsidR="142C835F">
              <w:rPr>
                <w:noProof/>
              </w:rPr>
              <w:drawing>
                <wp:inline distT="0" distB="0" distL="0" distR="0" wp14:anchorId="0286F3C8" wp14:editId="539878B8">
                  <wp:extent cx="2813889" cy="2432685"/>
                  <wp:effectExtent l="0" t="0" r="5715" b="5715"/>
                  <wp:docPr id="10" name="Imagem 10" descr="Maracanaú -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22">
                            <a:extLst>
                              <a:ext uri="{28A0092B-C50C-407E-A947-70E740481C1C}">
                                <a14:useLocalDpi xmlns:a14="http://schemas.microsoft.com/office/drawing/2010/main" val="0"/>
                              </a:ext>
                            </a:extLst>
                          </a:blip>
                          <a:stretch>
                            <a:fillRect/>
                          </a:stretch>
                        </pic:blipFill>
                        <pic:spPr>
                          <a:xfrm>
                            <a:off x="0" y="0"/>
                            <a:ext cx="2813889" cy="2432685"/>
                          </a:xfrm>
                          <a:prstGeom prst="rect">
                            <a:avLst/>
                          </a:prstGeom>
                        </pic:spPr>
                      </pic:pic>
                    </a:graphicData>
                  </a:graphic>
                </wp:inline>
              </w:drawing>
            </w:r>
            <w:r w:rsidR="6A52640E" w:rsidRPr="2D89AB78">
              <w:rPr>
                <w:rFonts w:cs="Calibri"/>
                <w:i/>
                <w:iCs/>
                <w:color w:val="000000" w:themeColor="text1"/>
                <w:sz w:val="20"/>
                <w:szCs w:val="20"/>
              </w:rPr>
              <w:t xml:space="preserve">Agente de Fiscalização </w:t>
            </w:r>
            <w:r w:rsidR="034AEE68" w:rsidRPr="2D89AB78">
              <w:rPr>
                <w:rFonts w:cs="Calibri"/>
                <w:i/>
                <w:iCs/>
                <w:color w:val="000000" w:themeColor="text1"/>
                <w:sz w:val="20"/>
                <w:szCs w:val="20"/>
              </w:rPr>
              <w:t xml:space="preserve">da ANP realiza verificação </w:t>
            </w:r>
            <w:r w:rsidR="6A52640E" w:rsidRPr="2D89AB78">
              <w:rPr>
                <w:rFonts w:cs="Calibri"/>
                <w:i/>
                <w:iCs/>
                <w:color w:val="000000" w:themeColor="text1"/>
                <w:sz w:val="20"/>
                <w:szCs w:val="20"/>
              </w:rPr>
              <w:t>em bombas medidoras</w:t>
            </w:r>
          </w:p>
        </w:tc>
      </w:tr>
    </w:tbl>
    <w:p w14:paraId="2D16658B" w14:textId="2F06ADDB" w:rsidR="0090301E" w:rsidRPr="00E51249" w:rsidRDefault="0090301E" w:rsidP="2D89AB78">
      <w:pPr>
        <w:spacing w:after="0" w:line="240" w:lineRule="auto"/>
        <w:ind w:firstLine="708"/>
        <w:contextualSpacing/>
        <w:jc w:val="both"/>
      </w:pPr>
      <w:r>
        <w:t xml:space="preserve">A bomba medidora de combustíveis líquidos </w:t>
      </w:r>
      <w:r w:rsidR="008734B3">
        <w:t>é um</w:t>
      </w:r>
      <w:r>
        <w:t xml:space="preserve"> instrumento metrológico </w:t>
      </w:r>
      <w:r w:rsidR="008734B3">
        <w:t xml:space="preserve">destinado a medir continuamente </w:t>
      </w:r>
      <w:r w:rsidR="00DE0709">
        <w:t xml:space="preserve">os </w:t>
      </w:r>
      <w:r w:rsidR="008734B3">
        <w:t>volumes comercializados pel</w:t>
      </w:r>
      <w:r w:rsidR="00103638">
        <w:t xml:space="preserve">as revendas de </w:t>
      </w:r>
      <w:r w:rsidR="008734B3">
        <w:t>combustíveis</w:t>
      </w:r>
      <w:r w:rsidR="00103638">
        <w:t xml:space="preserve"> líquidos</w:t>
      </w:r>
      <w:r w:rsidR="008734B3">
        <w:t>. Por sua natureza metrológica, esse equipamento é regulado e fiscalizado pelo Instituto Nacional de Metrologia, Normalização e Qualidade Industrial (</w:t>
      </w:r>
      <w:r w:rsidR="00E31895">
        <w:t>Inmetro</w:t>
      </w:r>
      <w:r w:rsidR="008734B3">
        <w:t xml:space="preserve">). </w:t>
      </w:r>
    </w:p>
    <w:p w14:paraId="4406C01A" w14:textId="2479B4D7" w:rsidR="000A52AA" w:rsidRPr="00EC1C05" w:rsidRDefault="008734B3" w:rsidP="2D89AB78">
      <w:pPr>
        <w:spacing w:after="0" w:line="240" w:lineRule="auto"/>
        <w:ind w:firstLine="708"/>
        <w:contextualSpacing/>
        <w:jc w:val="both"/>
      </w:pPr>
      <w:r>
        <w:t xml:space="preserve">Contudo, cabe à ANP garantir os interesses do consumidor quanto </w:t>
      </w:r>
      <w:r w:rsidR="0051707D">
        <w:t xml:space="preserve">à </w:t>
      </w:r>
      <w:r w:rsidR="00F713B7">
        <w:t>qualidade</w:t>
      </w:r>
      <w:r>
        <w:t xml:space="preserve"> dos produtos</w:t>
      </w:r>
      <w:r w:rsidR="00F713B7">
        <w:t xml:space="preserve"> e serviços comercializados</w:t>
      </w:r>
      <w:r>
        <w:t xml:space="preserve">. Assim, as operações de fiscalização desta </w:t>
      </w:r>
      <w:r w:rsidR="0051707D">
        <w:t>A</w:t>
      </w:r>
      <w:r>
        <w:t xml:space="preserve">gência buscam assegurar que os consumidores estejam recebendo o volume de combustível automotivo indicado na bomba medidora, observadas as variações volumétricas </w:t>
      </w:r>
      <w:r w:rsidR="004C3874" w:rsidRPr="00EC1C05">
        <w:t>toleradas</w:t>
      </w:r>
      <w:r w:rsidRPr="00EC1C05">
        <w:t xml:space="preserve"> pelo órgão metrológico competente. </w:t>
      </w:r>
    </w:p>
    <w:p w14:paraId="50123FE1" w14:textId="6301B7B6" w:rsidR="00CB42F3" w:rsidRPr="00E51249" w:rsidRDefault="004F0489" w:rsidP="2D89AB78">
      <w:pPr>
        <w:spacing w:after="0" w:line="240" w:lineRule="auto"/>
        <w:jc w:val="both"/>
        <w:rPr>
          <w:rFonts w:cs="Calibri"/>
          <w:color w:val="000000"/>
        </w:rPr>
      </w:pPr>
      <w:r w:rsidRPr="00EC1C05">
        <w:tab/>
      </w:r>
      <w:r w:rsidR="00B45154" w:rsidRPr="00EC1C05">
        <w:rPr>
          <w:rFonts w:cs="Calibri"/>
          <w:color w:val="000000"/>
        </w:rPr>
        <w:t>No</w:t>
      </w:r>
      <w:r w:rsidR="00B45154" w:rsidRPr="2D89AB78">
        <w:rPr>
          <w:rFonts w:cs="Calibri"/>
          <w:color w:val="000000"/>
        </w:rPr>
        <w:t xml:space="preserve"> período em análise</w:t>
      </w:r>
      <w:r w:rsidR="006B535D" w:rsidRPr="2D89AB78">
        <w:rPr>
          <w:rFonts w:cs="Calibri"/>
          <w:color w:val="000000"/>
        </w:rPr>
        <w:t xml:space="preserve">, </w:t>
      </w:r>
      <w:r w:rsidR="00A4678F" w:rsidRPr="2D89AB78">
        <w:rPr>
          <w:rFonts w:cs="Calibri"/>
          <w:color w:val="000000"/>
        </w:rPr>
        <w:t>foram lavrad</w:t>
      </w:r>
      <w:r w:rsidR="006E7C03" w:rsidRPr="2D89AB78">
        <w:rPr>
          <w:rFonts w:cs="Calibri"/>
          <w:color w:val="000000"/>
        </w:rPr>
        <w:t>o</w:t>
      </w:r>
      <w:r w:rsidR="00A4678F" w:rsidRPr="2D89AB78">
        <w:rPr>
          <w:rFonts w:cs="Calibri"/>
          <w:color w:val="000000"/>
        </w:rPr>
        <w:t>s</w:t>
      </w:r>
      <w:r w:rsidR="00E1301D" w:rsidRPr="2D89AB78">
        <w:rPr>
          <w:rFonts w:cs="Calibri"/>
          <w:color w:val="000000"/>
        </w:rPr>
        <w:t xml:space="preserve"> </w:t>
      </w:r>
      <w:r w:rsidR="4F5EFFF6" w:rsidRPr="2D89AB78">
        <w:rPr>
          <w:rFonts w:cs="Calibri"/>
          <w:color w:val="000000"/>
        </w:rPr>
        <w:t>98</w:t>
      </w:r>
      <w:r w:rsidR="00E1301D" w:rsidRPr="2D89AB78">
        <w:rPr>
          <w:rFonts w:cs="Calibri"/>
          <w:color w:val="000000"/>
        </w:rPr>
        <w:t xml:space="preserve"> </w:t>
      </w:r>
      <w:r w:rsidR="006E7C03" w:rsidRPr="2D89AB78">
        <w:rPr>
          <w:rFonts w:cs="Calibri"/>
          <w:color w:val="000000"/>
        </w:rPr>
        <w:t xml:space="preserve">autos de infração </w:t>
      </w:r>
      <w:r w:rsidR="006B535D" w:rsidRPr="2D89AB78">
        <w:rPr>
          <w:rFonts w:cs="Calibri"/>
          <w:color w:val="000000"/>
        </w:rPr>
        <w:t>por</w:t>
      </w:r>
      <w:r w:rsidR="00280AFF" w:rsidRPr="2D89AB78">
        <w:rPr>
          <w:rFonts w:cs="Calibri"/>
          <w:color w:val="000000"/>
        </w:rPr>
        <w:t xml:space="preserve"> fornec</w:t>
      </w:r>
      <w:r w:rsidR="009C0FDC" w:rsidRPr="2D89AB78">
        <w:rPr>
          <w:rFonts w:cs="Calibri"/>
          <w:color w:val="000000"/>
        </w:rPr>
        <w:t>imento de volume de combustível diverso do indicado na bomba medidora</w:t>
      </w:r>
      <w:r w:rsidR="00587CE3" w:rsidRPr="2D89AB78">
        <w:rPr>
          <w:rFonts w:cs="Calibri"/>
          <w:color w:val="000000"/>
        </w:rPr>
        <w:t xml:space="preserve">. </w:t>
      </w:r>
      <w:r w:rsidR="00800795" w:rsidRPr="2D89AB78">
        <w:rPr>
          <w:rFonts w:cs="Calibri"/>
          <w:color w:val="000000"/>
        </w:rPr>
        <w:t xml:space="preserve">No gráfico </w:t>
      </w:r>
      <w:r w:rsidR="00711831">
        <w:rPr>
          <w:rFonts w:cs="Calibri"/>
          <w:color w:val="000000"/>
        </w:rPr>
        <w:t>7</w:t>
      </w:r>
      <w:r w:rsidR="00DE0709" w:rsidRPr="2D89AB78">
        <w:rPr>
          <w:rFonts w:cs="Calibri"/>
          <w:color w:val="000000"/>
        </w:rPr>
        <w:t>,</w:t>
      </w:r>
      <w:r w:rsidR="00800795" w:rsidRPr="2D89AB78">
        <w:rPr>
          <w:rFonts w:cs="Calibri"/>
          <w:color w:val="000000"/>
        </w:rPr>
        <w:t xml:space="preserve"> é apresentado o percentual de autos de infração</w:t>
      </w:r>
      <w:r w:rsidR="00FC0CC3">
        <w:rPr>
          <w:rFonts w:cs="Calibri"/>
          <w:color w:val="000000"/>
        </w:rPr>
        <w:t xml:space="preserve"> motivado por essa </w:t>
      </w:r>
      <w:r w:rsidR="00800795" w:rsidRPr="2D89AB78">
        <w:rPr>
          <w:rFonts w:cs="Calibri"/>
          <w:color w:val="000000"/>
        </w:rPr>
        <w:t>irregularidade</w:t>
      </w:r>
      <w:r w:rsidR="0093740C" w:rsidRPr="2D89AB78">
        <w:rPr>
          <w:rFonts w:cs="Calibri"/>
          <w:color w:val="000000"/>
        </w:rPr>
        <w:t xml:space="preserve"> </w:t>
      </w:r>
      <w:r w:rsidR="007C45C1" w:rsidRPr="2D89AB78">
        <w:rPr>
          <w:rFonts w:cs="Calibri"/>
          <w:color w:val="000000"/>
        </w:rPr>
        <w:t>em relação ao número total de ações de fiscalização</w:t>
      </w:r>
      <w:r w:rsidR="00532CD0" w:rsidRPr="2D89AB78">
        <w:rPr>
          <w:rFonts w:cs="Calibri"/>
          <w:color w:val="000000"/>
        </w:rPr>
        <w:t>,</w:t>
      </w:r>
      <w:r w:rsidR="007C45C1" w:rsidRPr="2D89AB78">
        <w:rPr>
          <w:rFonts w:cs="Calibri"/>
          <w:color w:val="000000"/>
        </w:rPr>
        <w:t xml:space="preserve"> </w:t>
      </w:r>
      <w:r w:rsidR="00245CB4" w:rsidRPr="2D89AB78">
        <w:rPr>
          <w:rFonts w:cs="Calibri"/>
          <w:color w:val="000000"/>
        </w:rPr>
        <w:t xml:space="preserve">em cada uma das regiões geográficas </w:t>
      </w:r>
      <w:r w:rsidR="005638F1" w:rsidRPr="2D89AB78">
        <w:rPr>
          <w:rFonts w:cs="Calibri"/>
          <w:color w:val="000000"/>
        </w:rPr>
        <w:t xml:space="preserve">e a média </w:t>
      </w:r>
      <w:r w:rsidR="00245CB4" w:rsidRPr="2D89AB78">
        <w:rPr>
          <w:rFonts w:cs="Calibri"/>
          <w:color w:val="000000"/>
        </w:rPr>
        <w:t>do Brasil.</w:t>
      </w:r>
      <w:r w:rsidR="00A55342" w:rsidRPr="2D89AB78">
        <w:rPr>
          <w:rFonts w:cs="Calibri"/>
          <w:color w:val="000000"/>
        </w:rPr>
        <w:t xml:space="preserve"> </w:t>
      </w:r>
    </w:p>
    <w:p w14:paraId="0FB897BE" w14:textId="0F4F731C" w:rsidR="007C45C1" w:rsidRPr="00E51249" w:rsidRDefault="00CB42F3" w:rsidP="2D89AB78">
      <w:pPr>
        <w:spacing w:after="0" w:line="240" w:lineRule="auto"/>
        <w:ind w:firstLine="708"/>
        <w:contextualSpacing/>
        <w:jc w:val="both"/>
        <w:rPr>
          <w:rFonts w:cs="Calibri"/>
          <w:color w:val="000000"/>
        </w:rPr>
      </w:pPr>
      <w:r w:rsidRPr="2D89AB78">
        <w:rPr>
          <w:rFonts w:cs="Calibri"/>
          <w:color w:val="000000" w:themeColor="text1"/>
        </w:rPr>
        <w:t>As regiões Centro-Oeste (</w:t>
      </w:r>
      <w:r w:rsidR="002E4FCF" w:rsidRPr="2D89AB78">
        <w:rPr>
          <w:rFonts w:cs="Calibri"/>
          <w:color w:val="000000" w:themeColor="text1"/>
        </w:rPr>
        <w:t>1,</w:t>
      </w:r>
      <w:r w:rsidR="464233F5" w:rsidRPr="2D89AB78">
        <w:rPr>
          <w:rFonts w:cs="Calibri"/>
          <w:color w:val="000000" w:themeColor="text1"/>
        </w:rPr>
        <w:t>1</w:t>
      </w:r>
      <w:r w:rsidRPr="2D89AB78">
        <w:rPr>
          <w:rFonts w:cs="Calibri"/>
          <w:color w:val="000000" w:themeColor="text1"/>
        </w:rPr>
        <w:t>%), Norte (</w:t>
      </w:r>
      <w:r w:rsidR="002E4FCF" w:rsidRPr="2D89AB78">
        <w:rPr>
          <w:rFonts w:cs="Calibri"/>
          <w:color w:val="000000" w:themeColor="text1"/>
        </w:rPr>
        <w:t>2,</w:t>
      </w:r>
      <w:r w:rsidR="7841EC2F" w:rsidRPr="2D89AB78">
        <w:rPr>
          <w:rFonts w:cs="Calibri"/>
          <w:color w:val="000000" w:themeColor="text1"/>
        </w:rPr>
        <w:t>6</w:t>
      </w:r>
      <w:r w:rsidRPr="2D89AB78">
        <w:rPr>
          <w:rFonts w:cs="Calibri"/>
          <w:color w:val="000000" w:themeColor="text1"/>
        </w:rPr>
        <w:t>%) e Nordeste (</w:t>
      </w:r>
      <w:r w:rsidR="653ABFA5" w:rsidRPr="2D89AB78">
        <w:rPr>
          <w:rFonts w:cs="Calibri"/>
          <w:color w:val="000000" w:themeColor="text1"/>
        </w:rPr>
        <w:t>1,4</w:t>
      </w:r>
      <w:r w:rsidRPr="2D89AB78">
        <w:rPr>
          <w:rFonts w:cs="Calibri"/>
          <w:color w:val="000000" w:themeColor="text1"/>
        </w:rPr>
        <w:t>%) apresentaram índices superiores à média nacional (</w:t>
      </w:r>
      <w:r w:rsidR="4E68F899" w:rsidRPr="2D89AB78">
        <w:rPr>
          <w:rFonts w:cs="Calibri"/>
          <w:color w:val="000000" w:themeColor="text1"/>
        </w:rPr>
        <w:t>0,9</w:t>
      </w:r>
      <w:r w:rsidRPr="2D89AB78">
        <w:rPr>
          <w:rFonts w:cs="Calibri"/>
          <w:color w:val="000000" w:themeColor="text1"/>
        </w:rPr>
        <w:t xml:space="preserve">%). </w:t>
      </w:r>
      <w:r w:rsidR="006E295B" w:rsidRPr="2D89AB78">
        <w:rPr>
          <w:rFonts w:cs="Calibri"/>
          <w:color w:val="000000" w:themeColor="text1"/>
        </w:rPr>
        <w:t xml:space="preserve">Dos </w:t>
      </w:r>
      <w:r w:rsidR="2F085350" w:rsidRPr="2D89AB78">
        <w:rPr>
          <w:rFonts w:cs="Calibri"/>
          <w:color w:val="000000" w:themeColor="text1"/>
        </w:rPr>
        <w:t>9</w:t>
      </w:r>
      <w:r w:rsidR="00572CF9" w:rsidRPr="2D89AB78">
        <w:rPr>
          <w:rFonts w:cs="Calibri"/>
          <w:color w:val="000000" w:themeColor="text1"/>
        </w:rPr>
        <w:t>8</w:t>
      </w:r>
      <w:r w:rsidRPr="2D89AB78">
        <w:rPr>
          <w:rFonts w:cs="Calibri"/>
          <w:color w:val="000000" w:themeColor="text1"/>
        </w:rPr>
        <w:t xml:space="preserve"> autos de infração</w:t>
      </w:r>
      <w:r w:rsidR="00532CD0" w:rsidRPr="2D89AB78">
        <w:rPr>
          <w:rFonts w:cs="Calibri"/>
          <w:color w:val="000000" w:themeColor="text1"/>
        </w:rPr>
        <w:t>,</w:t>
      </w:r>
      <w:r w:rsidRPr="2D89AB78">
        <w:rPr>
          <w:rFonts w:cs="Calibri"/>
          <w:color w:val="000000" w:themeColor="text1"/>
        </w:rPr>
        <w:t xml:space="preserve"> </w:t>
      </w:r>
      <w:r w:rsidR="61918F3C" w:rsidRPr="2D89AB78">
        <w:rPr>
          <w:rFonts w:cs="Calibri"/>
          <w:color w:val="000000" w:themeColor="text1"/>
        </w:rPr>
        <w:t>17</w:t>
      </w:r>
      <w:r w:rsidR="005540D7" w:rsidRPr="2D89AB78">
        <w:rPr>
          <w:rFonts w:cs="Calibri"/>
          <w:color w:val="000000" w:themeColor="text1"/>
        </w:rPr>
        <w:t xml:space="preserve"> são referentes a infrações identificadas n</w:t>
      </w:r>
      <w:r w:rsidR="00267203" w:rsidRPr="2D89AB78">
        <w:rPr>
          <w:rFonts w:cs="Calibri"/>
          <w:color w:val="000000" w:themeColor="text1"/>
        </w:rPr>
        <w:t>o</w:t>
      </w:r>
      <w:r w:rsidR="005540D7" w:rsidRPr="2D89AB78">
        <w:rPr>
          <w:rFonts w:cs="Calibri"/>
          <w:color w:val="000000" w:themeColor="text1"/>
        </w:rPr>
        <w:t xml:space="preserve"> Centro-Oeste, </w:t>
      </w:r>
      <w:r w:rsidR="0B8772C0" w:rsidRPr="2D89AB78">
        <w:rPr>
          <w:rFonts w:cs="Calibri"/>
          <w:color w:val="000000" w:themeColor="text1"/>
        </w:rPr>
        <w:lastRenderedPageBreak/>
        <w:t>23</w:t>
      </w:r>
      <w:r w:rsidR="00146926" w:rsidRPr="2D89AB78">
        <w:rPr>
          <w:rFonts w:cs="Calibri"/>
          <w:color w:val="000000" w:themeColor="text1"/>
        </w:rPr>
        <w:t xml:space="preserve"> </w:t>
      </w:r>
      <w:r w:rsidR="005540D7" w:rsidRPr="2D89AB78">
        <w:rPr>
          <w:rFonts w:cs="Calibri"/>
          <w:color w:val="000000" w:themeColor="text1"/>
        </w:rPr>
        <w:t xml:space="preserve">na região Norte e </w:t>
      </w:r>
      <w:r w:rsidR="64CF05B4" w:rsidRPr="2D89AB78">
        <w:rPr>
          <w:rFonts w:cs="Calibri"/>
          <w:color w:val="000000" w:themeColor="text1"/>
        </w:rPr>
        <w:t>31</w:t>
      </w:r>
      <w:r w:rsidR="005540D7" w:rsidRPr="2D89AB78">
        <w:rPr>
          <w:rFonts w:cs="Calibri"/>
          <w:color w:val="000000" w:themeColor="text1"/>
        </w:rPr>
        <w:t xml:space="preserve"> n</w:t>
      </w:r>
      <w:r w:rsidR="00267203" w:rsidRPr="2D89AB78">
        <w:rPr>
          <w:rFonts w:cs="Calibri"/>
          <w:color w:val="000000" w:themeColor="text1"/>
        </w:rPr>
        <w:t>o</w:t>
      </w:r>
      <w:r w:rsidR="005540D7" w:rsidRPr="2D89AB78">
        <w:rPr>
          <w:rFonts w:cs="Calibri"/>
          <w:color w:val="000000" w:themeColor="text1"/>
        </w:rPr>
        <w:t xml:space="preserve"> Nordeste. </w:t>
      </w:r>
      <w:r w:rsidR="00A55342" w:rsidRPr="2D89AB78">
        <w:rPr>
          <w:rFonts w:cs="Calibri"/>
          <w:color w:val="000000" w:themeColor="text1"/>
        </w:rPr>
        <w:t xml:space="preserve">Os dados segmentados por </w:t>
      </w:r>
      <w:r w:rsidR="00267203" w:rsidRPr="2D89AB78">
        <w:rPr>
          <w:rFonts w:cs="Calibri"/>
          <w:color w:val="000000" w:themeColor="text1"/>
        </w:rPr>
        <w:t>U</w:t>
      </w:r>
      <w:r w:rsidR="00A55342" w:rsidRPr="2D89AB78">
        <w:rPr>
          <w:rFonts w:cs="Calibri"/>
          <w:color w:val="000000" w:themeColor="text1"/>
        </w:rPr>
        <w:t xml:space="preserve">nidade da </w:t>
      </w:r>
      <w:r w:rsidR="00DE0709" w:rsidRPr="2D89AB78">
        <w:rPr>
          <w:rFonts w:cs="Calibri"/>
          <w:color w:val="000000" w:themeColor="text1"/>
        </w:rPr>
        <w:t>F</w:t>
      </w:r>
      <w:r w:rsidR="00A55342" w:rsidRPr="2D89AB78">
        <w:rPr>
          <w:rFonts w:cs="Calibri"/>
          <w:color w:val="000000" w:themeColor="text1"/>
        </w:rPr>
        <w:t>ederação podem ser verificados n</w:t>
      </w:r>
      <w:r w:rsidR="0051707D" w:rsidRPr="2D89AB78">
        <w:rPr>
          <w:rFonts w:cs="Calibri"/>
          <w:color w:val="000000" w:themeColor="text1"/>
        </w:rPr>
        <w:t xml:space="preserve">a tabela </w:t>
      </w:r>
      <w:r w:rsidR="0085699D" w:rsidRPr="2D89AB78">
        <w:rPr>
          <w:rFonts w:cs="Calibri"/>
          <w:color w:val="000000" w:themeColor="text1"/>
        </w:rPr>
        <w:t>A.7</w:t>
      </w:r>
      <w:r w:rsidR="0051707D" w:rsidRPr="2D89AB78">
        <w:rPr>
          <w:rFonts w:cs="Calibri"/>
          <w:color w:val="000000" w:themeColor="text1"/>
        </w:rPr>
        <w:t xml:space="preserve"> do </w:t>
      </w:r>
      <w:r w:rsidR="00A55342" w:rsidRPr="2D89AB78">
        <w:rPr>
          <w:rFonts w:cs="Calibri"/>
          <w:color w:val="000000" w:themeColor="text1"/>
        </w:rPr>
        <w:t xml:space="preserve">anexo </w:t>
      </w:r>
      <w:r w:rsidR="0085699D" w:rsidRPr="2D89AB78">
        <w:rPr>
          <w:rFonts w:cs="Calibri"/>
          <w:color w:val="000000" w:themeColor="text1"/>
        </w:rPr>
        <w:t>A.</w:t>
      </w:r>
    </w:p>
    <w:p w14:paraId="4A4850C5" w14:textId="77777777" w:rsidR="00E82766" w:rsidRPr="00C70B4C" w:rsidRDefault="00E82766" w:rsidP="005638F1">
      <w:pPr>
        <w:spacing w:after="0" w:line="240" w:lineRule="auto"/>
        <w:ind w:firstLine="708"/>
        <w:contextualSpacing/>
        <w:jc w:val="both"/>
        <w:rPr>
          <w:b/>
          <w:sz w:val="16"/>
          <w:szCs w:val="16"/>
          <w:highlight w:val="red"/>
        </w:rPr>
      </w:pPr>
    </w:p>
    <w:p w14:paraId="2E0B0549" w14:textId="63CA18F1" w:rsidR="002A1474" w:rsidRDefault="006B535D" w:rsidP="009B2646">
      <w:pPr>
        <w:autoSpaceDE w:val="0"/>
        <w:autoSpaceDN w:val="0"/>
        <w:adjustRightInd w:val="0"/>
        <w:spacing w:after="0" w:line="240" w:lineRule="auto"/>
        <w:jc w:val="center"/>
      </w:pPr>
      <w:r w:rsidRPr="2D89AB78">
        <w:rPr>
          <w:b/>
          <w:bCs/>
        </w:rPr>
        <w:t xml:space="preserve">GRÁFICO </w:t>
      </w:r>
      <w:r w:rsidR="00711831">
        <w:rPr>
          <w:b/>
          <w:bCs/>
        </w:rPr>
        <w:t>7</w:t>
      </w:r>
      <w:r>
        <w:t xml:space="preserve"> – Percentual dos autos de infração motivado</w:t>
      </w:r>
      <w:r w:rsidR="00447CFB">
        <w:t>s</w:t>
      </w:r>
      <w:r w:rsidR="00B834D4">
        <w:t xml:space="preserve"> </w:t>
      </w:r>
      <w:r w:rsidR="0093740C">
        <w:t xml:space="preserve">por </w:t>
      </w:r>
      <w:r w:rsidR="00C33DA3">
        <w:t xml:space="preserve">fornecimento de volume de </w:t>
      </w:r>
      <w:r w:rsidR="006E295B">
        <w:t>combustível</w:t>
      </w:r>
      <w:r w:rsidR="00C33DA3">
        <w:t xml:space="preserve"> diverso do indicado,</w:t>
      </w:r>
      <w:r>
        <w:t xml:space="preserve"> </w:t>
      </w:r>
      <w:r w:rsidR="007C45C1">
        <w:t xml:space="preserve">em relação ao número total de ações de fiscalização, por </w:t>
      </w:r>
      <w:r w:rsidR="00A55342">
        <w:t>região geográfica</w:t>
      </w:r>
      <w:r w:rsidR="00940FA2">
        <w:t xml:space="preserve"> e Brasil</w:t>
      </w:r>
    </w:p>
    <w:p w14:paraId="66FB32BD" w14:textId="42E94523" w:rsidR="0013004E" w:rsidRPr="00E51249" w:rsidRDefault="0013004E" w:rsidP="001F5A2E">
      <w:pPr>
        <w:autoSpaceDE w:val="0"/>
        <w:autoSpaceDN w:val="0"/>
        <w:adjustRightInd w:val="0"/>
        <w:spacing w:after="0" w:line="240" w:lineRule="auto"/>
        <w:jc w:val="center"/>
      </w:pPr>
      <w:r>
        <w:rPr>
          <w:noProof/>
        </w:rPr>
        <w:drawing>
          <wp:inline distT="0" distB="0" distL="0" distR="0" wp14:anchorId="0A0E1A7F" wp14:editId="1C4976C3">
            <wp:extent cx="4593590" cy="2225040"/>
            <wp:effectExtent l="0" t="0" r="0" b="0"/>
            <wp:docPr id="9" name="Gráfico 9">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E43E26" w14:textId="2F9CA752" w:rsidR="006A7D2E" w:rsidRPr="00E51249" w:rsidRDefault="005E7DF2" w:rsidP="2D89AB78">
      <w:pPr>
        <w:spacing w:after="0"/>
        <w:contextualSpacing/>
        <w:jc w:val="center"/>
        <w:rPr>
          <w:noProof/>
          <w:sz w:val="16"/>
          <w:szCs w:val="16"/>
        </w:rPr>
      </w:pPr>
      <w:r w:rsidRPr="2D89AB78">
        <w:rPr>
          <w:noProof/>
          <w:sz w:val="16"/>
          <w:szCs w:val="16"/>
        </w:rPr>
        <w:t xml:space="preserve">Fonte: Dados extraídos do SIGAF em </w:t>
      </w:r>
      <w:r w:rsidR="00E37A1E" w:rsidRPr="2D89AB78">
        <w:rPr>
          <w:noProof/>
          <w:sz w:val="16"/>
          <w:szCs w:val="16"/>
        </w:rPr>
        <w:t>1</w:t>
      </w:r>
      <w:r w:rsidR="00C22F7A">
        <w:rPr>
          <w:noProof/>
          <w:sz w:val="16"/>
          <w:szCs w:val="16"/>
        </w:rPr>
        <w:t>1</w:t>
      </w:r>
      <w:r w:rsidRPr="2D89AB78">
        <w:rPr>
          <w:noProof/>
          <w:sz w:val="16"/>
          <w:szCs w:val="16"/>
        </w:rPr>
        <w:t>/0</w:t>
      </w:r>
      <w:r w:rsidR="00E37A1E" w:rsidRPr="2D89AB78">
        <w:rPr>
          <w:noProof/>
          <w:sz w:val="16"/>
          <w:szCs w:val="16"/>
        </w:rPr>
        <w:t>7</w:t>
      </w:r>
      <w:r w:rsidRPr="2D89AB78">
        <w:rPr>
          <w:noProof/>
          <w:sz w:val="16"/>
          <w:szCs w:val="16"/>
        </w:rPr>
        <w:t>/202</w:t>
      </w:r>
      <w:r w:rsidR="00E37A1E" w:rsidRPr="2D89AB78">
        <w:rPr>
          <w:noProof/>
          <w:sz w:val="16"/>
          <w:szCs w:val="16"/>
        </w:rPr>
        <w:t>2</w:t>
      </w:r>
      <w:r w:rsidRPr="2D89AB78">
        <w:rPr>
          <w:noProof/>
          <w:sz w:val="16"/>
          <w:szCs w:val="16"/>
        </w:rPr>
        <w:t>. Elaboração própria.</w:t>
      </w:r>
    </w:p>
    <w:p w14:paraId="506EF610" w14:textId="53A7B425" w:rsidR="00191066" w:rsidRPr="009B2646" w:rsidRDefault="1F6296BC" w:rsidP="2D89AB78">
      <w:pPr>
        <w:pStyle w:val="Ttulo1"/>
        <w:spacing w:before="360" w:after="120"/>
        <w:rPr>
          <w:rFonts w:asciiTheme="minorHAnsi" w:hAnsiTheme="minorHAnsi"/>
          <w:b/>
          <w:bCs/>
          <w:color w:val="984806" w:themeColor="accent6" w:themeShade="80"/>
          <w:sz w:val="24"/>
          <w:szCs w:val="24"/>
        </w:rPr>
      </w:pPr>
      <w:bookmarkStart w:id="21" w:name="_Toc142310414"/>
      <w:r w:rsidRPr="009B2646">
        <w:rPr>
          <w:rFonts w:asciiTheme="minorHAnsi" w:hAnsiTheme="minorHAnsi"/>
          <w:b/>
          <w:bCs/>
          <w:color w:val="984806" w:themeColor="accent6" w:themeShade="80"/>
          <w:sz w:val="24"/>
          <w:szCs w:val="24"/>
        </w:rPr>
        <w:t>5</w:t>
      </w:r>
      <w:r w:rsidR="44301AFD" w:rsidRPr="009B2646">
        <w:rPr>
          <w:rFonts w:asciiTheme="minorHAnsi" w:hAnsiTheme="minorHAnsi"/>
          <w:b/>
          <w:bCs/>
          <w:color w:val="984806" w:themeColor="accent6" w:themeShade="80"/>
          <w:sz w:val="24"/>
          <w:szCs w:val="24"/>
        </w:rPr>
        <w:t xml:space="preserve"> – MEDIDAS CAUTELARES</w:t>
      </w:r>
      <w:bookmarkEnd w:id="21"/>
      <w:r w:rsidR="44301AFD" w:rsidRPr="009B2646">
        <w:rPr>
          <w:rFonts w:asciiTheme="minorHAnsi" w:hAnsiTheme="minorHAnsi"/>
          <w:b/>
          <w:bCs/>
          <w:color w:val="984806" w:themeColor="accent6" w:themeShade="80"/>
          <w:sz w:val="24"/>
          <w:szCs w:val="24"/>
        </w:rPr>
        <w:t xml:space="preserve"> </w:t>
      </w:r>
    </w:p>
    <w:p w14:paraId="517EAD8D" w14:textId="74CF1D54" w:rsidR="002C5C63" w:rsidRPr="00E51249" w:rsidRDefault="0065020F" w:rsidP="2D89AB78">
      <w:pPr>
        <w:spacing w:after="120" w:line="240" w:lineRule="auto"/>
        <w:ind w:firstLine="708"/>
        <w:contextualSpacing/>
        <w:jc w:val="both"/>
      </w:pPr>
      <w:r>
        <w:t xml:space="preserve">Quando </w:t>
      </w:r>
      <w:r w:rsidR="000B5E7D">
        <w:t>o agente de fiscalização</w:t>
      </w:r>
      <w:r w:rsidR="0006532A">
        <w:t xml:space="preserve"> da ANP</w:t>
      </w:r>
      <w:r w:rsidR="004C3874">
        <w:t xml:space="preserve"> </w:t>
      </w:r>
      <w:r w:rsidR="000B5E7D">
        <w:t>constatar irregularidades</w:t>
      </w:r>
      <w:r w:rsidR="004C3874">
        <w:t xml:space="preserve"> que causam risco iminente </w:t>
      </w:r>
      <w:r w:rsidR="004B2CC1">
        <w:t>à</w:t>
      </w:r>
      <w:r w:rsidR="004C3874">
        <w:t xml:space="preserve"> vida, ao meio ambiente ou ao patrimônio, </w:t>
      </w:r>
      <w:r w:rsidR="004B2CC1">
        <w:t>que estão</w:t>
      </w:r>
      <w:r w:rsidR="004C3874">
        <w:t xml:space="preserve"> </w:t>
      </w:r>
      <w:r w:rsidR="000B5E7D">
        <w:t xml:space="preserve">descritas no </w:t>
      </w:r>
      <w:r w:rsidR="00A25F50">
        <w:t>a</w:t>
      </w:r>
      <w:r w:rsidR="000B5E7D">
        <w:t>rt. 5º da Lei nº 9</w:t>
      </w:r>
      <w:r w:rsidR="00502F8F">
        <w:t>.</w:t>
      </w:r>
      <w:r w:rsidR="000B5E7D">
        <w:t>847</w:t>
      </w:r>
      <w:r w:rsidR="001B4F27">
        <w:t>, de 19</w:t>
      </w:r>
      <w:r w:rsidR="000B5E7D">
        <w:t xml:space="preserve">99, poderá aplicar, cautelarmente, a interdição de equipamentos e de instalações </w:t>
      </w:r>
      <w:r w:rsidR="004F0489">
        <w:t>e</w:t>
      </w:r>
      <w:r w:rsidR="00F20E72">
        <w:t>/ou</w:t>
      </w:r>
      <w:r w:rsidR="004F0489">
        <w:t xml:space="preserve"> </w:t>
      </w:r>
      <w:r w:rsidR="000B5E7D">
        <w:t xml:space="preserve">a apreensão de </w:t>
      </w:r>
      <w:r w:rsidR="006617C1">
        <w:t xml:space="preserve">bens e/ou </w:t>
      </w:r>
      <w:r w:rsidR="000B5E7D">
        <w:t>produtos. Uma vez adotada</w:t>
      </w:r>
      <w:r w:rsidR="00FD57DA">
        <w:t xml:space="preserve"> a</w:t>
      </w:r>
      <w:r w:rsidR="000B5E7D">
        <w:t xml:space="preserve"> medida cautelar, sua reversão ocorrerá após a cessação das causas que a motivaram, observados os prazos legais</w:t>
      </w:r>
      <w:r w:rsidR="0006532A">
        <w:t xml:space="preserve">, sem prejuízo </w:t>
      </w:r>
      <w:r w:rsidR="004B2CC1">
        <w:t xml:space="preserve">ao </w:t>
      </w:r>
      <w:r w:rsidR="0006532A">
        <w:t>processo administrativo sanciona</w:t>
      </w:r>
      <w:r w:rsidR="004B2CC1">
        <w:t>do</w:t>
      </w:r>
      <w:r w:rsidR="0006532A">
        <w:t xml:space="preserve">r e </w:t>
      </w:r>
      <w:r w:rsidR="004B2CC1">
        <w:t>à</w:t>
      </w:r>
      <w:r w:rsidR="0006532A">
        <w:t xml:space="preserve"> investigação por parte do Ministério Público quanto a eventual prática criminosa. </w:t>
      </w:r>
    </w:p>
    <w:p w14:paraId="2FB49F66" w14:textId="1D9E855C" w:rsidR="0085700B" w:rsidRDefault="001B4F27" w:rsidP="000B3AC4">
      <w:pPr>
        <w:spacing w:after="0" w:line="240" w:lineRule="auto"/>
        <w:ind w:firstLine="708"/>
        <w:jc w:val="both"/>
        <w:rPr>
          <w:u w:val="single"/>
        </w:rPr>
      </w:pPr>
      <w:r>
        <w:t>No 1º semestre de 202</w:t>
      </w:r>
      <w:r w:rsidR="0C8047E3">
        <w:t>3</w:t>
      </w:r>
      <w:r>
        <w:t xml:space="preserve">, </w:t>
      </w:r>
      <w:r w:rsidR="00306CEE">
        <w:t xml:space="preserve">foram lavrados pela </w:t>
      </w:r>
      <w:r w:rsidR="00D06715">
        <w:t>f</w:t>
      </w:r>
      <w:r w:rsidR="00306CEE">
        <w:t xml:space="preserve">iscalização </w:t>
      </w:r>
      <w:r w:rsidR="00355E6B">
        <w:t xml:space="preserve">da ANP </w:t>
      </w:r>
      <w:r w:rsidR="6EEDBD5C">
        <w:t>420</w:t>
      </w:r>
      <w:r w:rsidR="00DA4AB5">
        <w:t xml:space="preserve"> </w:t>
      </w:r>
      <w:r w:rsidR="00306CEE">
        <w:t xml:space="preserve">autos de interdição, nos quais há registros de </w:t>
      </w:r>
      <w:r w:rsidR="56F5B2EE" w:rsidRPr="2D89AB78">
        <w:t>513</w:t>
      </w:r>
      <w:r w:rsidR="00544E65" w:rsidRPr="2D89AB78">
        <w:t xml:space="preserve"> </w:t>
      </w:r>
      <w:r w:rsidR="00306CEE">
        <w:t xml:space="preserve">fatos </w:t>
      </w:r>
      <w:r w:rsidR="00544E65">
        <w:t>motivador</w:t>
      </w:r>
      <w:r w:rsidR="00B609DC">
        <w:t>es</w:t>
      </w:r>
      <w:r w:rsidR="00306CEE">
        <w:t xml:space="preserve"> d</w:t>
      </w:r>
      <w:r w:rsidR="00004C21">
        <w:t xml:space="preserve">e </w:t>
      </w:r>
      <w:r w:rsidR="00306CEE">
        <w:t xml:space="preserve">interdição (um auto de </w:t>
      </w:r>
      <w:r w:rsidR="00D06715">
        <w:t>interdição</w:t>
      </w:r>
      <w:r w:rsidR="00306CEE">
        <w:t xml:space="preserve"> poderá conter mais de um fato motivador d</w:t>
      </w:r>
      <w:r w:rsidR="00004C21">
        <w:t>e</w:t>
      </w:r>
      <w:r w:rsidR="00306CEE">
        <w:t xml:space="preserve"> interdição). </w:t>
      </w:r>
      <w:r w:rsidR="00B23958">
        <w:t>Conforme o gráfico 8, d</w:t>
      </w:r>
      <w:r w:rsidR="0018130E">
        <w:t xml:space="preserve">entre os </w:t>
      </w:r>
      <w:r w:rsidR="5AD845F7" w:rsidRPr="2D89AB78">
        <w:t>513</w:t>
      </w:r>
      <w:r w:rsidR="5AD845F7" w:rsidRPr="2D89AB78">
        <w:rPr>
          <w:color w:val="FF0000"/>
        </w:rPr>
        <w:t xml:space="preserve"> </w:t>
      </w:r>
      <w:r w:rsidR="0018130E">
        <w:t xml:space="preserve">fatos </w:t>
      </w:r>
      <w:r w:rsidR="007D2302">
        <w:t>motivadores de interdição</w:t>
      </w:r>
      <w:r w:rsidR="00DA740F">
        <w:t>, destacam-se:</w:t>
      </w:r>
      <w:r w:rsidR="00D348CE">
        <w:t xml:space="preserve"> </w:t>
      </w:r>
      <w:r w:rsidR="00DA4AB5">
        <w:t>1</w:t>
      </w:r>
      <w:r w:rsidR="5EC53D26">
        <w:t>74</w:t>
      </w:r>
      <w:r w:rsidR="0018130E">
        <w:t xml:space="preserve"> registros </w:t>
      </w:r>
      <w:r w:rsidR="00F864AB">
        <w:t xml:space="preserve">por </w:t>
      </w:r>
      <w:r w:rsidR="00544E65">
        <w:t>comercializar ou armazenar produto não conforme com a especificação</w:t>
      </w:r>
      <w:r w:rsidR="0018130E">
        <w:t xml:space="preserve"> (</w:t>
      </w:r>
      <w:r w:rsidR="60F740A1">
        <w:t>33</w:t>
      </w:r>
      <w:r w:rsidR="0085700B">
        <w:t>,</w:t>
      </w:r>
      <w:r w:rsidR="07044902">
        <w:t>9</w:t>
      </w:r>
      <w:r w:rsidR="00544E65">
        <w:t>%</w:t>
      </w:r>
      <w:r w:rsidR="00B23958" w:rsidRPr="00B23958">
        <w:t xml:space="preserve"> </w:t>
      </w:r>
      <w:r w:rsidR="00B23958">
        <w:t>dos fatos motivadores</w:t>
      </w:r>
      <w:r w:rsidR="00544E65">
        <w:t>)</w:t>
      </w:r>
      <w:r w:rsidR="0083158E">
        <w:t>;</w:t>
      </w:r>
      <w:r w:rsidR="00DA4AB5">
        <w:t xml:space="preserve"> </w:t>
      </w:r>
      <w:r w:rsidR="1171EF22">
        <w:t>107</w:t>
      </w:r>
      <w:r w:rsidR="00DA4AB5">
        <w:t xml:space="preserve"> por não atender a normas de segurança (</w:t>
      </w:r>
      <w:r w:rsidR="5B14DC5F">
        <w:t>20,9</w:t>
      </w:r>
      <w:r w:rsidR="00DA4AB5">
        <w:t>%)</w:t>
      </w:r>
      <w:r w:rsidR="00B23958">
        <w:t>;</w:t>
      </w:r>
      <w:r w:rsidR="00532CD0">
        <w:t xml:space="preserve"> </w:t>
      </w:r>
      <w:r w:rsidR="3AEB811A">
        <w:t>1</w:t>
      </w:r>
      <w:r w:rsidR="31CEB519">
        <w:t>00</w:t>
      </w:r>
      <w:r w:rsidR="3AEB811A">
        <w:t xml:space="preserve"> registros por comercializar produto com volume diferente do indicado (19,5%); </w:t>
      </w:r>
      <w:r w:rsidR="00B23958">
        <w:t xml:space="preserve">e </w:t>
      </w:r>
      <w:r w:rsidR="7E5F3862">
        <w:t>50</w:t>
      </w:r>
      <w:r w:rsidR="3AEB811A">
        <w:t xml:space="preserve"> por exercer atividade regulada sem autorização (9,8%)</w:t>
      </w:r>
      <w:r w:rsidR="00D348CE">
        <w:t>.</w:t>
      </w:r>
    </w:p>
    <w:p w14:paraId="7EEB4D50" w14:textId="77777777" w:rsidR="000B3AC4" w:rsidRPr="000B3AC4" w:rsidRDefault="000B3AC4" w:rsidP="000B3AC4">
      <w:pPr>
        <w:spacing w:after="0" w:line="240" w:lineRule="auto"/>
        <w:ind w:firstLine="708"/>
        <w:jc w:val="both"/>
        <w:rPr>
          <w:u w:val="single"/>
        </w:rPr>
      </w:pPr>
    </w:p>
    <w:p w14:paraId="0045B4E1" w14:textId="3E4EBB74" w:rsidR="002E4C8C" w:rsidRPr="00E51249" w:rsidRDefault="003E1F07" w:rsidP="009B2646">
      <w:pPr>
        <w:spacing w:after="0" w:line="240" w:lineRule="auto"/>
        <w:contextualSpacing/>
        <w:jc w:val="center"/>
      </w:pPr>
      <w:r w:rsidRPr="2D89AB78">
        <w:rPr>
          <w:b/>
          <w:bCs/>
        </w:rPr>
        <w:t xml:space="preserve">GRÁFICO </w:t>
      </w:r>
      <w:r w:rsidR="005B4C3E">
        <w:rPr>
          <w:b/>
          <w:bCs/>
        </w:rPr>
        <w:t>8</w:t>
      </w:r>
      <w:r>
        <w:t xml:space="preserve"> – Principais </w:t>
      </w:r>
      <w:r w:rsidR="00F547FC">
        <w:t xml:space="preserve">classificações de fatos </w:t>
      </w:r>
      <w:r w:rsidR="00BD7EF0">
        <w:t>motivadores</w:t>
      </w:r>
      <w:r w:rsidR="00F547FC">
        <w:t xml:space="preserve"> de interdição</w:t>
      </w:r>
      <w:r>
        <w:t xml:space="preserve">, em percentual, </w:t>
      </w:r>
      <w:r w:rsidR="00B23958">
        <w:t xml:space="preserve">no </w:t>
      </w:r>
      <w:r>
        <w:t>Brasil</w:t>
      </w:r>
    </w:p>
    <w:p w14:paraId="0CEAFF5A" w14:textId="65E32AE0" w:rsidR="006B2CFE" w:rsidRPr="00E51249" w:rsidRDefault="00725627" w:rsidP="2D89AB78">
      <w:pPr>
        <w:jc w:val="center"/>
      </w:pPr>
      <w:r>
        <w:rPr>
          <w:noProof/>
        </w:rPr>
        <w:drawing>
          <wp:inline distT="0" distB="0" distL="0" distR="0" wp14:anchorId="56F0BAA0" wp14:editId="3088F0BD">
            <wp:extent cx="6111240" cy="2575560"/>
            <wp:effectExtent l="0" t="0" r="0" b="0"/>
            <wp:docPr id="11" name="Gráfico 1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18359F" w14:textId="77777777" w:rsidR="00C70B4C" w:rsidRDefault="0046232D" w:rsidP="00C70B4C">
      <w:pPr>
        <w:spacing w:after="0" w:line="240" w:lineRule="auto"/>
        <w:jc w:val="both"/>
        <w:rPr>
          <w:rFonts w:ascii="Calibri" w:eastAsia="Times New Roman" w:hAnsi="Calibri" w:cs="Calibri"/>
          <w:color w:val="000000"/>
          <w:sz w:val="16"/>
          <w:szCs w:val="16"/>
        </w:rPr>
      </w:pPr>
      <w:bookmarkStart w:id="22" w:name="_Toc410404576"/>
      <w:r w:rsidRPr="0046232D">
        <w:rPr>
          <w:rFonts w:ascii="Calibri" w:eastAsia="Times New Roman" w:hAnsi="Calibri" w:cs="Calibri"/>
          <w:color w:val="000000"/>
          <w:sz w:val="16"/>
          <w:szCs w:val="16"/>
        </w:rPr>
        <w:t xml:space="preserve">* Dificultar ação de fiscalização; </w:t>
      </w:r>
      <w:r w:rsidR="00B23958">
        <w:rPr>
          <w:rFonts w:ascii="Calibri" w:eastAsia="Times New Roman" w:hAnsi="Calibri" w:cs="Calibri"/>
          <w:color w:val="000000"/>
          <w:sz w:val="16"/>
          <w:szCs w:val="16"/>
        </w:rPr>
        <w:t>i</w:t>
      </w:r>
      <w:r w:rsidRPr="0046232D">
        <w:rPr>
          <w:rFonts w:ascii="Calibri" w:eastAsia="Times New Roman" w:hAnsi="Calibri" w:cs="Calibri"/>
          <w:color w:val="000000"/>
          <w:sz w:val="16"/>
          <w:szCs w:val="16"/>
        </w:rPr>
        <w:t xml:space="preserve">nterdição total - Portaria ANP 187/2013; </w:t>
      </w:r>
      <w:r w:rsidR="00155454" w:rsidRPr="0046232D">
        <w:rPr>
          <w:rFonts w:ascii="Calibri" w:eastAsia="Times New Roman" w:hAnsi="Calibri" w:cs="Calibri"/>
          <w:color w:val="000000"/>
          <w:sz w:val="16"/>
          <w:szCs w:val="16"/>
        </w:rPr>
        <w:t>operar</w:t>
      </w:r>
      <w:r w:rsidRPr="0046232D">
        <w:rPr>
          <w:rFonts w:ascii="Calibri" w:eastAsia="Times New Roman" w:hAnsi="Calibri" w:cs="Calibri"/>
          <w:color w:val="000000"/>
          <w:sz w:val="16"/>
          <w:szCs w:val="16"/>
        </w:rPr>
        <w:t xml:space="preserve"> instalação em desacordo com a legislação; </w:t>
      </w:r>
      <w:r w:rsidR="00B23958">
        <w:rPr>
          <w:rFonts w:ascii="Calibri" w:eastAsia="Times New Roman" w:hAnsi="Calibri" w:cs="Calibri"/>
          <w:color w:val="000000"/>
          <w:sz w:val="16"/>
          <w:szCs w:val="16"/>
        </w:rPr>
        <w:t>n</w:t>
      </w:r>
      <w:r w:rsidRPr="0046232D">
        <w:rPr>
          <w:rFonts w:ascii="Calibri" w:eastAsia="Times New Roman" w:hAnsi="Calibri" w:cs="Calibri"/>
          <w:color w:val="000000"/>
          <w:sz w:val="16"/>
          <w:szCs w:val="16"/>
        </w:rPr>
        <w:t>ão apresentar documento de outorga etc.</w:t>
      </w:r>
      <w:r w:rsidR="00C70B4C">
        <w:rPr>
          <w:rFonts w:ascii="Calibri" w:eastAsia="Times New Roman" w:hAnsi="Calibri" w:cs="Calibri"/>
          <w:color w:val="000000"/>
          <w:sz w:val="16"/>
          <w:szCs w:val="16"/>
        </w:rPr>
        <w:t xml:space="preserve"> </w:t>
      </w:r>
    </w:p>
    <w:p w14:paraId="6A2AABF4" w14:textId="5B41EC6F" w:rsidR="00D348CE" w:rsidRPr="00E51249" w:rsidRDefault="00D348CE" w:rsidP="00C70B4C">
      <w:pPr>
        <w:spacing w:after="0" w:line="240" w:lineRule="auto"/>
        <w:jc w:val="center"/>
      </w:pPr>
      <w:r w:rsidRPr="2D89AB78">
        <w:rPr>
          <w:noProof/>
          <w:sz w:val="16"/>
          <w:szCs w:val="16"/>
        </w:rPr>
        <w:t xml:space="preserve">Fonte: Dados extraídos do SIGAF em </w:t>
      </w:r>
      <w:r w:rsidR="006B2CFE" w:rsidRPr="2D89AB78">
        <w:rPr>
          <w:noProof/>
          <w:sz w:val="16"/>
          <w:szCs w:val="16"/>
        </w:rPr>
        <w:t>1</w:t>
      </w:r>
      <w:r w:rsidR="0046232D">
        <w:rPr>
          <w:noProof/>
          <w:sz w:val="16"/>
          <w:szCs w:val="16"/>
        </w:rPr>
        <w:t>1</w:t>
      </w:r>
      <w:r w:rsidRPr="2D89AB78">
        <w:rPr>
          <w:noProof/>
          <w:sz w:val="16"/>
          <w:szCs w:val="16"/>
        </w:rPr>
        <w:t>/0</w:t>
      </w:r>
      <w:r w:rsidR="006B2CFE" w:rsidRPr="2D89AB78">
        <w:rPr>
          <w:noProof/>
          <w:sz w:val="16"/>
          <w:szCs w:val="16"/>
        </w:rPr>
        <w:t>7</w:t>
      </w:r>
      <w:r w:rsidRPr="2D89AB78">
        <w:rPr>
          <w:noProof/>
          <w:sz w:val="16"/>
          <w:szCs w:val="16"/>
        </w:rPr>
        <w:t>/20</w:t>
      </w:r>
      <w:r w:rsidR="00E01A7E" w:rsidRPr="2D89AB78">
        <w:rPr>
          <w:noProof/>
          <w:sz w:val="16"/>
          <w:szCs w:val="16"/>
        </w:rPr>
        <w:t>2</w:t>
      </w:r>
      <w:r w:rsidR="2EAFC049" w:rsidRPr="2D89AB78">
        <w:rPr>
          <w:noProof/>
          <w:sz w:val="16"/>
          <w:szCs w:val="16"/>
        </w:rPr>
        <w:t>3</w:t>
      </w:r>
      <w:r w:rsidRPr="2D89AB78">
        <w:rPr>
          <w:noProof/>
          <w:sz w:val="16"/>
          <w:szCs w:val="16"/>
        </w:rPr>
        <w:t>. Elaboração própria</w:t>
      </w:r>
      <w:r w:rsidR="0083158E" w:rsidRPr="2D89AB78">
        <w:rPr>
          <w:noProof/>
          <w:sz w:val="16"/>
          <w:szCs w:val="16"/>
        </w:rPr>
        <w:t>.</w:t>
      </w:r>
    </w:p>
    <w:tbl>
      <w:tblPr>
        <w:tblStyle w:val="Tabelacomgrade"/>
        <w:tblpPr w:leftFromText="141" w:rightFromText="141" w:vertAnchor="text" w:horzAnchor="margin" w:tblpXSpec="right"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C171D2" w:rsidRPr="00E51249" w14:paraId="47A14AE6" w14:textId="77777777" w:rsidTr="2D89AB78">
        <w:trPr>
          <w:trHeight w:val="4110"/>
        </w:trPr>
        <w:tc>
          <w:tcPr>
            <w:tcW w:w="5542" w:type="dxa"/>
            <w:shd w:val="clear" w:color="auto" w:fill="auto"/>
          </w:tcPr>
          <w:p w14:paraId="501C88CC" w14:textId="77777777" w:rsidR="000A52AA" w:rsidRPr="00E51249" w:rsidRDefault="000A52AA" w:rsidP="2D89AB78">
            <w:pPr>
              <w:spacing w:after="0" w:line="240" w:lineRule="auto"/>
              <w:ind w:left="175"/>
              <w:contextualSpacing/>
              <w:jc w:val="both"/>
              <w:rPr>
                <w:rFonts w:cs="Calibri"/>
                <w:i/>
                <w:iCs/>
                <w:color w:val="000000"/>
                <w:sz w:val="20"/>
                <w:szCs w:val="20"/>
              </w:rPr>
            </w:pPr>
          </w:p>
          <w:p w14:paraId="0213AB5A" w14:textId="5B6AFA4C" w:rsidR="00C171D2" w:rsidRPr="00E51249" w:rsidRDefault="6A12B31C" w:rsidP="2D89AB78">
            <w:pPr>
              <w:spacing w:after="0" w:line="240" w:lineRule="auto"/>
              <w:ind w:left="175"/>
              <w:contextualSpacing/>
              <w:jc w:val="both"/>
              <w:rPr>
                <w:rFonts w:cs="Calibri"/>
                <w:i/>
                <w:iCs/>
                <w:color w:val="000000"/>
              </w:rPr>
            </w:pPr>
            <w:r w:rsidRPr="2D89AB78">
              <w:rPr>
                <w:rFonts w:cs="Calibri"/>
                <w:i/>
                <w:iCs/>
                <w:color w:val="000000"/>
                <w:sz w:val="20"/>
                <w:szCs w:val="20"/>
              </w:rPr>
              <w:t xml:space="preserve"> </w:t>
            </w:r>
            <w:r w:rsidR="10BA1AC5" w:rsidRPr="2D89AB78">
              <w:rPr>
                <w:rFonts w:cs="Calibri"/>
                <w:i/>
                <w:iCs/>
                <w:color w:val="000000"/>
                <w:sz w:val="20"/>
                <w:szCs w:val="20"/>
              </w:rPr>
              <w:t xml:space="preserve"> </w:t>
            </w:r>
            <w:r w:rsidR="00790912" w:rsidRPr="00E51249">
              <w:rPr>
                <w:highlight w:val="red"/>
              </w:rPr>
              <w:object w:dxaOrig="8610" w:dyaOrig="6015" w14:anchorId="1D0EE63F">
                <v:shape id="_x0000_i1026" type="#_x0000_t75" style="width:278.25pt;height:192pt" o:ole="">
                  <v:imagedata r:id="rId25" o:title=""/>
                </v:shape>
                <o:OLEObject Type="Embed" ProgID="PBrush" ShapeID="_x0000_i1026" DrawAspect="Content" ObjectID="_1757955895" r:id="rId26"/>
              </w:object>
            </w:r>
            <w:r w:rsidR="4DC18013" w:rsidRPr="2D89AB78">
              <w:rPr>
                <w:rFonts w:cs="Calibri"/>
                <w:i/>
                <w:iCs/>
                <w:color w:val="000000"/>
                <w:sz w:val="20"/>
                <w:szCs w:val="20"/>
              </w:rPr>
              <w:t>Ação de fiscalização em</w:t>
            </w:r>
            <w:r w:rsidR="569F3C9E" w:rsidRPr="2D89AB78">
              <w:rPr>
                <w:rFonts w:cs="Calibri"/>
                <w:i/>
                <w:iCs/>
                <w:color w:val="000000"/>
                <w:sz w:val="20"/>
                <w:szCs w:val="20"/>
              </w:rPr>
              <w:t xml:space="preserve"> </w:t>
            </w:r>
            <w:r w:rsidR="08576283" w:rsidRPr="2D89AB78">
              <w:rPr>
                <w:rFonts w:cs="Calibri"/>
                <w:i/>
                <w:iCs/>
                <w:color w:val="000000"/>
                <w:sz w:val="20"/>
                <w:szCs w:val="20"/>
              </w:rPr>
              <w:t>com auto de interdição</w:t>
            </w:r>
          </w:p>
        </w:tc>
      </w:tr>
      <w:bookmarkEnd w:id="22"/>
    </w:tbl>
    <w:p w14:paraId="4D54AC94" w14:textId="77777777" w:rsidR="006E295B" w:rsidRPr="00E51249" w:rsidRDefault="006E295B" w:rsidP="006B0518">
      <w:pPr>
        <w:spacing w:after="0" w:line="240" w:lineRule="auto"/>
        <w:ind w:firstLine="708"/>
        <w:contextualSpacing/>
        <w:jc w:val="both"/>
        <w:rPr>
          <w:rFonts w:cs="Calibri"/>
          <w:color w:val="000000"/>
          <w:highlight w:val="red"/>
        </w:rPr>
      </w:pPr>
    </w:p>
    <w:p w14:paraId="0B15B5A9" w14:textId="5CF96C44" w:rsidR="009B1C50" w:rsidRPr="00E51249" w:rsidRDefault="001328DF" w:rsidP="2D89AB78">
      <w:pPr>
        <w:spacing w:after="0" w:line="240" w:lineRule="auto"/>
        <w:ind w:firstLine="708"/>
        <w:contextualSpacing/>
        <w:jc w:val="both"/>
        <w:rPr>
          <w:rFonts w:cs="Calibri"/>
          <w:color w:val="000000"/>
        </w:rPr>
      </w:pPr>
      <w:r w:rsidRPr="2D89AB78">
        <w:rPr>
          <w:rFonts w:cs="Calibri"/>
          <w:color w:val="000000" w:themeColor="text1"/>
        </w:rPr>
        <w:t xml:space="preserve">Além da interdição, outra </w:t>
      </w:r>
      <w:r w:rsidR="00934529" w:rsidRPr="2D89AB78">
        <w:rPr>
          <w:rFonts w:cs="Calibri"/>
          <w:color w:val="000000" w:themeColor="text1"/>
        </w:rPr>
        <w:t>medida cautelar</w:t>
      </w:r>
      <w:r w:rsidR="009A47A5" w:rsidRPr="2D89AB78">
        <w:rPr>
          <w:rFonts w:cs="Calibri"/>
          <w:color w:val="000000" w:themeColor="text1"/>
        </w:rPr>
        <w:t xml:space="preserve"> </w:t>
      </w:r>
      <w:r w:rsidR="00F50078" w:rsidRPr="2D89AB78">
        <w:rPr>
          <w:rFonts w:cs="Calibri"/>
          <w:color w:val="000000" w:themeColor="text1"/>
        </w:rPr>
        <w:t xml:space="preserve">utilizada pela ANP </w:t>
      </w:r>
      <w:r w:rsidRPr="2D89AB78">
        <w:rPr>
          <w:rFonts w:cs="Calibri"/>
          <w:color w:val="000000" w:themeColor="text1"/>
        </w:rPr>
        <w:t xml:space="preserve">é a </w:t>
      </w:r>
      <w:r w:rsidR="00992CCE" w:rsidRPr="2D89AB78">
        <w:rPr>
          <w:rFonts w:cs="Calibri"/>
          <w:color w:val="000000" w:themeColor="text1"/>
        </w:rPr>
        <w:t>apreensão</w:t>
      </w:r>
      <w:r w:rsidR="00F50078" w:rsidRPr="2D89AB78">
        <w:rPr>
          <w:rFonts w:cs="Calibri"/>
          <w:color w:val="000000" w:themeColor="text1"/>
        </w:rPr>
        <w:t xml:space="preserve"> de produtos</w:t>
      </w:r>
      <w:r w:rsidRPr="2D89AB78">
        <w:rPr>
          <w:rFonts w:cs="Calibri"/>
          <w:color w:val="000000" w:themeColor="text1"/>
        </w:rPr>
        <w:t>, que</w:t>
      </w:r>
      <w:r w:rsidR="00992CCE" w:rsidRPr="2D89AB78">
        <w:rPr>
          <w:rFonts w:cs="Calibri"/>
          <w:color w:val="000000" w:themeColor="text1"/>
        </w:rPr>
        <w:t xml:space="preserve"> </w:t>
      </w:r>
      <w:r w:rsidRPr="2D89AB78">
        <w:rPr>
          <w:rFonts w:cs="Calibri"/>
          <w:color w:val="000000" w:themeColor="text1"/>
        </w:rPr>
        <w:t>tem por objetivo</w:t>
      </w:r>
      <w:r w:rsidR="009A47A5" w:rsidRPr="2D89AB78">
        <w:rPr>
          <w:rFonts w:cs="Calibri"/>
          <w:color w:val="000000" w:themeColor="text1"/>
        </w:rPr>
        <w:t xml:space="preserve"> impedir a utilização</w:t>
      </w:r>
      <w:r w:rsidR="00C85822" w:rsidRPr="2D89AB78">
        <w:rPr>
          <w:rFonts w:cs="Calibri"/>
          <w:color w:val="000000" w:themeColor="text1"/>
        </w:rPr>
        <w:t xml:space="preserve"> ou a </w:t>
      </w:r>
      <w:r w:rsidR="009A47A5" w:rsidRPr="2D89AB78">
        <w:rPr>
          <w:rFonts w:cs="Calibri"/>
          <w:color w:val="000000" w:themeColor="text1"/>
        </w:rPr>
        <w:t>comercialização de bens ou produtos em desac</w:t>
      </w:r>
      <w:r w:rsidRPr="2D89AB78">
        <w:rPr>
          <w:rFonts w:cs="Calibri"/>
          <w:color w:val="000000" w:themeColor="text1"/>
        </w:rPr>
        <w:t>ordo com a legislação aplicável</w:t>
      </w:r>
      <w:r w:rsidR="00E73503" w:rsidRPr="2D89AB78">
        <w:rPr>
          <w:rFonts w:cs="Calibri"/>
          <w:color w:val="000000" w:themeColor="text1"/>
        </w:rPr>
        <w:t xml:space="preserve">. Os produtos </w:t>
      </w:r>
      <w:r w:rsidR="004F0489" w:rsidRPr="2D89AB78">
        <w:rPr>
          <w:rFonts w:cs="Calibri"/>
          <w:color w:val="000000" w:themeColor="text1"/>
        </w:rPr>
        <w:t>apreendidos deverão</w:t>
      </w:r>
      <w:r w:rsidR="009A47A5" w:rsidRPr="2D89AB78">
        <w:rPr>
          <w:rFonts w:cs="Calibri"/>
          <w:color w:val="000000" w:themeColor="text1"/>
        </w:rPr>
        <w:t xml:space="preserve"> ficar sob a guarda de</w:t>
      </w:r>
      <w:r w:rsidR="009B2859" w:rsidRPr="2D89AB78">
        <w:rPr>
          <w:rFonts w:cs="Calibri"/>
          <w:color w:val="000000" w:themeColor="text1"/>
        </w:rPr>
        <w:t xml:space="preserve"> um</w:t>
      </w:r>
      <w:r w:rsidR="009A47A5" w:rsidRPr="2D89AB78">
        <w:rPr>
          <w:rFonts w:cs="Calibri"/>
          <w:color w:val="000000" w:themeColor="text1"/>
        </w:rPr>
        <w:t xml:space="preserve"> fiel depositário. </w:t>
      </w:r>
    </w:p>
    <w:p w14:paraId="45B61FF6" w14:textId="4210C20F" w:rsidR="00114DC7" w:rsidRPr="00E51249" w:rsidRDefault="488A9C18" w:rsidP="6A525FBA">
      <w:pPr>
        <w:spacing w:after="0" w:line="240" w:lineRule="auto"/>
        <w:ind w:firstLine="708"/>
        <w:contextualSpacing/>
        <w:jc w:val="both"/>
      </w:pPr>
      <w:r w:rsidRPr="6A525FBA">
        <w:rPr>
          <w:rFonts w:cs="Calibri"/>
        </w:rPr>
        <w:t>Em relação aos combustíveis líquidos</w:t>
      </w:r>
      <w:r w:rsidR="164C0436" w:rsidRPr="6A525FBA">
        <w:rPr>
          <w:rFonts w:cs="Calibri"/>
        </w:rPr>
        <w:t>,</w:t>
      </w:r>
      <w:r w:rsidRPr="6A525FBA">
        <w:rPr>
          <w:rFonts w:cs="Calibri"/>
        </w:rPr>
        <w:t xml:space="preserve"> destaca-se</w:t>
      </w:r>
      <w:r w:rsidR="785E7F91" w:rsidRPr="6A525FBA">
        <w:rPr>
          <w:rFonts w:cs="Calibri"/>
        </w:rPr>
        <w:t>, no 1º semestre de 202</w:t>
      </w:r>
      <w:r w:rsidR="3657F05B" w:rsidRPr="6A525FBA">
        <w:rPr>
          <w:rFonts w:cs="Calibri"/>
        </w:rPr>
        <w:t>3</w:t>
      </w:r>
      <w:r w:rsidR="785E7F91" w:rsidRPr="6A525FBA">
        <w:rPr>
          <w:rFonts w:cs="Calibri"/>
        </w:rPr>
        <w:t xml:space="preserve">, </w:t>
      </w:r>
      <w:r w:rsidRPr="6A525FBA">
        <w:rPr>
          <w:rFonts w:cs="Calibri"/>
        </w:rPr>
        <w:t>a apreensão de</w:t>
      </w:r>
      <w:r w:rsidR="003F7452">
        <w:rPr>
          <w:rFonts w:cs="Calibri"/>
        </w:rPr>
        <w:t xml:space="preserve"> 29.842 litros de</w:t>
      </w:r>
      <w:r w:rsidRPr="6A525FBA">
        <w:rPr>
          <w:rFonts w:cs="Calibri"/>
        </w:rPr>
        <w:t xml:space="preserve"> </w:t>
      </w:r>
      <w:r w:rsidR="00B23958">
        <w:rPr>
          <w:rFonts w:cs="Calibri"/>
        </w:rPr>
        <w:t>d</w:t>
      </w:r>
      <w:r w:rsidR="2B8A2823" w:rsidRPr="6A525FBA">
        <w:rPr>
          <w:rFonts w:cs="Calibri"/>
        </w:rPr>
        <w:t>iesel S-10</w:t>
      </w:r>
      <w:r w:rsidR="7A1278B9" w:rsidRPr="6A525FBA">
        <w:rPr>
          <w:rFonts w:cs="Calibri"/>
        </w:rPr>
        <w:t xml:space="preserve">, </w:t>
      </w:r>
      <w:r w:rsidR="003F7452">
        <w:rPr>
          <w:rFonts w:cs="Calibri"/>
        </w:rPr>
        <w:t xml:space="preserve">118.890 litros </w:t>
      </w:r>
      <w:r w:rsidR="5F2F304A" w:rsidRPr="6A525FBA">
        <w:rPr>
          <w:rFonts w:cs="Calibri"/>
        </w:rPr>
        <w:t xml:space="preserve">de </w:t>
      </w:r>
      <w:r w:rsidR="00B23958">
        <w:rPr>
          <w:rFonts w:cs="Calibri"/>
        </w:rPr>
        <w:t>ó</w:t>
      </w:r>
      <w:r w:rsidR="1BC8FBAC" w:rsidRPr="6A525FBA">
        <w:rPr>
          <w:rFonts w:cs="Calibri"/>
        </w:rPr>
        <w:t xml:space="preserve">leo </w:t>
      </w:r>
      <w:r w:rsidR="00B23958">
        <w:rPr>
          <w:rFonts w:cs="Calibri"/>
        </w:rPr>
        <w:t>d</w:t>
      </w:r>
      <w:r w:rsidR="1BC8FBAC" w:rsidRPr="6A525FBA">
        <w:rPr>
          <w:rFonts w:cs="Calibri"/>
        </w:rPr>
        <w:t xml:space="preserve">iesel </w:t>
      </w:r>
      <w:r w:rsidR="00B23958">
        <w:rPr>
          <w:rFonts w:cs="Calibri"/>
        </w:rPr>
        <w:t>m</w:t>
      </w:r>
      <w:r w:rsidR="1BC8FBAC" w:rsidRPr="6A525FBA">
        <w:rPr>
          <w:rFonts w:cs="Calibri"/>
        </w:rPr>
        <w:t>arítimo</w:t>
      </w:r>
      <w:r w:rsidR="003F7452">
        <w:rPr>
          <w:rFonts w:cs="Calibri"/>
        </w:rPr>
        <w:t xml:space="preserve">,84.068 litros de </w:t>
      </w:r>
      <w:r w:rsidR="00B23958">
        <w:rPr>
          <w:rFonts w:cs="Calibri"/>
        </w:rPr>
        <w:t>g</w:t>
      </w:r>
      <w:r w:rsidR="1BC8FBAC" w:rsidRPr="6A525FBA">
        <w:rPr>
          <w:rFonts w:cs="Calibri"/>
        </w:rPr>
        <w:t>asolina</w:t>
      </w:r>
      <w:r w:rsidR="02560E35" w:rsidRPr="6A525FBA">
        <w:rPr>
          <w:rFonts w:cs="Calibri"/>
        </w:rPr>
        <w:t xml:space="preserve"> C </w:t>
      </w:r>
      <w:r w:rsidR="00B23958">
        <w:rPr>
          <w:rFonts w:cs="Calibri"/>
        </w:rPr>
        <w:t>c</w:t>
      </w:r>
      <w:r w:rsidR="02560E35" w:rsidRPr="6A525FBA">
        <w:rPr>
          <w:rFonts w:cs="Calibri"/>
        </w:rPr>
        <w:t>omum</w:t>
      </w:r>
      <w:r w:rsidR="00B23958">
        <w:rPr>
          <w:rFonts w:cs="Calibri"/>
        </w:rPr>
        <w:t xml:space="preserve">, </w:t>
      </w:r>
      <w:r w:rsidR="2D58BB8E" w:rsidRPr="6A525FBA">
        <w:rPr>
          <w:rFonts w:cs="Calibri"/>
        </w:rPr>
        <w:t>e</w:t>
      </w:r>
      <w:r w:rsidR="003F7452">
        <w:rPr>
          <w:rFonts w:cs="Calibri"/>
        </w:rPr>
        <w:t xml:space="preserve"> 73.712 litros</w:t>
      </w:r>
      <w:r w:rsidR="2D58BB8E" w:rsidRPr="6A525FBA">
        <w:rPr>
          <w:rFonts w:cs="Calibri"/>
        </w:rPr>
        <w:t xml:space="preserve"> de </w:t>
      </w:r>
      <w:r w:rsidR="00B23958">
        <w:rPr>
          <w:rFonts w:cs="Calibri"/>
        </w:rPr>
        <w:t>e</w:t>
      </w:r>
      <w:r w:rsidR="2AA3AFAE" w:rsidRPr="6A525FBA">
        <w:rPr>
          <w:rFonts w:cs="Calibri"/>
        </w:rPr>
        <w:t xml:space="preserve">tanol </w:t>
      </w:r>
      <w:r w:rsidR="00B23958">
        <w:rPr>
          <w:rFonts w:cs="Calibri"/>
        </w:rPr>
        <w:t>h</w:t>
      </w:r>
      <w:r w:rsidR="2AA3AFAE" w:rsidRPr="6A525FBA">
        <w:rPr>
          <w:rFonts w:cs="Calibri"/>
        </w:rPr>
        <w:t xml:space="preserve">idratado </w:t>
      </w:r>
      <w:r w:rsidR="00B23958">
        <w:rPr>
          <w:rFonts w:cs="Calibri"/>
        </w:rPr>
        <w:t>c</w:t>
      </w:r>
      <w:r w:rsidR="2AA3AFAE" w:rsidRPr="6A525FBA">
        <w:rPr>
          <w:rFonts w:cs="Calibri"/>
        </w:rPr>
        <w:t>ombustível</w:t>
      </w:r>
      <w:r w:rsidR="39CF4AD9" w:rsidRPr="6A525FBA">
        <w:rPr>
          <w:rFonts w:cs="Calibri"/>
        </w:rPr>
        <w:t xml:space="preserve">. </w:t>
      </w:r>
      <w:r w:rsidR="4A5AC2BD" w:rsidRPr="6A525FBA">
        <w:rPr>
          <w:rFonts w:cs="Calibri"/>
        </w:rPr>
        <w:t>Destaca-se</w:t>
      </w:r>
      <w:r w:rsidR="4A5AC2BD" w:rsidRPr="6A525FBA">
        <w:t xml:space="preserve"> também a apreensão de 137.984 litros de lubrificantes. </w:t>
      </w:r>
      <w:r w:rsidR="7047411E" w:rsidRPr="6A525FBA">
        <w:t>Já em relação aos recipientes de GLP, as maiores apreensões foram de vasilhames de 13 kg (</w:t>
      </w:r>
      <w:r w:rsidR="164C0436" w:rsidRPr="6A525FBA">
        <w:t>P</w:t>
      </w:r>
      <w:r w:rsidR="7047411E" w:rsidRPr="6A525FBA">
        <w:t xml:space="preserve">-13), que somaram </w:t>
      </w:r>
      <w:r w:rsidR="3B7CF174" w:rsidRPr="6A525FBA">
        <w:t>2.170</w:t>
      </w:r>
      <w:r w:rsidR="7047411E" w:rsidRPr="6A525FBA">
        <w:t xml:space="preserve"> recipientes</w:t>
      </w:r>
      <w:r w:rsidR="39CF4AD9" w:rsidRPr="6A525FBA">
        <w:t xml:space="preserve">. </w:t>
      </w:r>
      <w:r w:rsidR="0F51DB5C" w:rsidRPr="6A525FBA">
        <w:t>Os</w:t>
      </w:r>
      <w:r w:rsidR="04A8ED20" w:rsidRPr="6A525FBA">
        <w:t xml:space="preserve"> gráficos </w:t>
      </w:r>
      <w:r w:rsidR="00B93F57">
        <w:t>9</w:t>
      </w:r>
      <w:r w:rsidR="04A8ED20" w:rsidRPr="6A525FBA">
        <w:t xml:space="preserve"> e </w:t>
      </w:r>
      <w:r w:rsidR="00B93F57">
        <w:t>10</w:t>
      </w:r>
      <w:r w:rsidR="7047411E" w:rsidRPr="6A525FBA">
        <w:t xml:space="preserve"> </w:t>
      </w:r>
      <w:r w:rsidR="0F51DB5C" w:rsidRPr="6A525FBA">
        <w:t>mostram</w:t>
      </w:r>
      <w:r w:rsidR="04A8ED20" w:rsidRPr="6A525FBA">
        <w:t xml:space="preserve"> o </w:t>
      </w:r>
      <w:r w:rsidR="116F0692" w:rsidRPr="6A525FBA">
        <w:t>quantitativo</w:t>
      </w:r>
      <w:r w:rsidR="04A8ED20" w:rsidRPr="6A525FBA">
        <w:t xml:space="preserve"> </w:t>
      </w:r>
      <w:r w:rsidR="6FE67262" w:rsidRPr="6A525FBA">
        <w:t xml:space="preserve">de produtos </w:t>
      </w:r>
      <w:r w:rsidR="04A8ED20" w:rsidRPr="6A525FBA">
        <w:t>apreendido</w:t>
      </w:r>
      <w:r w:rsidR="6FE67262" w:rsidRPr="6A525FBA">
        <w:t>s</w:t>
      </w:r>
      <w:r w:rsidR="779021F2" w:rsidRPr="6A525FBA">
        <w:t>.</w:t>
      </w:r>
    </w:p>
    <w:p w14:paraId="7D49CE5D" w14:textId="77777777" w:rsidR="00986CAE" w:rsidRPr="00E51249" w:rsidRDefault="00986CAE" w:rsidP="00E65DA4">
      <w:pPr>
        <w:spacing w:after="0" w:line="240" w:lineRule="auto"/>
        <w:ind w:firstLine="708"/>
        <w:contextualSpacing/>
        <w:jc w:val="both"/>
        <w:rPr>
          <w:highlight w:val="red"/>
        </w:rPr>
      </w:pPr>
    </w:p>
    <w:p w14:paraId="6C1D1A69" w14:textId="77777777" w:rsidR="009B2646" w:rsidRDefault="009B2646" w:rsidP="009B2646">
      <w:pPr>
        <w:spacing w:after="0"/>
        <w:contextualSpacing/>
        <w:jc w:val="center"/>
        <w:rPr>
          <w:b/>
          <w:bCs/>
        </w:rPr>
      </w:pPr>
    </w:p>
    <w:p w14:paraId="7B5955F3" w14:textId="0B0579C4" w:rsidR="00F11A3D" w:rsidRPr="00E51249" w:rsidRDefault="334FB27B" w:rsidP="009B2646">
      <w:pPr>
        <w:spacing w:after="0"/>
        <w:contextualSpacing/>
        <w:jc w:val="center"/>
      </w:pPr>
      <w:r w:rsidRPr="6A525FBA">
        <w:rPr>
          <w:b/>
          <w:bCs/>
        </w:rPr>
        <w:t xml:space="preserve">GRÁFICO </w:t>
      </w:r>
      <w:r w:rsidR="00B93F57">
        <w:rPr>
          <w:b/>
          <w:bCs/>
        </w:rPr>
        <w:t>9</w:t>
      </w:r>
      <w:r w:rsidR="7BF3424A">
        <w:t xml:space="preserve"> </w:t>
      </w:r>
      <w:r>
        <w:t>– Quantitativo de produtos apreendidos, se</w:t>
      </w:r>
      <w:r w:rsidR="4996526D">
        <w:t xml:space="preserve">gmentado por </w:t>
      </w:r>
      <w:r w:rsidR="19556627">
        <w:t>tipo</w:t>
      </w:r>
      <w:r w:rsidR="4996526D">
        <w:t xml:space="preserve">, em </w:t>
      </w:r>
      <w:r w:rsidR="0C3AA627">
        <w:t>litro</w:t>
      </w:r>
      <w:r w:rsidR="2E6C2CDD">
        <w:t>s</w:t>
      </w:r>
    </w:p>
    <w:p w14:paraId="28CCF4C1" w14:textId="50E9645F" w:rsidR="00B93F57" w:rsidRPr="00E51249" w:rsidRDefault="0092057A" w:rsidP="0092057A">
      <w:pPr>
        <w:spacing w:after="0"/>
        <w:ind w:left="-142"/>
        <w:contextualSpacing/>
        <w:jc w:val="center"/>
      </w:pPr>
      <w:r>
        <w:rPr>
          <w:noProof/>
        </w:rPr>
        <w:drawing>
          <wp:inline distT="0" distB="0" distL="0" distR="0" wp14:anchorId="24BC707F" wp14:editId="64B1F709">
            <wp:extent cx="5135526" cy="2240915"/>
            <wp:effectExtent l="0" t="0" r="8255" b="6985"/>
            <wp:docPr id="12" name="Gráfico 12">
              <a:extLst xmlns:a="http://schemas.openxmlformats.org/drawingml/2006/main">
                <a:ext uri="{FF2B5EF4-FFF2-40B4-BE49-F238E27FC236}">
                  <a16:creationId xmlns:a16="http://schemas.microsoft.com/office/drawing/2014/main" id="{E9E729CD-4951-3404-816C-AC220FF2A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254C9A" w14:textId="519B5277" w:rsidR="00E65DA4" w:rsidRPr="00E51249" w:rsidRDefault="334FB27B" w:rsidP="6A525FBA">
      <w:pPr>
        <w:shd w:val="clear" w:color="auto" w:fill="FFFFFF" w:themeFill="background1"/>
        <w:spacing w:after="0" w:line="240" w:lineRule="auto"/>
        <w:contextualSpacing/>
        <w:jc w:val="center"/>
        <w:rPr>
          <w:noProof/>
          <w:sz w:val="16"/>
          <w:szCs w:val="16"/>
        </w:rPr>
      </w:pPr>
      <w:r w:rsidRPr="6A525FBA">
        <w:rPr>
          <w:noProof/>
          <w:sz w:val="16"/>
          <w:szCs w:val="16"/>
        </w:rPr>
        <w:t xml:space="preserve">Fonte: </w:t>
      </w:r>
      <w:r w:rsidR="20056550" w:rsidRPr="6A525FBA">
        <w:rPr>
          <w:noProof/>
          <w:sz w:val="16"/>
          <w:szCs w:val="16"/>
        </w:rPr>
        <w:t>Dados extraídos de planilha de controle de Medidas Cautelares</w:t>
      </w:r>
      <w:r w:rsidR="1F9B0746" w:rsidRPr="6A525FBA">
        <w:rPr>
          <w:noProof/>
          <w:sz w:val="16"/>
          <w:szCs w:val="16"/>
        </w:rPr>
        <w:t xml:space="preserve"> em </w:t>
      </w:r>
      <w:r w:rsidR="3B8EC197" w:rsidRPr="6A525FBA">
        <w:rPr>
          <w:noProof/>
          <w:sz w:val="16"/>
          <w:szCs w:val="16"/>
        </w:rPr>
        <w:t>05</w:t>
      </w:r>
      <w:r w:rsidR="1F9B0746" w:rsidRPr="6A525FBA">
        <w:rPr>
          <w:noProof/>
          <w:sz w:val="16"/>
          <w:szCs w:val="16"/>
        </w:rPr>
        <w:t>/</w:t>
      </w:r>
      <w:r w:rsidR="653C0445" w:rsidRPr="6A525FBA">
        <w:rPr>
          <w:noProof/>
          <w:sz w:val="16"/>
          <w:szCs w:val="16"/>
        </w:rPr>
        <w:t>0</w:t>
      </w:r>
      <w:r w:rsidR="7F4539D9" w:rsidRPr="6A525FBA">
        <w:rPr>
          <w:noProof/>
          <w:sz w:val="16"/>
          <w:szCs w:val="16"/>
        </w:rPr>
        <w:t>7</w:t>
      </w:r>
      <w:r w:rsidR="1F9B0746" w:rsidRPr="6A525FBA">
        <w:rPr>
          <w:noProof/>
          <w:sz w:val="16"/>
          <w:szCs w:val="16"/>
        </w:rPr>
        <w:t>/</w:t>
      </w:r>
      <w:r w:rsidR="02063AC1" w:rsidRPr="6A525FBA">
        <w:rPr>
          <w:noProof/>
          <w:sz w:val="16"/>
          <w:szCs w:val="16"/>
        </w:rPr>
        <w:t>202</w:t>
      </w:r>
      <w:r w:rsidR="310A6063" w:rsidRPr="6A525FBA">
        <w:rPr>
          <w:noProof/>
          <w:sz w:val="16"/>
          <w:szCs w:val="16"/>
        </w:rPr>
        <w:t>3</w:t>
      </w:r>
      <w:r w:rsidR="20056550" w:rsidRPr="6A525FBA">
        <w:rPr>
          <w:noProof/>
          <w:sz w:val="16"/>
          <w:szCs w:val="16"/>
        </w:rPr>
        <w:t>. Elaboração própria</w:t>
      </w:r>
      <w:r w:rsidRPr="6A525FBA">
        <w:rPr>
          <w:noProof/>
          <w:sz w:val="16"/>
          <w:szCs w:val="16"/>
        </w:rPr>
        <w:t>.</w:t>
      </w:r>
    </w:p>
    <w:p w14:paraId="77D3DBBA" w14:textId="77777777" w:rsidR="000F5E21" w:rsidRPr="00E51249" w:rsidRDefault="000F5E21" w:rsidP="00DE4AF6">
      <w:pPr>
        <w:spacing w:after="0"/>
        <w:contextualSpacing/>
        <w:jc w:val="both"/>
        <w:rPr>
          <w:b/>
          <w:highlight w:val="red"/>
        </w:rPr>
      </w:pPr>
    </w:p>
    <w:p w14:paraId="72B53D5E" w14:textId="77777777" w:rsidR="001E1650" w:rsidRDefault="001E1650" w:rsidP="6A525FBA">
      <w:pPr>
        <w:spacing w:after="0"/>
        <w:contextualSpacing/>
        <w:jc w:val="both"/>
        <w:rPr>
          <w:b/>
          <w:bCs/>
        </w:rPr>
      </w:pPr>
    </w:p>
    <w:p w14:paraId="59603EE4" w14:textId="77777777" w:rsidR="001E1650" w:rsidRDefault="001E1650" w:rsidP="6A525FBA">
      <w:pPr>
        <w:spacing w:after="0"/>
        <w:contextualSpacing/>
        <w:jc w:val="both"/>
        <w:rPr>
          <w:b/>
          <w:bCs/>
        </w:rPr>
      </w:pPr>
    </w:p>
    <w:p w14:paraId="4DBC5595" w14:textId="77777777" w:rsidR="00EE4467" w:rsidRDefault="00EE4467" w:rsidP="6A525FBA">
      <w:pPr>
        <w:spacing w:after="0"/>
        <w:contextualSpacing/>
        <w:jc w:val="both"/>
        <w:rPr>
          <w:b/>
          <w:bCs/>
        </w:rPr>
      </w:pPr>
    </w:p>
    <w:p w14:paraId="2CB4A3DF" w14:textId="77777777" w:rsidR="00EE4467" w:rsidRDefault="00EE4467" w:rsidP="6A525FBA">
      <w:pPr>
        <w:spacing w:after="0"/>
        <w:contextualSpacing/>
        <w:jc w:val="both"/>
        <w:rPr>
          <w:b/>
          <w:bCs/>
        </w:rPr>
      </w:pPr>
    </w:p>
    <w:p w14:paraId="74209D28" w14:textId="77777777" w:rsidR="001E1650" w:rsidRDefault="001E1650" w:rsidP="6A525FBA">
      <w:pPr>
        <w:spacing w:after="0"/>
        <w:contextualSpacing/>
        <w:jc w:val="both"/>
        <w:rPr>
          <w:b/>
          <w:bCs/>
        </w:rPr>
      </w:pPr>
    </w:p>
    <w:p w14:paraId="285E5C6D" w14:textId="77777777" w:rsidR="001E1650" w:rsidRDefault="001E1650" w:rsidP="6A525FBA">
      <w:pPr>
        <w:spacing w:after="0"/>
        <w:contextualSpacing/>
        <w:jc w:val="both"/>
        <w:rPr>
          <w:b/>
          <w:bCs/>
        </w:rPr>
      </w:pPr>
    </w:p>
    <w:p w14:paraId="4738A5F1" w14:textId="77777777" w:rsidR="001E1650" w:rsidRDefault="001E1650" w:rsidP="6A525FBA">
      <w:pPr>
        <w:spacing w:after="0"/>
        <w:contextualSpacing/>
        <w:jc w:val="both"/>
        <w:rPr>
          <w:b/>
          <w:bCs/>
        </w:rPr>
      </w:pPr>
    </w:p>
    <w:p w14:paraId="174A87FB" w14:textId="77777777" w:rsidR="001E1650" w:rsidRDefault="001E1650" w:rsidP="6A525FBA">
      <w:pPr>
        <w:spacing w:after="0"/>
        <w:contextualSpacing/>
        <w:jc w:val="both"/>
        <w:rPr>
          <w:b/>
          <w:bCs/>
        </w:rPr>
      </w:pPr>
    </w:p>
    <w:p w14:paraId="7C06595E" w14:textId="77777777" w:rsidR="001E1650" w:rsidRDefault="001E1650" w:rsidP="6A525FBA">
      <w:pPr>
        <w:spacing w:after="0"/>
        <w:contextualSpacing/>
        <w:jc w:val="both"/>
        <w:rPr>
          <w:b/>
          <w:bCs/>
        </w:rPr>
      </w:pPr>
    </w:p>
    <w:p w14:paraId="6D683596" w14:textId="77777777" w:rsidR="001E1650" w:rsidRDefault="001E1650" w:rsidP="6A525FBA">
      <w:pPr>
        <w:spacing w:after="0"/>
        <w:contextualSpacing/>
        <w:jc w:val="both"/>
        <w:rPr>
          <w:b/>
          <w:bCs/>
        </w:rPr>
      </w:pPr>
    </w:p>
    <w:p w14:paraId="18A13573" w14:textId="77777777" w:rsidR="001E1650" w:rsidRDefault="001E1650" w:rsidP="6A525FBA">
      <w:pPr>
        <w:spacing w:after="0"/>
        <w:contextualSpacing/>
        <w:jc w:val="both"/>
        <w:rPr>
          <w:b/>
          <w:bCs/>
        </w:rPr>
      </w:pPr>
    </w:p>
    <w:p w14:paraId="4F45FB34" w14:textId="77777777" w:rsidR="001E1650" w:rsidRDefault="001E1650" w:rsidP="6A525FBA">
      <w:pPr>
        <w:spacing w:after="0"/>
        <w:contextualSpacing/>
        <w:jc w:val="both"/>
        <w:rPr>
          <w:b/>
          <w:bCs/>
        </w:rPr>
      </w:pPr>
    </w:p>
    <w:p w14:paraId="2F5E3D50" w14:textId="77777777" w:rsidR="001E1650" w:rsidRDefault="001E1650" w:rsidP="6A525FBA">
      <w:pPr>
        <w:spacing w:after="0"/>
        <w:contextualSpacing/>
        <w:jc w:val="both"/>
        <w:rPr>
          <w:b/>
          <w:bCs/>
        </w:rPr>
      </w:pPr>
    </w:p>
    <w:p w14:paraId="69819847" w14:textId="77777777" w:rsidR="001E1650" w:rsidRDefault="001E1650" w:rsidP="6A525FBA">
      <w:pPr>
        <w:spacing w:after="0"/>
        <w:contextualSpacing/>
        <w:jc w:val="both"/>
        <w:rPr>
          <w:b/>
          <w:bCs/>
        </w:rPr>
      </w:pPr>
    </w:p>
    <w:p w14:paraId="37DD9ED3" w14:textId="4D62FC9B" w:rsidR="00B22721" w:rsidRPr="00E51249" w:rsidRDefault="334FB27B" w:rsidP="009B2646">
      <w:pPr>
        <w:spacing w:after="0"/>
        <w:contextualSpacing/>
        <w:jc w:val="center"/>
        <w:rPr>
          <w:noProof/>
        </w:rPr>
      </w:pPr>
      <w:r w:rsidRPr="6A525FBA">
        <w:rPr>
          <w:b/>
          <w:bCs/>
        </w:rPr>
        <w:lastRenderedPageBreak/>
        <w:t xml:space="preserve">GRÁFICO </w:t>
      </w:r>
      <w:r w:rsidR="004E3821">
        <w:rPr>
          <w:b/>
          <w:bCs/>
        </w:rPr>
        <w:t>10</w:t>
      </w:r>
      <w:r>
        <w:t xml:space="preserve"> – Quantitativo de</w:t>
      </w:r>
      <w:r w:rsidR="6B98105F">
        <w:t xml:space="preserve"> </w:t>
      </w:r>
      <w:r w:rsidR="5398B2C8">
        <w:t>recipientes</w:t>
      </w:r>
      <w:r>
        <w:t xml:space="preserve"> </w:t>
      </w:r>
      <w:r w:rsidR="576CD928">
        <w:t xml:space="preserve">transportáveis </w:t>
      </w:r>
      <w:r w:rsidR="05DE9FC0">
        <w:t xml:space="preserve">de </w:t>
      </w:r>
      <w:r>
        <w:t>gás liquefeito de petróleo (GLP) apreendido</w:t>
      </w:r>
      <w:r w:rsidR="2F1B0358">
        <w:t>s</w:t>
      </w:r>
      <w:r>
        <w:t xml:space="preserve">, </w:t>
      </w:r>
      <w:r w:rsidR="4996526D">
        <w:t>em unidade</w:t>
      </w:r>
      <w:r w:rsidR="2E6C2CDD">
        <w:t>s</w:t>
      </w:r>
    </w:p>
    <w:p w14:paraId="3A992430" w14:textId="2734B84E" w:rsidR="00E65DA4" w:rsidRDefault="000C4910" w:rsidP="000C4910">
      <w:pPr>
        <w:spacing w:after="0"/>
        <w:contextualSpacing/>
        <w:jc w:val="center"/>
        <w:rPr>
          <w:noProof/>
        </w:rPr>
      </w:pPr>
      <w:r>
        <w:rPr>
          <w:noProof/>
        </w:rPr>
        <w:drawing>
          <wp:inline distT="0" distB="0" distL="0" distR="0" wp14:anchorId="2C8F6014" wp14:editId="21CAD981">
            <wp:extent cx="5560695" cy="2137144"/>
            <wp:effectExtent l="0" t="0" r="1905" b="0"/>
            <wp:docPr id="13" name="Gráfico 13">
              <a:extLst xmlns:a="http://schemas.openxmlformats.org/drawingml/2006/main">
                <a:ext uri="{FF2B5EF4-FFF2-40B4-BE49-F238E27FC236}">
                  <a16:creationId xmlns:a16="http://schemas.microsoft.com/office/drawing/2014/main" id="{B7967566-F62D-E194-06A9-4935341EF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676A0E" w14:textId="77777777" w:rsidR="00EE4467" w:rsidRDefault="7047411E" w:rsidP="6A525FBA">
      <w:pPr>
        <w:shd w:val="clear" w:color="auto" w:fill="FFFFFF" w:themeFill="background1"/>
        <w:spacing w:after="0" w:line="240" w:lineRule="auto"/>
        <w:contextualSpacing/>
        <w:jc w:val="center"/>
        <w:rPr>
          <w:noProof/>
          <w:sz w:val="16"/>
          <w:szCs w:val="16"/>
        </w:rPr>
      </w:pPr>
      <w:r w:rsidRPr="6A525FBA">
        <w:rPr>
          <w:noProof/>
          <w:sz w:val="16"/>
          <w:szCs w:val="16"/>
        </w:rPr>
        <w:t xml:space="preserve">Fonte: Dados extraídos de planilha de controle de Medidas Cautelares em </w:t>
      </w:r>
      <w:r w:rsidR="1DE6EC6A" w:rsidRPr="6A525FBA">
        <w:rPr>
          <w:noProof/>
          <w:sz w:val="16"/>
          <w:szCs w:val="16"/>
        </w:rPr>
        <w:t>05</w:t>
      </w:r>
      <w:r w:rsidR="68F348A7" w:rsidRPr="6A525FBA">
        <w:rPr>
          <w:noProof/>
          <w:sz w:val="16"/>
          <w:szCs w:val="16"/>
        </w:rPr>
        <w:t>/0</w:t>
      </w:r>
      <w:r w:rsidR="6B5EEB49" w:rsidRPr="6A525FBA">
        <w:rPr>
          <w:noProof/>
          <w:sz w:val="16"/>
          <w:szCs w:val="16"/>
        </w:rPr>
        <w:t>7</w:t>
      </w:r>
      <w:r w:rsidR="68F348A7" w:rsidRPr="6A525FBA">
        <w:rPr>
          <w:noProof/>
          <w:sz w:val="16"/>
          <w:szCs w:val="16"/>
        </w:rPr>
        <w:t>/202</w:t>
      </w:r>
      <w:r w:rsidR="4A364CA6" w:rsidRPr="6A525FBA">
        <w:rPr>
          <w:noProof/>
          <w:sz w:val="16"/>
          <w:szCs w:val="16"/>
        </w:rPr>
        <w:t>3</w:t>
      </w:r>
      <w:r w:rsidRPr="6A525FBA">
        <w:rPr>
          <w:noProof/>
          <w:sz w:val="16"/>
          <w:szCs w:val="16"/>
        </w:rPr>
        <w:t>. Elaboração própria.</w:t>
      </w:r>
      <w:bookmarkStart w:id="23" w:name="_Toc442180850"/>
      <w:bookmarkStart w:id="24" w:name="_Toc410404578"/>
    </w:p>
    <w:p w14:paraId="36C759C6" w14:textId="77777777" w:rsidR="00EE4467" w:rsidRDefault="00EE4467" w:rsidP="6A525FBA">
      <w:pPr>
        <w:shd w:val="clear" w:color="auto" w:fill="FFFFFF" w:themeFill="background1"/>
        <w:spacing w:after="0" w:line="240" w:lineRule="auto"/>
        <w:contextualSpacing/>
        <w:jc w:val="center"/>
        <w:rPr>
          <w:noProof/>
          <w:sz w:val="16"/>
          <w:szCs w:val="16"/>
        </w:rPr>
      </w:pPr>
    </w:p>
    <w:p w14:paraId="78E07327" w14:textId="77777777" w:rsidR="009B2646" w:rsidRDefault="009B2646" w:rsidP="6A525FBA">
      <w:pPr>
        <w:shd w:val="clear" w:color="auto" w:fill="FFFFFF" w:themeFill="background1"/>
        <w:spacing w:after="0" w:line="240" w:lineRule="auto"/>
        <w:contextualSpacing/>
        <w:jc w:val="center"/>
        <w:rPr>
          <w:noProof/>
          <w:sz w:val="16"/>
          <w:szCs w:val="16"/>
        </w:rPr>
      </w:pPr>
    </w:p>
    <w:bookmarkEnd w:id="23"/>
    <w:p w14:paraId="4C22E05D" w14:textId="18CBC8B7" w:rsidR="00DA7412" w:rsidRPr="00E51249" w:rsidRDefault="00DA7412" w:rsidP="6A525FBA">
      <w:pPr>
        <w:shd w:val="clear" w:color="auto" w:fill="FFFFFF" w:themeFill="background1"/>
        <w:spacing w:after="0" w:line="240" w:lineRule="auto"/>
        <w:contextualSpacing/>
        <w:jc w:val="center"/>
        <w:rPr>
          <w:noProof/>
          <w:sz w:val="16"/>
          <w:szCs w:val="16"/>
          <w:highlight w:val="red"/>
        </w:rPr>
      </w:pPr>
    </w:p>
    <w:p w14:paraId="357BC6E4" w14:textId="4A4124C6" w:rsidR="00056787" w:rsidRPr="009B2646" w:rsidRDefault="71BADD49" w:rsidP="2D89AB78">
      <w:pPr>
        <w:pStyle w:val="Ttulo1"/>
        <w:spacing w:before="0" w:after="120"/>
        <w:rPr>
          <w:rFonts w:asciiTheme="minorHAnsi" w:hAnsiTheme="minorHAnsi"/>
          <w:b/>
          <w:bCs/>
          <w:color w:val="984806" w:themeColor="accent6" w:themeShade="80"/>
          <w:sz w:val="24"/>
          <w:szCs w:val="24"/>
        </w:rPr>
      </w:pPr>
      <w:bookmarkStart w:id="25" w:name="_Toc442180851"/>
      <w:bookmarkStart w:id="26" w:name="_Toc142310415"/>
      <w:bookmarkEnd w:id="24"/>
      <w:r w:rsidRPr="009B2646">
        <w:rPr>
          <w:rFonts w:asciiTheme="minorHAnsi" w:hAnsiTheme="minorHAnsi"/>
          <w:b/>
          <w:bCs/>
          <w:color w:val="984806" w:themeColor="accent6" w:themeShade="80"/>
          <w:sz w:val="24"/>
          <w:szCs w:val="24"/>
        </w:rPr>
        <w:t>6</w:t>
      </w:r>
      <w:r w:rsidR="628BA82C" w:rsidRPr="009B2646">
        <w:rPr>
          <w:rFonts w:asciiTheme="minorHAnsi" w:hAnsiTheme="minorHAnsi"/>
          <w:b/>
          <w:bCs/>
          <w:color w:val="984806" w:themeColor="accent6" w:themeShade="80"/>
          <w:sz w:val="24"/>
          <w:szCs w:val="24"/>
        </w:rPr>
        <w:t xml:space="preserve"> – </w:t>
      </w:r>
      <w:bookmarkEnd w:id="25"/>
      <w:r w:rsidR="337E53E7" w:rsidRPr="009B2646">
        <w:rPr>
          <w:rFonts w:asciiTheme="minorHAnsi" w:hAnsiTheme="minorHAnsi"/>
          <w:b/>
          <w:bCs/>
          <w:color w:val="984806" w:themeColor="accent6" w:themeShade="80"/>
          <w:sz w:val="24"/>
          <w:szCs w:val="24"/>
        </w:rPr>
        <w:t>PARCERIAS COM OUTRAS INSTITUIÇÕES</w:t>
      </w:r>
      <w:bookmarkEnd w:id="26"/>
    </w:p>
    <w:p w14:paraId="2EEB8179" w14:textId="2BBBD10F" w:rsidR="00796339" w:rsidRPr="00E51249" w:rsidRDefault="009E185E" w:rsidP="2D89AB78">
      <w:pPr>
        <w:spacing w:after="120" w:line="276" w:lineRule="auto"/>
        <w:ind w:firstLine="708"/>
        <w:contextualSpacing/>
        <w:jc w:val="both"/>
      </w:pPr>
      <w:r>
        <w:t xml:space="preserve">A </w:t>
      </w:r>
      <w:r w:rsidR="00FF6BD0">
        <w:t>ANP/</w:t>
      </w:r>
      <w:r w:rsidR="00CE6DEF">
        <w:t>SFI</w:t>
      </w:r>
      <w:r>
        <w:t xml:space="preserve"> </w:t>
      </w:r>
      <w:r w:rsidR="00FC0CC3">
        <w:t xml:space="preserve">mantém </w:t>
      </w:r>
      <w:r>
        <w:t xml:space="preserve">parcerias com instituições públicas que possuem </w:t>
      </w:r>
      <w:r w:rsidR="00B82AFA">
        <w:t>atribuições relacionadas ao</w:t>
      </w:r>
      <w:r>
        <w:t xml:space="preserve"> mercado de combustíveis. </w:t>
      </w:r>
      <w:r w:rsidR="00FC0CC3">
        <w:t>P</w:t>
      </w:r>
      <w:r w:rsidR="00DB0391">
        <w:t xml:space="preserve">odem ser </w:t>
      </w:r>
      <w:r w:rsidR="00973619">
        <w:t xml:space="preserve">simples agendas de trabalho conjunto, com instituições que compartilham a percepção da necessidade de fiscalizar o mercado de combustíveis, ou </w:t>
      </w:r>
      <w:r w:rsidR="00DB0391">
        <w:t xml:space="preserve">formais, </w:t>
      </w:r>
      <w:r w:rsidR="00973619">
        <w:t xml:space="preserve">por meio de acordos de cooperação. No caso dos acordos, a ANP realiza a capacitação dos agentes desses órgãos, que recebem autorização para </w:t>
      </w:r>
      <w:r>
        <w:t>fiscalizar</w:t>
      </w:r>
      <w:r w:rsidR="00973619">
        <w:t xml:space="preserve"> e emitir documento de fiscalização em nome</w:t>
      </w:r>
      <w:r>
        <w:t xml:space="preserve"> da ANP</w:t>
      </w:r>
      <w:r w:rsidR="00973619">
        <w:t>, sendo que os processos administrativos correspondentes são abertos na Agência.</w:t>
      </w:r>
      <w:r w:rsidR="00B246B3">
        <w:t xml:space="preserve"> </w:t>
      </w:r>
    </w:p>
    <w:p w14:paraId="647C7031" w14:textId="0A615376" w:rsidR="001225DB" w:rsidRPr="00E51249" w:rsidRDefault="00106BF5" w:rsidP="2D89AB78">
      <w:pPr>
        <w:spacing w:after="120" w:line="276" w:lineRule="auto"/>
        <w:ind w:firstLine="708"/>
        <w:contextualSpacing/>
        <w:jc w:val="both"/>
      </w:pPr>
      <w:r>
        <w:t>No 1º semestre de 202</w:t>
      </w:r>
      <w:r w:rsidR="0A910295">
        <w:t>3</w:t>
      </w:r>
      <w:r w:rsidR="00B54911">
        <w:t xml:space="preserve">, </w:t>
      </w:r>
      <w:r w:rsidR="00245B16">
        <w:t xml:space="preserve">foram realizadas </w:t>
      </w:r>
      <w:r w:rsidR="10F798F9">
        <w:t>239</w:t>
      </w:r>
      <w:r w:rsidR="00577714">
        <w:t xml:space="preserve"> ações </w:t>
      </w:r>
      <w:r w:rsidR="00245B16">
        <w:t xml:space="preserve">de fiscalização </w:t>
      </w:r>
      <w:r w:rsidR="001225DB">
        <w:t>por meio</w:t>
      </w:r>
      <w:r w:rsidR="003B2BDD">
        <w:t xml:space="preserve"> de</w:t>
      </w:r>
      <w:r w:rsidR="00973619">
        <w:t>sses</w:t>
      </w:r>
      <w:r w:rsidR="003B2BDD">
        <w:t xml:space="preserve"> parce</w:t>
      </w:r>
      <w:r w:rsidR="00245B16">
        <w:t>iros</w:t>
      </w:r>
      <w:r w:rsidR="009E185E">
        <w:t xml:space="preserve"> </w:t>
      </w:r>
      <w:r w:rsidR="00245B16">
        <w:t>institucionais</w:t>
      </w:r>
      <w:r w:rsidR="00973619">
        <w:t xml:space="preserve"> </w:t>
      </w:r>
      <w:r w:rsidR="00EC03CE">
        <w:t>formais, o</w:t>
      </w:r>
      <w:r w:rsidR="00245B16">
        <w:t xml:space="preserve"> que </w:t>
      </w:r>
      <w:r w:rsidR="00577714">
        <w:t>corresponde</w:t>
      </w:r>
      <w:r w:rsidR="00907268">
        <w:t xml:space="preserve">u a </w:t>
      </w:r>
      <w:r w:rsidR="34F0206E">
        <w:t>2,2</w:t>
      </w:r>
      <w:r w:rsidR="00907268">
        <w:t>% do</w:t>
      </w:r>
      <w:r w:rsidR="0087672B">
        <w:t xml:space="preserve"> total de ações de fiscalização</w:t>
      </w:r>
      <w:bookmarkStart w:id="27" w:name="_MON_1483784806"/>
      <w:bookmarkStart w:id="28" w:name="_MON_1394545110"/>
      <w:bookmarkStart w:id="29" w:name="_MON_1394545120"/>
      <w:bookmarkStart w:id="30" w:name="_MON_1394545231"/>
      <w:bookmarkStart w:id="31" w:name="_MON_1394545262"/>
      <w:bookmarkStart w:id="32" w:name="_MON_1394545268"/>
      <w:bookmarkStart w:id="33" w:name="_MON_1394545280"/>
      <w:bookmarkStart w:id="34" w:name="_MON_1394545786"/>
      <w:bookmarkStart w:id="35" w:name="_MON_1394545790"/>
      <w:bookmarkStart w:id="36" w:name="_MON_1394559196"/>
      <w:bookmarkStart w:id="37" w:name="_MON_1383740754"/>
      <w:bookmarkStart w:id="38" w:name="_MON_1383739735"/>
      <w:bookmarkStart w:id="39" w:name="_MON_1383740156"/>
      <w:bookmarkStart w:id="40" w:name="_MON_1393245571"/>
      <w:bookmarkStart w:id="41" w:name="_MON_1393245607"/>
      <w:bookmarkStart w:id="42" w:name="_MON_1394266992"/>
      <w:bookmarkStart w:id="43" w:name="_MON_1397564756"/>
      <w:bookmarkStart w:id="44" w:name="_MON_1394539287"/>
      <w:bookmarkStart w:id="45" w:name="_MON_1394539334"/>
      <w:bookmarkStart w:id="46" w:name="_MON_1394539360"/>
      <w:bookmarkStart w:id="47" w:name="_MON_1394539383"/>
      <w:bookmarkStart w:id="48" w:name="_MON_139453947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7A48B5">
        <w:t xml:space="preserve">. </w:t>
      </w:r>
    </w:p>
    <w:p w14:paraId="14E8FD11" w14:textId="77777777" w:rsidR="00936834" w:rsidRPr="00E51249" w:rsidRDefault="00936834" w:rsidP="00B508C0">
      <w:pPr>
        <w:spacing w:after="0" w:line="276" w:lineRule="auto"/>
        <w:contextualSpacing/>
        <w:jc w:val="both"/>
        <w:rPr>
          <w:highlight w:val="red"/>
        </w:rPr>
      </w:pPr>
    </w:p>
    <w:p w14:paraId="494132EB" w14:textId="77777777" w:rsidR="00555BCA" w:rsidRPr="00E51249" w:rsidRDefault="00555BCA" w:rsidP="00753901">
      <w:pPr>
        <w:spacing w:after="0" w:line="240" w:lineRule="auto"/>
        <w:contextualSpacing/>
        <w:jc w:val="both"/>
        <w:rPr>
          <w:highlight w:val="red"/>
        </w:rPr>
        <w:sectPr w:rsidR="00555BCA" w:rsidRPr="00E51249" w:rsidSect="002A45FF">
          <w:headerReference w:type="default" r:id="rId29"/>
          <w:footerReference w:type="default" r:id="rId30"/>
          <w:type w:val="continuous"/>
          <w:pgSz w:w="11906" w:h="16838"/>
          <w:pgMar w:top="1418" w:right="1134" w:bottom="993" w:left="1134" w:header="680" w:footer="737" w:gutter="0"/>
          <w:cols w:space="708"/>
          <w:docGrid w:linePitch="360"/>
        </w:sectPr>
      </w:pPr>
    </w:p>
    <w:p w14:paraId="654B2E9F" w14:textId="133D8F11" w:rsidR="00936834" w:rsidRPr="00E51249" w:rsidRDefault="00BA5BC9" w:rsidP="2D89AB78">
      <w:pPr>
        <w:spacing w:after="0" w:line="240" w:lineRule="auto"/>
        <w:contextualSpacing/>
        <w:jc w:val="both"/>
      </w:pPr>
      <w:r w:rsidRPr="2D89AB78">
        <w:rPr>
          <w:b/>
          <w:bCs/>
        </w:rPr>
        <w:t>QUADRO</w:t>
      </w:r>
      <w:r w:rsidR="00936834" w:rsidRPr="2D89AB78">
        <w:rPr>
          <w:b/>
          <w:bCs/>
        </w:rPr>
        <w:t xml:space="preserve"> </w:t>
      </w:r>
      <w:r w:rsidRPr="2D89AB78">
        <w:rPr>
          <w:b/>
          <w:bCs/>
        </w:rPr>
        <w:t>1</w:t>
      </w:r>
      <w:r w:rsidR="00936834">
        <w:t xml:space="preserve"> – </w:t>
      </w:r>
      <w:r w:rsidR="00926924">
        <w:t>Distribuição das ações de fiscalização</w:t>
      </w:r>
    </w:p>
    <w:p w14:paraId="5CC398D1" w14:textId="169091D6" w:rsidR="2D89AB78" w:rsidRDefault="2D89AB78" w:rsidP="2D89AB78">
      <w:pPr>
        <w:spacing w:after="0" w:line="240" w:lineRule="auto"/>
        <w:contextualSpacing/>
        <w:jc w:val="both"/>
      </w:pPr>
    </w:p>
    <w:tbl>
      <w:tblPr>
        <w:tblW w:w="3902" w:type="dxa"/>
        <w:jc w:val="center"/>
        <w:tblCellMar>
          <w:left w:w="70" w:type="dxa"/>
          <w:right w:w="70" w:type="dxa"/>
        </w:tblCellMar>
        <w:tblLook w:val="04A0" w:firstRow="1" w:lastRow="0" w:firstColumn="1" w:lastColumn="0" w:noHBand="0" w:noVBand="1"/>
      </w:tblPr>
      <w:tblGrid>
        <w:gridCol w:w="2714"/>
        <w:gridCol w:w="1188"/>
      </w:tblGrid>
      <w:tr w:rsidR="00946793" w:rsidRPr="00E51249" w14:paraId="0A3C7FE8" w14:textId="77777777" w:rsidTr="008367EC">
        <w:trPr>
          <w:trHeight w:val="346"/>
          <w:jc w:val="center"/>
        </w:trPr>
        <w:tc>
          <w:tcPr>
            <w:tcW w:w="2714" w:type="dxa"/>
            <w:tcBorders>
              <w:top w:val="single" w:sz="4" w:space="0" w:color="auto"/>
              <w:left w:val="single" w:sz="4" w:space="0" w:color="auto"/>
              <w:bottom w:val="double" w:sz="6" w:space="0" w:color="auto"/>
              <w:right w:val="nil"/>
            </w:tcBorders>
            <w:shd w:val="clear" w:color="auto" w:fill="auto"/>
            <w:vAlign w:val="center"/>
            <w:hideMark/>
          </w:tcPr>
          <w:p w14:paraId="4AE26DAE" w14:textId="77777777" w:rsidR="00946793" w:rsidRPr="00E51249" w:rsidRDefault="00946793" w:rsidP="2D89AB78">
            <w:pPr>
              <w:spacing w:after="0" w:line="240" w:lineRule="auto"/>
              <w:jc w:val="center"/>
              <w:rPr>
                <w:rFonts w:eastAsia="Times New Roman" w:cs="Calibri"/>
                <w:b/>
                <w:bCs/>
                <w:color w:val="000000"/>
              </w:rPr>
            </w:pPr>
            <w:r w:rsidRPr="2D89AB78">
              <w:rPr>
                <w:rFonts w:eastAsia="Times New Roman" w:cs="Calibri"/>
                <w:b/>
                <w:bCs/>
                <w:color w:val="000000" w:themeColor="text1"/>
              </w:rPr>
              <w:t>Agente fiscalizador</w:t>
            </w:r>
          </w:p>
        </w:tc>
        <w:tc>
          <w:tcPr>
            <w:tcW w:w="1188" w:type="dxa"/>
            <w:tcBorders>
              <w:top w:val="single" w:sz="4" w:space="0" w:color="auto"/>
              <w:left w:val="nil"/>
              <w:bottom w:val="double" w:sz="6" w:space="0" w:color="auto"/>
              <w:right w:val="single" w:sz="4" w:space="0" w:color="auto"/>
            </w:tcBorders>
            <w:shd w:val="clear" w:color="auto" w:fill="auto"/>
            <w:vAlign w:val="center"/>
            <w:hideMark/>
          </w:tcPr>
          <w:p w14:paraId="6B9690C3" w14:textId="77777777" w:rsidR="00946793" w:rsidRPr="00E51249" w:rsidRDefault="00946793" w:rsidP="2D89AB78">
            <w:pPr>
              <w:spacing w:after="0" w:line="240" w:lineRule="auto"/>
              <w:jc w:val="center"/>
              <w:rPr>
                <w:rFonts w:eastAsia="Times New Roman" w:cs="Calibri"/>
                <w:b/>
                <w:bCs/>
                <w:color w:val="000000"/>
              </w:rPr>
            </w:pPr>
            <w:r w:rsidRPr="2D89AB78">
              <w:rPr>
                <w:rFonts w:eastAsia="Times New Roman" w:cs="Calibri"/>
                <w:b/>
                <w:bCs/>
                <w:color w:val="000000" w:themeColor="text1"/>
              </w:rPr>
              <w:t>%</w:t>
            </w:r>
          </w:p>
        </w:tc>
      </w:tr>
      <w:tr w:rsidR="00946793" w:rsidRPr="00E51249" w14:paraId="2865B1F8" w14:textId="77777777" w:rsidTr="2D89AB78">
        <w:trPr>
          <w:trHeight w:val="361"/>
          <w:jc w:val="center"/>
        </w:trPr>
        <w:tc>
          <w:tcPr>
            <w:tcW w:w="2714" w:type="dxa"/>
            <w:tcBorders>
              <w:top w:val="nil"/>
              <w:left w:val="single" w:sz="4" w:space="0" w:color="auto"/>
              <w:bottom w:val="nil"/>
              <w:right w:val="single" w:sz="8" w:space="0" w:color="auto"/>
            </w:tcBorders>
            <w:shd w:val="clear" w:color="auto" w:fill="auto"/>
            <w:noWrap/>
            <w:vAlign w:val="center"/>
            <w:hideMark/>
          </w:tcPr>
          <w:p w14:paraId="4E038C85" w14:textId="77777777" w:rsidR="00946793" w:rsidRPr="00E51249" w:rsidRDefault="00946793" w:rsidP="2D89AB78">
            <w:pPr>
              <w:spacing w:after="0" w:line="240" w:lineRule="auto"/>
              <w:rPr>
                <w:rFonts w:eastAsia="Times New Roman" w:cs="Calibri"/>
                <w:color w:val="000000"/>
              </w:rPr>
            </w:pPr>
            <w:r w:rsidRPr="2D89AB78">
              <w:rPr>
                <w:rFonts w:eastAsia="Times New Roman" w:cs="Calibri"/>
                <w:color w:val="000000" w:themeColor="text1"/>
              </w:rPr>
              <w:t>ANP</w:t>
            </w:r>
          </w:p>
        </w:tc>
        <w:tc>
          <w:tcPr>
            <w:tcW w:w="1188" w:type="dxa"/>
            <w:tcBorders>
              <w:top w:val="nil"/>
              <w:left w:val="nil"/>
              <w:bottom w:val="nil"/>
              <w:right w:val="single" w:sz="4" w:space="0" w:color="auto"/>
            </w:tcBorders>
            <w:shd w:val="clear" w:color="auto" w:fill="auto"/>
            <w:noWrap/>
            <w:vAlign w:val="center"/>
            <w:hideMark/>
          </w:tcPr>
          <w:p w14:paraId="7932AEB8" w14:textId="1298A00C" w:rsidR="00946793" w:rsidRPr="00E51249" w:rsidRDefault="00946793" w:rsidP="2D89AB78">
            <w:pPr>
              <w:spacing w:after="0" w:line="240" w:lineRule="auto"/>
              <w:jc w:val="center"/>
              <w:rPr>
                <w:rFonts w:eastAsia="Times New Roman" w:cs="Calibri"/>
                <w:color w:val="000000"/>
              </w:rPr>
            </w:pPr>
            <w:r w:rsidRPr="2D89AB78">
              <w:rPr>
                <w:rFonts w:eastAsia="Times New Roman" w:cs="Calibri"/>
                <w:color w:val="000000" w:themeColor="text1"/>
              </w:rPr>
              <w:t>9</w:t>
            </w:r>
            <w:r w:rsidR="46FCB3ED" w:rsidRPr="2D89AB78">
              <w:rPr>
                <w:rFonts w:eastAsia="Times New Roman" w:cs="Calibri"/>
                <w:color w:val="000000" w:themeColor="text1"/>
              </w:rPr>
              <w:t>7</w:t>
            </w:r>
            <w:r w:rsidRPr="2D89AB78">
              <w:rPr>
                <w:rFonts w:eastAsia="Times New Roman" w:cs="Calibri"/>
                <w:color w:val="000000" w:themeColor="text1"/>
              </w:rPr>
              <w:t>,</w:t>
            </w:r>
            <w:r w:rsidR="2741D080" w:rsidRPr="2D89AB78">
              <w:rPr>
                <w:rFonts w:eastAsia="Times New Roman" w:cs="Calibri"/>
                <w:color w:val="000000" w:themeColor="text1"/>
              </w:rPr>
              <w:t>8</w:t>
            </w:r>
            <w:r w:rsidRPr="2D89AB78">
              <w:rPr>
                <w:rFonts w:eastAsia="Times New Roman" w:cs="Calibri"/>
                <w:color w:val="000000" w:themeColor="text1"/>
              </w:rPr>
              <w:t>%</w:t>
            </w:r>
          </w:p>
        </w:tc>
      </w:tr>
      <w:tr w:rsidR="00946793" w:rsidRPr="00E51249" w14:paraId="60957445" w14:textId="77777777" w:rsidTr="2D89AB78">
        <w:trPr>
          <w:trHeight w:val="349"/>
          <w:jc w:val="center"/>
        </w:trPr>
        <w:tc>
          <w:tcPr>
            <w:tcW w:w="2714" w:type="dxa"/>
            <w:tcBorders>
              <w:top w:val="nil"/>
              <w:left w:val="single" w:sz="4" w:space="0" w:color="auto"/>
              <w:bottom w:val="single" w:sz="4" w:space="0" w:color="auto"/>
              <w:right w:val="single" w:sz="8" w:space="0" w:color="auto"/>
            </w:tcBorders>
            <w:shd w:val="clear" w:color="auto" w:fill="auto"/>
            <w:noWrap/>
            <w:vAlign w:val="center"/>
            <w:hideMark/>
          </w:tcPr>
          <w:p w14:paraId="60694AF0" w14:textId="77777777" w:rsidR="00946793" w:rsidRPr="00E51249" w:rsidRDefault="00946793" w:rsidP="2D89AB78">
            <w:pPr>
              <w:spacing w:after="0" w:line="240" w:lineRule="auto"/>
              <w:rPr>
                <w:rFonts w:eastAsia="Times New Roman" w:cs="Calibri"/>
                <w:color w:val="000000"/>
              </w:rPr>
            </w:pPr>
            <w:r w:rsidRPr="2D89AB78">
              <w:rPr>
                <w:rFonts w:eastAsia="Times New Roman" w:cs="Calibri"/>
                <w:color w:val="000000" w:themeColor="text1"/>
              </w:rPr>
              <w:t>Instituições parceiras</w:t>
            </w:r>
          </w:p>
        </w:tc>
        <w:tc>
          <w:tcPr>
            <w:tcW w:w="1188" w:type="dxa"/>
            <w:tcBorders>
              <w:top w:val="nil"/>
              <w:left w:val="nil"/>
              <w:bottom w:val="single" w:sz="4" w:space="0" w:color="auto"/>
              <w:right w:val="single" w:sz="4" w:space="0" w:color="auto"/>
            </w:tcBorders>
            <w:shd w:val="clear" w:color="auto" w:fill="auto"/>
            <w:noWrap/>
            <w:vAlign w:val="center"/>
            <w:hideMark/>
          </w:tcPr>
          <w:p w14:paraId="426CBCD8" w14:textId="6C7291E3" w:rsidR="00946793" w:rsidRPr="00E51249" w:rsidRDefault="6F7AF44C" w:rsidP="2D89AB78">
            <w:pPr>
              <w:spacing w:after="0" w:line="240" w:lineRule="auto"/>
              <w:jc w:val="center"/>
              <w:rPr>
                <w:rFonts w:eastAsia="Times New Roman" w:cs="Calibri"/>
                <w:color w:val="000000"/>
              </w:rPr>
            </w:pPr>
            <w:r w:rsidRPr="2D89AB78">
              <w:rPr>
                <w:rFonts w:eastAsia="Times New Roman" w:cs="Calibri"/>
                <w:color w:val="000000" w:themeColor="text1"/>
              </w:rPr>
              <w:t>2</w:t>
            </w:r>
            <w:r w:rsidR="00946793" w:rsidRPr="2D89AB78">
              <w:rPr>
                <w:rFonts w:eastAsia="Times New Roman" w:cs="Calibri"/>
                <w:color w:val="000000" w:themeColor="text1"/>
              </w:rPr>
              <w:t>,</w:t>
            </w:r>
            <w:r w:rsidR="2EE7B216" w:rsidRPr="2D89AB78">
              <w:rPr>
                <w:rFonts w:eastAsia="Times New Roman" w:cs="Calibri"/>
                <w:color w:val="000000" w:themeColor="text1"/>
              </w:rPr>
              <w:t>2</w:t>
            </w:r>
            <w:r w:rsidR="00946793" w:rsidRPr="2D89AB78">
              <w:rPr>
                <w:rFonts w:eastAsia="Times New Roman" w:cs="Calibri"/>
                <w:color w:val="000000" w:themeColor="text1"/>
              </w:rPr>
              <w:t>%</w:t>
            </w:r>
          </w:p>
        </w:tc>
      </w:tr>
    </w:tbl>
    <w:p w14:paraId="4330A6DB" w14:textId="77777777" w:rsidR="00B54911" w:rsidRPr="00E51249" w:rsidRDefault="00B54911" w:rsidP="2D89AB78">
      <w:pPr>
        <w:spacing w:after="0" w:line="240" w:lineRule="auto"/>
        <w:contextualSpacing/>
        <w:jc w:val="center"/>
        <w:rPr>
          <w:noProof/>
          <w:sz w:val="16"/>
          <w:szCs w:val="16"/>
        </w:rPr>
      </w:pPr>
    </w:p>
    <w:p w14:paraId="3C94F41C" w14:textId="54C262C2" w:rsidR="00946793" w:rsidRPr="00E51249" w:rsidRDefault="00EF6E13" w:rsidP="2D89AB78">
      <w:pPr>
        <w:spacing w:after="0" w:line="240" w:lineRule="auto"/>
        <w:contextualSpacing/>
        <w:jc w:val="center"/>
        <w:rPr>
          <w:noProof/>
          <w:sz w:val="16"/>
          <w:szCs w:val="16"/>
        </w:rPr>
      </w:pPr>
      <w:r w:rsidRPr="2D89AB78">
        <w:rPr>
          <w:noProof/>
          <w:sz w:val="16"/>
          <w:szCs w:val="16"/>
        </w:rPr>
        <w:t xml:space="preserve">Fonte: </w:t>
      </w:r>
      <w:r w:rsidR="00781A53" w:rsidRPr="2D89AB78">
        <w:rPr>
          <w:noProof/>
          <w:sz w:val="16"/>
          <w:szCs w:val="16"/>
        </w:rPr>
        <w:t xml:space="preserve">Dados extraídos do SIGAF em </w:t>
      </w:r>
      <w:r w:rsidR="00435B26" w:rsidRPr="2D89AB78">
        <w:rPr>
          <w:noProof/>
          <w:sz w:val="16"/>
          <w:szCs w:val="16"/>
        </w:rPr>
        <w:t>1</w:t>
      </w:r>
      <w:r w:rsidR="00BF1026">
        <w:rPr>
          <w:noProof/>
          <w:sz w:val="16"/>
          <w:szCs w:val="16"/>
        </w:rPr>
        <w:t>1</w:t>
      </w:r>
      <w:r w:rsidR="00781A53" w:rsidRPr="2D89AB78">
        <w:rPr>
          <w:noProof/>
          <w:sz w:val="16"/>
          <w:szCs w:val="16"/>
        </w:rPr>
        <w:t>/0</w:t>
      </w:r>
      <w:r w:rsidR="00946793" w:rsidRPr="2D89AB78">
        <w:rPr>
          <w:noProof/>
          <w:sz w:val="16"/>
          <w:szCs w:val="16"/>
        </w:rPr>
        <w:t>7</w:t>
      </w:r>
      <w:r w:rsidR="00781A53" w:rsidRPr="2D89AB78">
        <w:rPr>
          <w:noProof/>
          <w:sz w:val="16"/>
          <w:szCs w:val="16"/>
        </w:rPr>
        <w:t>/202</w:t>
      </w:r>
      <w:r w:rsidR="514D93E7" w:rsidRPr="2D89AB78">
        <w:rPr>
          <w:noProof/>
          <w:sz w:val="16"/>
          <w:szCs w:val="16"/>
        </w:rPr>
        <w:t>3</w:t>
      </w:r>
      <w:r w:rsidR="00781A53" w:rsidRPr="2D89AB78">
        <w:rPr>
          <w:noProof/>
          <w:sz w:val="16"/>
          <w:szCs w:val="16"/>
        </w:rPr>
        <w:t>. Elaboração própri</w:t>
      </w:r>
      <w:r w:rsidR="321E9777" w:rsidRPr="2D89AB78">
        <w:rPr>
          <w:noProof/>
          <w:sz w:val="16"/>
          <w:szCs w:val="16"/>
        </w:rPr>
        <w:t>a</w:t>
      </w:r>
    </w:p>
    <w:p w14:paraId="5984CA48" w14:textId="77777777" w:rsidR="00245B16" w:rsidRPr="00E51249" w:rsidRDefault="00245B16" w:rsidP="2D89AB78">
      <w:pPr>
        <w:spacing w:after="0" w:line="240" w:lineRule="auto"/>
        <w:contextualSpacing/>
        <w:jc w:val="both"/>
        <w:rPr>
          <w:sz w:val="8"/>
          <w:szCs w:val="8"/>
        </w:rPr>
      </w:pPr>
    </w:p>
    <w:p w14:paraId="6ECB781D" w14:textId="52DF527F" w:rsidR="00946793" w:rsidRPr="00E51249" w:rsidRDefault="00E84D42" w:rsidP="2D89AB78">
      <w:pPr>
        <w:spacing w:after="0" w:line="240" w:lineRule="auto"/>
        <w:contextualSpacing/>
        <w:jc w:val="center"/>
        <w:rPr>
          <w:noProof/>
          <w:sz w:val="16"/>
          <w:szCs w:val="16"/>
        </w:rPr>
      </w:pPr>
      <w:r w:rsidRPr="2D89AB78">
        <w:rPr>
          <w:noProof/>
          <w:sz w:val="16"/>
          <w:szCs w:val="16"/>
        </w:rPr>
        <w:t xml:space="preserve">           </w:t>
      </w:r>
      <w:r w:rsidR="00EA22D5" w:rsidRPr="2D89AB78">
        <w:rPr>
          <w:noProof/>
          <w:sz w:val="16"/>
          <w:szCs w:val="16"/>
        </w:rPr>
        <w:t xml:space="preserve">                                                                                                   </w:t>
      </w:r>
      <w:r w:rsidR="00657EE5" w:rsidRPr="2D89AB78">
        <w:rPr>
          <w:noProof/>
          <w:sz w:val="16"/>
          <w:szCs w:val="16"/>
        </w:rPr>
        <w:t xml:space="preserve"> </w:t>
      </w:r>
      <w:r w:rsidR="00EA22D5" w:rsidRPr="2D89AB78">
        <w:rPr>
          <w:noProof/>
          <w:sz w:val="16"/>
          <w:szCs w:val="16"/>
        </w:rPr>
        <w:t xml:space="preserve">   </w:t>
      </w:r>
    </w:p>
    <w:p w14:paraId="3C0E1CE7" w14:textId="02ABE311" w:rsidR="00946793" w:rsidRPr="00E51249" w:rsidRDefault="06562879" w:rsidP="2D89AB78">
      <w:pPr>
        <w:spacing w:after="0" w:line="240" w:lineRule="auto"/>
        <w:contextualSpacing/>
        <w:jc w:val="both"/>
      </w:pPr>
      <w:r w:rsidRPr="6A525FBA">
        <w:rPr>
          <w:b/>
          <w:bCs/>
        </w:rPr>
        <w:t>GRÁFICO 1</w:t>
      </w:r>
      <w:r w:rsidR="00811828">
        <w:rPr>
          <w:b/>
          <w:bCs/>
        </w:rPr>
        <w:t>1</w:t>
      </w:r>
      <w:r>
        <w:t xml:space="preserve"> - Distribuição das ações de fiscalização</w:t>
      </w:r>
    </w:p>
    <w:p w14:paraId="5394F346" w14:textId="69F64C52" w:rsidR="001225DB" w:rsidRPr="00E51249" w:rsidRDefault="00BF1026" w:rsidP="2D89AB78">
      <w:pPr>
        <w:spacing w:after="0" w:line="240" w:lineRule="auto"/>
        <w:contextualSpacing/>
        <w:jc w:val="both"/>
      </w:pPr>
      <w:r>
        <w:rPr>
          <w:noProof/>
        </w:rPr>
        <w:drawing>
          <wp:inline distT="0" distB="0" distL="0" distR="0" wp14:anchorId="28DAD55C" wp14:editId="66922118">
            <wp:extent cx="3242310" cy="1222745"/>
            <wp:effectExtent l="0" t="0" r="0" b="0"/>
            <wp:docPr id="14" name="Gráfico 14">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1C2B1C" w14:textId="606896AE" w:rsidR="001225DB" w:rsidRPr="00E51249" w:rsidRDefault="001225DB" w:rsidP="2D89AB78">
      <w:pPr>
        <w:spacing w:after="0" w:line="240" w:lineRule="auto"/>
        <w:contextualSpacing/>
        <w:jc w:val="both"/>
        <w:rPr>
          <w:noProof/>
          <w:sz w:val="16"/>
          <w:szCs w:val="16"/>
        </w:rPr>
      </w:pPr>
      <w:r w:rsidRPr="2D89AB78">
        <w:rPr>
          <w:noProof/>
          <w:sz w:val="16"/>
          <w:szCs w:val="16"/>
        </w:rPr>
        <w:t xml:space="preserve">Fonte: </w:t>
      </w:r>
      <w:r w:rsidR="00781A53" w:rsidRPr="2D89AB78">
        <w:rPr>
          <w:noProof/>
          <w:sz w:val="16"/>
          <w:szCs w:val="16"/>
        </w:rPr>
        <w:t xml:space="preserve">Dados extraídos do SIGAF em </w:t>
      </w:r>
      <w:r w:rsidR="00435B26" w:rsidRPr="2D89AB78">
        <w:rPr>
          <w:noProof/>
          <w:sz w:val="16"/>
          <w:szCs w:val="16"/>
        </w:rPr>
        <w:t>1</w:t>
      </w:r>
      <w:r w:rsidR="00BF1026">
        <w:rPr>
          <w:noProof/>
          <w:sz w:val="16"/>
          <w:szCs w:val="16"/>
        </w:rPr>
        <w:t>1</w:t>
      </w:r>
      <w:r w:rsidR="00781A53" w:rsidRPr="2D89AB78">
        <w:rPr>
          <w:noProof/>
          <w:sz w:val="16"/>
          <w:szCs w:val="16"/>
        </w:rPr>
        <w:t>/0</w:t>
      </w:r>
      <w:r w:rsidR="00946793" w:rsidRPr="2D89AB78">
        <w:rPr>
          <w:noProof/>
          <w:sz w:val="16"/>
          <w:szCs w:val="16"/>
        </w:rPr>
        <w:t>7</w:t>
      </w:r>
      <w:r w:rsidR="00781A53" w:rsidRPr="2D89AB78">
        <w:rPr>
          <w:noProof/>
          <w:sz w:val="16"/>
          <w:szCs w:val="16"/>
        </w:rPr>
        <w:t>/202</w:t>
      </w:r>
      <w:r w:rsidR="56509D5D" w:rsidRPr="2D89AB78">
        <w:rPr>
          <w:noProof/>
          <w:sz w:val="16"/>
          <w:szCs w:val="16"/>
        </w:rPr>
        <w:t>3</w:t>
      </w:r>
      <w:r w:rsidR="00781A53" w:rsidRPr="2D89AB78">
        <w:rPr>
          <w:noProof/>
          <w:sz w:val="16"/>
          <w:szCs w:val="16"/>
        </w:rPr>
        <w:t>. Elaboração própria</w:t>
      </w:r>
    </w:p>
    <w:p w14:paraId="7BAEBCC4" w14:textId="77777777" w:rsidR="0048090C" w:rsidRPr="00E51249" w:rsidRDefault="0048090C" w:rsidP="00EA22D5">
      <w:pPr>
        <w:tabs>
          <w:tab w:val="left" w:pos="1926"/>
        </w:tabs>
        <w:spacing w:after="0" w:line="240" w:lineRule="auto"/>
        <w:contextualSpacing/>
        <w:rPr>
          <w:sz w:val="16"/>
          <w:szCs w:val="16"/>
          <w:highlight w:val="red"/>
        </w:rPr>
        <w:sectPr w:rsidR="0048090C" w:rsidRPr="00E51249" w:rsidSect="000B5F84">
          <w:type w:val="continuous"/>
          <w:pgSz w:w="11906" w:h="16838"/>
          <w:pgMar w:top="1531" w:right="1077" w:bottom="1440" w:left="1077" w:header="680" w:footer="736" w:gutter="0"/>
          <w:cols w:num="2" w:space="708"/>
          <w:docGrid w:linePitch="360"/>
        </w:sectPr>
      </w:pPr>
    </w:p>
    <w:p w14:paraId="04262923" w14:textId="7094A4C1" w:rsidR="00946793" w:rsidRPr="00E51249" w:rsidRDefault="00946793" w:rsidP="0069237C">
      <w:pPr>
        <w:tabs>
          <w:tab w:val="left" w:pos="1926"/>
        </w:tabs>
        <w:spacing w:after="0" w:line="240" w:lineRule="auto"/>
        <w:contextualSpacing/>
        <w:jc w:val="both"/>
        <w:rPr>
          <w:b/>
          <w:highlight w:val="red"/>
        </w:rPr>
      </w:pPr>
      <w:bookmarkStart w:id="49" w:name="_Toc410404582"/>
    </w:p>
    <w:p w14:paraId="11816618" w14:textId="2C366270" w:rsidR="00037CFA" w:rsidRPr="00E51249" w:rsidRDefault="00037CFA" w:rsidP="0069237C">
      <w:pPr>
        <w:tabs>
          <w:tab w:val="left" w:pos="1926"/>
        </w:tabs>
        <w:spacing w:after="0" w:line="240" w:lineRule="auto"/>
        <w:contextualSpacing/>
        <w:jc w:val="both"/>
        <w:rPr>
          <w:b/>
          <w:highlight w:val="red"/>
        </w:rPr>
      </w:pPr>
    </w:p>
    <w:p w14:paraId="3D6B339C" w14:textId="7F5A9A1B" w:rsidR="00037CFA" w:rsidRPr="00E51249" w:rsidRDefault="00037CFA" w:rsidP="0069237C">
      <w:pPr>
        <w:tabs>
          <w:tab w:val="left" w:pos="1926"/>
        </w:tabs>
        <w:spacing w:after="0" w:line="240" w:lineRule="auto"/>
        <w:contextualSpacing/>
        <w:jc w:val="both"/>
        <w:rPr>
          <w:b/>
          <w:highlight w:val="red"/>
        </w:rPr>
      </w:pPr>
    </w:p>
    <w:p w14:paraId="51D6ED00" w14:textId="3D4F081F" w:rsidR="00037CFA" w:rsidRPr="00E51249" w:rsidRDefault="00037CFA" w:rsidP="0069237C">
      <w:pPr>
        <w:tabs>
          <w:tab w:val="left" w:pos="1926"/>
        </w:tabs>
        <w:spacing w:after="0" w:line="240" w:lineRule="auto"/>
        <w:contextualSpacing/>
        <w:jc w:val="both"/>
        <w:rPr>
          <w:b/>
          <w:highlight w:val="red"/>
        </w:rPr>
      </w:pPr>
    </w:p>
    <w:p w14:paraId="1BF74F0D" w14:textId="79A06BA1" w:rsidR="00037CFA" w:rsidRPr="00E51249" w:rsidRDefault="00037CFA" w:rsidP="0069237C">
      <w:pPr>
        <w:tabs>
          <w:tab w:val="left" w:pos="1926"/>
        </w:tabs>
        <w:spacing w:after="0" w:line="240" w:lineRule="auto"/>
        <w:contextualSpacing/>
        <w:jc w:val="both"/>
        <w:rPr>
          <w:b/>
          <w:highlight w:val="red"/>
        </w:rPr>
      </w:pPr>
    </w:p>
    <w:p w14:paraId="1A4DEB63" w14:textId="3A4BFE05" w:rsidR="00037CFA" w:rsidRPr="00E51249" w:rsidRDefault="00037CFA" w:rsidP="0069237C">
      <w:pPr>
        <w:tabs>
          <w:tab w:val="left" w:pos="1926"/>
        </w:tabs>
        <w:spacing w:after="0" w:line="240" w:lineRule="auto"/>
        <w:contextualSpacing/>
        <w:jc w:val="both"/>
        <w:rPr>
          <w:b/>
          <w:highlight w:val="red"/>
        </w:rPr>
      </w:pPr>
    </w:p>
    <w:p w14:paraId="105CE37B" w14:textId="568F9B1B" w:rsidR="00037CFA" w:rsidRPr="00E51249" w:rsidRDefault="00037CFA" w:rsidP="0069237C">
      <w:pPr>
        <w:tabs>
          <w:tab w:val="left" w:pos="1926"/>
        </w:tabs>
        <w:spacing w:after="0" w:line="240" w:lineRule="auto"/>
        <w:contextualSpacing/>
        <w:jc w:val="both"/>
        <w:rPr>
          <w:b/>
          <w:highlight w:val="red"/>
        </w:rPr>
      </w:pPr>
    </w:p>
    <w:p w14:paraId="5E3E4834" w14:textId="1664D43A" w:rsidR="00037CFA" w:rsidRDefault="00037CFA" w:rsidP="0069237C">
      <w:pPr>
        <w:tabs>
          <w:tab w:val="left" w:pos="1926"/>
        </w:tabs>
        <w:spacing w:after="0" w:line="240" w:lineRule="auto"/>
        <w:contextualSpacing/>
        <w:jc w:val="both"/>
        <w:rPr>
          <w:b/>
          <w:highlight w:val="red"/>
        </w:rPr>
      </w:pPr>
    </w:p>
    <w:p w14:paraId="36117CB7" w14:textId="77777777" w:rsidR="00032184" w:rsidRDefault="00032184" w:rsidP="0069237C">
      <w:pPr>
        <w:tabs>
          <w:tab w:val="left" w:pos="1926"/>
        </w:tabs>
        <w:spacing w:after="0" w:line="240" w:lineRule="auto"/>
        <w:contextualSpacing/>
        <w:jc w:val="both"/>
        <w:rPr>
          <w:b/>
          <w:highlight w:val="red"/>
        </w:rPr>
      </w:pPr>
    </w:p>
    <w:p w14:paraId="52E66B27" w14:textId="77777777" w:rsidR="00032184" w:rsidRDefault="00032184" w:rsidP="0069237C">
      <w:pPr>
        <w:tabs>
          <w:tab w:val="left" w:pos="1926"/>
        </w:tabs>
        <w:spacing w:after="0" w:line="240" w:lineRule="auto"/>
        <w:contextualSpacing/>
        <w:jc w:val="both"/>
        <w:rPr>
          <w:b/>
          <w:highlight w:val="red"/>
        </w:rPr>
      </w:pPr>
    </w:p>
    <w:p w14:paraId="3E891E48" w14:textId="77777777" w:rsidR="00032184" w:rsidRDefault="00032184" w:rsidP="0069237C">
      <w:pPr>
        <w:tabs>
          <w:tab w:val="left" w:pos="1926"/>
        </w:tabs>
        <w:spacing w:after="0" w:line="240" w:lineRule="auto"/>
        <w:contextualSpacing/>
        <w:jc w:val="both"/>
        <w:rPr>
          <w:b/>
          <w:highlight w:val="red"/>
        </w:rPr>
      </w:pPr>
    </w:p>
    <w:p w14:paraId="29E6E309" w14:textId="77777777" w:rsidR="00032184" w:rsidRDefault="00032184" w:rsidP="0069237C">
      <w:pPr>
        <w:tabs>
          <w:tab w:val="left" w:pos="1926"/>
        </w:tabs>
        <w:spacing w:after="0" w:line="240" w:lineRule="auto"/>
        <w:contextualSpacing/>
        <w:jc w:val="both"/>
        <w:rPr>
          <w:b/>
          <w:highlight w:val="red"/>
        </w:rPr>
      </w:pPr>
    </w:p>
    <w:p w14:paraId="43DE8384" w14:textId="77777777" w:rsidR="00032184" w:rsidRDefault="00032184" w:rsidP="0069237C">
      <w:pPr>
        <w:tabs>
          <w:tab w:val="left" w:pos="1926"/>
        </w:tabs>
        <w:spacing w:after="0" w:line="240" w:lineRule="auto"/>
        <w:contextualSpacing/>
        <w:jc w:val="both"/>
        <w:rPr>
          <w:b/>
          <w:highlight w:val="red"/>
        </w:rPr>
      </w:pPr>
    </w:p>
    <w:p w14:paraId="1BA811CD" w14:textId="77777777" w:rsidR="00032184" w:rsidRDefault="00032184" w:rsidP="0069237C">
      <w:pPr>
        <w:tabs>
          <w:tab w:val="left" w:pos="1926"/>
        </w:tabs>
        <w:spacing w:after="0" w:line="240" w:lineRule="auto"/>
        <w:contextualSpacing/>
        <w:jc w:val="both"/>
        <w:rPr>
          <w:b/>
          <w:highlight w:val="red"/>
        </w:rPr>
      </w:pPr>
    </w:p>
    <w:p w14:paraId="663EB53E" w14:textId="77777777" w:rsidR="00032184" w:rsidRDefault="00032184" w:rsidP="0069237C">
      <w:pPr>
        <w:tabs>
          <w:tab w:val="left" w:pos="1926"/>
        </w:tabs>
        <w:spacing w:after="0" w:line="240" w:lineRule="auto"/>
        <w:contextualSpacing/>
        <w:jc w:val="both"/>
        <w:rPr>
          <w:b/>
          <w:highlight w:val="red"/>
        </w:rPr>
      </w:pPr>
    </w:p>
    <w:p w14:paraId="798CA51C" w14:textId="28354647" w:rsidR="00982C53" w:rsidRPr="006949C5" w:rsidRDefault="38514E8F" w:rsidP="009B2646">
      <w:pPr>
        <w:tabs>
          <w:tab w:val="left" w:pos="1926"/>
        </w:tabs>
        <w:spacing w:after="0" w:line="240" w:lineRule="auto"/>
        <w:contextualSpacing/>
        <w:jc w:val="center"/>
        <w:rPr>
          <w:b/>
          <w:bCs/>
          <w:color w:val="FF0000"/>
          <w:sz w:val="24"/>
          <w:szCs w:val="24"/>
        </w:rPr>
      </w:pPr>
      <w:r w:rsidRPr="006949C5">
        <w:rPr>
          <w:b/>
          <w:bCs/>
        </w:rPr>
        <w:lastRenderedPageBreak/>
        <w:t xml:space="preserve">QUADRO </w:t>
      </w:r>
      <w:r w:rsidR="1DBDAF03" w:rsidRPr="006949C5">
        <w:rPr>
          <w:b/>
          <w:bCs/>
        </w:rPr>
        <w:t>2</w:t>
      </w:r>
      <w:r w:rsidRPr="006949C5">
        <w:t xml:space="preserve"> – Instituições com </w:t>
      </w:r>
      <w:r w:rsidR="337E53E7" w:rsidRPr="006949C5">
        <w:t>acordo de cooperação técnica</w:t>
      </w:r>
      <w:r w:rsidR="05783D76" w:rsidRPr="006949C5">
        <w:t xml:space="preserve"> com a ANP</w:t>
      </w:r>
      <w:r w:rsidR="05C3B38F" w:rsidRPr="006949C5">
        <w:t xml:space="preserve"> </w:t>
      </w:r>
      <w:r w:rsidR="63E0AF14" w:rsidRPr="006949C5">
        <w:t>no 1º semestre de 202</w:t>
      </w:r>
      <w:r w:rsidR="43555574" w:rsidRPr="006949C5">
        <w:t>3</w:t>
      </w:r>
    </w:p>
    <w:p w14:paraId="23A71165" w14:textId="5BBA99DC" w:rsidR="000C20B5" w:rsidRPr="00E51249" w:rsidRDefault="000C20B5" w:rsidP="00857191">
      <w:pPr>
        <w:spacing w:after="0" w:line="240" w:lineRule="auto"/>
        <w:contextualSpacing/>
        <w:jc w:val="both"/>
        <w:rPr>
          <w:b/>
          <w:sz w:val="18"/>
          <w:highlight w:val="red"/>
        </w:rPr>
      </w:pPr>
    </w:p>
    <w:tbl>
      <w:tblPr>
        <w:tblW w:w="5000" w:type="pct"/>
        <w:tblCellMar>
          <w:left w:w="70" w:type="dxa"/>
          <w:right w:w="70" w:type="dxa"/>
        </w:tblCellMar>
        <w:tblLook w:val="04A0" w:firstRow="1" w:lastRow="0" w:firstColumn="1" w:lastColumn="0" w:noHBand="0" w:noVBand="1"/>
      </w:tblPr>
      <w:tblGrid>
        <w:gridCol w:w="2943"/>
        <w:gridCol w:w="165"/>
        <w:gridCol w:w="2933"/>
        <w:gridCol w:w="191"/>
        <w:gridCol w:w="3500"/>
      </w:tblGrid>
      <w:tr w:rsidR="006949C5" w:rsidRPr="006949C5" w14:paraId="1883B7E0" w14:textId="77777777" w:rsidTr="006949C5">
        <w:trPr>
          <w:trHeight w:val="495"/>
        </w:trPr>
        <w:tc>
          <w:tcPr>
            <w:tcW w:w="1512" w:type="pct"/>
            <w:tcBorders>
              <w:top w:val="single" w:sz="8" w:space="0" w:color="auto"/>
              <w:left w:val="single" w:sz="8" w:space="0" w:color="auto"/>
              <w:bottom w:val="double" w:sz="6" w:space="0" w:color="auto"/>
              <w:right w:val="single" w:sz="8" w:space="0" w:color="000000"/>
            </w:tcBorders>
            <w:shd w:val="clear" w:color="auto" w:fill="auto"/>
            <w:vAlign w:val="center"/>
            <w:hideMark/>
          </w:tcPr>
          <w:p w14:paraId="55DE6A44" w14:textId="77777777" w:rsidR="006949C5" w:rsidRPr="006949C5" w:rsidRDefault="006949C5" w:rsidP="006949C5">
            <w:pPr>
              <w:spacing w:after="0" w:line="240" w:lineRule="auto"/>
              <w:jc w:val="center"/>
              <w:rPr>
                <w:rFonts w:ascii="Calibri" w:eastAsia="Times New Roman" w:hAnsi="Calibri" w:cs="Calibri"/>
                <w:b/>
                <w:bCs/>
                <w:color w:val="000000"/>
                <w:sz w:val="18"/>
                <w:szCs w:val="18"/>
              </w:rPr>
            </w:pPr>
            <w:r w:rsidRPr="006949C5">
              <w:rPr>
                <w:rFonts w:ascii="Calibri" w:eastAsia="Times New Roman" w:hAnsi="Calibri" w:cs="Calibri"/>
                <w:b/>
                <w:bCs/>
                <w:color w:val="000000"/>
                <w:sz w:val="18"/>
                <w:szCs w:val="18"/>
              </w:rPr>
              <w:t>Secretaria de Estado da Fazenda/Receita</w:t>
            </w:r>
          </w:p>
        </w:tc>
        <w:tc>
          <w:tcPr>
            <w:tcW w:w="85" w:type="pct"/>
            <w:tcBorders>
              <w:top w:val="nil"/>
              <w:left w:val="nil"/>
              <w:bottom w:val="nil"/>
              <w:right w:val="nil"/>
            </w:tcBorders>
            <w:shd w:val="clear" w:color="auto" w:fill="auto"/>
            <w:noWrap/>
            <w:vAlign w:val="center"/>
            <w:hideMark/>
          </w:tcPr>
          <w:p w14:paraId="509F86FF" w14:textId="77777777" w:rsidR="006949C5" w:rsidRPr="006949C5" w:rsidRDefault="006949C5" w:rsidP="006949C5">
            <w:pPr>
              <w:spacing w:after="0" w:line="240" w:lineRule="auto"/>
              <w:jc w:val="center"/>
              <w:rPr>
                <w:rFonts w:ascii="Calibri" w:eastAsia="Times New Roman" w:hAnsi="Calibri" w:cs="Calibri"/>
                <w:b/>
                <w:bCs/>
                <w:color w:val="000000"/>
                <w:sz w:val="18"/>
                <w:szCs w:val="18"/>
              </w:rPr>
            </w:pPr>
          </w:p>
        </w:tc>
        <w:tc>
          <w:tcPr>
            <w:tcW w:w="1507" w:type="pct"/>
            <w:tcBorders>
              <w:top w:val="single" w:sz="8" w:space="0" w:color="auto"/>
              <w:left w:val="single" w:sz="8" w:space="0" w:color="auto"/>
              <w:bottom w:val="double" w:sz="6" w:space="0" w:color="auto"/>
              <w:right w:val="single" w:sz="8" w:space="0" w:color="auto"/>
            </w:tcBorders>
            <w:shd w:val="clear" w:color="auto" w:fill="auto"/>
            <w:vAlign w:val="center"/>
            <w:hideMark/>
          </w:tcPr>
          <w:p w14:paraId="130ACBBE" w14:textId="77777777" w:rsidR="006949C5" w:rsidRPr="006949C5" w:rsidRDefault="006949C5" w:rsidP="006949C5">
            <w:pPr>
              <w:spacing w:after="0" w:line="240" w:lineRule="auto"/>
              <w:jc w:val="center"/>
              <w:rPr>
                <w:rFonts w:ascii="Calibri" w:eastAsia="Times New Roman" w:hAnsi="Calibri" w:cs="Calibri"/>
                <w:b/>
                <w:bCs/>
                <w:color w:val="000000"/>
                <w:sz w:val="18"/>
                <w:szCs w:val="18"/>
              </w:rPr>
            </w:pPr>
            <w:r w:rsidRPr="006949C5">
              <w:rPr>
                <w:rFonts w:ascii="Calibri" w:eastAsia="Times New Roman" w:hAnsi="Calibri" w:cs="Calibri"/>
                <w:b/>
                <w:bCs/>
                <w:color w:val="000000"/>
                <w:sz w:val="18"/>
                <w:szCs w:val="18"/>
              </w:rPr>
              <w:t>Ministério Público Estadual - MPE</w:t>
            </w:r>
          </w:p>
        </w:tc>
        <w:tc>
          <w:tcPr>
            <w:tcW w:w="98" w:type="pct"/>
            <w:tcBorders>
              <w:top w:val="nil"/>
              <w:left w:val="nil"/>
              <w:bottom w:val="nil"/>
              <w:right w:val="nil"/>
            </w:tcBorders>
            <w:shd w:val="clear" w:color="auto" w:fill="auto"/>
            <w:noWrap/>
            <w:vAlign w:val="center"/>
            <w:hideMark/>
          </w:tcPr>
          <w:p w14:paraId="2036E91B" w14:textId="77777777" w:rsidR="006949C5" w:rsidRPr="006949C5" w:rsidRDefault="006949C5" w:rsidP="006949C5">
            <w:pPr>
              <w:spacing w:after="0" w:line="240" w:lineRule="auto"/>
              <w:jc w:val="center"/>
              <w:rPr>
                <w:rFonts w:ascii="Calibri" w:eastAsia="Times New Roman" w:hAnsi="Calibri" w:cs="Calibri"/>
                <w:b/>
                <w:bCs/>
                <w:color w:val="000000"/>
                <w:sz w:val="18"/>
                <w:szCs w:val="18"/>
              </w:rPr>
            </w:pPr>
          </w:p>
        </w:tc>
        <w:tc>
          <w:tcPr>
            <w:tcW w:w="1798" w:type="pct"/>
            <w:tcBorders>
              <w:top w:val="single" w:sz="8" w:space="0" w:color="auto"/>
              <w:left w:val="single" w:sz="8" w:space="0" w:color="auto"/>
              <w:bottom w:val="double" w:sz="6" w:space="0" w:color="auto"/>
              <w:right w:val="single" w:sz="8" w:space="0" w:color="000000"/>
            </w:tcBorders>
            <w:shd w:val="clear" w:color="auto" w:fill="auto"/>
            <w:vAlign w:val="center"/>
            <w:hideMark/>
          </w:tcPr>
          <w:p w14:paraId="7599634F" w14:textId="24E24C20" w:rsidR="006949C5" w:rsidRPr="006949C5" w:rsidRDefault="006949C5" w:rsidP="006949C5">
            <w:pPr>
              <w:spacing w:after="0" w:line="240" w:lineRule="auto"/>
              <w:jc w:val="center"/>
              <w:rPr>
                <w:rFonts w:ascii="Calibri" w:eastAsia="Times New Roman" w:hAnsi="Calibri" w:cs="Calibri"/>
                <w:b/>
                <w:bCs/>
                <w:color w:val="000000"/>
                <w:sz w:val="18"/>
                <w:szCs w:val="18"/>
              </w:rPr>
            </w:pPr>
            <w:r w:rsidRPr="006949C5">
              <w:rPr>
                <w:rFonts w:ascii="Calibri" w:eastAsia="Times New Roman" w:hAnsi="Calibri" w:cs="Calibri"/>
                <w:b/>
                <w:bCs/>
                <w:color w:val="000000"/>
                <w:sz w:val="18"/>
                <w:szCs w:val="18"/>
              </w:rPr>
              <w:t xml:space="preserve">Proteção e Defesa do Consumidor </w:t>
            </w:r>
            <w:r w:rsidR="005F21F9">
              <w:rPr>
                <w:rFonts w:ascii="Calibri" w:eastAsia="Times New Roman" w:hAnsi="Calibri" w:cs="Calibri"/>
                <w:b/>
                <w:bCs/>
                <w:color w:val="000000"/>
                <w:sz w:val="18"/>
                <w:szCs w:val="18"/>
              </w:rPr>
              <w:t>–</w:t>
            </w:r>
            <w:r w:rsidRPr="006949C5">
              <w:rPr>
                <w:rFonts w:ascii="Calibri" w:eastAsia="Times New Roman" w:hAnsi="Calibri" w:cs="Calibri"/>
                <w:b/>
                <w:bCs/>
                <w:color w:val="000000"/>
                <w:sz w:val="18"/>
                <w:szCs w:val="18"/>
              </w:rPr>
              <w:t xml:space="preserve"> PROCON</w:t>
            </w:r>
          </w:p>
        </w:tc>
      </w:tr>
      <w:tr w:rsidR="006949C5" w:rsidRPr="006949C5" w14:paraId="2398290B" w14:textId="77777777" w:rsidTr="00DB653A">
        <w:trPr>
          <w:trHeight w:val="330"/>
        </w:trPr>
        <w:tc>
          <w:tcPr>
            <w:tcW w:w="1512" w:type="pct"/>
            <w:tcBorders>
              <w:top w:val="nil"/>
              <w:left w:val="single" w:sz="8" w:space="0" w:color="auto"/>
              <w:bottom w:val="single" w:sz="8" w:space="0" w:color="auto"/>
              <w:right w:val="single" w:sz="8" w:space="0" w:color="000000"/>
            </w:tcBorders>
            <w:shd w:val="clear" w:color="000000" w:fill="DCE6F1"/>
            <w:vAlign w:val="center"/>
            <w:hideMark/>
          </w:tcPr>
          <w:p w14:paraId="1031CEB1"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Secretaria da Fazenda do Estado da Bahia</w:t>
            </w:r>
          </w:p>
        </w:tc>
        <w:tc>
          <w:tcPr>
            <w:tcW w:w="85" w:type="pct"/>
            <w:tcBorders>
              <w:top w:val="nil"/>
              <w:left w:val="nil"/>
              <w:bottom w:val="nil"/>
              <w:right w:val="nil"/>
            </w:tcBorders>
            <w:shd w:val="clear" w:color="auto" w:fill="auto"/>
            <w:noWrap/>
            <w:vAlign w:val="center"/>
            <w:hideMark/>
          </w:tcPr>
          <w:p w14:paraId="61D30642" w14:textId="77777777" w:rsidR="006949C5" w:rsidRPr="006949C5" w:rsidRDefault="006949C5" w:rsidP="006949C5">
            <w:pPr>
              <w:spacing w:after="0" w:line="240" w:lineRule="auto"/>
              <w:rPr>
                <w:rFonts w:ascii="Calibri" w:eastAsia="Times New Roman" w:hAnsi="Calibri" w:cs="Calibri"/>
                <w:b/>
                <w:bCs/>
                <w:sz w:val="18"/>
                <w:szCs w:val="18"/>
              </w:rPr>
            </w:pPr>
          </w:p>
        </w:tc>
        <w:tc>
          <w:tcPr>
            <w:tcW w:w="1507" w:type="pct"/>
            <w:tcBorders>
              <w:top w:val="nil"/>
              <w:left w:val="single" w:sz="8" w:space="0" w:color="auto"/>
              <w:bottom w:val="single" w:sz="8" w:space="0" w:color="auto"/>
              <w:right w:val="single" w:sz="8" w:space="0" w:color="000000"/>
            </w:tcBorders>
            <w:shd w:val="clear" w:color="000000" w:fill="DCE6F1"/>
            <w:vAlign w:val="center"/>
            <w:hideMark/>
          </w:tcPr>
          <w:p w14:paraId="77A40763"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Todos os Estados e o Distrito Federal</w:t>
            </w:r>
          </w:p>
        </w:tc>
        <w:tc>
          <w:tcPr>
            <w:tcW w:w="98" w:type="pct"/>
            <w:tcBorders>
              <w:top w:val="nil"/>
              <w:left w:val="nil"/>
              <w:bottom w:val="nil"/>
              <w:right w:val="nil"/>
            </w:tcBorders>
            <w:shd w:val="clear" w:color="auto" w:fill="auto"/>
            <w:noWrap/>
            <w:vAlign w:val="center"/>
            <w:hideMark/>
          </w:tcPr>
          <w:p w14:paraId="6ABC5301" w14:textId="77777777" w:rsidR="006949C5" w:rsidRPr="006949C5" w:rsidRDefault="006949C5" w:rsidP="006949C5">
            <w:pPr>
              <w:spacing w:after="0" w:line="240" w:lineRule="auto"/>
              <w:rPr>
                <w:rFonts w:ascii="Calibri" w:eastAsia="Times New Roman" w:hAnsi="Calibri" w:cs="Calibri"/>
                <w:b/>
                <w:bCs/>
                <w:sz w:val="18"/>
                <w:szCs w:val="18"/>
              </w:rPr>
            </w:pPr>
          </w:p>
        </w:tc>
        <w:tc>
          <w:tcPr>
            <w:tcW w:w="1798" w:type="pct"/>
            <w:tcBorders>
              <w:top w:val="nil"/>
              <w:left w:val="single" w:sz="8" w:space="0" w:color="auto"/>
              <w:bottom w:val="single" w:sz="8" w:space="0" w:color="auto"/>
              <w:right w:val="single" w:sz="8" w:space="0" w:color="000000"/>
            </w:tcBorders>
            <w:shd w:val="clear" w:color="auto" w:fill="DCE6F1"/>
            <w:vAlign w:val="center"/>
            <w:hideMark/>
          </w:tcPr>
          <w:p w14:paraId="55C938E2"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da Paraíba</w:t>
            </w:r>
          </w:p>
        </w:tc>
      </w:tr>
      <w:tr w:rsidR="006949C5" w:rsidRPr="006949C5" w14:paraId="0543446B" w14:textId="77777777" w:rsidTr="006949C5">
        <w:trPr>
          <w:trHeight w:val="315"/>
        </w:trPr>
        <w:tc>
          <w:tcPr>
            <w:tcW w:w="1512" w:type="pct"/>
            <w:tcBorders>
              <w:top w:val="nil"/>
              <w:left w:val="single" w:sz="8" w:space="0" w:color="auto"/>
              <w:bottom w:val="single" w:sz="8" w:space="0" w:color="auto"/>
              <w:right w:val="single" w:sz="8" w:space="0" w:color="000000"/>
            </w:tcBorders>
            <w:shd w:val="clear" w:color="auto" w:fill="auto"/>
            <w:vAlign w:val="center"/>
            <w:hideMark/>
          </w:tcPr>
          <w:p w14:paraId="1F6B56E7"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Secretaria da Fazenda do Estado do Espírito Santo</w:t>
            </w:r>
          </w:p>
        </w:tc>
        <w:tc>
          <w:tcPr>
            <w:tcW w:w="85" w:type="pct"/>
            <w:tcBorders>
              <w:top w:val="nil"/>
              <w:left w:val="nil"/>
              <w:bottom w:val="nil"/>
              <w:right w:val="nil"/>
            </w:tcBorders>
            <w:shd w:val="clear" w:color="auto" w:fill="auto"/>
            <w:noWrap/>
            <w:vAlign w:val="center"/>
            <w:hideMark/>
          </w:tcPr>
          <w:p w14:paraId="73F18F77" w14:textId="77777777" w:rsidR="006949C5" w:rsidRPr="006949C5" w:rsidRDefault="006949C5" w:rsidP="006949C5">
            <w:pPr>
              <w:spacing w:after="0" w:line="240" w:lineRule="auto"/>
              <w:rPr>
                <w:rFonts w:ascii="Calibri" w:eastAsia="Times New Roman" w:hAnsi="Calibri" w:cs="Calibri"/>
                <w:b/>
                <w:bCs/>
                <w:sz w:val="18"/>
                <w:szCs w:val="18"/>
              </w:rPr>
            </w:pPr>
          </w:p>
        </w:tc>
        <w:tc>
          <w:tcPr>
            <w:tcW w:w="1507" w:type="pct"/>
            <w:tcBorders>
              <w:top w:val="nil"/>
              <w:left w:val="nil"/>
              <w:bottom w:val="nil"/>
              <w:right w:val="nil"/>
            </w:tcBorders>
            <w:shd w:val="clear" w:color="auto" w:fill="auto"/>
            <w:noWrap/>
            <w:vAlign w:val="center"/>
            <w:hideMark/>
          </w:tcPr>
          <w:p w14:paraId="1519C73D"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single" w:sz="8" w:space="0" w:color="auto"/>
            </w:tcBorders>
            <w:shd w:val="clear" w:color="auto" w:fill="auto"/>
            <w:noWrap/>
            <w:vAlign w:val="center"/>
            <w:hideMark/>
          </w:tcPr>
          <w:p w14:paraId="18FD1E25" w14:textId="77777777" w:rsidR="006949C5" w:rsidRPr="006949C5" w:rsidRDefault="006949C5" w:rsidP="006949C5">
            <w:pPr>
              <w:spacing w:after="0" w:line="240" w:lineRule="auto"/>
              <w:rPr>
                <w:rFonts w:ascii="Times New Roman" w:eastAsia="Times New Roman" w:hAnsi="Times New Roman" w:cs="Times New Roman"/>
                <w:color w:val="000000"/>
                <w:sz w:val="20"/>
                <w:szCs w:val="20"/>
              </w:rPr>
            </w:pPr>
            <w:r w:rsidRPr="006949C5">
              <w:rPr>
                <w:rFonts w:ascii="Times New Roman" w:eastAsia="Times New Roman" w:hAnsi="Times New Roman" w:cs="Times New Roman"/>
                <w:color w:val="000000"/>
                <w:sz w:val="20"/>
                <w:szCs w:val="20"/>
              </w:rPr>
              <w:t> </w:t>
            </w:r>
          </w:p>
        </w:tc>
        <w:tc>
          <w:tcPr>
            <w:tcW w:w="1798" w:type="pct"/>
            <w:tcBorders>
              <w:top w:val="nil"/>
              <w:left w:val="nil"/>
              <w:bottom w:val="single" w:sz="8" w:space="0" w:color="auto"/>
              <w:right w:val="single" w:sz="8" w:space="0" w:color="000000"/>
            </w:tcBorders>
            <w:shd w:val="clear" w:color="auto" w:fill="auto"/>
            <w:vAlign w:val="center"/>
            <w:hideMark/>
          </w:tcPr>
          <w:p w14:paraId="417A20A5"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de Alagoas</w:t>
            </w:r>
          </w:p>
        </w:tc>
      </w:tr>
      <w:tr w:rsidR="006949C5" w:rsidRPr="006949C5" w14:paraId="34718257" w14:textId="77777777" w:rsidTr="006949C5">
        <w:trPr>
          <w:trHeight w:val="315"/>
        </w:trPr>
        <w:tc>
          <w:tcPr>
            <w:tcW w:w="1512" w:type="pct"/>
            <w:tcBorders>
              <w:top w:val="nil"/>
              <w:left w:val="single" w:sz="8" w:space="0" w:color="auto"/>
              <w:bottom w:val="single" w:sz="8" w:space="0" w:color="auto"/>
              <w:right w:val="single" w:sz="8" w:space="0" w:color="000000"/>
            </w:tcBorders>
            <w:shd w:val="clear" w:color="000000" w:fill="DCE6F1"/>
            <w:vAlign w:val="center"/>
            <w:hideMark/>
          </w:tcPr>
          <w:p w14:paraId="00A4749F"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Secretaria de Estado da Fazenda do Pará</w:t>
            </w:r>
          </w:p>
        </w:tc>
        <w:tc>
          <w:tcPr>
            <w:tcW w:w="85" w:type="pct"/>
            <w:tcBorders>
              <w:top w:val="nil"/>
              <w:left w:val="nil"/>
              <w:bottom w:val="nil"/>
              <w:right w:val="nil"/>
            </w:tcBorders>
            <w:shd w:val="clear" w:color="auto" w:fill="auto"/>
            <w:noWrap/>
            <w:vAlign w:val="center"/>
            <w:hideMark/>
          </w:tcPr>
          <w:p w14:paraId="401AB0A2" w14:textId="77777777" w:rsidR="006949C5" w:rsidRPr="006949C5" w:rsidRDefault="006949C5" w:rsidP="006949C5">
            <w:pPr>
              <w:spacing w:after="0" w:line="240" w:lineRule="auto"/>
              <w:rPr>
                <w:rFonts w:ascii="Calibri" w:eastAsia="Times New Roman" w:hAnsi="Calibri" w:cs="Calibri"/>
                <w:b/>
                <w:bCs/>
                <w:sz w:val="18"/>
                <w:szCs w:val="18"/>
              </w:rPr>
            </w:pPr>
          </w:p>
        </w:tc>
        <w:tc>
          <w:tcPr>
            <w:tcW w:w="1507" w:type="pct"/>
            <w:tcBorders>
              <w:top w:val="single" w:sz="8" w:space="0" w:color="auto"/>
              <w:left w:val="single" w:sz="8" w:space="0" w:color="auto"/>
              <w:bottom w:val="double" w:sz="6" w:space="0" w:color="auto"/>
              <w:right w:val="single" w:sz="8" w:space="0" w:color="auto"/>
            </w:tcBorders>
            <w:shd w:val="clear" w:color="auto" w:fill="auto"/>
            <w:vAlign w:val="center"/>
            <w:hideMark/>
          </w:tcPr>
          <w:p w14:paraId="5AF70B85" w14:textId="77777777" w:rsidR="006949C5" w:rsidRPr="006949C5" w:rsidRDefault="006949C5" w:rsidP="006949C5">
            <w:pPr>
              <w:spacing w:after="0" w:line="240" w:lineRule="auto"/>
              <w:jc w:val="center"/>
              <w:rPr>
                <w:rFonts w:ascii="Calibri" w:eastAsia="Times New Roman" w:hAnsi="Calibri" w:cs="Calibri"/>
                <w:b/>
                <w:bCs/>
                <w:color w:val="000000"/>
                <w:sz w:val="18"/>
                <w:szCs w:val="18"/>
              </w:rPr>
            </w:pPr>
            <w:r w:rsidRPr="006949C5">
              <w:rPr>
                <w:rFonts w:ascii="Calibri" w:eastAsia="Times New Roman" w:hAnsi="Calibri" w:cs="Calibri"/>
                <w:b/>
                <w:bCs/>
                <w:color w:val="000000"/>
                <w:sz w:val="18"/>
                <w:szCs w:val="18"/>
              </w:rPr>
              <w:t>Metrologia</w:t>
            </w:r>
          </w:p>
        </w:tc>
        <w:tc>
          <w:tcPr>
            <w:tcW w:w="98" w:type="pct"/>
            <w:tcBorders>
              <w:top w:val="nil"/>
              <w:left w:val="nil"/>
              <w:bottom w:val="nil"/>
              <w:right w:val="single" w:sz="8" w:space="0" w:color="auto"/>
            </w:tcBorders>
            <w:shd w:val="clear" w:color="auto" w:fill="auto"/>
            <w:noWrap/>
            <w:vAlign w:val="center"/>
            <w:hideMark/>
          </w:tcPr>
          <w:p w14:paraId="5281DC5C" w14:textId="77777777" w:rsidR="006949C5" w:rsidRPr="006949C5" w:rsidRDefault="006949C5" w:rsidP="006949C5">
            <w:pPr>
              <w:spacing w:after="0" w:line="240" w:lineRule="auto"/>
              <w:rPr>
                <w:rFonts w:ascii="Times New Roman" w:eastAsia="Times New Roman" w:hAnsi="Times New Roman" w:cs="Times New Roman"/>
                <w:color w:val="000000"/>
                <w:sz w:val="20"/>
                <w:szCs w:val="20"/>
              </w:rPr>
            </w:pPr>
            <w:r w:rsidRPr="006949C5">
              <w:rPr>
                <w:rFonts w:ascii="Times New Roman" w:eastAsia="Times New Roman" w:hAnsi="Times New Roman" w:cs="Times New Roman"/>
                <w:color w:val="000000"/>
                <w:sz w:val="20"/>
                <w:szCs w:val="20"/>
              </w:rPr>
              <w:t> </w:t>
            </w:r>
          </w:p>
        </w:tc>
        <w:tc>
          <w:tcPr>
            <w:tcW w:w="1798" w:type="pct"/>
            <w:tcBorders>
              <w:top w:val="nil"/>
              <w:left w:val="nil"/>
              <w:bottom w:val="single" w:sz="8" w:space="0" w:color="auto"/>
              <w:right w:val="single" w:sz="8" w:space="0" w:color="000000"/>
            </w:tcBorders>
            <w:shd w:val="clear" w:color="000000" w:fill="DCE6F1"/>
            <w:vAlign w:val="center"/>
            <w:hideMark/>
          </w:tcPr>
          <w:p w14:paraId="5AEF969A"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de Goiás</w:t>
            </w:r>
          </w:p>
        </w:tc>
      </w:tr>
      <w:tr w:rsidR="006949C5" w:rsidRPr="006949C5" w14:paraId="3D6216A3" w14:textId="77777777" w:rsidTr="006949C5">
        <w:trPr>
          <w:trHeight w:val="315"/>
        </w:trPr>
        <w:tc>
          <w:tcPr>
            <w:tcW w:w="1512" w:type="pct"/>
            <w:tcBorders>
              <w:top w:val="nil"/>
              <w:left w:val="single" w:sz="8" w:space="0" w:color="auto"/>
              <w:bottom w:val="single" w:sz="8" w:space="0" w:color="auto"/>
              <w:right w:val="single" w:sz="8" w:space="0" w:color="000000"/>
            </w:tcBorders>
            <w:shd w:val="clear" w:color="auto" w:fill="auto"/>
            <w:vAlign w:val="center"/>
            <w:hideMark/>
          </w:tcPr>
          <w:p w14:paraId="01A208C5"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Conselho Nacional de Política Fazendária (CONFAZ)</w:t>
            </w:r>
          </w:p>
        </w:tc>
        <w:tc>
          <w:tcPr>
            <w:tcW w:w="85" w:type="pct"/>
            <w:tcBorders>
              <w:top w:val="nil"/>
              <w:left w:val="nil"/>
              <w:bottom w:val="nil"/>
              <w:right w:val="nil"/>
            </w:tcBorders>
            <w:shd w:val="clear" w:color="auto" w:fill="auto"/>
            <w:noWrap/>
            <w:vAlign w:val="center"/>
            <w:hideMark/>
          </w:tcPr>
          <w:p w14:paraId="403713C8" w14:textId="77777777" w:rsidR="006949C5" w:rsidRPr="006949C5" w:rsidRDefault="006949C5" w:rsidP="006949C5">
            <w:pPr>
              <w:spacing w:after="0" w:line="240" w:lineRule="auto"/>
              <w:rPr>
                <w:rFonts w:ascii="Calibri" w:eastAsia="Times New Roman" w:hAnsi="Calibri" w:cs="Calibri"/>
                <w:b/>
                <w:bCs/>
                <w:sz w:val="18"/>
                <w:szCs w:val="18"/>
              </w:rPr>
            </w:pPr>
          </w:p>
        </w:tc>
        <w:tc>
          <w:tcPr>
            <w:tcW w:w="1507" w:type="pct"/>
            <w:tcBorders>
              <w:top w:val="nil"/>
              <w:left w:val="single" w:sz="8" w:space="0" w:color="auto"/>
              <w:bottom w:val="single" w:sz="8" w:space="0" w:color="auto"/>
              <w:right w:val="single" w:sz="8" w:space="0" w:color="000000"/>
            </w:tcBorders>
            <w:shd w:val="clear" w:color="000000" w:fill="DCE6F1"/>
            <w:vAlign w:val="center"/>
            <w:hideMark/>
          </w:tcPr>
          <w:p w14:paraId="1BFEAB90"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Instituto de Pesos e Medidas de Mato Grosso</w:t>
            </w:r>
          </w:p>
        </w:tc>
        <w:tc>
          <w:tcPr>
            <w:tcW w:w="98" w:type="pct"/>
            <w:tcBorders>
              <w:top w:val="nil"/>
              <w:left w:val="nil"/>
              <w:bottom w:val="nil"/>
              <w:right w:val="single" w:sz="8" w:space="0" w:color="auto"/>
            </w:tcBorders>
            <w:shd w:val="clear" w:color="auto" w:fill="auto"/>
            <w:noWrap/>
            <w:vAlign w:val="center"/>
            <w:hideMark/>
          </w:tcPr>
          <w:p w14:paraId="14087255" w14:textId="77777777" w:rsidR="006949C5" w:rsidRPr="006949C5" w:rsidRDefault="006949C5" w:rsidP="006949C5">
            <w:pPr>
              <w:spacing w:after="0" w:line="240" w:lineRule="auto"/>
              <w:rPr>
                <w:rFonts w:ascii="Times New Roman" w:eastAsia="Times New Roman" w:hAnsi="Times New Roman" w:cs="Times New Roman"/>
                <w:color w:val="000000"/>
                <w:sz w:val="20"/>
                <w:szCs w:val="20"/>
              </w:rPr>
            </w:pPr>
            <w:r w:rsidRPr="006949C5">
              <w:rPr>
                <w:rFonts w:ascii="Times New Roman" w:eastAsia="Times New Roman" w:hAnsi="Times New Roman" w:cs="Times New Roman"/>
                <w:color w:val="000000"/>
                <w:sz w:val="20"/>
                <w:szCs w:val="20"/>
              </w:rPr>
              <w:t> </w:t>
            </w:r>
          </w:p>
        </w:tc>
        <w:tc>
          <w:tcPr>
            <w:tcW w:w="1798" w:type="pct"/>
            <w:tcBorders>
              <w:top w:val="nil"/>
              <w:left w:val="nil"/>
              <w:bottom w:val="single" w:sz="8" w:space="0" w:color="auto"/>
              <w:right w:val="single" w:sz="8" w:space="0" w:color="000000"/>
            </w:tcBorders>
            <w:shd w:val="clear" w:color="auto" w:fill="auto"/>
            <w:vAlign w:val="center"/>
            <w:hideMark/>
          </w:tcPr>
          <w:p w14:paraId="2316D124"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de Rondônia</w:t>
            </w:r>
          </w:p>
        </w:tc>
      </w:tr>
      <w:tr w:rsidR="006949C5" w:rsidRPr="006949C5" w14:paraId="7B766687" w14:textId="77777777" w:rsidTr="006949C5">
        <w:trPr>
          <w:trHeight w:val="315"/>
        </w:trPr>
        <w:tc>
          <w:tcPr>
            <w:tcW w:w="1512" w:type="pct"/>
            <w:tcBorders>
              <w:top w:val="nil"/>
              <w:left w:val="nil"/>
              <w:bottom w:val="nil"/>
              <w:right w:val="nil"/>
            </w:tcBorders>
            <w:shd w:val="clear" w:color="auto" w:fill="auto"/>
            <w:vAlign w:val="center"/>
            <w:hideMark/>
          </w:tcPr>
          <w:p w14:paraId="770B4CC5"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078D0E71"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single" w:sz="8" w:space="0" w:color="auto"/>
              <w:bottom w:val="single" w:sz="8" w:space="0" w:color="auto"/>
              <w:right w:val="single" w:sz="8" w:space="0" w:color="000000"/>
            </w:tcBorders>
            <w:shd w:val="clear" w:color="auto" w:fill="auto"/>
            <w:vAlign w:val="center"/>
            <w:hideMark/>
          </w:tcPr>
          <w:p w14:paraId="496FB5AE"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Instituto de Pesos e Medidas do Estado do Rio de Janeiro</w:t>
            </w:r>
          </w:p>
        </w:tc>
        <w:tc>
          <w:tcPr>
            <w:tcW w:w="98" w:type="pct"/>
            <w:tcBorders>
              <w:top w:val="nil"/>
              <w:left w:val="nil"/>
              <w:bottom w:val="nil"/>
              <w:right w:val="single" w:sz="8" w:space="0" w:color="auto"/>
            </w:tcBorders>
            <w:shd w:val="clear" w:color="auto" w:fill="auto"/>
            <w:noWrap/>
            <w:vAlign w:val="center"/>
            <w:hideMark/>
          </w:tcPr>
          <w:p w14:paraId="5D99A9A1" w14:textId="77777777" w:rsidR="006949C5" w:rsidRPr="006949C5" w:rsidRDefault="006949C5" w:rsidP="006949C5">
            <w:pPr>
              <w:spacing w:after="0" w:line="240" w:lineRule="auto"/>
              <w:rPr>
                <w:rFonts w:ascii="Calibri" w:eastAsia="Times New Roman" w:hAnsi="Calibri" w:cs="Calibri"/>
                <w:color w:val="000000"/>
                <w:sz w:val="20"/>
                <w:szCs w:val="20"/>
              </w:rPr>
            </w:pPr>
            <w:r w:rsidRPr="006949C5">
              <w:rPr>
                <w:rFonts w:ascii="Calibri" w:eastAsia="Times New Roman" w:hAnsi="Calibri" w:cs="Calibri"/>
                <w:color w:val="000000"/>
                <w:sz w:val="20"/>
                <w:szCs w:val="20"/>
              </w:rPr>
              <w:t> </w:t>
            </w:r>
          </w:p>
        </w:tc>
        <w:tc>
          <w:tcPr>
            <w:tcW w:w="1798" w:type="pct"/>
            <w:tcBorders>
              <w:top w:val="nil"/>
              <w:left w:val="nil"/>
              <w:bottom w:val="single" w:sz="8" w:space="0" w:color="auto"/>
              <w:right w:val="single" w:sz="8" w:space="0" w:color="000000"/>
            </w:tcBorders>
            <w:shd w:val="clear" w:color="000000" w:fill="DCE6F1"/>
            <w:vAlign w:val="center"/>
            <w:hideMark/>
          </w:tcPr>
          <w:p w14:paraId="6B0D6206"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de São Paulo</w:t>
            </w:r>
          </w:p>
        </w:tc>
      </w:tr>
      <w:tr w:rsidR="006949C5" w:rsidRPr="006949C5" w14:paraId="061599B7" w14:textId="77777777" w:rsidTr="006949C5">
        <w:trPr>
          <w:trHeight w:val="315"/>
        </w:trPr>
        <w:tc>
          <w:tcPr>
            <w:tcW w:w="1512" w:type="pct"/>
            <w:tcBorders>
              <w:top w:val="nil"/>
              <w:left w:val="nil"/>
              <w:bottom w:val="nil"/>
              <w:right w:val="nil"/>
            </w:tcBorders>
            <w:shd w:val="clear" w:color="auto" w:fill="auto"/>
            <w:vAlign w:val="center"/>
            <w:hideMark/>
          </w:tcPr>
          <w:p w14:paraId="08484E0B"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58E6BF5B"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2747EB37"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single" w:sz="8" w:space="0" w:color="auto"/>
            </w:tcBorders>
            <w:shd w:val="clear" w:color="auto" w:fill="auto"/>
            <w:noWrap/>
            <w:vAlign w:val="center"/>
            <w:hideMark/>
          </w:tcPr>
          <w:p w14:paraId="0D1758B4" w14:textId="77777777" w:rsidR="006949C5" w:rsidRPr="006949C5" w:rsidRDefault="006949C5" w:rsidP="006949C5">
            <w:pPr>
              <w:spacing w:after="0" w:line="240" w:lineRule="auto"/>
              <w:rPr>
                <w:rFonts w:ascii="Times New Roman" w:eastAsia="Times New Roman" w:hAnsi="Times New Roman" w:cs="Times New Roman"/>
                <w:color w:val="000000"/>
                <w:sz w:val="20"/>
                <w:szCs w:val="20"/>
              </w:rPr>
            </w:pPr>
            <w:r w:rsidRPr="006949C5">
              <w:rPr>
                <w:rFonts w:ascii="Times New Roman" w:eastAsia="Times New Roman" w:hAnsi="Times New Roman" w:cs="Times New Roman"/>
                <w:color w:val="000000"/>
                <w:sz w:val="20"/>
                <w:szCs w:val="20"/>
              </w:rPr>
              <w:t> </w:t>
            </w:r>
          </w:p>
        </w:tc>
        <w:tc>
          <w:tcPr>
            <w:tcW w:w="1798" w:type="pct"/>
            <w:tcBorders>
              <w:top w:val="nil"/>
              <w:left w:val="nil"/>
              <w:bottom w:val="single" w:sz="8" w:space="0" w:color="auto"/>
              <w:right w:val="single" w:sz="8" w:space="0" w:color="000000"/>
            </w:tcBorders>
            <w:shd w:val="clear" w:color="auto" w:fill="auto"/>
            <w:vAlign w:val="center"/>
            <w:hideMark/>
          </w:tcPr>
          <w:p w14:paraId="53B29BF3"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do Acre</w:t>
            </w:r>
          </w:p>
        </w:tc>
      </w:tr>
      <w:tr w:rsidR="006949C5" w:rsidRPr="006949C5" w14:paraId="712ED3C4" w14:textId="77777777" w:rsidTr="006949C5">
        <w:trPr>
          <w:trHeight w:val="315"/>
        </w:trPr>
        <w:tc>
          <w:tcPr>
            <w:tcW w:w="1512" w:type="pct"/>
            <w:tcBorders>
              <w:top w:val="nil"/>
              <w:left w:val="nil"/>
              <w:bottom w:val="nil"/>
              <w:right w:val="nil"/>
            </w:tcBorders>
            <w:shd w:val="clear" w:color="auto" w:fill="auto"/>
            <w:vAlign w:val="center"/>
            <w:hideMark/>
          </w:tcPr>
          <w:p w14:paraId="05B6AC32"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4BF89BCE"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1B7E1D08"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single" w:sz="8" w:space="0" w:color="auto"/>
            </w:tcBorders>
            <w:shd w:val="clear" w:color="auto" w:fill="auto"/>
            <w:noWrap/>
            <w:vAlign w:val="center"/>
            <w:hideMark/>
          </w:tcPr>
          <w:p w14:paraId="502C84A9" w14:textId="77777777" w:rsidR="006949C5" w:rsidRPr="006949C5" w:rsidRDefault="006949C5" w:rsidP="006949C5">
            <w:pPr>
              <w:spacing w:after="0" w:line="240" w:lineRule="auto"/>
              <w:rPr>
                <w:rFonts w:ascii="Calibri" w:eastAsia="Times New Roman" w:hAnsi="Calibri" w:cs="Calibri"/>
                <w:color w:val="000000"/>
                <w:sz w:val="20"/>
                <w:szCs w:val="20"/>
              </w:rPr>
            </w:pPr>
            <w:r w:rsidRPr="006949C5">
              <w:rPr>
                <w:rFonts w:ascii="Calibri" w:eastAsia="Times New Roman" w:hAnsi="Calibri" w:cs="Calibri"/>
                <w:color w:val="000000"/>
                <w:sz w:val="20"/>
                <w:szCs w:val="20"/>
              </w:rPr>
              <w:t> </w:t>
            </w:r>
          </w:p>
        </w:tc>
        <w:tc>
          <w:tcPr>
            <w:tcW w:w="1798" w:type="pct"/>
            <w:tcBorders>
              <w:top w:val="nil"/>
              <w:left w:val="nil"/>
              <w:bottom w:val="single" w:sz="8" w:space="0" w:color="auto"/>
              <w:right w:val="single" w:sz="8" w:space="0" w:color="000000"/>
            </w:tcBorders>
            <w:shd w:val="clear" w:color="000000" w:fill="DCE6F1"/>
            <w:vAlign w:val="center"/>
            <w:hideMark/>
          </w:tcPr>
          <w:p w14:paraId="56EA2F8B"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do Amapá</w:t>
            </w:r>
          </w:p>
        </w:tc>
      </w:tr>
      <w:tr w:rsidR="006949C5" w:rsidRPr="006949C5" w14:paraId="76186FA3" w14:textId="77777777" w:rsidTr="006949C5">
        <w:trPr>
          <w:trHeight w:val="315"/>
        </w:trPr>
        <w:tc>
          <w:tcPr>
            <w:tcW w:w="1512" w:type="pct"/>
            <w:tcBorders>
              <w:top w:val="nil"/>
              <w:left w:val="nil"/>
              <w:bottom w:val="nil"/>
              <w:right w:val="nil"/>
            </w:tcBorders>
            <w:shd w:val="clear" w:color="auto" w:fill="auto"/>
            <w:noWrap/>
            <w:vAlign w:val="center"/>
            <w:hideMark/>
          </w:tcPr>
          <w:p w14:paraId="2C7EF21A"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1D1A9881"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2059442A"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single" w:sz="8" w:space="0" w:color="auto"/>
            </w:tcBorders>
            <w:shd w:val="clear" w:color="auto" w:fill="auto"/>
            <w:noWrap/>
            <w:vAlign w:val="center"/>
            <w:hideMark/>
          </w:tcPr>
          <w:p w14:paraId="1B98B4AF" w14:textId="77777777" w:rsidR="006949C5" w:rsidRPr="006949C5" w:rsidRDefault="006949C5" w:rsidP="006949C5">
            <w:pPr>
              <w:spacing w:after="0" w:line="240" w:lineRule="auto"/>
              <w:rPr>
                <w:rFonts w:ascii="Calibri" w:eastAsia="Times New Roman" w:hAnsi="Calibri" w:cs="Calibri"/>
                <w:color w:val="000000"/>
                <w:sz w:val="20"/>
                <w:szCs w:val="20"/>
              </w:rPr>
            </w:pPr>
            <w:r w:rsidRPr="006949C5">
              <w:rPr>
                <w:rFonts w:ascii="Calibri" w:eastAsia="Times New Roman" w:hAnsi="Calibri" w:cs="Calibri"/>
                <w:color w:val="000000"/>
                <w:sz w:val="20"/>
                <w:szCs w:val="20"/>
              </w:rPr>
              <w:t> </w:t>
            </w:r>
          </w:p>
        </w:tc>
        <w:tc>
          <w:tcPr>
            <w:tcW w:w="1798" w:type="pct"/>
            <w:tcBorders>
              <w:top w:val="nil"/>
              <w:left w:val="nil"/>
              <w:bottom w:val="single" w:sz="8" w:space="0" w:color="auto"/>
              <w:right w:val="single" w:sz="8" w:space="0" w:color="000000"/>
            </w:tcBorders>
            <w:shd w:val="clear" w:color="auto" w:fill="auto"/>
            <w:vAlign w:val="center"/>
            <w:hideMark/>
          </w:tcPr>
          <w:p w14:paraId="4C58649B"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do Amazonas</w:t>
            </w:r>
          </w:p>
        </w:tc>
      </w:tr>
      <w:tr w:rsidR="006949C5" w:rsidRPr="006949C5" w14:paraId="0DEED225" w14:textId="77777777" w:rsidTr="006949C5">
        <w:trPr>
          <w:trHeight w:val="315"/>
        </w:trPr>
        <w:tc>
          <w:tcPr>
            <w:tcW w:w="1512" w:type="pct"/>
            <w:tcBorders>
              <w:top w:val="nil"/>
              <w:left w:val="nil"/>
              <w:bottom w:val="nil"/>
              <w:right w:val="nil"/>
            </w:tcBorders>
            <w:shd w:val="clear" w:color="auto" w:fill="auto"/>
            <w:noWrap/>
            <w:vAlign w:val="center"/>
            <w:hideMark/>
          </w:tcPr>
          <w:p w14:paraId="227FBE8C"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19BDBDEE"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vAlign w:val="center"/>
            <w:hideMark/>
          </w:tcPr>
          <w:p w14:paraId="1F2C085D"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single" w:sz="8" w:space="0" w:color="auto"/>
            </w:tcBorders>
            <w:shd w:val="clear" w:color="auto" w:fill="auto"/>
            <w:noWrap/>
            <w:vAlign w:val="center"/>
            <w:hideMark/>
          </w:tcPr>
          <w:p w14:paraId="77499466" w14:textId="77777777" w:rsidR="006949C5" w:rsidRPr="006949C5" w:rsidRDefault="006949C5" w:rsidP="006949C5">
            <w:pPr>
              <w:spacing w:after="0" w:line="240" w:lineRule="auto"/>
              <w:rPr>
                <w:rFonts w:ascii="Calibri" w:eastAsia="Times New Roman" w:hAnsi="Calibri" w:cs="Calibri"/>
                <w:color w:val="000000"/>
                <w:sz w:val="20"/>
                <w:szCs w:val="20"/>
              </w:rPr>
            </w:pPr>
            <w:r w:rsidRPr="006949C5">
              <w:rPr>
                <w:rFonts w:ascii="Calibri" w:eastAsia="Times New Roman" w:hAnsi="Calibri" w:cs="Calibri"/>
                <w:color w:val="000000"/>
                <w:sz w:val="20"/>
                <w:szCs w:val="20"/>
              </w:rPr>
              <w:t> </w:t>
            </w:r>
          </w:p>
        </w:tc>
        <w:tc>
          <w:tcPr>
            <w:tcW w:w="1798" w:type="pct"/>
            <w:tcBorders>
              <w:top w:val="nil"/>
              <w:left w:val="nil"/>
              <w:bottom w:val="single" w:sz="8" w:space="0" w:color="auto"/>
              <w:right w:val="single" w:sz="8" w:space="0" w:color="000000"/>
            </w:tcBorders>
            <w:shd w:val="clear" w:color="000000" w:fill="DCE6F1"/>
            <w:vAlign w:val="center"/>
            <w:hideMark/>
          </w:tcPr>
          <w:p w14:paraId="5CCF0B3C"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do Maranhão</w:t>
            </w:r>
          </w:p>
        </w:tc>
      </w:tr>
      <w:tr w:rsidR="006949C5" w:rsidRPr="006949C5" w14:paraId="245F44D8" w14:textId="77777777" w:rsidTr="006949C5">
        <w:trPr>
          <w:trHeight w:val="315"/>
        </w:trPr>
        <w:tc>
          <w:tcPr>
            <w:tcW w:w="1512" w:type="pct"/>
            <w:tcBorders>
              <w:top w:val="nil"/>
              <w:left w:val="nil"/>
              <w:bottom w:val="nil"/>
              <w:right w:val="nil"/>
            </w:tcBorders>
            <w:shd w:val="clear" w:color="auto" w:fill="auto"/>
            <w:noWrap/>
            <w:vAlign w:val="center"/>
            <w:hideMark/>
          </w:tcPr>
          <w:p w14:paraId="1E0084A6"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14ED986B"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79FCF89D"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single" w:sz="8" w:space="0" w:color="auto"/>
            </w:tcBorders>
            <w:shd w:val="clear" w:color="auto" w:fill="auto"/>
            <w:noWrap/>
            <w:vAlign w:val="center"/>
            <w:hideMark/>
          </w:tcPr>
          <w:p w14:paraId="78DAA4A1" w14:textId="77777777" w:rsidR="006949C5" w:rsidRPr="006949C5" w:rsidRDefault="006949C5" w:rsidP="006949C5">
            <w:pPr>
              <w:spacing w:after="0" w:line="240" w:lineRule="auto"/>
              <w:rPr>
                <w:rFonts w:ascii="Calibri" w:eastAsia="Times New Roman" w:hAnsi="Calibri" w:cs="Calibri"/>
                <w:color w:val="000000"/>
                <w:sz w:val="20"/>
                <w:szCs w:val="20"/>
              </w:rPr>
            </w:pPr>
            <w:r w:rsidRPr="006949C5">
              <w:rPr>
                <w:rFonts w:ascii="Calibri" w:eastAsia="Times New Roman" w:hAnsi="Calibri" w:cs="Calibri"/>
                <w:color w:val="000000"/>
                <w:sz w:val="20"/>
                <w:szCs w:val="20"/>
              </w:rPr>
              <w:t> </w:t>
            </w:r>
          </w:p>
        </w:tc>
        <w:tc>
          <w:tcPr>
            <w:tcW w:w="1798" w:type="pct"/>
            <w:tcBorders>
              <w:top w:val="nil"/>
              <w:left w:val="nil"/>
              <w:bottom w:val="single" w:sz="8" w:space="0" w:color="auto"/>
              <w:right w:val="single" w:sz="8" w:space="0" w:color="000000"/>
            </w:tcBorders>
            <w:shd w:val="clear" w:color="auto" w:fill="auto"/>
            <w:vAlign w:val="center"/>
            <w:hideMark/>
          </w:tcPr>
          <w:p w14:paraId="76EAAF98"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do Rio de Janeiro</w:t>
            </w:r>
          </w:p>
        </w:tc>
      </w:tr>
      <w:tr w:rsidR="006949C5" w:rsidRPr="006949C5" w14:paraId="145D53A0" w14:textId="77777777" w:rsidTr="006949C5">
        <w:trPr>
          <w:trHeight w:val="315"/>
        </w:trPr>
        <w:tc>
          <w:tcPr>
            <w:tcW w:w="1512" w:type="pct"/>
            <w:tcBorders>
              <w:top w:val="nil"/>
              <w:left w:val="nil"/>
              <w:bottom w:val="nil"/>
              <w:right w:val="nil"/>
            </w:tcBorders>
            <w:shd w:val="clear" w:color="auto" w:fill="auto"/>
            <w:noWrap/>
            <w:vAlign w:val="center"/>
            <w:hideMark/>
          </w:tcPr>
          <w:p w14:paraId="75E0D839"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4DD40708"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5A1E8F5A"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nil"/>
            </w:tcBorders>
            <w:shd w:val="clear" w:color="auto" w:fill="auto"/>
            <w:noWrap/>
            <w:vAlign w:val="center"/>
            <w:hideMark/>
          </w:tcPr>
          <w:p w14:paraId="616E5A8B"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798" w:type="pct"/>
            <w:tcBorders>
              <w:top w:val="nil"/>
              <w:left w:val="single" w:sz="8" w:space="0" w:color="auto"/>
              <w:bottom w:val="single" w:sz="8" w:space="0" w:color="auto"/>
              <w:right w:val="single" w:sz="8" w:space="0" w:color="000000"/>
            </w:tcBorders>
            <w:shd w:val="clear" w:color="000000" w:fill="DCE6F1"/>
            <w:vAlign w:val="center"/>
            <w:hideMark/>
          </w:tcPr>
          <w:p w14:paraId="61946115"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do Estado do Tocantins</w:t>
            </w:r>
          </w:p>
        </w:tc>
      </w:tr>
      <w:tr w:rsidR="006949C5" w:rsidRPr="006949C5" w14:paraId="04735FB2" w14:textId="77777777" w:rsidTr="006949C5">
        <w:trPr>
          <w:trHeight w:val="315"/>
        </w:trPr>
        <w:tc>
          <w:tcPr>
            <w:tcW w:w="1512" w:type="pct"/>
            <w:tcBorders>
              <w:top w:val="nil"/>
              <w:left w:val="nil"/>
              <w:bottom w:val="nil"/>
              <w:right w:val="nil"/>
            </w:tcBorders>
            <w:shd w:val="clear" w:color="auto" w:fill="auto"/>
            <w:noWrap/>
            <w:vAlign w:val="center"/>
            <w:hideMark/>
          </w:tcPr>
          <w:p w14:paraId="5B5DD14D"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39336F4F"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000000" w:fill="FFFFFF"/>
            <w:noWrap/>
            <w:vAlign w:val="center"/>
            <w:hideMark/>
          </w:tcPr>
          <w:p w14:paraId="0541F89A" w14:textId="77777777" w:rsidR="006949C5" w:rsidRPr="006949C5" w:rsidRDefault="006949C5" w:rsidP="006949C5">
            <w:pPr>
              <w:spacing w:after="0" w:line="240" w:lineRule="auto"/>
              <w:rPr>
                <w:rFonts w:ascii="Calibri" w:eastAsia="Times New Roman" w:hAnsi="Calibri" w:cs="Calibri"/>
                <w:sz w:val="18"/>
                <w:szCs w:val="18"/>
              </w:rPr>
            </w:pPr>
            <w:r w:rsidRPr="006949C5">
              <w:rPr>
                <w:rFonts w:ascii="Calibri" w:eastAsia="Times New Roman" w:hAnsi="Calibri" w:cs="Calibri"/>
                <w:sz w:val="18"/>
                <w:szCs w:val="18"/>
              </w:rPr>
              <w:t> </w:t>
            </w:r>
          </w:p>
        </w:tc>
        <w:tc>
          <w:tcPr>
            <w:tcW w:w="98" w:type="pct"/>
            <w:tcBorders>
              <w:top w:val="nil"/>
              <w:left w:val="nil"/>
              <w:bottom w:val="nil"/>
              <w:right w:val="nil"/>
            </w:tcBorders>
            <w:shd w:val="clear" w:color="auto" w:fill="auto"/>
            <w:noWrap/>
            <w:vAlign w:val="center"/>
            <w:hideMark/>
          </w:tcPr>
          <w:p w14:paraId="4EEAE9B0" w14:textId="77777777" w:rsidR="006949C5" w:rsidRPr="006949C5" w:rsidRDefault="006949C5" w:rsidP="006949C5">
            <w:pPr>
              <w:spacing w:after="0" w:line="240" w:lineRule="auto"/>
              <w:rPr>
                <w:rFonts w:ascii="Calibri" w:eastAsia="Times New Roman" w:hAnsi="Calibri" w:cs="Calibri"/>
                <w:sz w:val="18"/>
                <w:szCs w:val="18"/>
              </w:rPr>
            </w:pPr>
          </w:p>
        </w:tc>
        <w:tc>
          <w:tcPr>
            <w:tcW w:w="1798" w:type="pct"/>
            <w:tcBorders>
              <w:top w:val="nil"/>
              <w:left w:val="single" w:sz="8" w:space="0" w:color="auto"/>
              <w:bottom w:val="single" w:sz="8" w:space="0" w:color="auto"/>
              <w:right w:val="single" w:sz="8" w:space="0" w:color="000000"/>
            </w:tcBorders>
            <w:shd w:val="clear" w:color="auto" w:fill="auto"/>
            <w:vAlign w:val="center"/>
            <w:hideMark/>
          </w:tcPr>
          <w:p w14:paraId="2513D231"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Altamira/PA</w:t>
            </w:r>
          </w:p>
        </w:tc>
      </w:tr>
      <w:tr w:rsidR="006949C5" w:rsidRPr="006949C5" w14:paraId="068D2165" w14:textId="77777777" w:rsidTr="006949C5">
        <w:trPr>
          <w:trHeight w:val="315"/>
        </w:trPr>
        <w:tc>
          <w:tcPr>
            <w:tcW w:w="1512" w:type="pct"/>
            <w:tcBorders>
              <w:top w:val="nil"/>
              <w:left w:val="nil"/>
              <w:bottom w:val="nil"/>
              <w:right w:val="nil"/>
            </w:tcBorders>
            <w:shd w:val="clear" w:color="auto" w:fill="auto"/>
            <w:noWrap/>
            <w:vAlign w:val="center"/>
            <w:hideMark/>
          </w:tcPr>
          <w:p w14:paraId="592AE47D"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bottom"/>
            <w:hideMark/>
          </w:tcPr>
          <w:p w14:paraId="5D8C6B6C"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000000" w:fill="FFFFFF"/>
            <w:noWrap/>
            <w:vAlign w:val="center"/>
            <w:hideMark/>
          </w:tcPr>
          <w:p w14:paraId="6F01EA2B" w14:textId="77777777" w:rsidR="006949C5" w:rsidRPr="006949C5" w:rsidRDefault="006949C5" w:rsidP="006949C5">
            <w:pPr>
              <w:spacing w:after="0" w:line="240" w:lineRule="auto"/>
              <w:rPr>
                <w:rFonts w:ascii="Calibri" w:eastAsia="Times New Roman" w:hAnsi="Calibri" w:cs="Calibri"/>
                <w:sz w:val="18"/>
                <w:szCs w:val="18"/>
              </w:rPr>
            </w:pPr>
            <w:r w:rsidRPr="006949C5">
              <w:rPr>
                <w:rFonts w:ascii="Calibri" w:eastAsia="Times New Roman" w:hAnsi="Calibri" w:cs="Calibri"/>
                <w:sz w:val="18"/>
                <w:szCs w:val="18"/>
              </w:rPr>
              <w:t> </w:t>
            </w:r>
          </w:p>
        </w:tc>
        <w:tc>
          <w:tcPr>
            <w:tcW w:w="98" w:type="pct"/>
            <w:tcBorders>
              <w:top w:val="nil"/>
              <w:left w:val="nil"/>
              <w:bottom w:val="nil"/>
              <w:right w:val="nil"/>
            </w:tcBorders>
            <w:shd w:val="clear" w:color="auto" w:fill="auto"/>
            <w:noWrap/>
            <w:vAlign w:val="bottom"/>
            <w:hideMark/>
          </w:tcPr>
          <w:p w14:paraId="37816EF4" w14:textId="77777777" w:rsidR="006949C5" w:rsidRPr="006949C5" w:rsidRDefault="006949C5" w:rsidP="006949C5">
            <w:pPr>
              <w:spacing w:after="0" w:line="240" w:lineRule="auto"/>
              <w:rPr>
                <w:rFonts w:ascii="Calibri" w:eastAsia="Times New Roman" w:hAnsi="Calibri" w:cs="Calibri"/>
                <w:sz w:val="18"/>
                <w:szCs w:val="18"/>
              </w:rPr>
            </w:pPr>
          </w:p>
        </w:tc>
        <w:tc>
          <w:tcPr>
            <w:tcW w:w="1798" w:type="pct"/>
            <w:tcBorders>
              <w:top w:val="nil"/>
              <w:left w:val="single" w:sz="8" w:space="0" w:color="auto"/>
              <w:bottom w:val="single" w:sz="8" w:space="0" w:color="auto"/>
              <w:right w:val="single" w:sz="8" w:space="0" w:color="000000"/>
            </w:tcBorders>
            <w:shd w:val="clear" w:color="000000" w:fill="DCE6F1"/>
            <w:vAlign w:val="center"/>
            <w:hideMark/>
          </w:tcPr>
          <w:p w14:paraId="7B8A5FE0"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Barretos/SP</w:t>
            </w:r>
          </w:p>
        </w:tc>
      </w:tr>
      <w:tr w:rsidR="006949C5" w:rsidRPr="006949C5" w14:paraId="5F77CB67" w14:textId="77777777" w:rsidTr="006949C5">
        <w:trPr>
          <w:trHeight w:val="330"/>
        </w:trPr>
        <w:tc>
          <w:tcPr>
            <w:tcW w:w="1512" w:type="pct"/>
            <w:tcBorders>
              <w:top w:val="nil"/>
              <w:left w:val="nil"/>
              <w:bottom w:val="nil"/>
              <w:right w:val="nil"/>
            </w:tcBorders>
            <w:shd w:val="clear" w:color="auto" w:fill="auto"/>
            <w:noWrap/>
            <w:vAlign w:val="center"/>
            <w:hideMark/>
          </w:tcPr>
          <w:p w14:paraId="6F46CD78"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0A457420"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000000" w:fill="FFFFFF"/>
            <w:noWrap/>
            <w:vAlign w:val="center"/>
            <w:hideMark/>
          </w:tcPr>
          <w:p w14:paraId="2584A919" w14:textId="77777777" w:rsidR="006949C5" w:rsidRPr="006949C5" w:rsidRDefault="006949C5" w:rsidP="006949C5">
            <w:pPr>
              <w:spacing w:after="0" w:line="240" w:lineRule="auto"/>
              <w:rPr>
                <w:rFonts w:ascii="Calibri" w:eastAsia="Times New Roman" w:hAnsi="Calibri" w:cs="Calibri"/>
                <w:sz w:val="24"/>
                <w:szCs w:val="24"/>
              </w:rPr>
            </w:pPr>
            <w:r w:rsidRPr="006949C5">
              <w:rPr>
                <w:rFonts w:ascii="Calibri" w:eastAsia="Times New Roman" w:hAnsi="Calibri" w:cs="Calibri"/>
                <w:sz w:val="24"/>
                <w:szCs w:val="24"/>
              </w:rPr>
              <w:t> </w:t>
            </w:r>
          </w:p>
        </w:tc>
        <w:tc>
          <w:tcPr>
            <w:tcW w:w="98" w:type="pct"/>
            <w:tcBorders>
              <w:top w:val="nil"/>
              <w:left w:val="nil"/>
              <w:bottom w:val="nil"/>
              <w:right w:val="nil"/>
            </w:tcBorders>
            <w:shd w:val="clear" w:color="auto" w:fill="auto"/>
            <w:noWrap/>
            <w:vAlign w:val="center"/>
            <w:hideMark/>
          </w:tcPr>
          <w:p w14:paraId="6D57E3C5" w14:textId="77777777" w:rsidR="006949C5" w:rsidRPr="006949C5" w:rsidRDefault="006949C5" w:rsidP="006949C5">
            <w:pPr>
              <w:spacing w:after="0" w:line="240" w:lineRule="auto"/>
              <w:rPr>
                <w:rFonts w:ascii="Calibri" w:eastAsia="Times New Roman" w:hAnsi="Calibri" w:cs="Calibri"/>
                <w:sz w:val="24"/>
                <w:szCs w:val="24"/>
              </w:rPr>
            </w:pPr>
          </w:p>
        </w:tc>
        <w:tc>
          <w:tcPr>
            <w:tcW w:w="1798" w:type="pct"/>
            <w:tcBorders>
              <w:top w:val="nil"/>
              <w:left w:val="single" w:sz="8" w:space="0" w:color="auto"/>
              <w:bottom w:val="single" w:sz="8" w:space="0" w:color="auto"/>
              <w:right w:val="single" w:sz="8" w:space="0" w:color="000000"/>
            </w:tcBorders>
            <w:shd w:val="clear" w:color="auto" w:fill="auto"/>
            <w:vAlign w:val="center"/>
            <w:hideMark/>
          </w:tcPr>
          <w:p w14:paraId="5FC9E58A"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Campo Grande/MS</w:t>
            </w:r>
          </w:p>
        </w:tc>
      </w:tr>
      <w:tr w:rsidR="006949C5" w:rsidRPr="006949C5" w14:paraId="101C0E90" w14:textId="77777777" w:rsidTr="006949C5">
        <w:trPr>
          <w:trHeight w:val="330"/>
        </w:trPr>
        <w:tc>
          <w:tcPr>
            <w:tcW w:w="1512" w:type="pct"/>
            <w:tcBorders>
              <w:top w:val="nil"/>
              <w:left w:val="nil"/>
              <w:bottom w:val="nil"/>
              <w:right w:val="nil"/>
            </w:tcBorders>
            <w:shd w:val="clear" w:color="auto" w:fill="auto"/>
            <w:noWrap/>
            <w:vAlign w:val="center"/>
            <w:hideMark/>
          </w:tcPr>
          <w:p w14:paraId="11C31A51"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04D55E7C"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single" w:sz="4" w:space="0" w:color="FFFFFF"/>
              <w:left w:val="nil"/>
              <w:bottom w:val="nil"/>
              <w:right w:val="nil"/>
            </w:tcBorders>
            <w:shd w:val="clear" w:color="000000" w:fill="FFFFFF"/>
            <w:noWrap/>
            <w:vAlign w:val="center"/>
            <w:hideMark/>
          </w:tcPr>
          <w:p w14:paraId="08967259" w14:textId="77777777" w:rsidR="006949C5" w:rsidRPr="006949C5" w:rsidRDefault="006949C5" w:rsidP="006949C5">
            <w:pPr>
              <w:spacing w:after="0" w:line="240" w:lineRule="auto"/>
              <w:rPr>
                <w:rFonts w:ascii="Calibri" w:eastAsia="Times New Roman" w:hAnsi="Calibri" w:cs="Calibri"/>
                <w:sz w:val="24"/>
                <w:szCs w:val="24"/>
              </w:rPr>
            </w:pPr>
            <w:r w:rsidRPr="006949C5">
              <w:rPr>
                <w:rFonts w:ascii="Calibri" w:eastAsia="Times New Roman" w:hAnsi="Calibri" w:cs="Calibri"/>
                <w:sz w:val="24"/>
                <w:szCs w:val="24"/>
              </w:rPr>
              <w:t> </w:t>
            </w:r>
          </w:p>
        </w:tc>
        <w:tc>
          <w:tcPr>
            <w:tcW w:w="98" w:type="pct"/>
            <w:tcBorders>
              <w:top w:val="nil"/>
              <w:left w:val="nil"/>
              <w:bottom w:val="nil"/>
              <w:right w:val="nil"/>
            </w:tcBorders>
            <w:shd w:val="clear" w:color="auto" w:fill="auto"/>
            <w:noWrap/>
            <w:vAlign w:val="center"/>
            <w:hideMark/>
          </w:tcPr>
          <w:p w14:paraId="0EAD75C2" w14:textId="77777777" w:rsidR="006949C5" w:rsidRPr="006949C5" w:rsidRDefault="006949C5" w:rsidP="006949C5">
            <w:pPr>
              <w:spacing w:after="0" w:line="240" w:lineRule="auto"/>
              <w:rPr>
                <w:rFonts w:ascii="Calibri" w:eastAsia="Times New Roman" w:hAnsi="Calibri" w:cs="Calibri"/>
                <w:sz w:val="24"/>
                <w:szCs w:val="24"/>
              </w:rPr>
            </w:pPr>
          </w:p>
        </w:tc>
        <w:tc>
          <w:tcPr>
            <w:tcW w:w="1798" w:type="pct"/>
            <w:tcBorders>
              <w:top w:val="nil"/>
              <w:left w:val="single" w:sz="8" w:space="0" w:color="auto"/>
              <w:bottom w:val="single" w:sz="8" w:space="0" w:color="auto"/>
              <w:right w:val="single" w:sz="8" w:space="0" w:color="000000"/>
            </w:tcBorders>
            <w:shd w:val="clear" w:color="000000" w:fill="DCE6F1"/>
            <w:vAlign w:val="center"/>
            <w:hideMark/>
          </w:tcPr>
          <w:p w14:paraId="2F8B5A83"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Cuiabá/MT</w:t>
            </w:r>
          </w:p>
        </w:tc>
      </w:tr>
      <w:tr w:rsidR="006949C5" w:rsidRPr="006949C5" w14:paraId="50407839" w14:textId="77777777" w:rsidTr="006949C5">
        <w:trPr>
          <w:trHeight w:val="330"/>
        </w:trPr>
        <w:tc>
          <w:tcPr>
            <w:tcW w:w="1512" w:type="pct"/>
            <w:tcBorders>
              <w:top w:val="nil"/>
              <w:left w:val="nil"/>
              <w:bottom w:val="nil"/>
              <w:right w:val="nil"/>
            </w:tcBorders>
            <w:shd w:val="clear" w:color="auto" w:fill="auto"/>
            <w:noWrap/>
            <w:vAlign w:val="center"/>
            <w:hideMark/>
          </w:tcPr>
          <w:p w14:paraId="1F675BEB"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5B3E0349"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000000" w:fill="FFFFFF"/>
            <w:noWrap/>
            <w:vAlign w:val="center"/>
            <w:hideMark/>
          </w:tcPr>
          <w:p w14:paraId="7510FB35" w14:textId="77777777" w:rsidR="006949C5" w:rsidRPr="006949C5" w:rsidRDefault="006949C5" w:rsidP="006949C5">
            <w:pPr>
              <w:spacing w:after="0" w:line="240" w:lineRule="auto"/>
              <w:rPr>
                <w:rFonts w:ascii="Calibri" w:eastAsia="Times New Roman" w:hAnsi="Calibri" w:cs="Calibri"/>
                <w:sz w:val="24"/>
                <w:szCs w:val="24"/>
              </w:rPr>
            </w:pPr>
            <w:r w:rsidRPr="006949C5">
              <w:rPr>
                <w:rFonts w:ascii="Calibri" w:eastAsia="Times New Roman" w:hAnsi="Calibri" w:cs="Calibri"/>
                <w:sz w:val="24"/>
                <w:szCs w:val="24"/>
              </w:rPr>
              <w:t> </w:t>
            </w:r>
          </w:p>
        </w:tc>
        <w:tc>
          <w:tcPr>
            <w:tcW w:w="98" w:type="pct"/>
            <w:tcBorders>
              <w:top w:val="nil"/>
              <w:left w:val="nil"/>
              <w:bottom w:val="nil"/>
              <w:right w:val="nil"/>
            </w:tcBorders>
            <w:shd w:val="clear" w:color="auto" w:fill="auto"/>
            <w:noWrap/>
            <w:vAlign w:val="center"/>
            <w:hideMark/>
          </w:tcPr>
          <w:p w14:paraId="27820B7A" w14:textId="77777777" w:rsidR="006949C5" w:rsidRPr="006949C5" w:rsidRDefault="006949C5" w:rsidP="006949C5">
            <w:pPr>
              <w:spacing w:after="0" w:line="240" w:lineRule="auto"/>
              <w:rPr>
                <w:rFonts w:ascii="Calibri" w:eastAsia="Times New Roman" w:hAnsi="Calibri" w:cs="Calibri"/>
                <w:sz w:val="24"/>
                <w:szCs w:val="24"/>
              </w:rPr>
            </w:pPr>
          </w:p>
        </w:tc>
        <w:tc>
          <w:tcPr>
            <w:tcW w:w="1798" w:type="pct"/>
            <w:tcBorders>
              <w:top w:val="nil"/>
              <w:left w:val="single" w:sz="8" w:space="0" w:color="auto"/>
              <w:bottom w:val="single" w:sz="8" w:space="0" w:color="auto"/>
              <w:right w:val="single" w:sz="8" w:space="0" w:color="000000"/>
            </w:tcBorders>
            <w:shd w:val="clear" w:color="auto" w:fill="auto"/>
            <w:vAlign w:val="center"/>
            <w:hideMark/>
          </w:tcPr>
          <w:p w14:paraId="42FF1E76"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Itumbiara/GO</w:t>
            </w:r>
          </w:p>
        </w:tc>
      </w:tr>
      <w:tr w:rsidR="006949C5" w:rsidRPr="006949C5" w14:paraId="2B653B8A" w14:textId="77777777" w:rsidTr="006949C5">
        <w:trPr>
          <w:trHeight w:val="330"/>
        </w:trPr>
        <w:tc>
          <w:tcPr>
            <w:tcW w:w="1512" w:type="pct"/>
            <w:tcBorders>
              <w:top w:val="nil"/>
              <w:left w:val="nil"/>
              <w:bottom w:val="nil"/>
              <w:right w:val="nil"/>
            </w:tcBorders>
            <w:shd w:val="clear" w:color="auto" w:fill="auto"/>
            <w:noWrap/>
            <w:vAlign w:val="center"/>
            <w:hideMark/>
          </w:tcPr>
          <w:p w14:paraId="5450F700"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4120A21A"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000000" w:fill="FFFFFF"/>
            <w:noWrap/>
            <w:vAlign w:val="center"/>
            <w:hideMark/>
          </w:tcPr>
          <w:p w14:paraId="1BF796E4" w14:textId="77777777" w:rsidR="006949C5" w:rsidRPr="006949C5" w:rsidRDefault="006949C5" w:rsidP="006949C5">
            <w:pPr>
              <w:spacing w:after="0" w:line="240" w:lineRule="auto"/>
              <w:rPr>
                <w:rFonts w:ascii="Calibri" w:eastAsia="Times New Roman" w:hAnsi="Calibri" w:cs="Calibri"/>
                <w:sz w:val="24"/>
                <w:szCs w:val="24"/>
              </w:rPr>
            </w:pPr>
            <w:r w:rsidRPr="006949C5">
              <w:rPr>
                <w:rFonts w:ascii="Calibri" w:eastAsia="Times New Roman" w:hAnsi="Calibri" w:cs="Calibri"/>
                <w:sz w:val="24"/>
                <w:szCs w:val="24"/>
              </w:rPr>
              <w:t> </w:t>
            </w:r>
          </w:p>
        </w:tc>
        <w:tc>
          <w:tcPr>
            <w:tcW w:w="98" w:type="pct"/>
            <w:tcBorders>
              <w:top w:val="nil"/>
              <w:left w:val="nil"/>
              <w:bottom w:val="nil"/>
              <w:right w:val="nil"/>
            </w:tcBorders>
            <w:shd w:val="clear" w:color="auto" w:fill="auto"/>
            <w:noWrap/>
            <w:vAlign w:val="center"/>
            <w:hideMark/>
          </w:tcPr>
          <w:p w14:paraId="04645B55" w14:textId="77777777" w:rsidR="006949C5" w:rsidRPr="006949C5" w:rsidRDefault="006949C5" w:rsidP="006949C5">
            <w:pPr>
              <w:spacing w:after="0" w:line="240" w:lineRule="auto"/>
              <w:rPr>
                <w:rFonts w:ascii="Calibri" w:eastAsia="Times New Roman" w:hAnsi="Calibri" w:cs="Calibri"/>
                <w:sz w:val="24"/>
                <w:szCs w:val="24"/>
              </w:rPr>
            </w:pPr>
          </w:p>
        </w:tc>
        <w:tc>
          <w:tcPr>
            <w:tcW w:w="1798" w:type="pct"/>
            <w:tcBorders>
              <w:top w:val="nil"/>
              <w:left w:val="single" w:sz="8" w:space="0" w:color="auto"/>
              <w:bottom w:val="single" w:sz="8" w:space="0" w:color="auto"/>
              <w:right w:val="single" w:sz="8" w:space="0" w:color="000000"/>
            </w:tcBorders>
            <w:shd w:val="clear" w:color="000000" w:fill="DCE6F1"/>
            <w:vAlign w:val="center"/>
            <w:hideMark/>
          </w:tcPr>
          <w:p w14:paraId="19108FB1"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Rio Verde/GO</w:t>
            </w:r>
          </w:p>
        </w:tc>
      </w:tr>
      <w:tr w:rsidR="006949C5" w:rsidRPr="006949C5" w14:paraId="2B70F61C" w14:textId="77777777" w:rsidTr="006949C5">
        <w:trPr>
          <w:trHeight w:val="315"/>
        </w:trPr>
        <w:tc>
          <w:tcPr>
            <w:tcW w:w="1512" w:type="pct"/>
            <w:tcBorders>
              <w:top w:val="nil"/>
              <w:left w:val="nil"/>
              <w:bottom w:val="nil"/>
              <w:right w:val="nil"/>
            </w:tcBorders>
            <w:shd w:val="clear" w:color="auto" w:fill="auto"/>
            <w:noWrap/>
            <w:vAlign w:val="center"/>
            <w:hideMark/>
          </w:tcPr>
          <w:p w14:paraId="65A9E67C"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41FC1C95"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7FE14B6E"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nil"/>
            </w:tcBorders>
            <w:shd w:val="clear" w:color="auto" w:fill="auto"/>
            <w:noWrap/>
            <w:vAlign w:val="center"/>
            <w:hideMark/>
          </w:tcPr>
          <w:p w14:paraId="0117A9DC"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798" w:type="pct"/>
            <w:tcBorders>
              <w:top w:val="nil"/>
              <w:left w:val="single" w:sz="8" w:space="0" w:color="auto"/>
              <w:bottom w:val="single" w:sz="8" w:space="0" w:color="auto"/>
              <w:right w:val="single" w:sz="8" w:space="0" w:color="000000"/>
            </w:tcBorders>
            <w:shd w:val="clear" w:color="auto" w:fill="auto"/>
            <w:vAlign w:val="center"/>
            <w:hideMark/>
          </w:tcPr>
          <w:p w14:paraId="03DC09CF"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Sorriso/MT</w:t>
            </w:r>
          </w:p>
        </w:tc>
      </w:tr>
      <w:tr w:rsidR="006949C5" w:rsidRPr="006949C5" w14:paraId="56ACE84B" w14:textId="77777777" w:rsidTr="006949C5">
        <w:trPr>
          <w:trHeight w:val="315"/>
        </w:trPr>
        <w:tc>
          <w:tcPr>
            <w:tcW w:w="1512" w:type="pct"/>
            <w:tcBorders>
              <w:top w:val="nil"/>
              <w:left w:val="nil"/>
              <w:bottom w:val="nil"/>
              <w:right w:val="nil"/>
            </w:tcBorders>
            <w:shd w:val="clear" w:color="auto" w:fill="auto"/>
            <w:noWrap/>
            <w:vAlign w:val="center"/>
            <w:hideMark/>
          </w:tcPr>
          <w:p w14:paraId="279E6014"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01D8B9E5"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7260411F"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nil"/>
            </w:tcBorders>
            <w:shd w:val="clear" w:color="auto" w:fill="auto"/>
            <w:noWrap/>
            <w:vAlign w:val="center"/>
            <w:hideMark/>
          </w:tcPr>
          <w:p w14:paraId="71AF29ED"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798" w:type="pct"/>
            <w:tcBorders>
              <w:top w:val="nil"/>
              <w:left w:val="single" w:sz="8" w:space="0" w:color="auto"/>
              <w:bottom w:val="single" w:sz="8" w:space="0" w:color="auto"/>
              <w:right w:val="single" w:sz="8" w:space="0" w:color="000000"/>
            </w:tcBorders>
            <w:shd w:val="clear" w:color="000000" w:fill="DCE6F1"/>
            <w:vAlign w:val="center"/>
            <w:hideMark/>
          </w:tcPr>
          <w:p w14:paraId="67E8525F"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Uberlândia/MG</w:t>
            </w:r>
          </w:p>
        </w:tc>
      </w:tr>
      <w:tr w:rsidR="006949C5" w:rsidRPr="006949C5" w14:paraId="5657A168" w14:textId="77777777" w:rsidTr="006949C5">
        <w:trPr>
          <w:trHeight w:val="315"/>
        </w:trPr>
        <w:tc>
          <w:tcPr>
            <w:tcW w:w="1512" w:type="pct"/>
            <w:tcBorders>
              <w:top w:val="nil"/>
              <w:left w:val="nil"/>
              <w:bottom w:val="nil"/>
              <w:right w:val="nil"/>
            </w:tcBorders>
            <w:shd w:val="clear" w:color="auto" w:fill="auto"/>
            <w:noWrap/>
            <w:vAlign w:val="center"/>
            <w:hideMark/>
          </w:tcPr>
          <w:p w14:paraId="425860A9"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5380FDF3"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169B22DB"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nil"/>
            </w:tcBorders>
            <w:shd w:val="clear" w:color="auto" w:fill="auto"/>
            <w:noWrap/>
            <w:vAlign w:val="center"/>
            <w:hideMark/>
          </w:tcPr>
          <w:p w14:paraId="5894DB49"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798" w:type="pct"/>
            <w:tcBorders>
              <w:top w:val="nil"/>
              <w:left w:val="single" w:sz="8" w:space="0" w:color="auto"/>
              <w:bottom w:val="single" w:sz="8" w:space="0" w:color="auto"/>
              <w:right w:val="single" w:sz="8" w:space="0" w:color="000000"/>
            </w:tcBorders>
            <w:shd w:val="clear" w:color="auto" w:fill="auto"/>
            <w:vAlign w:val="center"/>
            <w:hideMark/>
          </w:tcPr>
          <w:p w14:paraId="61AD7468"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Várzea Grande/MT</w:t>
            </w:r>
          </w:p>
        </w:tc>
      </w:tr>
      <w:tr w:rsidR="006949C5" w:rsidRPr="006949C5" w14:paraId="22230F66" w14:textId="77777777" w:rsidTr="006949C5">
        <w:trPr>
          <w:trHeight w:val="315"/>
        </w:trPr>
        <w:tc>
          <w:tcPr>
            <w:tcW w:w="1512" w:type="pct"/>
            <w:tcBorders>
              <w:top w:val="nil"/>
              <w:left w:val="nil"/>
              <w:bottom w:val="nil"/>
              <w:right w:val="nil"/>
            </w:tcBorders>
            <w:shd w:val="clear" w:color="auto" w:fill="auto"/>
            <w:noWrap/>
            <w:vAlign w:val="center"/>
            <w:hideMark/>
          </w:tcPr>
          <w:p w14:paraId="7AD7F4A2" w14:textId="77777777" w:rsidR="006949C5" w:rsidRPr="006949C5" w:rsidRDefault="006949C5" w:rsidP="006949C5">
            <w:pPr>
              <w:spacing w:after="0" w:line="240" w:lineRule="auto"/>
              <w:rPr>
                <w:rFonts w:ascii="Calibri" w:eastAsia="Times New Roman" w:hAnsi="Calibri" w:cs="Calibri"/>
                <w:b/>
                <w:bCs/>
                <w:sz w:val="18"/>
                <w:szCs w:val="18"/>
              </w:rPr>
            </w:pPr>
          </w:p>
        </w:tc>
        <w:tc>
          <w:tcPr>
            <w:tcW w:w="85" w:type="pct"/>
            <w:tcBorders>
              <w:top w:val="nil"/>
              <w:left w:val="nil"/>
              <w:bottom w:val="nil"/>
              <w:right w:val="nil"/>
            </w:tcBorders>
            <w:shd w:val="clear" w:color="auto" w:fill="auto"/>
            <w:noWrap/>
            <w:vAlign w:val="center"/>
            <w:hideMark/>
          </w:tcPr>
          <w:p w14:paraId="49D0F398"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507" w:type="pct"/>
            <w:tcBorders>
              <w:top w:val="nil"/>
              <w:left w:val="nil"/>
              <w:bottom w:val="nil"/>
              <w:right w:val="nil"/>
            </w:tcBorders>
            <w:shd w:val="clear" w:color="auto" w:fill="auto"/>
            <w:noWrap/>
            <w:vAlign w:val="center"/>
            <w:hideMark/>
          </w:tcPr>
          <w:p w14:paraId="701DFB16"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98" w:type="pct"/>
            <w:tcBorders>
              <w:top w:val="nil"/>
              <w:left w:val="nil"/>
              <w:bottom w:val="nil"/>
              <w:right w:val="nil"/>
            </w:tcBorders>
            <w:shd w:val="clear" w:color="auto" w:fill="auto"/>
            <w:noWrap/>
            <w:vAlign w:val="center"/>
            <w:hideMark/>
          </w:tcPr>
          <w:p w14:paraId="49367846" w14:textId="77777777" w:rsidR="006949C5" w:rsidRPr="006949C5" w:rsidRDefault="006949C5" w:rsidP="006949C5">
            <w:pPr>
              <w:spacing w:after="0" w:line="240" w:lineRule="auto"/>
              <w:rPr>
                <w:rFonts w:ascii="Times New Roman" w:eastAsia="Times New Roman" w:hAnsi="Times New Roman" w:cs="Times New Roman"/>
                <w:sz w:val="20"/>
                <w:szCs w:val="20"/>
              </w:rPr>
            </w:pPr>
          </w:p>
        </w:tc>
        <w:tc>
          <w:tcPr>
            <w:tcW w:w="1798" w:type="pct"/>
            <w:tcBorders>
              <w:top w:val="nil"/>
              <w:left w:val="single" w:sz="8" w:space="0" w:color="auto"/>
              <w:bottom w:val="single" w:sz="8" w:space="0" w:color="auto"/>
              <w:right w:val="single" w:sz="8" w:space="0" w:color="000000"/>
            </w:tcBorders>
            <w:shd w:val="clear" w:color="000000" w:fill="DCE6F1"/>
            <w:vAlign w:val="center"/>
            <w:hideMark/>
          </w:tcPr>
          <w:p w14:paraId="49B0E3E1" w14:textId="77777777" w:rsidR="006949C5" w:rsidRPr="006949C5" w:rsidRDefault="006949C5" w:rsidP="006949C5">
            <w:pPr>
              <w:spacing w:after="0" w:line="240" w:lineRule="auto"/>
              <w:rPr>
                <w:rFonts w:ascii="Calibri" w:eastAsia="Times New Roman" w:hAnsi="Calibri" w:cs="Calibri"/>
                <w:b/>
                <w:bCs/>
                <w:sz w:val="18"/>
                <w:szCs w:val="18"/>
              </w:rPr>
            </w:pPr>
            <w:r w:rsidRPr="006949C5">
              <w:rPr>
                <w:rFonts w:ascii="Calibri" w:eastAsia="Times New Roman" w:hAnsi="Calibri" w:cs="Calibri"/>
                <w:b/>
                <w:bCs/>
                <w:sz w:val="18"/>
                <w:szCs w:val="18"/>
              </w:rPr>
              <w:t>PROCON municipal de Vitória/ES</w:t>
            </w:r>
          </w:p>
        </w:tc>
      </w:tr>
    </w:tbl>
    <w:p w14:paraId="32A1126A" w14:textId="684C479E" w:rsidR="00946793" w:rsidRDefault="00946793" w:rsidP="00857191">
      <w:pPr>
        <w:spacing w:after="0" w:line="240" w:lineRule="auto"/>
        <w:contextualSpacing/>
        <w:jc w:val="both"/>
        <w:rPr>
          <w:b/>
          <w:sz w:val="18"/>
          <w:highlight w:val="red"/>
        </w:rPr>
      </w:pPr>
    </w:p>
    <w:p w14:paraId="4390FF4A" w14:textId="77777777" w:rsidR="00C5189F" w:rsidRPr="00E51249" w:rsidRDefault="00C5189F" w:rsidP="00857191">
      <w:pPr>
        <w:spacing w:after="0" w:line="240" w:lineRule="auto"/>
        <w:contextualSpacing/>
        <w:jc w:val="both"/>
        <w:rPr>
          <w:b/>
          <w:sz w:val="18"/>
          <w:highlight w:val="red"/>
        </w:rPr>
      </w:pPr>
    </w:p>
    <w:p w14:paraId="25A1B94F" w14:textId="4D36DB10" w:rsidR="00D91C15" w:rsidRPr="00041FD9" w:rsidRDefault="7EF942C6" w:rsidP="00753901">
      <w:pPr>
        <w:spacing w:after="0" w:line="240" w:lineRule="auto"/>
        <w:contextualSpacing/>
        <w:jc w:val="center"/>
        <w:rPr>
          <w:noProof/>
          <w:sz w:val="16"/>
          <w:szCs w:val="16"/>
        </w:rPr>
      </w:pPr>
      <w:r w:rsidRPr="00041FD9">
        <w:rPr>
          <w:noProof/>
          <w:sz w:val="16"/>
          <w:szCs w:val="16"/>
        </w:rPr>
        <w:t xml:space="preserve">Fonte: Dados extraídos de planilha de controle de </w:t>
      </w:r>
      <w:r w:rsidR="6CB103B9" w:rsidRPr="00041FD9">
        <w:rPr>
          <w:noProof/>
          <w:sz w:val="16"/>
          <w:szCs w:val="16"/>
        </w:rPr>
        <w:t>c</w:t>
      </w:r>
      <w:r w:rsidR="3A90797B" w:rsidRPr="00041FD9">
        <w:rPr>
          <w:noProof/>
          <w:sz w:val="16"/>
          <w:szCs w:val="16"/>
        </w:rPr>
        <w:t>onvênios</w:t>
      </w:r>
      <w:r w:rsidR="65141977" w:rsidRPr="00041FD9">
        <w:rPr>
          <w:noProof/>
          <w:sz w:val="16"/>
          <w:szCs w:val="16"/>
        </w:rPr>
        <w:t xml:space="preserve"> em </w:t>
      </w:r>
      <w:r w:rsidR="00041FD9" w:rsidRPr="00041FD9">
        <w:rPr>
          <w:noProof/>
          <w:sz w:val="16"/>
          <w:szCs w:val="16"/>
        </w:rPr>
        <w:t>30</w:t>
      </w:r>
      <w:r w:rsidR="029790BA" w:rsidRPr="00041FD9">
        <w:rPr>
          <w:noProof/>
          <w:sz w:val="16"/>
          <w:szCs w:val="16"/>
        </w:rPr>
        <w:t>/0</w:t>
      </w:r>
      <w:r w:rsidR="00041FD9" w:rsidRPr="00041FD9">
        <w:rPr>
          <w:noProof/>
          <w:sz w:val="16"/>
          <w:szCs w:val="16"/>
        </w:rPr>
        <w:t>6</w:t>
      </w:r>
      <w:r w:rsidR="4B086190" w:rsidRPr="00041FD9">
        <w:rPr>
          <w:noProof/>
          <w:sz w:val="16"/>
          <w:szCs w:val="16"/>
        </w:rPr>
        <w:t>/20</w:t>
      </w:r>
      <w:r w:rsidR="7E29D9D5" w:rsidRPr="00041FD9">
        <w:rPr>
          <w:noProof/>
          <w:sz w:val="16"/>
          <w:szCs w:val="16"/>
        </w:rPr>
        <w:t>2</w:t>
      </w:r>
      <w:r w:rsidR="1A37817F" w:rsidRPr="00041FD9">
        <w:rPr>
          <w:noProof/>
          <w:sz w:val="16"/>
          <w:szCs w:val="16"/>
        </w:rPr>
        <w:t>3</w:t>
      </w:r>
      <w:r w:rsidR="3A90797B" w:rsidRPr="00041FD9">
        <w:rPr>
          <w:noProof/>
          <w:sz w:val="16"/>
          <w:szCs w:val="16"/>
        </w:rPr>
        <w:t>. Elabor</w:t>
      </w:r>
      <w:r w:rsidRPr="00041FD9">
        <w:rPr>
          <w:noProof/>
          <w:sz w:val="16"/>
          <w:szCs w:val="16"/>
        </w:rPr>
        <w:t xml:space="preserve">ação própria. </w:t>
      </w:r>
    </w:p>
    <w:p w14:paraId="344FCDA5" w14:textId="77777777" w:rsidR="0069721D" w:rsidRPr="00E51249" w:rsidRDefault="0069721D" w:rsidP="00753901">
      <w:pPr>
        <w:spacing w:after="0" w:line="240" w:lineRule="auto"/>
        <w:contextualSpacing/>
        <w:jc w:val="center"/>
        <w:rPr>
          <w:noProof/>
          <w:sz w:val="16"/>
          <w:szCs w:val="16"/>
          <w:highlight w:val="red"/>
        </w:rPr>
      </w:pPr>
    </w:p>
    <w:p w14:paraId="604C58BA" w14:textId="293B0B1B" w:rsidR="00CE6DEF" w:rsidRPr="005D7760" w:rsidRDefault="004E24F2" w:rsidP="00CE6DEF">
      <w:pPr>
        <w:spacing w:before="120" w:after="120" w:line="240" w:lineRule="auto"/>
        <w:ind w:firstLine="708"/>
        <w:jc w:val="both"/>
        <w:rPr>
          <w:rFonts w:cs="Arial"/>
          <w:bCs/>
        </w:rPr>
      </w:pPr>
      <w:bookmarkStart w:id="50" w:name="_Toc410404579"/>
      <w:bookmarkStart w:id="51" w:name="_Toc442180853"/>
      <w:r w:rsidRPr="005D7760">
        <w:rPr>
          <w:rFonts w:cs="Calibri"/>
        </w:rPr>
        <w:t>O</w:t>
      </w:r>
      <w:r w:rsidR="00106BF5" w:rsidRPr="005D7760">
        <w:rPr>
          <w:rFonts w:cs="Calibri"/>
        </w:rPr>
        <w:t xml:space="preserve"> relacionamento </w:t>
      </w:r>
      <w:r w:rsidRPr="005D7760">
        <w:rPr>
          <w:rFonts w:cs="Calibri"/>
        </w:rPr>
        <w:t>entre a ANP e</w:t>
      </w:r>
      <w:r w:rsidR="00106BF5" w:rsidRPr="005D7760">
        <w:rPr>
          <w:rFonts w:cs="Calibri"/>
        </w:rPr>
        <w:t xml:space="preserve"> outros órgãos</w:t>
      </w:r>
      <w:r w:rsidR="0084184B" w:rsidRPr="005D7760">
        <w:rPr>
          <w:rFonts w:cs="Calibri"/>
        </w:rPr>
        <w:t>/</w:t>
      </w:r>
      <w:r w:rsidR="00106BF5" w:rsidRPr="005D7760">
        <w:rPr>
          <w:rFonts w:cs="Calibri"/>
        </w:rPr>
        <w:t>instituições</w:t>
      </w:r>
      <w:r w:rsidR="0084184B" w:rsidRPr="005D7760">
        <w:rPr>
          <w:rFonts w:cs="Calibri"/>
        </w:rPr>
        <w:t xml:space="preserve"> </w:t>
      </w:r>
      <w:r w:rsidR="00CE6DEF" w:rsidRPr="005D7760">
        <w:rPr>
          <w:rFonts w:cs="Calibri"/>
        </w:rPr>
        <w:t>permite</w:t>
      </w:r>
      <w:r w:rsidR="00106BF5" w:rsidRPr="005D7760">
        <w:rPr>
          <w:rFonts w:cs="Calibri"/>
        </w:rPr>
        <w:t xml:space="preserve"> </w:t>
      </w:r>
      <w:r w:rsidR="00CE6DEF" w:rsidRPr="005D7760">
        <w:rPr>
          <w:rFonts w:cs="Calibri"/>
        </w:rPr>
        <w:t>a elaboração de agendas conjuntas de trabalho</w:t>
      </w:r>
      <w:r w:rsidR="00831C76" w:rsidRPr="005D7760">
        <w:rPr>
          <w:rFonts w:cs="Calibri"/>
        </w:rPr>
        <w:t>,</w:t>
      </w:r>
      <w:r w:rsidR="00CE6DEF" w:rsidRPr="005D7760">
        <w:rPr>
          <w:rFonts w:cs="Calibri"/>
        </w:rPr>
        <w:t xml:space="preserve"> e os resultados desses esforços são as ações conjuntas e as forças-tarefa. </w:t>
      </w:r>
      <w:r w:rsidR="00CE6DEF" w:rsidRPr="005D7760">
        <w:rPr>
          <w:rFonts w:cs="Arial"/>
          <w:bCs/>
        </w:rPr>
        <w:t xml:space="preserve">São denominadas forças-tarefa aquelas </w:t>
      </w:r>
      <w:r w:rsidR="00A436B4">
        <w:rPr>
          <w:rFonts w:cs="Arial"/>
          <w:bCs/>
        </w:rPr>
        <w:t>nas quais</w:t>
      </w:r>
      <w:r w:rsidR="00A436B4" w:rsidRPr="005D7760">
        <w:rPr>
          <w:rFonts w:cs="Arial"/>
          <w:bCs/>
        </w:rPr>
        <w:t xml:space="preserve"> </w:t>
      </w:r>
      <w:r w:rsidR="00CE6DEF" w:rsidRPr="005D7760">
        <w:rPr>
          <w:rFonts w:cs="Arial"/>
          <w:bCs/>
        </w:rPr>
        <w:t>há participação de duas ou mais instituições parceiras</w:t>
      </w:r>
      <w:r w:rsidR="00A436B4">
        <w:rPr>
          <w:rFonts w:cs="Arial"/>
          <w:bCs/>
        </w:rPr>
        <w:t>,</w:t>
      </w:r>
      <w:r w:rsidR="00CE6DEF" w:rsidRPr="005D7760">
        <w:rPr>
          <w:rFonts w:cs="Arial"/>
          <w:bCs/>
        </w:rPr>
        <w:t xml:space="preserve"> além da ANP. As operações conjuntas ocorrem quando a ação de fiscalização é realizada com a colaboração de uma única instituição</w:t>
      </w:r>
      <w:r w:rsidR="00831C76" w:rsidRPr="005D7760">
        <w:rPr>
          <w:rFonts w:cs="Arial"/>
          <w:bCs/>
        </w:rPr>
        <w:t>, além d</w:t>
      </w:r>
      <w:r w:rsidR="00CE6DEF" w:rsidRPr="005D7760">
        <w:rPr>
          <w:rFonts w:cs="Arial"/>
          <w:bCs/>
        </w:rPr>
        <w:t xml:space="preserve">a ANP. Essa articulação institucional envolve trocas de informações entre diversos órgãos e potencializam o combate a irregularidades </w:t>
      </w:r>
      <w:r w:rsidRPr="005D7760">
        <w:rPr>
          <w:rFonts w:cs="Arial"/>
          <w:bCs/>
        </w:rPr>
        <w:t>envolvendo o mercado nacional de combustíveis</w:t>
      </w:r>
      <w:r w:rsidR="00CE6DEF" w:rsidRPr="005D7760">
        <w:rPr>
          <w:rFonts w:cs="Arial"/>
          <w:bCs/>
        </w:rPr>
        <w:t>.</w:t>
      </w:r>
    </w:p>
    <w:p w14:paraId="4F20601A" w14:textId="66C451E1" w:rsidR="00802466" w:rsidRPr="00E51249" w:rsidRDefault="00802466" w:rsidP="00802466">
      <w:pPr>
        <w:spacing w:before="120" w:after="120" w:line="240" w:lineRule="auto"/>
        <w:ind w:firstLine="708"/>
        <w:jc w:val="both"/>
        <w:rPr>
          <w:rFonts w:cs="Arial"/>
          <w:bCs/>
          <w:highlight w:val="red"/>
        </w:rPr>
      </w:pPr>
      <w:r w:rsidRPr="005D7760">
        <w:rPr>
          <w:rFonts w:cs="Arial"/>
          <w:bCs/>
        </w:rPr>
        <w:t>Nesse período, foram realizadas 1</w:t>
      </w:r>
      <w:r w:rsidR="00CD37B2" w:rsidRPr="005D7760">
        <w:rPr>
          <w:rFonts w:cs="Arial"/>
          <w:bCs/>
        </w:rPr>
        <w:t>6</w:t>
      </w:r>
      <w:r w:rsidR="00DC3A3F" w:rsidRPr="005D7760">
        <w:rPr>
          <w:rFonts w:cs="Arial"/>
          <w:bCs/>
        </w:rPr>
        <w:t>5</w:t>
      </w:r>
      <w:r w:rsidRPr="005D7760">
        <w:rPr>
          <w:rFonts w:cs="Arial"/>
          <w:bCs/>
        </w:rPr>
        <w:t xml:space="preserve"> operações conjuntas e forças-tarefa</w:t>
      </w:r>
      <w:r w:rsidR="00D63FF9" w:rsidRPr="005D7760">
        <w:rPr>
          <w:rFonts w:cs="Arial"/>
          <w:bCs/>
        </w:rPr>
        <w:t>s</w:t>
      </w:r>
      <w:r w:rsidRPr="005D7760">
        <w:rPr>
          <w:rFonts w:cs="Arial"/>
          <w:bCs/>
        </w:rPr>
        <w:t>, em 2</w:t>
      </w:r>
      <w:r w:rsidR="008A684B">
        <w:rPr>
          <w:rFonts w:cs="Arial"/>
          <w:bCs/>
        </w:rPr>
        <w:t>1</w:t>
      </w:r>
      <w:r w:rsidR="00112548">
        <w:rPr>
          <w:rFonts w:cs="Arial"/>
          <w:bCs/>
        </w:rPr>
        <w:t xml:space="preserve"> estados mais o Distrito Federal, </w:t>
      </w:r>
      <w:r w:rsidRPr="005D7760">
        <w:rPr>
          <w:rFonts w:cs="Arial"/>
          <w:bCs/>
        </w:rPr>
        <w:t>abrangendo cerca de 1</w:t>
      </w:r>
      <w:r w:rsidR="00CD37B2" w:rsidRPr="005D7760">
        <w:rPr>
          <w:rFonts w:cs="Arial"/>
          <w:bCs/>
        </w:rPr>
        <w:t>4</w:t>
      </w:r>
      <w:r w:rsidR="00F1573A" w:rsidRPr="005D7760">
        <w:rPr>
          <w:rFonts w:cs="Arial"/>
          <w:bCs/>
        </w:rPr>
        <w:t>6</w:t>
      </w:r>
      <w:r w:rsidRPr="005D7760">
        <w:rPr>
          <w:rFonts w:cs="Arial"/>
          <w:bCs/>
        </w:rPr>
        <w:t xml:space="preserve"> municípios. Nessas operações, foi possível fiscalizar </w:t>
      </w:r>
      <w:r w:rsidR="002645FA" w:rsidRPr="005D7760">
        <w:rPr>
          <w:rFonts w:cs="Arial"/>
          <w:bCs/>
        </w:rPr>
        <w:t>cerca</w:t>
      </w:r>
      <w:r w:rsidR="00F1573A" w:rsidRPr="005D7760">
        <w:rPr>
          <w:rFonts w:cs="Arial"/>
          <w:bCs/>
        </w:rPr>
        <w:t xml:space="preserve"> de </w:t>
      </w:r>
      <w:r w:rsidR="00F94467" w:rsidRPr="005D7760">
        <w:rPr>
          <w:rFonts w:cs="Arial"/>
          <w:bCs/>
        </w:rPr>
        <w:t>8</w:t>
      </w:r>
      <w:r w:rsidR="002645FA" w:rsidRPr="005D7760">
        <w:rPr>
          <w:rFonts w:cs="Arial"/>
          <w:bCs/>
        </w:rPr>
        <w:t>60</w:t>
      </w:r>
      <w:r w:rsidRPr="005D7760">
        <w:rPr>
          <w:rFonts w:cs="Arial"/>
          <w:bCs/>
        </w:rPr>
        <w:t xml:space="preserve"> agentes econômicos, com aplicação de</w:t>
      </w:r>
      <w:r w:rsidR="002645FA" w:rsidRPr="005D7760">
        <w:rPr>
          <w:rFonts w:cs="Arial"/>
          <w:bCs/>
        </w:rPr>
        <w:t xml:space="preserve"> </w:t>
      </w:r>
      <w:r w:rsidR="005D7760" w:rsidRPr="00CB54B0">
        <w:rPr>
          <w:rFonts w:cs="Arial"/>
          <w:bCs/>
        </w:rPr>
        <w:t>mais de170</w:t>
      </w:r>
      <w:r w:rsidRPr="00CB54B0">
        <w:rPr>
          <w:rFonts w:cs="Arial"/>
          <w:bCs/>
        </w:rPr>
        <w:t xml:space="preserve"> autuações e </w:t>
      </w:r>
      <w:r w:rsidR="005D7760" w:rsidRPr="00CB54B0">
        <w:rPr>
          <w:rFonts w:cs="Arial"/>
          <w:bCs/>
        </w:rPr>
        <w:t xml:space="preserve">cerca de </w:t>
      </w:r>
      <w:r w:rsidR="00F94467" w:rsidRPr="00CB54B0">
        <w:rPr>
          <w:rFonts w:cs="Arial"/>
          <w:bCs/>
        </w:rPr>
        <w:t>6</w:t>
      </w:r>
      <w:r w:rsidR="005D7760" w:rsidRPr="00CB54B0">
        <w:rPr>
          <w:rFonts w:cs="Arial"/>
          <w:bCs/>
        </w:rPr>
        <w:t>0</w:t>
      </w:r>
      <w:r w:rsidRPr="00CB54B0">
        <w:rPr>
          <w:rFonts w:cs="Arial"/>
          <w:bCs/>
        </w:rPr>
        <w:t xml:space="preserve"> interdições.</w:t>
      </w:r>
    </w:p>
    <w:p w14:paraId="3278E3B2" w14:textId="14512AFF" w:rsidR="00796339" w:rsidRPr="00E51249" w:rsidRDefault="00802466" w:rsidP="00802466">
      <w:pPr>
        <w:spacing w:after="0" w:line="240" w:lineRule="auto"/>
        <w:ind w:firstLine="708"/>
        <w:contextualSpacing/>
        <w:jc w:val="both"/>
        <w:rPr>
          <w:rFonts w:cs="Calibri"/>
          <w:highlight w:val="red"/>
        </w:rPr>
      </w:pPr>
      <w:r w:rsidRPr="00E51249">
        <w:rPr>
          <w:rFonts w:cs="Calibri"/>
          <w:highlight w:val="red"/>
        </w:rPr>
        <w:t xml:space="preserve"> </w:t>
      </w:r>
    </w:p>
    <w:p w14:paraId="08EB46F1" w14:textId="450D37E9" w:rsidR="00342639" w:rsidRPr="00E51249" w:rsidRDefault="00342639" w:rsidP="00802466">
      <w:pPr>
        <w:spacing w:after="0" w:line="240" w:lineRule="auto"/>
        <w:ind w:firstLine="708"/>
        <w:contextualSpacing/>
        <w:jc w:val="both"/>
        <w:rPr>
          <w:rFonts w:cs="Calibri"/>
          <w:highlight w:val="red"/>
        </w:rPr>
      </w:pPr>
    </w:p>
    <w:p w14:paraId="2726AD81" w14:textId="11DAE8C3" w:rsidR="00342639" w:rsidRPr="00E51249" w:rsidRDefault="00342639" w:rsidP="00802466">
      <w:pPr>
        <w:spacing w:after="0" w:line="240" w:lineRule="auto"/>
        <w:ind w:firstLine="708"/>
        <w:contextualSpacing/>
        <w:jc w:val="both"/>
        <w:rPr>
          <w:rFonts w:cs="Calibri"/>
          <w:highlight w:val="red"/>
        </w:rPr>
      </w:pPr>
    </w:p>
    <w:p w14:paraId="16202B7A" w14:textId="6B30A85B" w:rsidR="00342639" w:rsidRPr="00E51249" w:rsidRDefault="00342639" w:rsidP="00802466">
      <w:pPr>
        <w:spacing w:after="0" w:line="240" w:lineRule="auto"/>
        <w:ind w:firstLine="708"/>
        <w:contextualSpacing/>
        <w:jc w:val="both"/>
        <w:rPr>
          <w:rFonts w:cs="Calibri"/>
          <w:highlight w:val="red"/>
        </w:rPr>
      </w:pPr>
    </w:p>
    <w:p w14:paraId="44B79E60" w14:textId="53439154" w:rsidR="00342639" w:rsidRPr="00E51249" w:rsidRDefault="00342639" w:rsidP="00802466">
      <w:pPr>
        <w:spacing w:after="0" w:line="240" w:lineRule="auto"/>
        <w:ind w:firstLine="708"/>
        <w:contextualSpacing/>
        <w:jc w:val="both"/>
        <w:rPr>
          <w:rFonts w:cs="Calibri"/>
          <w:highlight w:val="red"/>
        </w:rPr>
      </w:pPr>
    </w:p>
    <w:p w14:paraId="622B3627" w14:textId="2EC972ED" w:rsidR="00342639" w:rsidRPr="00E51249" w:rsidRDefault="00342639" w:rsidP="00802466">
      <w:pPr>
        <w:spacing w:after="0" w:line="240" w:lineRule="auto"/>
        <w:ind w:firstLine="708"/>
        <w:contextualSpacing/>
        <w:jc w:val="both"/>
        <w:rPr>
          <w:rFonts w:cs="Calibri"/>
          <w:highlight w:val="red"/>
        </w:rPr>
      </w:pPr>
    </w:p>
    <w:p w14:paraId="7FEF38DB" w14:textId="77777777" w:rsidR="00342639" w:rsidRPr="00E51249" w:rsidRDefault="00342639" w:rsidP="00802466">
      <w:pPr>
        <w:spacing w:after="0" w:line="240" w:lineRule="auto"/>
        <w:ind w:firstLine="708"/>
        <w:contextualSpacing/>
        <w:jc w:val="both"/>
        <w:rPr>
          <w:rFonts w:cs="Calibri"/>
          <w:highlight w:val="red"/>
        </w:rPr>
      </w:pPr>
    </w:p>
    <w:p w14:paraId="3BC347F8" w14:textId="5A209BB6" w:rsidR="00EC03CE" w:rsidRDefault="00802466" w:rsidP="009B2646">
      <w:pPr>
        <w:spacing w:after="0" w:line="240" w:lineRule="auto"/>
        <w:contextualSpacing/>
        <w:jc w:val="center"/>
        <w:rPr>
          <w:rFonts w:cs="Helv"/>
          <w:color w:val="000000"/>
          <w:highlight w:val="red"/>
        </w:rPr>
      </w:pPr>
      <w:r w:rsidRPr="001D345A">
        <w:rPr>
          <w:rFonts w:cs="Helv"/>
          <w:b/>
          <w:color w:val="000000"/>
        </w:rPr>
        <w:lastRenderedPageBreak/>
        <w:t>QUADRO 3</w:t>
      </w:r>
      <w:r w:rsidRPr="001D345A">
        <w:rPr>
          <w:rFonts w:cs="Helv"/>
          <w:color w:val="000000"/>
        </w:rPr>
        <w:t xml:space="preserve"> – Municípios e órgãos participantes das forças-tarefa e ações conjuntas</w:t>
      </w:r>
      <w:r w:rsidRPr="001D345A">
        <w:t xml:space="preserve">, </w:t>
      </w:r>
      <w:r w:rsidRPr="001D345A">
        <w:rPr>
          <w:rFonts w:cs="Helv"/>
          <w:color w:val="000000"/>
        </w:rPr>
        <w:t>por unidade da federação</w:t>
      </w:r>
    </w:p>
    <w:tbl>
      <w:tblPr>
        <w:tblW w:w="5457" w:type="pct"/>
        <w:tblInd w:w="-431" w:type="dxa"/>
        <w:tblCellMar>
          <w:left w:w="70" w:type="dxa"/>
          <w:right w:w="70" w:type="dxa"/>
        </w:tblCellMar>
        <w:tblLook w:val="04A0" w:firstRow="1" w:lastRow="0" w:firstColumn="1" w:lastColumn="0" w:noHBand="0" w:noVBand="1"/>
      </w:tblPr>
      <w:tblGrid>
        <w:gridCol w:w="467"/>
        <w:gridCol w:w="4515"/>
        <w:gridCol w:w="5650"/>
      </w:tblGrid>
      <w:tr w:rsidR="00DB658A" w:rsidRPr="00DB658A" w14:paraId="62D58E2E" w14:textId="77777777" w:rsidTr="00784C81">
        <w:trPr>
          <w:trHeight w:val="315"/>
          <w:tblHeader/>
        </w:trPr>
        <w:tc>
          <w:tcPr>
            <w:tcW w:w="219" w:type="pct"/>
            <w:tcBorders>
              <w:top w:val="single" w:sz="4" w:space="0" w:color="auto"/>
              <w:left w:val="single" w:sz="4" w:space="0" w:color="auto"/>
              <w:bottom w:val="double" w:sz="6" w:space="0" w:color="auto"/>
              <w:right w:val="single" w:sz="4" w:space="0" w:color="auto"/>
            </w:tcBorders>
            <w:shd w:val="clear" w:color="auto" w:fill="auto"/>
            <w:vAlign w:val="center"/>
            <w:hideMark/>
          </w:tcPr>
          <w:p w14:paraId="1C68A12E" w14:textId="77777777" w:rsidR="00DB658A" w:rsidRPr="00C93ECC" w:rsidRDefault="00DB658A" w:rsidP="00DB658A">
            <w:pPr>
              <w:spacing w:after="0" w:line="240" w:lineRule="auto"/>
              <w:jc w:val="center"/>
              <w:rPr>
                <w:rFonts w:cs="Helv"/>
                <w:b/>
                <w:bCs/>
                <w:color w:val="000000"/>
              </w:rPr>
            </w:pPr>
            <w:r w:rsidRPr="00C93ECC">
              <w:rPr>
                <w:rFonts w:cs="Helv"/>
                <w:b/>
                <w:bCs/>
                <w:color w:val="000000"/>
              </w:rPr>
              <w:t>UF</w:t>
            </w:r>
          </w:p>
        </w:tc>
        <w:tc>
          <w:tcPr>
            <w:tcW w:w="2124" w:type="pct"/>
            <w:tcBorders>
              <w:top w:val="single" w:sz="4" w:space="0" w:color="auto"/>
              <w:left w:val="nil"/>
              <w:bottom w:val="double" w:sz="6" w:space="0" w:color="auto"/>
              <w:right w:val="single" w:sz="4" w:space="0" w:color="auto"/>
            </w:tcBorders>
            <w:shd w:val="clear" w:color="auto" w:fill="auto"/>
            <w:vAlign w:val="center"/>
            <w:hideMark/>
          </w:tcPr>
          <w:p w14:paraId="74FC14CF" w14:textId="77777777" w:rsidR="00DB658A" w:rsidRPr="00C93ECC" w:rsidRDefault="00DB658A" w:rsidP="00DB658A">
            <w:pPr>
              <w:spacing w:after="0" w:line="240" w:lineRule="auto"/>
              <w:jc w:val="center"/>
              <w:rPr>
                <w:rFonts w:cs="Helv"/>
                <w:b/>
                <w:bCs/>
                <w:color w:val="000000"/>
              </w:rPr>
            </w:pPr>
            <w:r w:rsidRPr="00C93ECC">
              <w:rPr>
                <w:rFonts w:cs="Helv"/>
                <w:b/>
                <w:bCs/>
                <w:color w:val="000000"/>
              </w:rPr>
              <w:t>Municípios</w:t>
            </w:r>
          </w:p>
        </w:tc>
        <w:tc>
          <w:tcPr>
            <w:tcW w:w="2657" w:type="pct"/>
            <w:tcBorders>
              <w:top w:val="single" w:sz="4" w:space="0" w:color="auto"/>
              <w:left w:val="nil"/>
              <w:bottom w:val="double" w:sz="6" w:space="0" w:color="auto"/>
              <w:right w:val="single" w:sz="4" w:space="0" w:color="auto"/>
            </w:tcBorders>
            <w:shd w:val="clear" w:color="auto" w:fill="auto"/>
            <w:vAlign w:val="center"/>
            <w:hideMark/>
          </w:tcPr>
          <w:p w14:paraId="05B744C3" w14:textId="787F7F80" w:rsidR="00DB658A" w:rsidRPr="00C93ECC" w:rsidRDefault="00C93ECC" w:rsidP="00DB658A">
            <w:pPr>
              <w:spacing w:after="0" w:line="240" w:lineRule="auto"/>
              <w:jc w:val="center"/>
              <w:rPr>
                <w:rFonts w:cs="Helv"/>
                <w:b/>
                <w:bCs/>
                <w:color w:val="000000"/>
              </w:rPr>
            </w:pPr>
            <w:r w:rsidRPr="00C93ECC">
              <w:rPr>
                <w:rFonts w:cs="Helv"/>
                <w:b/>
                <w:bCs/>
                <w:color w:val="000000"/>
              </w:rPr>
              <w:t>Órgãos Participantes</w:t>
            </w:r>
          </w:p>
        </w:tc>
      </w:tr>
      <w:tr w:rsidR="00DB658A" w:rsidRPr="00DB658A" w14:paraId="4AD13088" w14:textId="77777777" w:rsidTr="009B2646">
        <w:trPr>
          <w:trHeight w:val="357"/>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35BC7465" w14:textId="77777777" w:rsidR="00DB658A" w:rsidRPr="00C93ECC" w:rsidRDefault="00DB658A" w:rsidP="009B2646">
            <w:pPr>
              <w:spacing w:after="0" w:line="240" w:lineRule="auto"/>
              <w:rPr>
                <w:rFonts w:cs="Helv"/>
                <w:color w:val="000000"/>
              </w:rPr>
            </w:pPr>
            <w:r w:rsidRPr="00C93ECC">
              <w:rPr>
                <w:rFonts w:cs="Helv"/>
                <w:color w:val="000000"/>
              </w:rPr>
              <w:t>AC</w:t>
            </w:r>
          </w:p>
        </w:tc>
        <w:tc>
          <w:tcPr>
            <w:tcW w:w="2124" w:type="pct"/>
            <w:tcBorders>
              <w:top w:val="nil"/>
              <w:left w:val="nil"/>
              <w:bottom w:val="single" w:sz="4" w:space="0" w:color="auto"/>
              <w:right w:val="single" w:sz="4" w:space="0" w:color="auto"/>
            </w:tcBorders>
            <w:shd w:val="clear" w:color="auto" w:fill="auto"/>
            <w:vAlign w:val="center"/>
            <w:hideMark/>
          </w:tcPr>
          <w:p w14:paraId="19CA1FEF" w14:textId="77777777" w:rsidR="00DB658A" w:rsidRPr="00C93ECC" w:rsidRDefault="00DB658A" w:rsidP="009B2646">
            <w:pPr>
              <w:spacing w:after="0" w:line="240" w:lineRule="auto"/>
              <w:rPr>
                <w:rFonts w:cs="Helv"/>
                <w:color w:val="000000"/>
              </w:rPr>
            </w:pPr>
            <w:r w:rsidRPr="00C93ECC">
              <w:rPr>
                <w:rFonts w:cs="Helv"/>
                <w:color w:val="000000"/>
              </w:rPr>
              <w:t>Assis Brasil, Brasiléia, Epitaciolândia e Rio Branco</w:t>
            </w:r>
          </w:p>
        </w:tc>
        <w:tc>
          <w:tcPr>
            <w:tcW w:w="2657" w:type="pct"/>
            <w:tcBorders>
              <w:top w:val="nil"/>
              <w:left w:val="nil"/>
              <w:bottom w:val="single" w:sz="4" w:space="0" w:color="auto"/>
              <w:right w:val="single" w:sz="4" w:space="0" w:color="auto"/>
            </w:tcBorders>
            <w:shd w:val="clear" w:color="auto" w:fill="auto"/>
            <w:vAlign w:val="center"/>
            <w:hideMark/>
          </w:tcPr>
          <w:p w14:paraId="7A37D41C" w14:textId="77777777" w:rsidR="00DB658A" w:rsidRPr="00C93ECC" w:rsidRDefault="00DB658A" w:rsidP="009B2646">
            <w:pPr>
              <w:spacing w:after="0" w:line="240" w:lineRule="auto"/>
              <w:rPr>
                <w:rFonts w:cs="Helv"/>
                <w:color w:val="000000"/>
              </w:rPr>
            </w:pPr>
            <w:r w:rsidRPr="00C93ECC">
              <w:rPr>
                <w:rFonts w:cs="Helv"/>
                <w:color w:val="000000"/>
              </w:rPr>
              <w:t>Programa de Proteção e Defesa do Consumidor (PROCON)</w:t>
            </w:r>
          </w:p>
        </w:tc>
      </w:tr>
      <w:tr w:rsidR="00DB658A" w:rsidRPr="00DB658A" w14:paraId="5C4D047E" w14:textId="77777777" w:rsidTr="009B2646">
        <w:trPr>
          <w:trHeight w:val="1500"/>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563F9CB5" w14:textId="77777777" w:rsidR="00DB658A" w:rsidRPr="00C93ECC" w:rsidRDefault="00DB658A" w:rsidP="009B2646">
            <w:pPr>
              <w:spacing w:after="0" w:line="240" w:lineRule="auto"/>
              <w:rPr>
                <w:rFonts w:cs="Helv"/>
                <w:color w:val="000000"/>
              </w:rPr>
            </w:pPr>
            <w:r w:rsidRPr="00C93ECC">
              <w:rPr>
                <w:rFonts w:cs="Helv"/>
                <w:color w:val="000000"/>
              </w:rPr>
              <w:t>AM</w:t>
            </w:r>
          </w:p>
        </w:tc>
        <w:tc>
          <w:tcPr>
            <w:tcW w:w="2124" w:type="pct"/>
            <w:tcBorders>
              <w:top w:val="nil"/>
              <w:left w:val="nil"/>
              <w:bottom w:val="single" w:sz="4" w:space="0" w:color="auto"/>
              <w:right w:val="single" w:sz="4" w:space="0" w:color="auto"/>
            </w:tcBorders>
            <w:shd w:val="clear" w:color="auto" w:fill="DCE6F1"/>
            <w:vAlign w:val="center"/>
            <w:hideMark/>
          </w:tcPr>
          <w:p w14:paraId="616BBAA5" w14:textId="77777777" w:rsidR="00DB658A" w:rsidRPr="00C93ECC" w:rsidRDefault="00DB658A" w:rsidP="009B2646">
            <w:pPr>
              <w:spacing w:after="0" w:line="240" w:lineRule="auto"/>
              <w:rPr>
                <w:rFonts w:cs="Helv"/>
                <w:color w:val="000000"/>
              </w:rPr>
            </w:pPr>
            <w:r w:rsidRPr="00C93ECC">
              <w:rPr>
                <w:rFonts w:cs="Helv"/>
                <w:color w:val="000000"/>
              </w:rPr>
              <w:t>Barcelos, Iranduba e Manaus</w:t>
            </w:r>
          </w:p>
        </w:tc>
        <w:tc>
          <w:tcPr>
            <w:tcW w:w="2657" w:type="pct"/>
            <w:tcBorders>
              <w:top w:val="nil"/>
              <w:left w:val="nil"/>
              <w:bottom w:val="single" w:sz="4" w:space="0" w:color="auto"/>
              <w:right w:val="single" w:sz="4" w:space="0" w:color="auto"/>
            </w:tcBorders>
            <w:shd w:val="clear" w:color="auto" w:fill="DCE6F1"/>
            <w:vAlign w:val="center"/>
            <w:hideMark/>
          </w:tcPr>
          <w:p w14:paraId="7CE4458C" w14:textId="77777777" w:rsidR="00DB658A" w:rsidRPr="00C93ECC" w:rsidRDefault="00DB658A" w:rsidP="009B2646">
            <w:pPr>
              <w:spacing w:after="0" w:line="240" w:lineRule="auto"/>
              <w:rPr>
                <w:rFonts w:cs="Helv"/>
                <w:color w:val="000000"/>
              </w:rPr>
            </w:pPr>
            <w:r w:rsidRPr="00C93ECC">
              <w:rPr>
                <w:rFonts w:cs="Helv"/>
                <w:color w:val="000000"/>
              </w:rPr>
              <w:t>Agência Nacional de Transportes Aquaviários (ANTAQ), Instituto Brasileiro do Meio Ambiente e dos Recursos Naturais Renováveis (IBAMA), Instituto de Proteção Ambiental do Amazonas (IPAAM), Marinha do Brasil, Polícia Civil (PC/AM) e Programa de Proteção e Defesa do Consumidor (PROCON)</w:t>
            </w:r>
          </w:p>
        </w:tc>
      </w:tr>
      <w:tr w:rsidR="00DB658A" w:rsidRPr="00DB658A" w14:paraId="6E393FF8" w14:textId="77777777" w:rsidTr="009B2646">
        <w:trPr>
          <w:trHeight w:val="35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11B240B3" w14:textId="77777777" w:rsidR="00DB658A" w:rsidRPr="00C93ECC" w:rsidRDefault="00DB658A" w:rsidP="009B2646">
            <w:pPr>
              <w:spacing w:after="0" w:line="240" w:lineRule="auto"/>
              <w:rPr>
                <w:rFonts w:cs="Helv"/>
                <w:color w:val="000000"/>
              </w:rPr>
            </w:pPr>
            <w:r w:rsidRPr="00C93ECC">
              <w:rPr>
                <w:rFonts w:cs="Helv"/>
                <w:color w:val="000000"/>
              </w:rPr>
              <w:t>AP</w:t>
            </w:r>
          </w:p>
        </w:tc>
        <w:tc>
          <w:tcPr>
            <w:tcW w:w="2124" w:type="pct"/>
            <w:tcBorders>
              <w:top w:val="nil"/>
              <w:left w:val="nil"/>
              <w:bottom w:val="single" w:sz="4" w:space="0" w:color="auto"/>
              <w:right w:val="single" w:sz="4" w:space="0" w:color="auto"/>
            </w:tcBorders>
            <w:shd w:val="clear" w:color="auto" w:fill="auto"/>
            <w:vAlign w:val="center"/>
            <w:hideMark/>
          </w:tcPr>
          <w:p w14:paraId="7E68CE38" w14:textId="77777777" w:rsidR="00DB658A" w:rsidRPr="00C93ECC" w:rsidRDefault="00DB658A" w:rsidP="009B2646">
            <w:pPr>
              <w:spacing w:after="0" w:line="240" w:lineRule="auto"/>
              <w:rPr>
                <w:rFonts w:cs="Helv"/>
                <w:color w:val="000000"/>
              </w:rPr>
            </w:pPr>
            <w:r w:rsidRPr="00C93ECC">
              <w:rPr>
                <w:rFonts w:cs="Helv"/>
                <w:color w:val="000000"/>
              </w:rPr>
              <w:t>Macapá, Mazagão e Santana</w:t>
            </w:r>
          </w:p>
        </w:tc>
        <w:tc>
          <w:tcPr>
            <w:tcW w:w="2657" w:type="pct"/>
            <w:tcBorders>
              <w:top w:val="nil"/>
              <w:left w:val="nil"/>
              <w:bottom w:val="single" w:sz="4" w:space="0" w:color="auto"/>
              <w:right w:val="single" w:sz="4" w:space="0" w:color="auto"/>
            </w:tcBorders>
            <w:shd w:val="clear" w:color="auto" w:fill="auto"/>
            <w:vAlign w:val="center"/>
            <w:hideMark/>
          </w:tcPr>
          <w:p w14:paraId="15BC2738" w14:textId="77777777" w:rsidR="00DB658A" w:rsidRPr="00C93ECC" w:rsidRDefault="00DB658A" w:rsidP="009B2646">
            <w:pPr>
              <w:spacing w:after="0" w:line="240" w:lineRule="auto"/>
              <w:rPr>
                <w:rFonts w:cs="Helv"/>
                <w:color w:val="000000"/>
              </w:rPr>
            </w:pPr>
            <w:r w:rsidRPr="00C93ECC">
              <w:rPr>
                <w:rFonts w:cs="Helv"/>
                <w:color w:val="000000"/>
              </w:rPr>
              <w:t>Programa de Proteção e Defesa do Consumidor (PROCON)</w:t>
            </w:r>
          </w:p>
        </w:tc>
      </w:tr>
      <w:tr w:rsidR="00DB658A" w:rsidRPr="00DB658A" w14:paraId="1E566220" w14:textId="77777777" w:rsidTr="009B2646">
        <w:trPr>
          <w:trHeight w:val="2324"/>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255808E1" w14:textId="77777777" w:rsidR="00DB658A" w:rsidRPr="00C93ECC" w:rsidRDefault="00DB658A" w:rsidP="009B2646">
            <w:pPr>
              <w:spacing w:after="0" w:line="240" w:lineRule="auto"/>
              <w:rPr>
                <w:rFonts w:cs="Helv"/>
                <w:color w:val="000000"/>
              </w:rPr>
            </w:pPr>
            <w:r w:rsidRPr="00C93ECC">
              <w:rPr>
                <w:rFonts w:cs="Helv"/>
                <w:color w:val="000000"/>
              </w:rPr>
              <w:t>BA</w:t>
            </w:r>
          </w:p>
        </w:tc>
        <w:tc>
          <w:tcPr>
            <w:tcW w:w="2124" w:type="pct"/>
            <w:tcBorders>
              <w:top w:val="nil"/>
              <w:left w:val="nil"/>
              <w:bottom w:val="single" w:sz="4" w:space="0" w:color="auto"/>
              <w:right w:val="single" w:sz="4" w:space="0" w:color="auto"/>
            </w:tcBorders>
            <w:shd w:val="clear" w:color="auto" w:fill="DCE6F1"/>
            <w:vAlign w:val="center"/>
            <w:hideMark/>
          </w:tcPr>
          <w:p w14:paraId="3D5955E9" w14:textId="77777777" w:rsidR="00DB658A" w:rsidRPr="00C93ECC" w:rsidRDefault="00DB658A" w:rsidP="009B2646">
            <w:pPr>
              <w:spacing w:after="0" w:line="240" w:lineRule="auto"/>
              <w:rPr>
                <w:rFonts w:cs="Helv"/>
                <w:color w:val="000000"/>
              </w:rPr>
            </w:pPr>
            <w:r w:rsidRPr="00C93ECC">
              <w:rPr>
                <w:rFonts w:cs="Helv"/>
                <w:color w:val="000000"/>
              </w:rPr>
              <w:t>Bom Jesus da Lapa, Correntina, Cruz das Almas, Feira de Santana, Guanambi, Riacho de Santana, Salvador, Santa Maria da Vitória e São Félix do Coribe</w:t>
            </w:r>
          </w:p>
        </w:tc>
        <w:tc>
          <w:tcPr>
            <w:tcW w:w="2657" w:type="pct"/>
            <w:tcBorders>
              <w:top w:val="nil"/>
              <w:left w:val="nil"/>
              <w:bottom w:val="single" w:sz="4" w:space="0" w:color="auto"/>
              <w:right w:val="single" w:sz="4" w:space="0" w:color="auto"/>
            </w:tcBorders>
            <w:shd w:val="clear" w:color="auto" w:fill="DCE6F1"/>
            <w:vAlign w:val="center"/>
            <w:hideMark/>
          </w:tcPr>
          <w:p w14:paraId="2741B200" w14:textId="77777777" w:rsidR="00DB658A" w:rsidRPr="00C93ECC" w:rsidRDefault="00DB658A" w:rsidP="009B2646">
            <w:pPr>
              <w:spacing w:after="0" w:line="240" w:lineRule="auto"/>
              <w:rPr>
                <w:rFonts w:cs="Helv"/>
                <w:color w:val="000000"/>
              </w:rPr>
            </w:pPr>
            <w:r w:rsidRPr="00C93ECC">
              <w:rPr>
                <w:rFonts w:cs="Helv"/>
                <w:color w:val="000000"/>
              </w:rPr>
              <w:t>Corpo de Bombeiros Militar da Bahia (CBM/BA), Delegacia dos Crimes Econômicos e Contra a Administração Pública (DECECAP), Diretora de Ações de Proteção e Defesa do Consumidor (CODECON), Instituto Baiano de Metrologia e Qualidade (IBAMETRO), Ministério Público do Estado da Bahia (MPBA), Polícia Civil (PC/BA), Polícia Militar (PM/BA), Programa de Proteção e Defesa do Consumidor (PROCON) e Secretaria da Fazenda do Estado da Bahia (SEFAZ/BA)</w:t>
            </w:r>
          </w:p>
        </w:tc>
      </w:tr>
      <w:tr w:rsidR="00DB658A" w:rsidRPr="00DB658A" w14:paraId="1BA9BE0D" w14:textId="77777777" w:rsidTr="009B2646">
        <w:trPr>
          <w:trHeight w:val="6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72FF1AF9" w14:textId="77777777" w:rsidR="00DB658A" w:rsidRPr="00C93ECC" w:rsidRDefault="00DB658A" w:rsidP="009B2646">
            <w:pPr>
              <w:spacing w:after="0" w:line="240" w:lineRule="auto"/>
              <w:rPr>
                <w:rFonts w:cs="Helv"/>
                <w:color w:val="000000"/>
              </w:rPr>
            </w:pPr>
            <w:r w:rsidRPr="00C93ECC">
              <w:rPr>
                <w:rFonts w:cs="Helv"/>
                <w:color w:val="000000"/>
              </w:rPr>
              <w:t>CE</w:t>
            </w:r>
          </w:p>
        </w:tc>
        <w:tc>
          <w:tcPr>
            <w:tcW w:w="2124" w:type="pct"/>
            <w:tcBorders>
              <w:top w:val="nil"/>
              <w:left w:val="nil"/>
              <w:bottom w:val="single" w:sz="4" w:space="0" w:color="auto"/>
              <w:right w:val="single" w:sz="4" w:space="0" w:color="auto"/>
            </w:tcBorders>
            <w:shd w:val="clear" w:color="auto" w:fill="auto"/>
            <w:vAlign w:val="center"/>
            <w:hideMark/>
          </w:tcPr>
          <w:p w14:paraId="3FBAA8E2" w14:textId="77777777" w:rsidR="00DB658A" w:rsidRPr="00C93ECC" w:rsidRDefault="00DB658A" w:rsidP="009B2646">
            <w:pPr>
              <w:spacing w:after="0" w:line="240" w:lineRule="auto"/>
              <w:rPr>
                <w:rFonts w:cs="Helv"/>
                <w:color w:val="000000"/>
              </w:rPr>
            </w:pPr>
            <w:r w:rsidRPr="00C93ECC">
              <w:rPr>
                <w:rFonts w:cs="Helv"/>
                <w:color w:val="000000"/>
              </w:rPr>
              <w:t>Caucaia, Fortaleza, Ibicuitinga, Itaitinga e Itarema</w:t>
            </w:r>
          </w:p>
        </w:tc>
        <w:tc>
          <w:tcPr>
            <w:tcW w:w="2657" w:type="pct"/>
            <w:tcBorders>
              <w:top w:val="nil"/>
              <w:left w:val="nil"/>
              <w:bottom w:val="single" w:sz="4" w:space="0" w:color="auto"/>
              <w:right w:val="single" w:sz="4" w:space="0" w:color="auto"/>
            </w:tcBorders>
            <w:shd w:val="clear" w:color="auto" w:fill="auto"/>
            <w:vAlign w:val="center"/>
            <w:hideMark/>
          </w:tcPr>
          <w:p w14:paraId="76EDCBA0" w14:textId="77777777" w:rsidR="00DB658A" w:rsidRPr="00C93ECC" w:rsidRDefault="00DB658A" w:rsidP="009B2646">
            <w:pPr>
              <w:spacing w:after="0" w:line="240" w:lineRule="auto"/>
              <w:rPr>
                <w:rFonts w:cs="Helv"/>
                <w:color w:val="000000"/>
              </w:rPr>
            </w:pPr>
            <w:r w:rsidRPr="00C93ECC">
              <w:rPr>
                <w:rFonts w:cs="Helv"/>
                <w:color w:val="000000"/>
              </w:rPr>
              <w:t>Ministério Público do Estado do Ceará (MPCE), Polícia Civil (PC/CE) e Polícia Militar (PM/CE)</w:t>
            </w:r>
          </w:p>
        </w:tc>
      </w:tr>
      <w:tr w:rsidR="00DB658A" w:rsidRPr="00DB658A" w14:paraId="5C2308ED" w14:textId="77777777" w:rsidTr="009B2646">
        <w:trPr>
          <w:trHeight w:val="2013"/>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59ECB530" w14:textId="77777777" w:rsidR="00DB658A" w:rsidRPr="00C93ECC" w:rsidRDefault="00DB658A" w:rsidP="009B2646">
            <w:pPr>
              <w:spacing w:after="0" w:line="240" w:lineRule="auto"/>
              <w:rPr>
                <w:rFonts w:cs="Helv"/>
                <w:color w:val="000000"/>
              </w:rPr>
            </w:pPr>
            <w:r w:rsidRPr="00C93ECC">
              <w:rPr>
                <w:rFonts w:cs="Helv"/>
                <w:color w:val="000000"/>
              </w:rPr>
              <w:t>DF</w:t>
            </w:r>
          </w:p>
        </w:tc>
        <w:tc>
          <w:tcPr>
            <w:tcW w:w="2124" w:type="pct"/>
            <w:tcBorders>
              <w:top w:val="nil"/>
              <w:left w:val="nil"/>
              <w:bottom w:val="single" w:sz="4" w:space="0" w:color="auto"/>
              <w:right w:val="single" w:sz="4" w:space="0" w:color="auto"/>
            </w:tcBorders>
            <w:shd w:val="clear" w:color="auto" w:fill="DCE6F1"/>
            <w:vAlign w:val="center"/>
            <w:hideMark/>
          </w:tcPr>
          <w:p w14:paraId="68EFE2AE" w14:textId="77777777" w:rsidR="00DB658A" w:rsidRPr="00C93ECC" w:rsidRDefault="00DB658A" w:rsidP="009B2646">
            <w:pPr>
              <w:spacing w:after="0" w:line="240" w:lineRule="auto"/>
              <w:rPr>
                <w:rFonts w:cs="Helv"/>
                <w:color w:val="000000"/>
              </w:rPr>
            </w:pPr>
            <w:r w:rsidRPr="00C93ECC">
              <w:rPr>
                <w:rFonts w:cs="Helv"/>
                <w:color w:val="000000"/>
              </w:rPr>
              <w:t>Brasília</w:t>
            </w:r>
          </w:p>
        </w:tc>
        <w:tc>
          <w:tcPr>
            <w:tcW w:w="2657" w:type="pct"/>
            <w:tcBorders>
              <w:top w:val="nil"/>
              <w:left w:val="nil"/>
              <w:bottom w:val="single" w:sz="4" w:space="0" w:color="auto"/>
              <w:right w:val="single" w:sz="4" w:space="0" w:color="auto"/>
            </w:tcBorders>
            <w:shd w:val="clear" w:color="auto" w:fill="DCE6F1"/>
            <w:vAlign w:val="center"/>
            <w:hideMark/>
          </w:tcPr>
          <w:p w14:paraId="55D80ACC" w14:textId="77777777" w:rsidR="00DB658A" w:rsidRPr="00C93ECC" w:rsidRDefault="00DB658A" w:rsidP="009B2646">
            <w:pPr>
              <w:spacing w:after="0" w:line="240" w:lineRule="auto"/>
              <w:rPr>
                <w:rFonts w:cs="Helv"/>
                <w:color w:val="000000"/>
              </w:rPr>
            </w:pPr>
            <w:r w:rsidRPr="00C93ECC">
              <w:rPr>
                <w:rFonts w:cs="Helv"/>
                <w:color w:val="000000"/>
              </w:rPr>
              <w:t>Agência Nacional de Transportes Terrestres (ANTT), Corpo de Bombeiros Militar do Distrito Federal (CBMDF), Defesa Civil do Distrito Federal, Instituto Brasília Ambiental (IBRAM), Polícia Civil (PC/DF), Polícia Militar (PM/DF), Programa de Proteção e Defesa do Consumidor (PROCON) e Secretaria de Estado de Proteção da Ordem Urbanística do Distrito Federal (DF Legal)</w:t>
            </w:r>
          </w:p>
        </w:tc>
      </w:tr>
      <w:tr w:rsidR="00DB658A" w:rsidRPr="00DB658A" w14:paraId="3757195D" w14:textId="77777777" w:rsidTr="009B2646">
        <w:trPr>
          <w:trHeight w:val="1403"/>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471A5D9D" w14:textId="77777777" w:rsidR="00DB658A" w:rsidRPr="00C93ECC" w:rsidRDefault="00DB658A" w:rsidP="009B2646">
            <w:pPr>
              <w:spacing w:after="0" w:line="240" w:lineRule="auto"/>
              <w:rPr>
                <w:rFonts w:cs="Helv"/>
                <w:color w:val="000000"/>
              </w:rPr>
            </w:pPr>
            <w:r w:rsidRPr="00C93ECC">
              <w:rPr>
                <w:rFonts w:cs="Helv"/>
                <w:color w:val="000000"/>
              </w:rPr>
              <w:t>ES</w:t>
            </w:r>
          </w:p>
        </w:tc>
        <w:tc>
          <w:tcPr>
            <w:tcW w:w="2124" w:type="pct"/>
            <w:tcBorders>
              <w:top w:val="nil"/>
              <w:left w:val="nil"/>
              <w:bottom w:val="single" w:sz="4" w:space="0" w:color="auto"/>
              <w:right w:val="single" w:sz="4" w:space="0" w:color="auto"/>
            </w:tcBorders>
            <w:shd w:val="clear" w:color="auto" w:fill="auto"/>
            <w:vAlign w:val="center"/>
            <w:hideMark/>
          </w:tcPr>
          <w:p w14:paraId="598630FE" w14:textId="77777777" w:rsidR="00DB658A" w:rsidRPr="00C93ECC" w:rsidRDefault="00DB658A" w:rsidP="009B2646">
            <w:pPr>
              <w:spacing w:after="0" w:line="240" w:lineRule="auto"/>
              <w:rPr>
                <w:rFonts w:cs="Helv"/>
                <w:color w:val="000000"/>
              </w:rPr>
            </w:pPr>
            <w:r w:rsidRPr="00C93ECC">
              <w:rPr>
                <w:rFonts w:cs="Helv"/>
                <w:color w:val="000000"/>
              </w:rPr>
              <w:t>Baixo Guandu, Cachoeiro de Itapemirim, Cariacica, Colatina, Guarapari, Linhares, São Mateus, Serra, Viana, Vila Velha e Vitória</w:t>
            </w:r>
          </w:p>
        </w:tc>
        <w:tc>
          <w:tcPr>
            <w:tcW w:w="2657" w:type="pct"/>
            <w:tcBorders>
              <w:top w:val="nil"/>
              <w:left w:val="nil"/>
              <w:bottom w:val="single" w:sz="4" w:space="0" w:color="auto"/>
              <w:right w:val="single" w:sz="4" w:space="0" w:color="auto"/>
            </w:tcBorders>
            <w:shd w:val="clear" w:color="auto" w:fill="auto"/>
            <w:vAlign w:val="center"/>
            <w:hideMark/>
          </w:tcPr>
          <w:p w14:paraId="0C125BC4" w14:textId="77777777" w:rsidR="00DB658A" w:rsidRPr="00C93ECC" w:rsidRDefault="00DB658A" w:rsidP="009B2646">
            <w:pPr>
              <w:spacing w:after="0" w:line="240" w:lineRule="auto"/>
              <w:rPr>
                <w:rFonts w:cs="Helv"/>
                <w:color w:val="000000"/>
              </w:rPr>
            </w:pPr>
            <w:r w:rsidRPr="00C93ECC">
              <w:rPr>
                <w:rFonts w:cs="Helv"/>
                <w:color w:val="000000"/>
              </w:rPr>
              <w:t>Instituto de Pesos e Medidas do Estado do Espírito Santo (IPEM/ES), Polícia Civil (PC/ES), Prefeitura Municipal de Viana, Programa de Proteção e Defesa do Consumidor (PROCON) e Secretaria de Estado da Fazenda do Espírito Santo (SEFAZ/ES)</w:t>
            </w:r>
          </w:p>
        </w:tc>
      </w:tr>
      <w:tr w:rsidR="00DB658A" w:rsidRPr="00DB658A" w14:paraId="5A066DCB" w14:textId="77777777" w:rsidTr="009B2646">
        <w:trPr>
          <w:trHeight w:val="1500"/>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2374D03D" w14:textId="77777777" w:rsidR="00DB658A" w:rsidRPr="00C93ECC" w:rsidRDefault="00DB658A" w:rsidP="009B2646">
            <w:pPr>
              <w:spacing w:after="0" w:line="240" w:lineRule="auto"/>
              <w:rPr>
                <w:rFonts w:cs="Helv"/>
                <w:color w:val="000000"/>
              </w:rPr>
            </w:pPr>
            <w:r w:rsidRPr="00C93ECC">
              <w:rPr>
                <w:rFonts w:cs="Helv"/>
                <w:color w:val="000000"/>
              </w:rPr>
              <w:t>GO</w:t>
            </w:r>
          </w:p>
        </w:tc>
        <w:tc>
          <w:tcPr>
            <w:tcW w:w="2124" w:type="pct"/>
            <w:tcBorders>
              <w:top w:val="nil"/>
              <w:left w:val="nil"/>
              <w:bottom w:val="single" w:sz="4" w:space="0" w:color="auto"/>
              <w:right w:val="single" w:sz="4" w:space="0" w:color="auto"/>
            </w:tcBorders>
            <w:shd w:val="clear" w:color="auto" w:fill="DCE6F1"/>
            <w:vAlign w:val="center"/>
            <w:hideMark/>
          </w:tcPr>
          <w:p w14:paraId="53658AA0" w14:textId="77777777" w:rsidR="00DB658A" w:rsidRPr="00C93ECC" w:rsidRDefault="00DB658A" w:rsidP="009B2646">
            <w:pPr>
              <w:spacing w:after="0" w:line="240" w:lineRule="auto"/>
              <w:rPr>
                <w:rFonts w:cs="Helv"/>
                <w:color w:val="000000"/>
              </w:rPr>
            </w:pPr>
            <w:r w:rsidRPr="00C93ECC">
              <w:rPr>
                <w:rFonts w:cs="Helv"/>
                <w:color w:val="000000"/>
              </w:rPr>
              <w:t>Anápolis, Aparecida de Goiânia, Buriti de Goiás, Goiânia, Goianira, Luziânia, Rio Verde e Senador Canedo</w:t>
            </w:r>
          </w:p>
        </w:tc>
        <w:tc>
          <w:tcPr>
            <w:tcW w:w="2657" w:type="pct"/>
            <w:tcBorders>
              <w:top w:val="nil"/>
              <w:left w:val="nil"/>
              <w:bottom w:val="single" w:sz="4" w:space="0" w:color="auto"/>
              <w:right w:val="single" w:sz="4" w:space="0" w:color="auto"/>
            </w:tcBorders>
            <w:shd w:val="clear" w:color="auto" w:fill="DCE6F1"/>
            <w:vAlign w:val="center"/>
            <w:hideMark/>
          </w:tcPr>
          <w:p w14:paraId="79840D7D" w14:textId="77777777" w:rsidR="00DB658A" w:rsidRPr="00C93ECC" w:rsidRDefault="00DB658A" w:rsidP="009B2646">
            <w:pPr>
              <w:spacing w:after="0" w:line="240" w:lineRule="auto"/>
              <w:rPr>
                <w:rFonts w:cs="Helv"/>
                <w:color w:val="000000"/>
              </w:rPr>
            </w:pPr>
            <w:r w:rsidRPr="00C93ECC">
              <w:rPr>
                <w:rFonts w:cs="Helv"/>
                <w:color w:val="000000"/>
              </w:rPr>
              <w:t>Agência Nacional de Aviação Civil (ANAC), Instituto Nacional de Metrologia, Qualidade e Tecnologia (Inmetro), Polícia Civil (PC/GO), Polícia Militar (PM/GO), Programa de Proteção e Defesa do Consumidor (PROCON) e Secretaria de Estado da Economia de Goiás</w:t>
            </w:r>
          </w:p>
        </w:tc>
      </w:tr>
      <w:tr w:rsidR="00DB658A" w:rsidRPr="00DB658A" w14:paraId="77781F4B" w14:textId="77777777" w:rsidTr="009B2646">
        <w:trPr>
          <w:trHeight w:val="9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43AEE87A" w14:textId="77777777" w:rsidR="00DB658A" w:rsidRPr="00C93ECC" w:rsidRDefault="00DB658A" w:rsidP="009B2646">
            <w:pPr>
              <w:spacing w:after="0" w:line="240" w:lineRule="auto"/>
              <w:rPr>
                <w:rFonts w:cs="Helv"/>
                <w:color w:val="000000"/>
              </w:rPr>
            </w:pPr>
            <w:r w:rsidRPr="00C93ECC">
              <w:rPr>
                <w:rFonts w:cs="Helv"/>
                <w:color w:val="000000"/>
              </w:rPr>
              <w:t>MA</w:t>
            </w:r>
          </w:p>
        </w:tc>
        <w:tc>
          <w:tcPr>
            <w:tcW w:w="2124" w:type="pct"/>
            <w:tcBorders>
              <w:top w:val="nil"/>
              <w:left w:val="nil"/>
              <w:bottom w:val="single" w:sz="4" w:space="0" w:color="auto"/>
              <w:right w:val="single" w:sz="4" w:space="0" w:color="auto"/>
            </w:tcBorders>
            <w:shd w:val="clear" w:color="auto" w:fill="auto"/>
            <w:vAlign w:val="center"/>
            <w:hideMark/>
          </w:tcPr>
          <w:p w14:paraId="28196118" w14:textId="77777777" w:rsidR="00DB658A" w:rsidRPr="00C93ECC" w:rsidRDefault="00DB658A" w:rsidP="009B2646">
            <w:pPr>
              <w:spacing w:after="0" w:line="240" w:lineRule="auto"/>
              <w:rPr>
                <w:rFonts w:cs="Helv"/>
                <w:color w:val="000000"/>
              </w:rPr>
            </w:pPr>
            <w:r w:rsidRPr="00C93ECC">
              <w:rPr>
                <w:rFonts w:cs="Helv"/>
                <w:color w:val="000000"/>
              </w:rPr>
              <w:t>Paço do Lumiar, Raposa, São José de Ribamar e São Luís</w:t>
            </w:r>
          </w:p>
        </w:tc>
        <w:tc>
          <w:tcPr>
            <w:tcW w:w="2657" w:type="pct"/>
            <w:tcBorders>
              <w:top w:val="nil"/>
              <w:left w:val="nil"/>
              <w:bottom w:val="single" w:sz="4" w:space="0" w:color="auto"/>
              <w:right w:val="single" w:sz="4" w:space="0" w:color="auto"/>
            </w:tcBorders>
            <w:shd w:val="clear" w:color="auto" w:fill="auto"/>
            <w:vAlign w:val="center"/>
            <w:hideMark/>
          </w:tcPr>
          <w:p w14:paraId="70AEA836" w14:textId="77777777" w:rsidR="00DB658A" w:rsidRPr="00C93ECC" w:rsidRDefault="00DB658A" w:rsidP="009B2646">
            <w:pPr>
              <w:spacing w:after="0" w:line="240" w:lineRule="auto"/>
              <w:rPr>
                <w:rFonts w:cs="Helv"/>
                <w:color w:val="000000"/>
              </w:rPr>
            </w:pPr>
            <w:r w:rsidRPr="00C93ECC">
              <w:rPr>
                <w:rFonts w:cs="Helv"/>
                <w:color w:val="000000"/>
              </w:rPr>
              <w:t>Instituto de Metrologia e Qualidade Industrial do Maranhão (INMEQ/MA) e Secretaria da Fazenda do Estado do Maranhão (SEFAZ/MA)</w:t>
            </w:r>
          </w:p>
        </w:tc>
      </w:tr>
      <w:tr w:rsidR="00DB658A" w:rsidRPr="00DB658A" w14:paraId="51544D73" w14:textId="77777777" w:rsidTr="009B2646">
        <w:trPr>
          <w:trHeight w:val="1500"/>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56556DDD" w14:textId="77777777" w:rsidR="00DB658A" w:rsidRPr="00C93ECC" w:rsidRDefault="00DB658A" w:rsidP="009B2646">
            <w:pPr>
              <w:spacing w:after="0" w:line="240" w:lineRule="auto"/>
              <w:rPr>
                <w:rFonts w:cs="Helv"/>
                <w:color w:val="000000"/>
              </w:rPr>
            </w:pPr>
            <w:r w:rsidRPr="00C93ECC">
              <w:rPr>
                <w:rFonts w:cs="Helv"/>
                <w:color w:val="000000"/>
              </w:rPr>
              <w:t>MG</w:t>
            </w:r>
          </w:p>
        </w:tc>
        <w:tc>
          <w:tcPr>
            <w:tcW w:w="2124" w:type="pct"/>
            <w:tcBorders>
              <w:top w:val="nil"/>
              <w:left w:val="nil"/>
              <w:bottom w:val="single" w:sz="4" w:space="0" w:color="auto"/>
              <w:right w:val="single" w:sz="4" w:space="0" w:color="auto"/>
            </w:tcBorders>
            <w:shd w:val="clear" w:color="auto" w:fill="DCE6F1"/>
            <w:vAlign w:val="center"/>
            <w:hideMark/>
          </w:tcPr>
          <w:p w14:paraId="2664AD99" w14:textId="77777777" w:rsidR="00DB658A" w:rsidRPr="00C93ECC" w:rsidRDefault="00DB658A" w:rsidP="009B2646">
            <w:pPr>
              <w:spacing w:after="0" w:line="240" w:lineRule="auto"/>
              <w:rPr>
                <w:rFonts w:cs="Helv"/>
                <w:color w:val="000000"/>
              </w:rPr>
            </w:pPr>
            <w:r w:rsidRPr="00C93ECC">
              <w:rPr>
                <w:rFonts w:cs="Helv"/>
                <w:color w:val="000000"/>
              </w:rPr>
              <w:t>Belo Horizonte, Lavras, Pirapora, Teófilo Otoni e Uberlândia</w:t>
            </w:r>
          </w:p>
        </w:tc>
        <w:tc>
          <w:tcPr>
            <w:tcW w:w="2657" w:type="pct"/>
            <w:tcBorders>
              <w:top w:val="nil"/>
              <w:left w:val="nil"/>
              <w:bottom w:val="single" w:sz="4" w:space="0" w:color="auto"/>
              <w:right w:val="single" w:sz="4" w:space="0" w:color="auto"/>
            </w:tcBorders>
            <w:shd w:val="clear" w:color="auto" w:fill="DCE6F1"/>
            <w:vAlign w:val="center"/>
            <w:hideMark/>
          </w:tcPr>
          <w:p w14:paraId="7F649926" w14:textId="77777777" w:rsidR="00DB658A" w:rsidRPr="00C93ECC" w:rsidRDefault="00DB658A" w:rsidP="009B2646">
            <w:pPr>
              <w:spacing w:after="0" w:line="240" w:lineRule="auto"/>
              <w:rPr>
                <w:rFonts w:cs="Helv"/>
                <w:color w:val="000000"/>
              </w:rPr>
            </w:pPr>
            <w:r w:rsidRPr="00C93ECC">
              <w:rPr>
                <w:rFonts w:cs="Helv"/>
                <w:color w:val="000000"/>
              </w:rPr>
              <w:t>Instituto de Metrologia e Qualidade do Estado de Minas Gerais (IPEM/MG), Ministério Público do Estado de Minas Gerais (MPMG), Polícia Civil (PC/MG), Programa de Proteção e Defesa do Consumidor (PROCON) e Secretaria de Estado de Fazenda de Minas Gerais (SEF/MG)</w:t>
            </w:r>
          </w:p>
        </w:tc>
      </w:tr>
      <w:tr w:rsidR="00DB658A" w:rsidRPr="00DB658A" w14:paraId="3D48BF58" w14:textId="77777777" w:rsidTr="009B2646">
        <w:trPr>
          <w:trHeight w:val="9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A2C1E5A" w14:textId="77777777" w:rsidR="00DB658A" w:rsidRPr="00C93ECC" w:rsidRDefault="00DB658A" w:rsidP="009B2646">
            <w:pPr>
              <w:spacing w:after="0" w:line="240" w:lineRule="auto"/>
              <w:rPr>
                <w:rFonts w:cs="Helv"/>
                <w:color w:val="000000"/>
              </w:rPr>
            </w:pPr>
            <w:r w:rsidRPr="00C93ECC">
              <w:rPr>
                <w:rFonts w:cs="Helv"/>
                <w:color w:val="000000"/>
              </w:rPr>
              <w:lastRenderedPageBreak/>
              <w:t>MS</w:t>
            </w:r>
          </w:p>
        </w:tc>
        <w:tc>
          <w:tcPr>
            <w:tcW w:w="2124" w:type="pct"/>
            <w:tcBorders>
              <w:top w:val="nil"/>
              <w:left w:val="nil"/>
              <w:bottom w:val="single" w:sz="4" w:space="0" w:color="auto"/>
              <w:right w:val="single" w:sz="4" w:space="0" w:color="auto"/>
            </w:tcBorders>
            <w:shd w:val="clear" w:color="auto" w:fill="auto"/>
            <w:vAlign w:val="center"/>
            <w:hideMark/>
          </w:tcPr>
          <w:p w14:paraId="799539E9" w14:textId="77777777" w:rsidR="00DB658A" w:rsidRPr="00C93ECC" w:rsidRDefault="00DB658A" w:rsidP="009B2646">
            <w:pPr>
              <w:spacing w:after="0" w:line="240" w:lineRule="auto"/>
              <w:rPr>
                <w:rFonts w:cs="Helv"/>
                <w:color w:val="000000"/>
              </w:rPr>
            </w:pPr>
            <w:r w:rsidRPr="00C93ECC">
              <w:rPr>
                <w:rFonts w:cs="Helv"/>
                <w:color w:val="000000"/>
              </w:rPr>
              <w:t>Campo Grande, Nova Andradina e Ponta Porã</w:t>
            </w:r>
          </w:p>
        </w:tc>
        <w:tc>
          <w:tcPr>
            <w:tcW w:w="2657" w:type="pct"/>
            <w:tcBorders>
              <w:top w:val="nil"/>
              <w:left w:val="nil"/>
              <w:bottom w:val="single" w:sz="4" w:space="0" w:color="auto"/>
              <w:right w:val="single" w:sz="4" w:space="0" w:color="auto"/>
            </w:tcBorders>
            <w:shd w:val="clear" w:color="auto" w:fill="auto"/>
            <w:vAlign w:val="center"/>
            <w:hideMark/>
          </w:tcPr>
          <w:p w14:paraId="6CDB89F7" w14:textId="77777777" w:rsidR="00DB658A" w:rsidRPr="00C93ECC" w:rsidRDefault="00DB658A" w:rsidP="009B2646">
            <w:pPr>
              <w:spacing w:after="0" w:line="240" w:lineRule="auto"/>
              <w:rPr>
                <w:rFonts w:cs="Helv"/>
                <w:color w:val="000000"/>
              </w:rPr>
            </w:pPr>
            <w:r w:rsidRPr="00C93ECC">
              <w:rPr>
                <w:rFonts w:cs="Helv"/>
                <w:color w:val="000000"/>
              </w:rPr>
              <w:t>Programa de Proteção e Defesa do Consumidor (PROCON) e Secretaria de Estado de Fazenda do Mato Grosso do Sul (SEFAZ/MS)</w:t>
            </w:r>
          </w:p>
        </w:tc>
      </w:tr>
      <w:tr w:rsidR="00DB658A" w:rsidRPr="00DB658A" w14:paraId="21D923CB" w14:textId="77777777" w:rsidTr="009B2646">
        <w:trPr>
          <w:trHeight w:val="1200"/>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2AE15B20" w14:textId="77777777" w:rsidR="00DB658A" w:rsidRPr="00C93ECC" w:rsidRDefault="00DB658A" w:rsidP="009B2646">
            <w:pPr>
              <w:spacing w:after="0" w:line="240" w:lineRule="auto"/>
              <w:rPr>
                <w:rFonts w:cs="Helv"/>
                <w:color w:val="000000"/>
              </w:rPr>
            </w:pPr>
            <w:r w:rsidRPr="00C93ECC">
              <w:rPr>
                <w:rFonts w:cs="Helv"/>
                <w:color w:val="000000"/>
              </w:rPr>
              <w:t>PA</w:t>
            </w:r>
          </w:p>
        </w:tc>
        <w:tc>
          <w:tcPr>
            <w:tcW w:w="2124" w:type="pct"/>
            <w:tcBorders>
              <w:top w:val="nil"/>
              <w:left w:val="nil"/>
              <w:bottom w:val="single" w:sz="4" w:space="0" w:color="auto"/>
              <w:right w:val="single" w:sz="4" w:space="0" w:color="auto"/>
            </w:tcBorders>
            <w:shd w:val="clear" w:color="auto" w:fill="DCE6F1"/>
            <w:vAlign w:val="center"/>
            <w:hideMark/>
          </w:tcPr>
          <w:p w14:paraId="2271B165" w14:textId="77777777" w:rsidR="00DB658A" w:rsidRPr="00C93ECC" w:rsidRDefault="00DB658A" w:rsidP="009B2646">
            <w:pPr>
              <w:spacing w:after="0" w:line="240" w:lineRule="auto"/>
              <w:rPr>
                <w:rFonts w:cs="Helv"/>
                <w:color w:val="000000"/>
              </w:rPr>
            </w:pPr>
            <w:r w:rsidRPr="00C93ECC">
              <w:rPr>
                <w:rFonts w:cs="Helv"/>
                <w:color w:val="000000"/>
              </w:rPr>
              <w:t>Altamira e Itaituba</w:t>
            </w:r>
          </w:p>
        </w:tc>
        <w:tc>
          <w:tcPr>
            <w:tcW w:w="2657" w:type="pct"/>
            <w:tcBorders>
              <w:top w:val="nil"/>
              <w:left w:val="nil"/>
              <w:bottom w:val="single" w:sz="4" w:space="0" w:color="auto"/>
              <w:right w:val="single" w:sz="4" w:space="0" w:color="auto"/>
            </w:tcBorders>
            <w:shd w:val="clear" w:color="auto" w:fill="DCE6F1"/>
            <w:vAlign w:val="center"/>
            <w:hideMark/>
          </w:tcPr>
          <w:p w14:paraId="7EAF3033" w14:textId="77777777" w:rsidR="00DB658A" w:rsidRPr="00C93ECC" w:rsidRDefault="00DB658A" w:rsidP="009B2646">
            <w:pPr>
              <w:spacing w:after="0" w:line="240" w:lineRule="auto"/>
              <w:rPr>
                <w:rFonts w:cs="Helv"/>
                <w:color w:val="000000"/>
              </w:rPr>
            </w:pPr>
            <w:r w:rsidRPr="00C93ECC">
              <w:rPr>
                <w:rFonts w:cs="Helv"/>
                <w:color w:val="000000"/>
              </w:rPr>
              <w:t>Agência Nacional de Aviação Civil (ANAC), Instituto Brasileiro do Meio Ambiente e dos Recursos Naturais Renováveis (IBAMA) e Programa de Proteção e Defesa do Consumidor (PROCON)</w:t>
            </w:r>
          </w:p>
        </w:tc>
      </w:tr>
      <w:tr w:rsidR="00DB658A" w:rsidRPr="00DB658A" w14:paraId="4B0E9189" w14:textId="77777777" w:rsidTr="009B2646">
        <w:trPr>
          <w:trHeight w:val="12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23EE19D" w14:textId="77777777" w:rsidR="00DB658A" w:rsidRPr="00C93ECC" w:rsidRDefault="00DB658A" w:rsidP="009B2646">
            <w:pPr>
              <w:spacing w:after="0" w:line="240" w:lineRule="auto"/>
              <w:rPr>
                <w:rFonts w:cs="Helv"/>
                <w:color w:val="000000"/>
              </w:rPr>
            </w:pPr>
            <w:r w:rsidRPr="00C93ECC">
              <w:rPr>
                <w:rFonts w:cs="Helv"/>
                <w:color w:val="000000"/>
              </w:rPr>
              <w:t>PE</w:t>
            </w:r>
          </w:p>
        </w:tc>
        <w:tc>
          <w:tcPr>
            <w:tcW w:w="2124" w:type="pct"/>
            <w:tcBorders>
              <w:top w:val="nil"/>
              <w:left w:val="nil"/>
              <w:bottom w:val="single" w:sz="4" w:space="0" w:color="auto"/>
              <w:right w:val="single" w:sz="4" w:space="0" w:color="auto"/>
            </w:tcBorders>
            <w:shd w:val="clear" w:color="auto" w:fill="auto"/>
            <w:vAlign w:val="center"/>
            <w:hideMark/>
          </w:tcPr>
          <w:p w14:paraId="616206B8" w14:textId="77777777" w:rsidR="00DB658A" w:rsidRPr="00C93ECC" w:rsidRDefault="00DB658A" w:rsidP="009B2646">
            <w:pPr>
              <w:spacing w:after="0" w:line="240" w:lineRule="auto"/>
              <w:rPr>
                <w:rFonts w:cs="Helv"/>
                <w:color w:val="000000"/>
              </w:rPr>
            </w:pPr>
            <w:r w:rsidRPr="00C93ECC">
              <w:rPr>
                <w:rFonts w:cs="Helv"/>
                <w:color w:val="000000"/>
              </w:rPr>
              <w:t>Cabo de Santo Agostinho, Camaragibe, Igarassu, Ipojuca, Jaboatão dos Guararapes, Moreno e Recife</w:t>
            </w:r>
          </w:p>
        </w:tc>
        <w:tc>
          <w:tcPr>
            <w:tcW w:w="2657" w:type="pct"/>
            <w:tcBorders>
              <w:top w:val="nil"/>
              <w:left w:val="nil"/>
              <w:bottom w:val="single" w:sz="4" w:space="0" w:color="auto"/>
              <w:right w:val="single" w:sz="4" w:space="0" w:color="auto"/>
            </w:tcBorders>
            <w:shd w:val="clear" w:color="auto" w:fill="auto"/>
            <w:vAlign w:val="center"/>
            <w:hideMark/>
          </w:tcPr>
          <w:p w14:paraId="08A8B403" w14:textId="77777777" w:rsidR="00DB658A" w:rsidRPr="00C93ECC" w:rsidRDefault="00DB658A" w:rsidP="009B2646">
            <w:pPr>
              <w:spacing w:after="0" w:line="240" w:lineRule="auto"/>
              <w:rPr>
                <w:rFonts w:cs="Helv"/>
                <w:color w:val="000000"/>
              </w:rPr>
            </w:pPr>
            <w:r w:rsidRPr="00C93ECC">
              <w:rPr>
                <w:rFonts w:cs="Helv"/>
                <w:color w:val="000000"/>
              </w:rPr>
              <w:t>Instituto de Pesos e Medidas de Pernambuco (IPEM/PE), Ministério Público de Pernambuco (MPPE), Programa de Proteção e Defesa do Consumidor (PROCON) e Secretaria da Fazenda do Estado de Pernambuco (SEFAZ/PE)</w:t>
            </w:r>
          </w:p>
        </w:tc>
      </w:tr>
      <w:tr w:rsidR="00DB658A" w:rsidRPr="00DB658A" w14:paraId="5C020364" w14:textId="77777777" w:rsidTr="009B2646">
        <w:trPr>
          <w:trHeight w:val="1800"/>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08F20253" w14:textId="77777777" w:rsidR="00DB658A" w:rsidRPr="00C93ECC" w:rsidRDefault="00DB658A" w:rsidP="009B2646">
            <w:pPr>
              <w:spacing w:after="0" w:line="240" w:lineRule="auto"/>
              <w:rPr>
                <w:rFonts w:cs="Helv"/>
                <w:color w:val="000000"/>
              </w:rPr>
            </w:pPr>
            <w:r w:rsidRPr="00C93ECC">
              <w:rPr>
                <w:rFonts w:cs="Helv"/>
                <w:color w:val="000000"/>
              </w:rPr>
              <w:t>PR</w:t>
            </w:r>
          </w:p>
        </w:tc>
        <w:tc>
          <w:tcPr>
            <w:tcW w:w="2124" w:type="pct"/>
            <w:tcBorders>
              <w:top w:val="nil"/>
              <w:left w:val="nil"/>
              <w:bottom w:val="single" w:sz="4" w:space="0" w:color="auto"/>
              <w:right w:val="single" w:sz="4" w:space="0" w:color="auto"/>
            </w:tcBorders>
            <w:shd w:val="clear" w:color="auto" w:fill="DCE6F1"/>
            <w:vAlign w:val="center"/>
            <w:hideMark/>
          </w:tcPr>
          <w:p w14:paraId="474FDD8E" w14:textId="3005CD09" w:rsidR="00DB658A" w:rsidRPr="00C93ECC" w:rsidRDefault="00DB658A" w:rsidP="009B2646">
            <w:pPr>
              <w:spacing w:after="0" w:line="240" w:lineRule="auto"/>
              <w:rPr>
                <w:rFonts w:cs="Helv"/>
                <w:color w:val="000000"/>
              </w:rPr>
            </w:pPr>
            <w:r w:rsidRPr="00C93ECC">
              <w:rPr>
                <w:rFonts w:cs="Helv"/>
                <w:color w:val="000000"/>
              </w:rPr>
              <w:t>Alto Paraiso, Arapongas, Colorado, Corn</w:t>
            </w:r>
            <w:r w:rsidR="0064080A">
              <w:rPr>
                <w:rFonts w:cs="Helv"/>
                <w:color w:val="000000"/>
              </w:rPr>
              <w:t>é</w:t>
            </w:r>
            <w:r w:rsidRPr="00C93ECC">
              <w:rPr>
                <w:rFonts w:cs="Helv"/>
                <w:color w:val="000000"/>
              </w:rPr>
              <w:t>lio Procópio, Cruzeiro Do Oeste, Curitiba, Dois Vizinhos, Francisco Beltrão, Guarapuava, Irati, Itaguajé, Manda</w:t>
            </w:r>
            <w:r w:rsidR="00EC500F">
              <w:rPr>
                <w:rFonts w:cs="Helv"/>
                <w:color w:val="000000"/>
              </w:rPr>
              <w:t>g</w:t>
            </w:r>
            <w:r w:rsidRPr="00C93ECC">
              <w:rPr>
                <w:rFonts w:cs="Helv"/>
                <w:color w:val="000000"/>
              </w:rPr>
              <w:t>uari, Pato Branco, Santa Inês, Santo Inácio, São José dos Pinhais, Umuarama e Xambrê</w:t>
            </w:r>
          </w:p>
        </w:tc>
        <w:tc>
          <w:tcPr>
            <w:tcW w:w="2657" w:type="pct"/>
            <w:tcBorders>
              <w:top w:val="nil"/>
              <w:left w:val="nil"/>
              <w:bottom w:val="single" w:sz="4" w:space="0" w:color="auto"/>
              <w:right w:val="single" w:sz="4" w:space="0" w:color="auto"/>
            </w:tcBorders>
            <w:shd w:val="clear" w:color="auto" w:fill="DCE6F1"/>
            <w:vAlign w:val="center"/>
            <w:hideMark/>
          </w:tcPr>
          <w:p w14:paraId="5DF35B4A" w14:textId="77777777" w:rsidR="00DB658A" w:rsidRPr="00C93ECC" w:rsidRDefault="00DB658A" w:rsidP="009B2646">
            <w:pPr>
              <w:spacing w:after="0" w:line="240" w:lineRule="auto"/>
              <w:rPr>
                <w:rFonts w:cs="Helv"/>
                <w:color w:val="000000"/>
              </w:rPr>
            </w:pPr>
            <w:r w:rsidRPr="00C93ECC">
              <w:rPr>
                <w:rFonts w:cs="Helv"/>
                <w:color w:val="000000"/>
              </w:rPr>
              <w:t>Guarda Municipal de Arapongas, Instituto de Pesos e Medidas do Estado do Paraná (IPEM/PR), Ministério Público (MPPR), Polícia Civil (PC/PR), Polícia Militar (PM/PR), Programa de Proteção e Defesa do Consumidor (PROCON) e Secretaria de Estado da Fazenda do Estado do Paraná (SEFA/PR)</w:t>
            </w:r>
          </w:p>
        </w:tc>
      </w:tr>
      <w:tr w:rsidR="00DB658A" w:rsidRPr="00DB658A" w14:paraId="7C42BCCF" w14:textId="77777777" w:rsidTr="009B2646">
        <w:trPr>
          <w:trHeight w:val="15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5449078A" w14:textId="77777777" w:rsidR="00DB658A" w:rsidRPr="00C93ECC" w:rsidRDefault="00DB658A" w:rsidP="009B2646">
            <w:pPr>
              <w:spacing w:after="0" w:line="240" w:lineRule="auto"/>
              <w:rPr>
                <w:rFonts w:cs="Helv"/>
                <w:color w:val="000000"/>
              </w:rPr>
            </w:pPr>
            <w:r w:rsidRPr="00C93ECC">
              <w:rPr>
                <w:rFonts w:cs="Helv"/>
                <w:color w:val="000000"/>
              </w:rPr>
              <w:t>RJ</w:t>
            </w:r>
          </w:p>
        </w:tc>
        <w:tc>
          <w:tcPr>
            <w:tcW w:w="2124" w:type="pct"/>
            <w:tcBorders>
              <w:top w:val="nil"/>
              <w:left w:val="nil"/>
              <w:bottom w:val="single" w:sz="4" w:space="0" w:color="auto"/>
              <w:right w:val="single" w:sz="4" w:space="0" w:color="auto"/>
            </w:tcBorders>
            <w:shd w:val="clear" w:color="auto" w:fill="auto"/>
            <w:vAlign w:val="center"/>
            <w:hideMark/>
          </w:tcPr>
          <w:p w14:paraId="10B32EC6" w14:textId="77777777" w:rsidR="00DB658A" w:rsidRPr="00C93ECC" w:rsidRDefault="00DB658A" w:rsidP="009B2646">
            <w:pPr>
              <w:spacing w:after="0" w:line="240" w:lineRule="auto"/>
              <w:rPr>
                <w:rFonts w:cs="Helv"/>
                <w:color w:val="000000"/>
              </w:rPr>
            </w:pPr>
            <w:r w:rsidRPr="00C93ECC">
              <w:rPr>
                <w:rFonts w:cs="Helv"/>
                <w:color w:val="000000"/>
              </w:rPr>
              <w:t>Duque de Caxias, Rio De Janeiro e Santo Antônio de Pádua</w:t>
            </w:r>
          </w:p>
        </w:tc>
        <w:tc>
          <w:tcPr>
            <w:tcW w:w="2657" w:type="pct"/>
            <w:tcBorders>
              <w:top w:val="nil"/>
              <w:left w:val="nil"/>
              <w:bottom w:val="single" w:sz="4" w:space="0" w:color="auto"/>
              <w:right w:val="single" w:sz="4" w:space="0" w:color="auto"/>
            </w:tcBorders>
            <w:shd w:val="clear" w:color="auto" w:fill="auto"/>
            <w:vAlign w:val="center"/>
            <w:hideMark/>
          </w:tcPr>
          <w:p w14:paraId="45161C26" w14:textId="77777777" w:rsidR="00DB658A" w:rsidRPr="00C93ECC" w:rsidRDefault="00DB658A" w:rsidP="009B2646">
            <w:pPr>
              <w:spacing w:after="0" w:line="240" w:lineRule="auto"/>
              <w:rPr>
                <w:rFonts w:cs="Helv"/>
                <w:color w:val="000000"/>
              </w:rPr>
            </w:pPr>
            <w:r w:rsidRPr="00C93ECC">
              <w:rPr>
                <w:rFonts w:cs="Helv"/>
                <w:color w:val="000000"/>
              </w:rPr>
              <w:t>Controladoria-Geral da União (CGU), Instituto de Pesos e Medidas (IPEM-RJ), Instituto Nacional de Metrologia, Qualidade e Tecnologia (Inmetro), Polícia Civil (PC/RJ), Polícia Militar (PM/RJ) e Programa de Proteção e Defesa do Consumidor (PROCON)</w:t>
            </w:r>
          </w:p>
        </w:tc>
      </w:tr>
      <w:tr w:rsidR="00DB658A" w:rsidRPr="00DB658A" w14:paraId="617015C1" w14:textId="77777777" w:rsidTr="009B2646">
        <w:trPr>
          <w:trHeight w:val="600"/>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27525DB1" w14:textId="77777777" w:rsidR="00DB658A" w:rsidRPr="00C93ECC" w:rsidRDefault="00DB658A" w:rsidP="009B2646">
            <w:pPr>
              <w:spacing w:after="0" w:line="240" w:lineRule="auto"/>
              <w:rPr>
                <w:rFonts w:cs="Helv"/>
                <w:color w:val="000000"/>
              </w:rPr>
            </w:pPr>
            <w:r w:rsidRPr="00C93ECC">
              <w:rPr>
                <w:rFonts w:cs="Helv"/>
                <w:color w:val="000000"/>
              </w:rPr>
              <w:t>RN</w:t>
            </w:r>
          </w:p>
        </w:tc>
        <w:tc>
          <w:tcPr>
            <w:tcW w:w="2124" w:type="pct"/>
            <w:tcBorders>
              <w:top w:val="nil"/>
              <w:left w:val="nil"/>
              <w:bottom w:val="single" w:sz="4" w:space="0" w:color="auto"/>
              <w:right w:val="single" w:sz="4" w:space="0" w:color="auto"/>
            </w:tcBorders>
            <w:shd w:val="clear" w:color="auto" w:fill="DCE6F1"/>
            <w:vAlign w:val="center"/>
            <w:hideMark/>
          </w:tcPr>
          <w:p w14:paraId="1DE118F5" w14:textId="77777777" w:rsidR="00DB658A" w:rsidRPr="00C93ECC" w:rsidRDefault="00DB658A" w:rsidP="009B2646">
            <w:pPr>
              <w:spacing w:after="0" w:line="240" w:lineRule="auto"/>
              <w:rPr>
                <w:rFonts w:cs="Helv"/>
                <w:color w:val="000000"/>
              </w:rPr>
            </w:pPr>
            <w:r w:rsidRPr="00C93ECC">
              <w:rPr>
                <w:rFonts w:cs="Helv"/>
                <w:color w:val="000000"/>
              </w:rPr>
              <w:t>Mossoró</w:t>
            </w:r>
          </w:p>
        </w:tc>
        <w:tc>
          <w:tcPr>
            <w:tcW w:w="2657" w:type="pct"/>
            <w:tcBorders>
              <w:top w:val="nil"/>
              <w:left w:val="nil"/>
              <w:bottom w:val="single" w:sz="4" w:space="0" w:color="auto"/>
              <w:right w:val="single" w:sz="4" w:space="0" w:color="auto"/>
            </w:tcBorders>
            <w:shd w:val="clear" w:color="auto" w:fill="DCE6F1"/>
            <w:vAlign w:val="center"/>
            <w:hideMark/>
          </w:tcPr>
          <w:p w14:paraId="5F8737AF" w14:textId="77777777" w:rsidR="00DB658A" w:rsidRPr="00C93ECC" w:rsidRDefault="00DB658A" w:rsidP="009B2646">
            <w:pPr>
              <w:spacing w:after="0" w:line="240" w:lineRule="auto"/>
              <w:rPr>
                <w:rFonts w:cs="Helv"/>
                <w:color w:val="000000"/>
              </w:rPr>
            </w:pPr>
            <w:r w:rsidRPr="00C93ECC">
              <w:rPr>
                <w:rFonts w:cs="Helv"/>
                <w:color w:val="000000"/>
              </w:rPr>
              <w:t>Corpo de Bombeiros Militar do Estado do Rio Grande do Norte (CBM/RN) e Polícia Militar (PM/RN)</w:t>
            </w:r>
          </w:p>
        </w:tc>
      </w:tr>
      <w:tr w:rsidR="00DB658A" w:rsidRPr="00DB658A" w14:paraId="3E6F2B66" w14:textId="77777777" w:rsidTr="009B2646">
        <w:trPr>
          <w:trHeight w:val="12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3FF7D82" w14:textId="77777777" w:rsidR="00DB658A" w:rsidRPr="00C93ECC" w:rsidRDefault="00DB658A" w:rsidP="009B2646">
            <w:pPr>
              <w:spacing w:after="0" w:line="240" w:lineRule="auto"/>
              <w:rPr>
                <w:rFonts w:cs="Helv"/>
                <w:color w:val="000000"/>
              </w:rPr>
            </w:pPr>
            <w:r w:rsidRPr="00C93ECC">
              <w:rPr>
                <w:rFonts w:cs="Helv"/>
                <w:color w:val="000000"/>
              </w:rPr>
              <w:t>RO</w:t>
            </w:r>
          </w:p>
        </w:tc>
        <w:tc>
          <w:tcPr>
            <w:tcW w:w="2124" w:type="pct"/>
            <w:tcBorders>
              <w:top w:val="nil"/>
              <w:left w:val="nil"/>
              <w:bottom w:val="single" w:sz="4" w:space="0" w:color="auto"/>
              <w:right w:val="single" w:sz="4" w:space="0" w:color="auto"/>
            </w:tcBorders>
            <w:shd w:val="clear" w:color="auto" w:fill="auto"/>
            <w:vAlign w:val="center"/>
            <w:hideMark/>
          </w:tcPr>
          <w:p w14:paraId="1B7EA963" w14:textId="592247E6" w:rsidR="00DB658A" w:rsidRPr="00C93ECC" w:rsidRDefault="00DB658A" w:rsidP="009B2646">
            <w:pPr>
              <w:spacing w:after="0" w:line="240" w:lineRule="auto"/>
              <w:rPr>
                <w:rFonts w:cs="Helv"/>
                <w:color w:val="000000"/>
              </w:rPr>
            </w:pPr>
            <w:r w:rsidRPr="00C93ECC">
              <w:rPr>
                <w:rFonts w:cs="Helv"/>
                <w:color w:val="000000"/>
              </w:rPr>
              <w:t>Alto Paraíso, Ariquemes, Cujubim, Itapu</w:t>
            </w:r>
            <w:r w:rsidR="00604933">
              <w:rPr>
                <w:rFonts w:cs="Helv"/>
                <w:color w:val="000000"/>
              </w:rPr>
              <w:t>ã</w:t>
            </w:r>
            <w:r w:rsidRPr="00C93ECC">
              <w:rPr>
                <w:rFonts w:cs="Helv"/>
                <w:color w:val="000000"/>
              </w:rPr>
              <w:t xml:space="preserve"> do Oeste e Porto Velho</w:t>
            </w:r>
          </w:p>
        </w:tc>
        <w:tc>
          <w:tcPr>
            <w:tcW w:w="2657" w:type="pct"/>
            <w:tcBorders>
              <w:top w:val="nil"/>
              <w:left w:val="nil"/>
              <w:bottom w:val="single" w:sz="4" w:space="0" w:color="auto"/>
              <w:right w:val="single" w:sz="4" w:space="0" w:color="auto"/>
            </w:tcBorders>
            <w:shd w:val="clear" w:color="auto" w:fill="auto"/>
            <w:vAlign w:val="center"/>
            <w:hideMark/>
          </w:tcPr>
          <w:p w14:paraId="6535078A" w14:textId="77777777" w:rsidR="00DB658A" w:rsidRPr="00C93ECC" w:rsidRDefault="00DB658A" w:rsidP="009B2646">
            <w:pPr>
              <w:spacing w:after="0" w:line="240" w:lineRule="auto"/>
              <w:rPr>
                <w:rFonts w:cs="Helv"/>
                <w:color w:val="000000"/>
              </w:rPr>
            </w:pPr>
            <w:r w:rsidRPr="00C93ECC">
              <w:rPr>
                <w:rFonts w:cs="Helv"/>
                <w:color w:val="000000"/>
              </w:rPr>
              <w:t>Instituto de Pesos e Medidas de Rondônia (IPEM/RO), Polícia Civil (PC/RO), Programa de Proteção e Defesa do Consumidor (PROCON) e Secretaria de Estado de Finanças do Estado de Rondônia (SEFIN/RO)</w:t>
            </w:r>
          </w:p>
        </w:tc>
      </w:tr>
      <w:tr w:rsidR="00DB658A" w:rsidRPr="00DB658A" w14:paraId="6E173D46" w14:textId="77777777" w:rsidTr="009B2646">
        <w:trPr>
          <w:trHeight w:val="1166"/>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49E0C1F8" w14:textId="77777777" w:rsidR="00DB658A" w:rsidRPr="00C93ECC" w:rsidRDefault="00DB658A" w:rsidP="009B2646">
            <w:pPr>
              <w:spacing w:after="0" w:line="240" w:lineRule="auto"/>
              <w:rPr>
                <w:rFonts w:cs="Helv"/>
                <w:color w:val="000000"/>
              </w:rPr>
            </w:pPr>
            <w:r w:rsidRPr="00C93ECC">
              <w:rPr>
                <w:rFonts w:cs="Helv"/>
                <w:color w:val="000000"/>
              </w:rPr>
              <w:t>RS</w:t>
            </w:r>
          </w:p>
        </w:tc>
        <w:tc>
          <w:tcPr>
            <w:tcW w:w="2124" w:type="pct"/>
            <w:tcBorders>
              <w:top w:val="nil"/>
              <w:left w:val="nil"/>
              <w:bottom w:val="single" w:sz="4" w:space="0" w:color="auto"/>
              <w:right w:val="single" w:sz="4" w:space="0" w:color="auto"/>
            </w:tcBorders>
            <w:shd w:val="clear" w:color="auto" w:fill="DCE6F1"/>
            <w:vAlign w:val="center"/>
            <w:hideMark/>
          </w:tcPr>
          <w:p w14:paraId="4E7E1FBC" w14:textId="584491DD" w:rsidR="00DB658A" w:rsidRPr="00C93ECC" w:rsidRDefault="00DB658A" w:rsidP="009B2646">
            <w:pPr>
              <w:spacing w:after="0" w:line="240" w:lineRule="auto"/>
              <w:rPr>
                <w:rFonts w:cs="Helv"/>
                <w:color w:val="000000"/>
              </w:rPr>
            </w:pPr>
            <w:r w:rsidRPr="00C93ECC">
              <w:rPr>
                <w:rFonts w:cs="Helv"/>
                <w:color w:val="000000"/>
              </w:rPr>
              <w:t>Cachoeirinha, Canoas, Capão da Canoa, Caxias do Sul, Estância Velha, Garibaldi, Gravataí, Novo Hamburgo, Porto Alegre, Santa Cruz Do Sul, Santa Maria, Terra de Areia e Viamão</w:t>
            </w:r>
          </w:p>
        </w:tc>
        <w:tc>
          <w:tcPr>
            <w:tcW w:w="2657" w:type="pct"/>
            <w:tcBorders>
              <w:top w:val="nil"/>
              <w:left w:val="nil"/>
              <w:bottom w:val="single" w:sz="4" w:space="0" w:color="auto"/>
              <w:right w:val="single" w:sz="4" w:space="0" w:color="auto"/>
            </w:tcBorders>
            <w:shd w:val="clear" w:color="auto" w:fill="DCE6F1"/>
            <w:vAlign w:val="center"/>
            <w:hideMark/>
          </w:tcPr>
          <w:p w14:paraId="57944490" w14:textId="77777777" w:rsidR="00DB658A" w:rsidRPr="00C93ECC" w:rsidRDefault="00DB658A" w:rsidP="009B2646">
            <w:pPr>
              <w:spacing w:after="0" w:line="240" w:lineRule="auto"/>
              <w:rPr>
                <w:rFonts w:cs="Helv"/>
                <w:color w:val="000000"/>
              </w:rPr>
            </w:pPr>
            <w:r w:rsidRPr="00C93ECC">
              <w:rPr>
                <w:rFonts w:cs="Helv"/>
                <w:color w:val="000000"/>
              </w:rPr>
              <w:t>Guarda Municipal de Porto Alegre, Instituto Nacional de Metrologia, Qualidade e Tecnologia (Inmetro), Polícia Civil (PC/RS) e Programa de Proteção e Defesa do Consumidor (PROCON)</w:t>
            </w:r>
          </w:p>
        </w:tc>
      </w:tr>
      <w:tr w:rsidR="00DB658A" w:rsidRPr="00DB658A" w14:paraId="2FC56D1E" w14:textId="77777777" w:rsidTr="009B2646">
        <w:trPr>
          <w:trHeight w:val="1991"/>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0C969507" w14:textId="77777777" w:rsidR="00DB658A" w:rsidRPr="00C93ECC" w:rsidRDefault="00DB658A" w:rsidP="009B2646">
            <w:pPr>
              <w:spacing w:after="0" w:line="240" w:lineRule="auto"/>
              <w:rPr>
                <w:rFonts w:cs="Helv"/>
                <w:color w:val="000000"/>
              </w:rPr>
            </w:pPr>
            <w:r w:rsidRPr="00C93ECC">
              <w:rPr>
                <w:rFonts w:cs="Helv"/>
                <w:color w:val="000000"/>
              </w:rPr>
              <w:t>SC</w:t>
            </w:r>
          </w:p>
        </w:tc>
        <w:tc>
          <w:tcPr>
            <w:tcW w:w="2124" w:type="pct"/>
            <w:tcBorders>
              <w:top w:val="nil"/>
              <w:left w:val="nil"/>
              <w:bottom w:val="single" w:sz="4" w:space="0" w:color="auto"/>
              <w:right w:val="single" w:sz="4" w:space="0" w:color="auto"/>
            </w:tcBorders>
            <w:shd w:val="clear" w:color="auto" w:fill="auto"/>
            <w:vAlign w:val="center"/>
            <w:hideMark/>
          </w:tcPr>
          <w:p w14:paraId="07DFE4EB" w14:textId="77777777" w:rsidR="00DB658A" w:rsidRPr="00C93ECC" w:rsidRDefault="00DB658A" w:rsidP="009B2646">
            <w:pPr>
              <w:spacing w:after="0" w:line="240" w:lineRule="auto"/>
              <w:rPr>
                <w:rFonts w:cs="Helv"/>
                <w:color w:val="000000"/>
              </w:rPr>
            </w:pPr>
            <w:r w:rsidRPr="00C93ECC">
              <w:rPr>
                <w:rFonts w:cs="Helv"/>
                <w:color w:val="000000"/>
              </w:rPr>
              <w:t>Balneário Camboriú, Biguaçu, Caçador, Canoinhas, Florianópolis, Itapema, Jaguaruna, Jaraguá do Sul, Joinville, Palhoça, Santa Cecília, São José, Tijucas, Timbó e Tubarão</w:t>
            </w:r>
          </w:p>
        </w:tc>
        <w:tc>
          <w:tcPr>
            <w:tcW w:w="2657" w:type="pct"/>
            <w:tcBorders>
              <w:top w:val="nil"/>
              <w:left w:val="nil"/>
              <w:bottom w:val="single" w:sz="4" w:space="0" w:color="auto"/>
              <w:right w:val="single" w:sz="4" w:space="0" w:color="auto"/>
            </w:tcBorders>
            <w:shd w:val="clear" w:color="auto" w:fill="auto"/>
            <w:vAlign w:val="center"/>
            <w:hideMark/>
          </w:tcPr>
          <w:p w14:paraId="335DC7C4" w14:textId="77777777" w:rsidR="00DB658A" w:rsidRPr="00C93ECC" w:rsidRDefault="00DB658A" w:rsidP="009B2646">
            <w:pPr>
              <w:spacing w:after="0" w:line="240" w:lineRule="auto"/>
              <w:rPr>
                <w:rFonts w:cs="Helv"/>
                <w:color w:val="000000"/>
              </w:rPr>
            </w:pPr>
            <w:r w:rsidRPr="00C93ECC">
              <w:rPr>
                <w:rFonts w:cs="Helv"/>
                <w:color w:val="000000"/>
              </w:rPr>
              <w:t>Instituto de Metrologia do Governo de Santa Catarina (Imetro/SC), Instituto Nacional de Metrologia, Qualidade e Tecnologia (Inmetro), Ministério Público de Santa Catarina (MPSC), Polícia Científica de Santa Catarina, Polícia Civil (PC/SC), Polícia Militar (PM/SC), Programa de Proteção e Defesa do Consumidor (PROCON) e Secretaria de Estado da Fazenda de Santa Catarina (SEF/SC)</w:t>
            </w:r>
          </w:p>
        </w:tc>
      </w:tr>
      <w:tr w:rsidR="00DB658A" w:rsidRPr="00DB658A" w14:paraId="3B5419C4" w14:textId="77777777" w:rsidTr="009B2646">
        <w:trPr>
          <w:trHeight w:val="1200"/>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43F7D33E" w14:textId="77777777" w:rsidR="00DB658A" w:rsidRPr="00C93ECC" w:rsidRDefault="00DB658A" w:rsidP="009B2646">
            <w:pPr>
              <w:spacing w:after="0" w:line="240" w:lineRule="auto"/>
              <w:rPr>
                <w:rFonts w:cs="Helv"/>
                <w:color w:val="000000"/>
              </w:rPr>
            </w:pPr>
            <w:r w:rsidRPr="00C93ECC">
              <w:rPr>
                <w:rFonts w:cs="Helv"/>
                <w:color w:val="000000"/>
              </w:rPr>
              <w:t>SE</w:t>
            </w:r>
          </w:p>
        </w:tc>
        <w:tc>
          <w:tcPr>
            <w:tcW w:w="2124" w:type="pct"/>
            <w:tcBorders>
              <w:top w:val="nil"/>
              <w:left w:val="nil"/>
              <w:bottom w:val="single" w:sz="4" w:space="0" w:color="auto"/>
              <w:right w:val="single" w:sz="4" w:space="0" w:color="auto"/>
            </w:tcBorders>
            <w:shd w:val="clear" w:color="auto" w:fill="DCE6F1"/>
            <w:vAlign w:val="center"/>
            <w:hideMark/>
          </w:tcPr>
          <w:p w14:paraId="156FC5F8" w14:textId="77777777" w:rsidR="00DB658A" w:rsidRPr="00C93ECC" w:rsidRDefault="00DB658A" w:rsidP="009B2646">
            <w:pPr>
              <w:spacing w:after="0" w:line="240" w:lineRule="auto"/>
              <w:rPr>
                <w:rFonts w:cs="Helv"/>
                <w:color w:val="000000"/>
              </w:rPr>
            </w:pPr>
            <w:r w:rsidRPr="00C93ECC">
              <w:rPr>
                <w:rFonts w:cs="Helv"/>
                <w:color w:val="000000"/>
              </w:rPr>
              <w:t>Aracaju, Lagarto e São Cristóvão</w:t>
            </w:r>
          </w:p>
        </w:tc>
        <w:tc>
          <w:tcPr>
            <w:tcW w:w="2657" w:type="pct"/>
            <w:tcBorders>
              <w:top w:val="nil"/>
              <w:left w:val="nil"/>
              <w:bottom w:val="single" w:sz="4" w:space="0" w:color="auto"/>
              <w:right w:val="single" w:sz="4" w:space="0" w:color="auto"/>
            </w:tcBorders>
            <w:shd w:val="clear" w:color="auto" w:fill="DCE6F1"/>
            <w:vAlign w:val="center"/>
            <w:hideMark/>
          </w:tcPr>
          <w:p w14:paraId="7C0A89C4" w14:textId="79EBE8CF" w:rsidR="00DB658A" w:rsidRPr="00C93ECC" w:rsidRDefault="00DB658A" w:rsidP="009B2646">
            <w:pPr>
              <w:spacing w:after="0" w:line="240" w:lineRule="auto"/>
              <w:rPr>
                <w:rFonts w:cs="Helv"/>
                <w:color w:val="000000"/>
              </w:rPr>
            </w:pPr>
            <w:r w:rsidRPr="00C93ECC">
              <w:rPr>
                <w:rFonts w:cs="Helv"/>
                <w:color w:val="000000"/>
              </w:rPr>
              <w:t>Instituto Tecnológico e de Pesquisas do Estado de Sergipe (ITPS), Ministério Público do Estado de Sergipe (MPSE), Polícia Civil (PC/SE), Programa de Proteção e Defesa do Consumidor (PROCON) e Secretaria de Estado da Fazenda (SEFAZ/SE)</w:t>
            </w:r>
          </w:p>
        </w:tc>
      </w:tr>
      <w:tr w:rsidR="00DB658A" w:rsidRPr="00DB658A" w14:paraId="41C0B969" w14:textId="77777777" w:rsidTr="009B2646">
        <w:trPr>
          <w:trHeight w:val="2100"/>
        </w:trPr>
        <w:tc>
          <w:tcPr>
            <w:tcW w:w="219" w:type="pct"/>
            <w:tcBorders>
              <w:top w:val="nil"/>
              <w:left w:val="single" w:sz="4" w:space="0" w:color="auto"/>
              <w:bottom w:val="single" w:sz="4" w:space="0" w:color="auto"/>
              <w:right w:val="single" w:sz="4" w:space="0" w:color="auto"/>
            </w:tcBorders>
            <w:shd w:val="clear" w:color="auto" w:fill="auto"/>
            <w:vAlign w:val="center"/>
            <w:hideMark/>
          </w:tcPr>
          <w:p w14:paraId="246D4DE5" w14:textId="77777777" w:rsidR="00DB658A" w:rsidRPr="00C93ECC" w:rsidRDefault="00DB658A" w:rsidP="009B2646">
            <w:pPr>
              <w:spacing w:after="0" w:line="240" w:lineRule="auto"/>
              <w:rPr>
                <w:rFonts w:cs="Helv"/>
                <w:color w:val="000000"/>
              </w:rPr>
            </w:pPr>
            <w:r w:rsidRPr="00C93ECC">
              <w:rPr>
                <w:rFonts w:cs="Helv"/>
                <w:color w:val="000000"/>
              </w:rPr>
              <w:lastRenderedPageBreak/>
              <w:t>SP</w:t>
            </w:r>
          </w:p>
        </w:tc>
        <w:tc>
          <w:tcPr>
            <w:tcW w:w="2124" w:type="pct"/>
            <w:tcBorders>
              <w:top w:val="nil"/>
              <w:left w:val="nil"/>
              <w:bottom w:val="single" w:sz="4" w:space="0" w:color="auto"/>
              <w:right w:val="single" w:sz="4" w:space="0" w:color="auto"/>
            </w:tcBorders>
            <w:shd w:val="clear" w:color="auto" w:fill="auto"/>
            <w:vAlign w:val="center"/>
            <w:hideMark/>
          </w:tcPr>
          <w:p w14:paraId="10520DEE" w14:textId="77777777" w:rsidR="00DB658A" w:rsidRPr="00C93ECC" w:rsidRDefault="00DB658A" w:rsidP="009B2646">
            <w:pPr>
              <w:spacing w:after="0" w:line="240" w:lineRule="auto"/>
              <w:rPr>
                <w:rFonts w:cs="Helv"/>
                <w:color w:val="000000"/>
              </w:rPr>
            </w:pPr>
            <w:r w:rsidRPr="00C93ECC">
              <w:rPr>
                <w:rFonts w:cs="Helv"/>
                <w:color w:val="000000"/>
              </w:rPr>
              <w:t>Americana, Amparo, Barretos, Cajuru, Campinas, Catanduva, Engenheiro Coelho, Guararema, Itu, Jardinópolis, Leme, Mococa, Paulínia, Piracicaba, Registro, Ribeirão Preto, Santa Bárbara d'Oeste, São José do Rio Pardo, São Paulo e Sorocaba</w:t>
            </w:r>
          </w:p>
        </w:tc>
        <w:tc>
          <w:tcPr>
            <w:tcW w:w="2657" w:type="pct"/>
            <w:tcBorders>
              <w:top w:val="nil"/>
              <w:left w:val="nil"/>
              <w:bottom w:val="single" w:sz="4" w:space="0" w:color="auto"/>
              <w:right w:val="single" w:sz="4" w:space="0" w:color="auto"/>
            </w:tcBorders>
            <w:shd w:val="clear" w:color="auto" w:fill="auto"/>
            <w:vAlign w:val="center"/>
            <w:hideMark/>
          </w:tcPr>
          <w:p w14:paraId="36ED1EBB" w14:textId="77777777" w:rsidR="00DB658A" w:rsidRPr="00C93ECC" w:rsidRDefault="00DB658A" w:rsidP="009B2646">
            <w:pPr>
              <w:spacing w:after="0" w:line="240" w:lineRule="auto"/>
              <w:rPr>
                <w:rFonts w:cs="Helv"/>
                <w:color w:val="000000"/>
              </w:rPr>
            </w:pPr>
            <w:r w:rsidRPr="00C93ECC">
              <w:rPr>
                <w:rFonts w:cs="Helv"/>
                <w:color w:val="000000"/>
              </w:rPr>
              <w:t>Agência Nacional de Transportes Terrestres (ANTT), Instituto Brasileiro do Meio Ambiente e dos Recursos Naturais Renováveis (IBAMA), Instituto de Pesos e Medidas do Estado de São Paulo (IPEM/SP), Polícia Civil (PC/SP), Prefeitura Municipal de Cajuru, Programa de Proteção e Defesa do Consumidor (PROCON) e Secretaria de Estado de Fazenda do Rio de Janeiro (SEFAZ/RJ)</w:t>
            </w:r>
          </w:p>
        </w:tc>
      </w:tr>
      <w:tr w:rsidR="00DB658A" w:rsidRPr="00DB658A" w14:paraId="445D9F76" w14:textId="77777777" w:rsidTr="009B2646">
        <w:trPr>
          <w:trHeight w:val="438"/>
        </w:trPr>
        <w:tc>
          <w:tcPr>
            <w:tcW w:w="219" w:type="pct"/>
            <w:tcBorders>
              <w:top w:val="nil"/>
              <w:left w:val="single" w:sz="4" w:space="0" w:color="auto"/>
              <w:bottom w:val="single" w:sz="4" w:space="0" w:color="auto"/>
              <w:right w:val="single" w:sz="4" w:space="0" w:color="auto"/>
            </w:tcBorders>
            <w:shd w:val="clear" w:color="auto" w:fill="DCE6F1"/>
            <w:vAlign w:val="center"/>
            <w:hideMark/>
          </w:tcPr>
          <w:p w14:paraId="1995C3F1" w14:textId="77777777" w:rsidR="00DB658A" w:rsidRPr="00C93ECC" w:rsidRDefault="00DB658A" w:rsidP="009B2646">
            <w:pPr>
              <w:spacing w:after="0" w:line="240" w:lineRule="auto"/>
              <w:rPr>
                <w:rFonts w:cs="Helv"/>
                <w:color w:val="000000"/>
              </w:rPr>
            </w:pPr>
            <w:r w:rsidRPr="00C93ECC">
              <w:rPr>
                <w:rFonts w:cs="Helv"/>
                <w:color w:val="000000"/>
              </w:rPr>
              <w:t>TO</w:t>
            </w:r>
          </w:p>
        </w:tc>
        <w:tc>
          <w:tcPr>
            <w:tcW w:w="2124" w:type="pct"/>
            <w:tcBorders>
              <w:top w:val="nil"/>
              <w:left w:val="nil"/>
              <w:bottom w:val="single" w:sz="4" w:space="0" w:color="auto"/>
              <w:right w:val="single" w:sz="4" w:space="0" w:color="auto"/>
            </w:tcBorders>
            <w:shd w:val="clear" w:color="auto" w:fill="DCE6F1"/>
            <w:vAlign w:val="center"/>
            <w:hideMark/>
          </w:tcPr>
          <w:p w14:paraId="218AC361" w14:textId="77777777" w:rsidR="00DB658A" w:rsidRPr="00C93ECC" w:rsidRDefault="00DB658A" w:rsidP="009B2646">
            <w:pPr>
              <w:spacing w:after="0" w:line="240" w:lineRule="auto"/>
              <w:rPr>
                <w:rFonts w:cs="Helv"/>
                <w:color w:val="000000"/>
              </w:rPr>
            </w:pPr>
            <w:r w:rsidRPr="00C93ECC">
              <w:rPr>
                <w:rFonts w:cs="Helv"/>
                <w:color w:val="000000"/>
              </w:rPr>
              <w:t>Araguaína, Gurupi e Porto Nacional</w:t>
            </w:r>
          </w:p>
        </w:tc>
        <w:tc>
          <w:tcPr>
            <w:tcW w:w="2657" w:type="pct"/>
            <w:tcBorders>
              <w:top w:val="nil"/>
              <w:left w:val="nil"/>
              <w:bottom w:val="single" w:sz="4" w:space="0" w:color="auto"/>
              <w:right w:val="single" w:sz="4" w:space="0" w:color="auto"/>
            </w:tcBorders>
            <w:shd w:val="clear" w:color="auto" w:fill="DCE6F1"/>
            <w:vAlign w:val="center"/>
            <w:hideMark/>
          </w:tcPr>
          <w:p w14:paraId="63761702" w14:textId="77777777" w:rsidR="00DB658A" w:rsidRPr="00C93ECC" w:rsidRDefault="00DB658A" w:rsidP="009B2646">
            <w:pPr>
              <w:spacing w:after="0" w:line="240" w:lineRule="auto"/>
              <w:rPr>
                <w:rFonts w:cs="Helv"/>
                <w:color w:val="000000"/>
              </w:rPr>
            </w:pPr>
            <w:r w:rsidRPr="00C93ECC">
              <w:rPr>
                <w:rFonts w:cs="Helv"/>
                <w:color w:val="000000"/>
              </w:rPr>
              <w:t>Polícia Federal (PF)</w:t>
            </w:r>
          </w:p>
        </w:tc>
      </w:tr>
    </w:tbl>
    <w:p w14:paraId="4412DDEB" w14:textId="77777777" w:rsidR="00802466" w:rsidRPr="00E51249" w:rsidRDefault="00802466" w:rsidP="00802466">
      <w:pPr>
        <w:spacing w:after="0" w:line="240" w:lineRule="auto"/>
        <w:rPr>
          <w:noProof/>
          <w:sz w:val="16"/>
          <w:szCs w:val="16"/>
          <w:highlight w:val="red"/>
        </w:rPr>
      </w:pPr>
    </w:p>
    <w:p w14:paraId="22D84D40" w14:textId="0E5981F5" w:rsidR="00802466" w:rsidRPr="00A11742" w:rsidRDefault="4F361477" w:rsidP="00802466">
      <w:pPr>
        <w:spacing w:after="0" w:line="240" w:lineRule="auto"/>
        <w:contextualSpacing/>
        <w:jc w:val="center"/>
        <w:rPr>
          <w:noProof/>
          <w:sz w:val="16"/>
          <w:szCs w:val="16"/>
        </w:rPr>
      </w:pPr>
      <w:r w:rsidRPr="00A11742">
        <w:rPr>
          <w:rFonts w:cs="Helv"/>
          <w:sz w:val="16"/>
          <w:szCs w:val="16"/>
        </w:rPr>
        <w:t xml:space="preserve">Fonte: </w:t>
      </w:r>
      <w:r w:rsidRPr="00A11742">
        <w:rPr>
          <w:noProof/>
          <w:sz w:val="16"/>
          <w:szCs w:val="16"/>
        </w:rPr>
        <w:t xml:space="preserve">Dados extraídos de planilhas de controle em </w:t>
      </w:r>
      <w:r w:rsidR="12CE6BA9" w:rsidRPr="00A11742">
        <w:rPr>
          <w:noProof/>
          <w:sz w:val="16"/>
          <w:szCs w:val="16"/>
        </w:rPr>
        <w:t>2</w:t>
      </w:r>
      <w:r w:rsidR="00A11742" w:rsidRPr="00A11742">
        <w:rPr>
          <w:noProof/>
          <w:sz w:val="16"/>
          <w:szCs w:val="16"/>
        </w:rPr>
        <w:t>7</w:t>
      </w:r>
      <w:r w:rsidRPr="00A11742">
        <w:rPr>
          <w:noProof/>
          <w:sz w:val="16"/>
          <w:szCs w:val="16"/>
        </w:rPr>
        <w:t>/0</w:t>
      </w:r>
      <w:r w:rsidR="00A11742" w:rsidRPr="00A11742">
        <w:rPr>
          <w:noProof/>
          <w:sz w:val="16"/>
          <w:szCs w:val="16"/>
        </w:rPr>
        <w:t>6</w:t>
      </w:r>
      <w:r w:rsidRPr="00A11742">
        <w:rPr>
          <w:noProof/>
          <w:sz w:val="16"/>
          <w:szCs w:val="16"/>
        </w:rPr>
        <w:t>/202</w:t>
      </w:r>
      <w:r w:rsidR="404CE41E" w:rsidRPr="00A11742">
        <w:rPr>
          <w:noProof/>
          <w:sz w:val="16"/>
          <w:szCs w:val="16"/>
        </w:rPr>
        <w:t>3</w:t>
      </w:r>
      <w:r w:rsidRPr="00A11742">
        <w:rPr>
          <w:noProof/>
          <w:sz w:val="16"/>
          <w:szCs w:val="16"/>
        </w:rPr>
        <w:t>. Elaboração própria.</w:t>
      </w:r>
    </w:p>
    <w:p w14:paraId="3A08F625" w14:textId="6AF41EB0" w:rsidR="002C29D4" w:rsidRPr="009B2646" w:rsidRDefault="0E21583D" w:rsidP="2D89AB78">
      <w:pPr>
        <w:pStyle w:val="Ttulo1"/>
        <w:spacing w:before="360" w:after="120"/>
        <w:rPr>
          <w:rFonts w:asciiTheme="minorHAnsi" w:hAnsiTheme="minorHAnsi"/>
          <w:b/>
          <w:bCs/>
          <w:color w:val="984806" w:themeColor="accent6" w:themeShade="80"/>
          <w:sz w:val="24"/>
          <w:szCs w:val="24"/>
        </w:rPr>
      </w:pPr>
      <w:bookmarkStart w:id="52" w:name="_Toc142310416"/>
      <w:r w:rsidRPr="009B2646">
        <w:rPr>
          <w:rFonts w:asciiTheme="minorHAnsi" w:hAnsiTheme="minorHAnsi"/>
          <w:b/>
          <w:bCs/>
          <w:color w:val="984806" w:themeColor="accent6" w:themeShade="80"/>
          <w:sz w:val="24"/>
          <w:szCs w:val="24"/>
        </w:rPr>
        <w:t>7</w:t>
      </w:r>
      <w:r w:rsidR="6946017E" w:rsidRPr="009B2646">
        <w:rPr>
          <w:rFonts w:asciiTheme="minorHAnsi" w:hAnsiTheme="minorHAnsi"/>
          <w:b/>
          <w:bCs/>
          <w:color w:val="984806" w:themeColor="accent6" w:themeShade="80"/>
          <w:sz w:val="24"/>
          <w:szCs w:val="24"/>
        </w:rPr>
        <w:t xml:space="preserve"> – PROCESSOS ADMINISTRATIVOS SANCIONADORES</w:t>
      </w:r>
      <w:bookmarkEnd w:id="50"/>
      <w:bookmarkEnd w:id="51"/>
      <w:bookmarkEnd w:id="52"/>
    </w:p>
    <w:p w14:paraId="0A0EADF4" w14:textId="5DDCF94B" w:rsidR="00B20479" w:rsidRPr="00E51249" w:rsidRDefault="00E40F9E" w:rsidP="2D89AB78">
      <w:pPr>
        <w:spacing w:after="120" w:line="240" w:lineRule="auto"/>
        <w:ind w:firstLine="708"/>
        <w:contextualSpacing/>
        <w:jc w:val="both"/>
        <w:rPr>
          <w:rFonts w:cs="Calibri"/>
        </w:rPr>
      </w:pPr>
      <w:bookmarkStart w:id="53" w:name="_MON_1382429543"/>
      <w:bookmarkStart w:id="54" w:name="_MON_1382429735"/>
      <w:bookmarkStart w:id="55" w:name="_MON_1383576066"/>
      <w:bookmarkStart w:id="56" w:name="_MON_1384002406"/>
      <w:bookmarkStart w:id="57" w:name="_MON_1394006420"/>
      <w:bookmarkStart w:id="58" w:name="_MON_1394035687"/>
      <w:bookmarkEnd w:id="53"/>
      <w:bookmarkEnd w:id="54"/>
      <w:bookmarkEnd w:id="55"/>
      <w:bookmarkEnd w:id="56"/>
      <w:bookmarkEnd w:id="57"/>
      <w:bookmarkEnd w:id="58"/>
      <w:r w:rsidRPr="2D89AB78">
        <w:rPr>
          <w:rFonts w:cs="Calibri"/>
        </w:rPr>
        <w:t>O process</w:t>
      </w:r>
      <w:r w:rsidR="00B20479" w:rsidRPr="2D89AB78">
        <w:rPr>
          <w:rFonts w:cs="Calibri"/>
        </w:rPr>
        <w:t xml:space="preserve">o administrativo sancionador </w:t>
      </w:r>
      <w:r w:rsidRPr="2D89AB78">
        <w:rPr>
          <w:rFonts w:cs="Calibri"/>
        </w:rPr>
        <w:t xml:space="preserve">é instaurado </w:t>
      </w:r>
      <w:r w:rsidR="00B20479" w:rsidRPr="2D89AB78">
        <w:rPr>
          <w:rFonts w:cs="Calibri"/>
        </w:rPr>
        <w:t>para a apuração da ocorrência e da responsabilidade pela infração</w:t>
      </w:r>
      <w:r w:rsidRPr="2D89AB78">
        <w:rPr>
          <w:rFonts w:cs="Calibri"/>
        </w:rPr>
        <w:t xml:space="preserve"> lavrada na ação de fiscalização, </w:t>
      </w:r>
      <w:r w:rsidR="00B20479" w:rsidRPr="2D89AB78">
        <w:rPr>
          <w:rFonts w:cs="Calibri"/>
        </w:rPr>
        <w:t>observando-se o contraditório e a ampla defesa</w:t>
      </w:r>
      <w:r w:rsidR="000A08D4">
        <w:rPr>
          <w:rFonts w:cs="Calibri"/>
        </w:rPr>
        <w:t xml:space="preserve"> dos agentes econômicos autuados</w:t>
      </w:r>
      <w:r w:rsidR="00B20479" w:rsidRPr="2D89AB78">
        <w:rPr>
          <w:rFonts w:cs="Calibri"/>
        </w:rPr>
        <w:t>.</w:t>
      </w:r>
    </w:p>
    <w:p w14:paraId="58270BE6" w14:textId="58BF3A2F" w:rsidR="00DC4BB3" w:rsidRPr="00E51249" w:rsidRDefault="00C67120" w:rsidP="00A81633">
      <w:pPr>
        <w:spacing w:after="0" w:line="240" w:lineRule="auto"/>
        <w:ind w:firstLine="709"/>
        <w:contextualSpacing/>
        <w:jc w:val="both"/>
        <w:rPr>
          <w:rFonts w:cs="Calibri"/>
        </w:rPr>
      </w:pPr>
      <w:r w:rsidRPr="2D89AB78">
        <w:rPr>
          <w:rFonts w:cs="Calibri"/>
        </w:rPr>
        <w:t>Destaca-se que o</w:t>
      </w:r>
      <w:r w:rsidR="00B20479" w:rsidRPr="2D89AB78">
        <w:rPr>
          <w:rFonts w:cs="Calibri"/>
        </w:rPr>
        <w:t xml:space="preserve"> Setor de Julgamento de Processos (SJP), no âmbito da SFI, </w:t>
      </w:r>
      <w:r w:rsidR="00B30255" w:rsidRPr="2D89AB78">
        <w:rPr>
          <w:rFonts w:cs="Calibri"/>
        </w:rPr>
        <w:t>é responsável pelo</w:t>
      </w:r>
      <w:r w:rsidR="00B20479" w:rsidRPr="2D89AB78">
        <w:rPr>
          <w:rFonts w:cs="Calibri"/>
        </w:rPr>
        <w:t xml:space="preserve"> julgamento em 1ª instância dos autos de infração lavrados pela própria </w:t>
      </w:r>
      <w:r w:rsidR="00984F54" w:rsidRPr="2D89AB78">
        <w:rPr>
          <w:rFonts w:cs="Calibri"/>
        </w:rPr>
        <w:t xml:space="preserve">superintendência </w:t>
      </w:r>
      <w:r w:rsidR="004054C4" w:rsidRPr="2D89AB78">
        <w:rPr>
          <w:rFonts w:cs="Calibri"/>
        </w:rPr>
        <w:t>e</w:t>
      </w:r>
      <w:r w:rsidR="00B20479" w:rsidRPr="2D89AB78">
        <w:rPr>
          <w:rFonts w:cs="Calibri"/>
        </w:rPr>
        <w:t>, conforme prevê o Regimento Interno da Agência, dos lavrados pela Superintendência de Produção de Combustíveis (SPC), pela Superintendência de Distribuição e Logística (SDL) e pela Superintendência de Biocombustíveis e Qualidade de Produtos (SBQ).</w:t>
      </w:r>
      <w:r w:rsidR="00AF5351" w:rsidRPr="2D89AB78">
        <w:rPr>
          <w:rFonts w:cs="Calibri"/>
        </w:rPr>
        <w:t xml:space="preserve"> </w:t>
      </w:r>
      <w:r w:rsidR="00DC4BB3" w:rsidRPr="2D89AB78">
        <w:rPr>
          <w:rFonts w:cs="Calibri"/>
        </w:rPr>
        <w:t>Em caso de interposição de recurso, é submetido ao juízo de reconsideração pelo próprio julgador (</w:t>
      </w:r>
      <w:r w:rsidR="002F5A39" w:rsidRPr="2D89AB78">
        <w:rPr>
          <w:rFonts w:cs="Calibri"/>
        </w:rPr>
        <w:t xml:space="preserve">§1° do </w:t>
      </w:r>
      <w:r w:rsidR="00DC4BB3" w:rsidRPr="2D89AB78">
        <w:rPr>
          <w:rFonts w:cs="Calibri"/>
        </w:rPr>
        <w:t>artigo 56</w:t>
      </w:r>
      <w:r w:rsidR="00154615" w:rsidRPr="2D89AB78">
        <w:rPr>
          <w:rFonts w:cs="Calibri"/>
        </w:rPr>
        <w:t xml:space="preserve"> </w:t>
      </w:r>
      <w:r w:rsidR="00DC4BB3" w:rsidRPr="2D89AB78">
        <w:rPr>
          <w:rFonts w:cs="Calibri"/>
        </w:rPr>
        <w:t>da Lei n° 9.784/1999). Mantida a decisão, o processo sancionador segue para a Coordenação de Revisão - SFI e, atestada a regularidade e adequação da decisão proferida, é então encaminhado para a Diretoria Colegiada da ANP para a decisão em 2ª e final instância de julgamento administrativo.</w:t>
      </w:r>
    </w:p>
    <w:p w14:paraId="7400FA62" w14:textId="7D361D9E" w:rsidR="00A81633" w:rsidRPr="00A81633" w:rsidRDefault="00C67120" w:rsidP="00853573">
      <w:pPr>
        <w:pStyle w:val="pf0"/>
        <w:spacing w:before="0" w:beforeAutospacing="0" w:after="0" w:afterAutospacing="0"/>
        <w:ind w:firstLine="709"/>
        <w:jc w:val="both"/>
        <w:rPr>
          <w:rFonts w:asciiTheme="minorHAnsi" w:eastAsiaTheme="minorEastAsia" w:hAnsiTheme="minorHAnsi" w:cs="Calibri"/>
          <w:sz w:val="22"/>
          <w:szCs w:val="22"/>
        </w:rPr>
      </w:pPr>
      <w:r w:rsidRPr="00A81633">
        <w:rPr>
          <w:rFonts w:asciiTheme="minorHAnsi" w:eastAsiaTheme="minorEastAsia" w:hAnsiTheme="minorHAnsi" w:cs="Calibri"/>
          <w:sz w:val="22"/>
          <w:szCs w:val="22"/>
        </w:rPr>
        <w:t>A principal legislação que dispõe sobre a fiscalização e sanções administrativas para as irregularidades encontradas no mercado de combustíveis é a Lei n° 9.</w:t>
      </w:r>
      <w:r w:rsidR="009F33BB" w:rsidRPr="00A81633">
        <w:rPr>
          <w:rFonts w:asciiTheme="minorHAnsi" w:eastAsiaTheme="minorEastAsia" w:hAnsiTheme="minorHAnsi" w:cs="Calibri"/>
          <w:sz w:val="22"/>
          <w:szCs w:val="22"/>
        </w:rPr>
        <w:t>847</w:t>
      </w:r>
      <w:r w:rsidRPr="00A81633">
        <w:rPr>
          <w:rFonts w:asciiTheme="minorHAnsi" w:eastAsiaTheme="minorEastAsia" w:hAnsiTheme="minorHAnsi" w:cs="Calibri"/>
          <w:sz w:val="22"/>
          <w:szCs w:val="22"/>
        </w:rPr>
        <w:t xml:space="preserve">, de 26 de outubro de 1999. Essa </w:t>
      </w:r>
      <w:r w:rsidR="00F826EE" w:rsidRPr="00A81633">
        <w:rPr>
          <w:rFonts w:asciiTheme="minorHAnsi" w:eastAsiaTheme="minorEastAsia" w:hAnsiTheme="minorHAnsi" w:cs="Calibri"/>
          <w:sz w:val="22"/>
          <w:szCs w:val="22"/>
        </w:rPr>
        <w:t>Lei</w:t>
      </w:r>
      <w:r w:rsidRPr="00A81633">
        <w:rPr>
          <w:rFonts w:asciiTheme="minorHAnsi" w:eastAsiaTheme="minorEastAsia" w:hAnsiTheme="minorHAnsi" w:cs="Calibri"/>
          <w:sz w:val="22"/>
          <w:szCs w:val="22"/>
        </w:rPr>
        <w:t xml:space="preserve">, referência na ANP para o trabalho de coerção administrativa contra as irregularidades </w:t>
      </w:r>
      <w:r w:rsidR="00FF6BD0" w:rsidRPr="00A81633">
        <w:rPr>
          <w:rFonts w:asciiTheme="minorHAnsi" w:eastAsiaTheme="minorEastAsia" w:hAnsiTheme="minorHAnsi" w:cs="Calibri"/>
          <w:sz w:val="22"/>
          <w:szCs w:val="22"/>
        </w:rPr>
        <w:t xml:space="preserve">nesse </w:t>
      </w:r>
      <w:r w:rsidRPr="00A81633">
        <w:rPr>
          <w:rFonts w:asciiTheme="minorHAnsi" w:eastAsiaTheme="minorEastAsia" w:hAnsiTheme="minorHAnsi" w:cs="Calibri"/>
          <w:sz w:val="22"/>
          <w:szCs w:val="22"/>
        </w:rPr>
        <w:t>mercado, é extremamente rigorosa</w:t>
      </w:r>
      <w:r w:rsidR="00F03462">
        <w:rPr>
          <w:rFonts w:asciiTheme="minorHAnsi" w:eastAsiaTheme="minorEastAsia" w:hAnsiTheme="minorHAnsi" w:cs="Calibri"/>
          <w:sz w:val="22"/>
          <w:szCs w:val="22"/>
        </w:rPr>
        <w:t xml:space="preserve">. </w:t>
      </w:r>
      <w:r w:rsidR="001E1650">
        <w:rPr>
          <w:rFonts w:asciiTheme="minorHAnsi" w:eastAsiaTheme="minorEastAsia" w:hAnsiTheme="minorHAnsi" w:cs="Calibri"/>
          <w:sz w:val="22"/>
          <w:szCs w:val="22"/>
        </w:rPr>
        <w:t xml:space="preserve">Assim, a </w:t>
      </w:r>
      <w:r w:rsidR="001E1650" w:rsidRPr="001E1650">
        <w:rPr>
          <w:rFonts w:asciiTheme="minorHAnsi" w:eastAsiaTheme="minorEastAsia" w:hAnsiTheme="minorHAnsi" w:cs="Calibri"/>
          <w:sz w:val="22"/>
          <w:szCs w:val="22"/>
        </w:rPr>
        <w:t xml:space="preserve">ANP </w:t>
      </w:r>
      <w:r w:rsidR="001E1650">
        <w:rPr>
          <w:rFonts w:asciiTheme="minorHAnsi" w:eastAsiaTheme="minorEastAsia" w:hAnsiTheme="minorHAnsi" w:cs="Calibri"/>
          <w:sz w:val="22"/>
          <w:szCs w:val="22"/>
        </w:rPr>
        <w:t>possui</w:t>
      </w:r>
      <w:r w:rsidR="00A81633" w:rsidRPr="001E1650">
        <w:rPr>
          <w:rFonts w:asciiTheme="minorHAnsi" w:eastAsiaTheme="minorEastAsia" w:hAnsiTheme="minorHAnsi" w:cs="Calibri"/>
          <w:sz w:val="22"/>
          <w:szCs w:val="22"/>
        </w:rPr>
        <w:t xml:space="preserve"> uma lei </w:t>
      </w:r>
      <w:r w:rsidR="00000315" w:rsidRPr="001E1650">
        <w:rPr>
          <w:rFonts w:asciiTheme="minorHAnsi" w:eastAsiaTheme="minorEastAsia" w:hAnsiTheme="minorHAnsi" w:cs="Calibri"/>
          <w:sz w:val="22"/>
          <w:szCs w:val="22"/>
        </w:rPr>
        <w:t>específica</w:t>
      </w:r>
      <w:r w:rsidR="00A81633" w:rsidRPr="001E1650">
        <w:rPr>
          <w:rFonts w:asciiTheme="minorHAnsi" w:eastAsiaTheme="minorEastAsia" w:hAnsiTheme="minorHAnsi" w:cs="Calibri"/>
          <w:sz w:val="22"/>
          <w:szCs w:val="22"/>
        </w:rPr>
        <w:t xml:space="preserve"> de penalidade</w:t>
      </w:r>
      <w:r w:rsidR="001E1650" w:rsidRPr="001E1650">
        <w:rPr>
          <w:rFonts w:asciiTheme="minorHAnsi" w:eastAsiaTheme="minorEastAsia" w:hAnsiTheme="minorHAnsi" w:cs="Calibri"/>
          <w:sz w:val="22"/>
          <w:szCs w:val="22"/>
        </w:rPr>
        <w:t>s</w:t>
      </w:r>
      <w:r w:rsidR="00A81633" w:rsidRPr="001E1650">
        <w:rPr>
          <w:rFonts w:asciiTheme="minorHAnsi" w:eastAsiaTheme="minorEastAsia" w:hAnsiTheme="minorHAnsi" w:cs="Calibri"/>
          <w:sz w:val="22"/>
          <w:szCs w:val="22"/>
        </w:rPr>
        <w:t xml:space="preserve"> com fixação de valores mínimo e máximo da multa</w:t>
      </w:r>
      <w:r w:rsidR="001E1650">
        <w:rPr>
          <w:rFonts w:asciiTheme="minorHAnsi" w:eastAsiaTheme="minorEastAsia" w:hAnsiTheme="minorHAnsi" w:cs="Calibri"/>
          <w:sz w:val="22"/>
          <w:szCs w:val="22"/>
        </w:rPr>
        <w:t>,</w:t>
      </w:r>
      <w:r w:rsidR="00A81633" w:rsidRPr="001E1650">
        <w:rPr>
          <w:rFonts w:asciiTheme="minorHAnsi" w:eastAsiaTheme="minorEastAsia" w:hAnsiTheme="minorHAnsi" w:cs="Calibri"/>
          <w:sz w:val="22"/>
          <w:szCs w:val="22"/>
        </w:rPr>
        <w:t xml:space="preserve"> e que estabelece pena de suspenção de direitos com impedimento dos sócios atuarem no mercado por cinco anos.</w:t>
      </w:r>
    </w:p>
    <w:p w14:paraId="187AF358" w14:textId="36955257" w:rsidR="00C67120" w:rsidRPr="00E51249" w:rsidRDefault="00C67120" w:rsidP="00A81633">
      <w:pPr>
        <w:spacing w:after="0" w:line="240" w:lineRule="auto"/>
        <w:ind w:firstLine="709"/>
        <w:contextualSpacing/>
        <w:jc w:val="both"/>
        <w:rPr>
          <w:rFonts w:cs="Calibri"/>
        </w:rPr>
      </w:pPr>
      <w:r w:rsidRPr="2D89AB78">
        <w:rPr>
          <w:rFonts w:cs="Calibri"/>
        </w:rPr>
        <w:t>A Lei de Penalidades, como é conhecida, caracteriza diversas irregularidades do mercado de combustíveis, estabelecendo valores mínimos e máximos (</w:t>
      </w:r>
      <w:r w:rsidR="00F826EE" w:rsidRPr="2D89AB78">
        <w:rPr>
          <w:rFonts w:cs="Calibri"/>
        </w:rPr>
        <w:t>R</w:t>
      </w:r>
      <w:r w:rsidR="00632D2C" w:rsidRPr="2D89AB78">
        <w:rPr>
          <w:rFonts w:cs="Calibri"/>
        </w:rPr>
        <w:t>$ 5</w:t>
      </w:r>
      <w:r w:rsidR="00F826EE" w:rsidRPr="2D89AB78">
        <w:rPr>
          <w:rFonts w:cs="Calibri"/>
        </w:rPr>
        <w:t xml:space="preserve"> </w:t>
      </w:r>
      <w:r w:rsidRPr="2D89AB78">
        <w:rPr>
          <w:rFonts w:cs="Calibri"/>
        </w:rPr>
        <w:t xml:space="preserve">mil a </w:t>
      </w:r>
      <w:r w:rsidR="00632D2C" w:rsidRPr="2D89AB78">
        <w:rPr>
          <w:rFonts w:cs="Calibri"/>
        </w:rPr>
        <w:t xml:space="preserve">R$ </w:t>
      </w:r>
      <w:r w:rsidR="00796339" w:rsidRPr="2D89AB78">
        <w:rPr>
          <w:rFonts w:cs="Calibri"/>
        </w:rPr>
        <w:t>5 milhões</w:t>
      </w:r>
      <w:r w:rsidRPr="2D89AB78">
        <w:rPr>
          <w:rFonts w:cs="Calibri"/>
        </w:rPr>
        <w:t xml:space="preserve">) das penas pecuniárias </w:t>
      </w:r>
      <w:r w:rsidR="000E03AB">
        <w:rPr>
          <w:rFonts w:cs="Calibri"/>
        </w:rPr>
        <w:t xml:space="preserve">(multas) </w:t>
      </w:r>
      <w:r w:rsidRPr="2D89AB78">
        <w:rPr>
          <w:rFonts w:cs="Calibri"/>
        </w:rPr>
        <w:t>e pena</w:t>
      </w:r>
      <w:r w:rsidR="00EF61D4" w:rsidRPr="2D89AB78">
        <w:rPr>
          <w:rFonts w:cs="Calibri"/>
        </w:rPr>
        <w:t>lidade</w:t>
      </w:r>
      <w:r w:rsidRPr="2D89AB78">
        <w:rPr>
          <w:rFonts w:cs="Calibri"/>
        </w:rPr>
        <w:t>s de suspensão e revogação de direitos</w:t>
      </w:r>
      <w:r w:rsidR="00EF61D4" w:rsidRPr="2D89AB78">
        <w:rPr>
          <w:rFonts w:cs="Calibri"/>
        </w:rPr>
        <w:t>, entre outras</w:t>
      </w:r>
      <w:r w:rsidRPr="2D89AB78">
        <w:rPr>
          <w:rFonts w:cs="Calibri"/>
        </w:rPr>
        <w:t xml:space="preserve">. </w:t>
      </w:r>
      <w:r w:rsidR="00FF6BD0">
        <w:rPr>
          <w:rFonts w:cs="Calibri"/>
        </w:rPr>
        <w:t xml:space="preserve">A </w:t>
      </w:r>
      <w:r w:rsidRPr="2D89AB78">
        <w:rPr>
          <w:rFonts w:cs="Calibri"/>
        </w:rPr>
        <w:t>reincidência poderá levar à revogação administrativa</w:t>
      </w:r>
      <w:r w:rsidR="000E03AB">
        <w:rPr>
          <w:rFonts w:cs="Calibri"/>
        </w:rPr>
        <w:t xml:space="preserve"> da autorização</w:t>
      </w:r>
      <w:r w:rsidRPr="2D89AB78">
        <w:rPr>
          <w:rFonts w:cs="Calibri"/>
        </w:rPr>
        <w:t xml:space="preserve"> do agente econômico, impedindo os sócios de atuarem no mercado, em qualquer atividade regulada pela ANP, por cinco anos. Há também previsão para aplicação de medida cautelar de interdição e apreensão de produtos, antes mesmo da abertura de processo administrativo, procedimento utilizado amplamente pela fiscalização nas circunstâncias previstas em lei.  Todos as irregularidades decorrentes de vício de qualidade dos produtos e vício de quantidade nos serviços de comercialização de combustíveis são encaminhadas para o Ministério Público investigar eventual crime.</w:t>
      </w:r>
    </w:p>
    <w:p w14:paraId="7D279462" w14:textId="191051A0" w:rsidR="00C301A4" w:rsidRDefault="345EDB71" w:rsidP="2D89AB78">
      <w:pPr>
        <w:spacing w:after="0" w:line="240" w:lineRule="auto"/>
        <w:ind w:firstLine="708"/>
        <w:contextualSpacing/>
        <w:jc w:val="both"/>
        <w:rPr>
          <w:rFonts w:cs="Arial"/>
        </w:rPr>
      </w:pPr>
      <w:r w:rsidRPr="6A525FBA">
        <w:rPr>
          <w:rFonts w:cs="Calibri"/>
        </w:rPr>
        <w:t>No 1º semestre de 202</w:t>
      </w:r>
      <w:r w:rsidR="0A2C0657" w:rsidRPr="6A525FBA">
        <w:rPr>
          <w:rFonts w:cs="Calibri"/>
        </w:rPr>
        <w:t>3</w:t>
      </w:r>
      <w:r w:rsidR="679F0E57" w:rsidRPr="6A525FBA">
        <w:rPr>
          <w:rFonts w:cs="Calibri"/>
        </w:rPr>
        <w:t xml:space="preserve">, foram </w:t>
      </w:r>
      <w:r w:rsidR="68794930" w:rsidRPr="6A525FBA">
        <w:rPr>
          <w:rFonts w:cs="Calibri"/>
        </w:rPr>
        <w:t>abertos</w:t>
      </w:r>
      <w:r w:rsidR="679F0E57" w:rsidRPr="6A525FBA">
        <w:rPr>
          <w:rFonts w:cs="Calibri"/>
        </w:rPr>
        <w:t xml:space="preserve"> </w:t>
      </w:r>
      <w:r w:rsidR="5FDEFDC5" w:rsidRPr="6A525FBA">
        <w:rPr>
          <w:rFonts w:cs="Calibri"/>
        </w:rPr>
        <w:t>2.245</w:t>
      </w:r>
      <w:r w:rsidR="631A8292" w:rsidRPr="6A525FBA">
        <w:rPr>
          <w:rFonts w:cs="Calibri"/>
        </w:rPr>
        <w:t xml:space="preserve"> </w:t>
      </w:r>
      <w:r w:rsidR="679F0E57" w:rsidRPr="6A525FBA">
        <w:rPr>
          <w:rFonts w:cs="Calibri"/>
        </w:rPr>
        <w:t xml:space="preserve">novos processos e foram julgados </w:t>
      </w:r>
      <w:r w:rsidRPr="6A525FBA">
        <w:rPr>
          <w:rFonts w:cs="Calibri"/>
        </w:rPr>
        <w:t>1</w:t>
      </w:r>
      <w:r w:rsidR="1E04337D" w:rsidRPr="6A525FBA">
        <w:rPr>
          <w:rFonts w:cs="Calibri"/>
        </w:rPr>
        <w:t>.</w:t>
      </w:r>
      <w:r w:rsidR="761B680D" w:rsidRPr="6A525FBA">
        <w:rPr>
          <w:rFonts w:cs="Calibri"/>
        </w:rPr>
        <w:t>7</w:t>
      </w:r>
      <w:r w:rsidR="1E04337D" w:rsidRPr="6A525FBA">
        <w:rPr>
          <w:rFonts w:cs="Calibri"/>
        </w:rPr>
        <w:t>56</w:t>
      </w:r>
      <w:r w:rsidR="679F0E57" w:rsidRPr="6A525FBA">
        <w:rPr>
          <w:rFonts w:cs="Calibri"/>
        </w:rPr>
        <w:t xml:space="preserve"> processos administrativos no SJP. </w:t>
      </w:r>
      <w:r w:rsidR="0A7C4A72" w:rsidRPr="6A525FBA">
        <w:rPr>
          <w:rFonts w:cs="Calibri"/>
        </w:rPr>
        <w:t>O</w:t>
      </w:r>
      <w:r w:rsidR="679F0E57" w:rsidRPr="6A525FBA">
        <w:rPr>
          <w:rFonts w:cs="Calibri"/>
        </w:rPr>
        <w:t xml:space="preserve"> gráfico </w:t>
      </w:r>
      <w:r w:rsidR="68794930" w:rsidRPr="6A525FBA">
        <w:rPr>
          <w:rFonts w:cs="Calibri"/>
        </w:rPr>
        <w:t>1</w:t>
      </w:r>
      <w:r w:rsidR="00DB3CF4">
        <w:rPr>
          <w:rFonts w:cs="Calibri"/>
        </w:rPr>
        <w:t>2</w:t>
      </w:r>
      <w:r w:rsidR="68794930" w:rsidRPr="6A525FBA">
        <w:rPr>
          <w:rFonts w:cs="Calibri"/>
        </w:rPr>
        <w:t xml:space="preserve"> retrata</w:t>
      </w:r>
      <w:r w:rsidR="679F0E57" w:rsidRPr="6A525FBA">
        <w:rPr>
          <w:rFonts w:cs="Calibri"/>
        </w:rPr>
        <w:t xml:space="preserve"> o quantitativo de processos administrativos instruídos pelo Setor de Julgamento de Processos</w:t>
      </w:r>
      <w:r w:rsidR="679F0E57" w:rsidRPr="6A525FBA">
        <w:rPr>
          <w:rFonts w:cs="Arial"/>
        </w:rPr>
        <w:t>, assim como o de processos julgados em 1ª instância e o número de processos em tramitação (processos em andamento).</w:t>
      </w:r>
    </w:p>
    <w:p w14:paraId="2EA484F0" w14:textId="77777777" w:rsidR="0031377D" w:rsidRDefault="0031377D" w:rsidP="2D89AB78">
      <w:pPr>
        <w:spacing w:after="0" w:line="240" w:lineRule="auto"/>
        <w:ind w:firstLine="708"/>
        <w:contextualSpacing/>
        <w:jc w:val="both"/>
        <w:rPr>
          <w:rFonts w:cs="Arial"/>
        </w:rPr>
      </w:pPr>
    </w:p>
    <w:p w14:paraId="4BA32CE3" w14:textId="77777777" w:rsidR="0031377D" w:rsidRDefault="0031377D" w:rsidP="2D89AB78">
      <w:pPr>
        <w:spacing w:after="0" w:line="240" w:lineRule="auto"/>
        <w:ind w:firstLine="708"/>
        <w:contextualSpacing/>
        <w:jc w:val="both"/>
        <w:rPr>
          <w:rFonts w:cs="Arial"/>
        </w:rPr>
      </w:pPr>
    </w:p>
    <w:p w14:paraId="1EFD3064" w14:textId="77777777" w:rsidR="0031377D" w:rsidRDefault="0031377D" w:rsidP="2D89AB78">
      <w:pPr>
        <w:spacing w:after="0" w:line="240" w:lineRule="auto"/>
        <w:ind w:firstLine="708"/>
        <w:contextualSpacing/>
        <w:jc w:val="both"/>
        <w:rPr>
          <w:rFonts w:cs="Arial"/>
        </w:rPr>
      </w:pPr>
    </w:p>
    <w:p w14:paraId="215234CE" w14:textId="77777777" w:rsidR="0031377D" w:rsidRDefault="0031377D" w:rsidP="2D89AB78">
      <w:pPr>
        <w:spacing w:after="0" w:line="240" w:lineRule="auto"/>
        <w:ind w:firstLine="708"/>
        <w:contextualSpacing/>
        <w:jc w:val="both"/>
        <w:rPr>
          <w:rFonts w:cs="Arial"/>
        </w:rPr>
      </w:pPr>
    </w:p>
    <w:p w14:paraId="17E3A899" w14:textId="77777777" w:rsidR="0031377D" w:rsidRDefault="0031377D" w:rsidP="2D89AB78">
      <w:pPr>
        <w:spacing w:after="0" w:line="240" w:lineRule="auto"/>
        <w:ind w:firstLine="708"/>
        <w:contextualSpacing/>
        <w:jc w:val="both"/>
        <w:rPr>
          <w:rFonts w:cs="Arial"/>
        </w:rPr>
      </w:pPr>
    </w:p>
    <w:p w14:paraId="70D811A6" w14:textId="77777777" w:rsidR="0031377D" w:rsidRPr="00E51249" w:rsidRDefault="0031377D" w:rsidP="2D89AB78">
      <w:pPr>
        <w:spacing w:after="0" w:line="240" w:lineRule="auto"/>
        <w:ind w:firstLine="708"/>
        <w:contextualSpacing/>
        <w:jc w:val="both"/>
        <w:rPr>
          <w:rFonts w:cs="Arial"/>
        </w:rPr>
      </w:pPr>
    </w:p>
    <w:p w14:paraId="3080A71F" w14:textId="4C1CAE24" w:rsidR="00AF5351" w:rsidRPr="00E51249" w:rsidRDefault="00AF5351" w:rsidP="00012DD3">
      <w:pPr>
        <w:autoSpaceDE w:val="0"/>
        <w:autoSpaceDN w:val="0"/>
        <w:adjustRightInd w:val="0"/>
        <w:spacing w:after="0" w:line="240" w:lineRule="auto"/>
        <w:jc w:val="both"/>
        <w:rPr>
          <w:rFonts w:cs="Arial"/>
          <w:highlight w:val="red"/>
        </w:rPr>
      </w:pPr>
    </w:p>
    <w:p w14:paraId="52981858" w14:textId="0093F602" w:rsidR="00AF5351" w:rsidRPr="00E51249" w:rsidRDefault="0A9E4A5E" w:rsidP="009B2646">
      <w:pPr>
        <w:spacing w:after="0" w:line="240" w:lineRule="auto"/>
        <w:contextualSpacing/>
        <w:jc w:val="center"/>
        <w:rPr>
          <w:rFonts w:cs="Helv"/>
          <w:color w:val="000000"/>
        </w:rPr>
      </w:pPr>
      <w:r w:rsidRPr="6A525FBA">
        <w:rPr>
          <w:rFonts w:cs="Helv"/>
          <w:b/>
          <w:bCs/>
          <w:color w:val="000000" w:themeColor="text1"/>
        </w:rPr>
        <w:lastRenderedPageBreak/>
        <w:t xml:space="preserve">GRÁFICO </w:t>
      </w:r>
      <w:r w:rsidR="5E6268D4" w:rsidRPr="6A525FBA">
        <w:rPr>
          <w:rFonts w:cs="Helv"/>
          <w:b/>
          <w:bCs/>
          <w:color w:val="000000" w:themeColor="text1"/>
        </w:rPr>
        <w:t>1</w:t>
      </w:r>
      <w:r w:rsidR="00DB3CF4">
        <w:rPr>
          <w:rFonts w:cs="Helv"/>
          <w:b/>
          <w:bCs/>
          <w:color w:val="000000" w:themeColor="text1"/>
        </w:rPr>
        <w:t>2</w:t>
      </w:r>
      <w:r w:rsidRPr="6A525FBA">
        <w:rPr>
          <w:rFonts w:cs="Helv"/>
          <w:color w:val="000000" w:themeColor="text1"/>
        </w:rPr>
        <w:t xml:space="preserve"> – Quantitativo de processos administrativos por status de análise</w:t>
      </w:r>
    </w:p>
    <w:p w14:paraId="676E92BD" w14:textId="128FF78F" w:rsidR="00AF5351" w:rsidRPr="00E51249" w:rsidRDefault="001952B4" w:rsidP="00020E7A">
      <w:pPr>
        <w:spacing w:after="0" w:line="240" w:lineRule="auto"/>
        <w:contextualSpacing/>
        <w:jc w:val="center"/>
      </w:pPr>
      <w:r>
        <w:rPr>
          <w:noProof/>
        </w:rPr>
        <w:drawing>
          <wp:inline distT="0" distB="0" distL="0" distR="0" wp14:anchorId="3818D6E2" wp14:editId="726758BA">
            <wp:extent cx="5981700" cy="2328531"/>
            <wp:effectExtent l="0" t="0" r="0" b="0"/>
            <wp:docPr id="15" name="Gráfico 15">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D7C178" w14:textId="2DAA9BD8" w:rsidR="00AF5351" w:rsidRPr="00E51249" w:rsidRDefault="00AF5351" w:rsidP="2D89AB78">
      <w:pPr>
        <w:tabs>
          <w:tab w:val="left" w:pos="851"/>
        </w:tabs>
        <w:spacing w:after="0"/>
        <w:contextualSpacing/>
        <w:rPr>
          <w:sz w:val="16"/>
          <w:szCs w:val="16"/>
        </w:rPr>
      </w:pPr>
      <w:r w:rsidRPr="2D89AB78">
        <w:rPr>
          <w:sz w:val="16"/>
          <w:szCs w:val="16"/>
        </w:rPr>
        <w:t>* Processos em diligência ou transferências</w:t>
      </w:r>
    </w:p>
    <w:p w14:paraId="44261640" w14:textId="6F2A7C2B" w:rsidR="00AF5351" w:rsidRPr="00E51249" w:rsidRDefault="00AF5351" w:rsidP="2D89AB78">
      <w:pPr>
        <w:tabs>
          <w:tab w:val="left" w:pos="851"/>
        </w:tabs>
        <w:spacing w:after="0"/>
        <w:contextualSpacing/>
        <w:jc w:val="center"/>
        <w:rPr>
          <w:noProof/>
          <w:sz w:val="16"/>
          <w:szCs w:val="16"/>
        </w:rPr>
      </w:pPr>
      <w:r w:rsidRPr="2D89AB78">
        <w:rPr>
          <w:sz w:val="16"/>
          <w:szCs w:val="16"/>
        </w:rPr>
        <w:t>Fonte:</w:t>
      </w:r>
      <w:r w:rsidRPr="2D89AB78">
        <w:rPr>
          <w:noProof/>
          <w:sz w:val="16"/>
          <w:szCs w:val="16"/>
        </w:rPr>
        <w:t xml:space="preserve"> Dados extraídos de planilha de controle do SJP/SFI em </w:t>
      </w:r>
      <w:r w:rsidR="59354B5C" w:rsidRPr="2D89AB78">
        <w:rPr>
          <w:noProof/>
          <w:sz w:val="16"/>
          <w:szCs w:val="16"/>
        </w:rPr>
        <w:t>14</w:t>
      </w:r>
      <w:r w:rsidRPr="2D89AB78">
        <w:rPr>
          <w:noProof/>
          <w:sz w:val="16"/>
          <w:szCs w:val="16"/>
        </w:rPr>
        <w:t>/0</w:t>
      </w:r>
      <w:r w:rsidR="00C90695" w:rsidRPr="2D89AB78">
        <w:rPr>
          <w:noProof/>
          <w:sz w:val="16"/>
          <w:szCs w:val="16"/>
        </w:rPr>
        <w:t>7</w:t>
      </w:r>
      <w:r w:rsidRPr="2D89AB78">
        <w:rPr>
          <w:noProof/>
          <w:sz w:val="16"/>
          <w:szCs w:val="16"/>
        </w:rPr>
        <w:t>/202</w:t>
      </w:r>
      <w:r w:rsidR="093C735C" w:rsidRPr="2D89AB78">
        <w:rPr>
          <w:noProof/>
          <w:sz w:val="16"/>
          <w:szCs w:val="16"/>
        </w:rPr>
        <w:t>3</w:t>
      </w:r>
      <w:r w:rsidRPr="2D89AB78">
        <w:rPr>
          <w:noProof/>
          <w:sz w:val="16"/>
          <w:szCs w:val="16"/>
        </w:rPr>
        <w:t>. Elaboração própria.</w:t>
      </w:r>
    </w:p>
    <w:p w14:paraId="79C4BD87" w14:textId="770DCA4A" w:rsidR="00296A86" w:rsidRPr="00E51249" w:rsidRDefault="00296A86" w:rsidP="2D89AB78">
      <w:pPr>
        <w:spacing w:after="0" w:line="240" w:lineRule="auto"/>
        <w:rPr>
          <w:noProof/>
          <w:sz w:val="16"/>
          <w:szCs w:val="16"/>
        </w:rPr>
      </w:pPr>
    </w:p>
    <w:p w14:paraId="69DD1B83" w14:textId="6B71CEBD" w:rsidR="00DF22EF" w:rsidRPr="009B2646" w:rsidRDefault="5170D2B0" w:rsidP="353D6B1E">
      <w:pPr>
        <w:pStyle w:val="Ttulo1"/>
        <w:rPr>
          <w:rFonts w:asciiTheme="minorHAnsi" w:hAnsiTheme="minorHAnsi"/>
          <w:b/>
          <w:bCs/>
          <w:color w:val="984806" w:themeColor="accent6" w:themeShade="80"/>
          <w:sz w:val="24"/>
          <w:szCs w:val="24"/>
        </w:rPr>
      </w:pPr>
      <w:bookmarkStart w:id="59" w:name="_Toc142310417"/>
      <w:bookmarkStart w:id="60" w:name="_Toc442180855"/>
      <w:bookmarkEnd w:id="49"/>
      <w:r w:rsidRPr="009B2646">
        <w:rPr>
          <w:rFonts w:asciiTheme="minorHAnsi" w:hAnsiTheme="minorHAnsi"/>
          <w:b/>
          <w:bCs/>
          <w:color w:val="984806" w:themeColor="accent6" w:themeShade="80"/>
          <w:sz w:val="24"/>
          <w:szCs w:val="24"/>
        </w:rPr>
        <w:t>8</w:t>
      </w:r>
      <w:r w:rsidR="06E59F6F" w:rsidRPr="009B2646">
        <w:rPr>
          <w:rFonts w:asciiTheme="minorHAnsi" w:hAnsiTheme="minorHAnsi"/>
          <w:b/>
          <w:bCs/>
          <w:color w:val="984806" w:themeColor="accent6" w:themeShade="80"/>
          <w:sz w:val="24"/>
          <w:szCs w:val="24"/>
        </w:rPr>
        <w:t xml:space="preserve"> – GEORREFERENCIAMENTO</w:t>
      </w:r>
      <w:r w:rsidR="3A8A10FF" w:rsidRPr="009B2646">
        <w:rPr>
          <w:rFonts w:asciiTheme="minorHAnsi" w:hAnsiTheme="minorHAnsi"/>
          <w:b/>
          <w:bCs/>
          <w:color w:val="984806" w:themeColor="accent6" w:themeShade="80"/>
          <w:sz w:val="24"/>
          <w:szCs w:val="24"/>
        </w:rPr>
        <w:t xml:space="preserve"> DAS INSTALAÇÕES DO DOWNSTREAM</w:t>
      </w:r>
      <w:bookmarkEnd w:id="59"/>
    </w:p>
    <w:p w14:paraId="65B5216B" w14:textId="0BEC947E" w:rsidR="353D6B1E" w:rsidRDefault="353D6B1E" w:rsidP="353D6B1E">
      <w:pPr>
        <w:spacing w:after="0" w:line="240" w:lineRule="auto"/>
        <w:ind w:firstLine="708"/>
        <w:contextualSpacing/>
        <w:jc w:val="both"/>
        <w:rPr>
          <w:rFonts w:cs="Calibri"/>
        </w:rPr>
      </w:pPr>
    </w:p>
    <w:p w14:paraId="415A38F5" w14:textId="0EFF429F" w:rsidR="18AAB751" w:rsidRDefault="18AAB751" w:rsidP="353D6B1E">
      <w:pPr>
        <w:spacing w:after="0" w:line="240" w:lineRule="auto"/>
        <w:ind w:firstLine="708"/>
        <w:jc w:val="both"/>
        <w:rPr>
          <w:rFonts w:cs="Calibri"/>
        </w:rPr>
      </w:pPr>
      <w:r w:rsidRPr="353D6B1E">
        <w:rPr>
          <w:rFonts w:cs="Calibri"/>
        </w:rPr>
        <w:t xml:space="preserve">O Projeto de Georreferenciamento do Downstream da ANP tem como objetivo determinar a posição geográfica </w:t>
      </w:r>
      <w:r w:rsidR="00E51E00">
        <w:rPr>
          <w:rFonts w:cs="Calibri"/>
        </w:rPr>
        <w:t>das instalações dos agentes regulados</w:t>
      </w:r>
      <w:r w:rsidRPr="353D6B1E">
        <w:rPr>
          <w:rFonts w:cs="Calibri"/>
        </w:rPr>
        <w:t xml:space="preserve"> e teve início em 2016. O projeto visa tornar mais célere as ações de fiscalização da Agência e reduzir custos, pois contribuirá com a logística de fiscalização definindo rotas mais eficientes. Os resultados obtidos com o georreferenciamento das instalações poderão ser utilizados para</w:t>
      </w:r>
      <w:r w:rsidR="00551B3C">
        <w:rPr>
          <w:rFonts w:cs="Calibri"/>
        </w:rPr>
        <w:t xml:space="preserve"> outros</w:t>
      </w:r>
      <w:r w:rsidRPr="353D6B1E">
        <w:rPr>
          <w:rFonts w:cs="Calibri"/>
        </w:rPr>
        <w:t xml:space="preserve"> estudos de </w:t>
      </w:r>
      <w:r w:rsidR="00551B3C">
        <w:rPr>
          <w:rFonts w:cs="Calibri"/>
        </w:rPr>
        <w:t>interesse da sociedade</w:t>
      </w:r>
      <w:r w:rsidR="00662B62">
        <w:rPr>
          <w:rFonts w:cs="Calibri"/>
        </w:rPr>
        <w:t>.</w:t>
      </w:r>
    </w:p>
    <w:p w14:paraId="58DA68E3" w14:textId="2FEF77DA" w:rsidR="18AAB751" w:rsidRDefault="18AAB751" w:rsidP="353D6B1E">
      <w:pPr>
        <w:spacing w:after="0" w:line="240" w:lineRule="auto"/>
        <w:ind w:firstLine="708"/>
        <w:jc w:val="both"/>
        <w:rPr>
          <w:rFonts w:cs="Calibri"/>
        </w:rPr>
      </w:pPr>
      <w:r w:rsidRPr="353D6B1E">
        <w:rPr>
          <w:rFonts w:cs="Calibri"/>
        </w:rPr>
        <w:t>O projeto de georreferenciamento vem sendo liderado pela SFI e conta com a parceria das demais superintendências do downstream</w:t>
      </w:r>
      <w:r w:rsidR="00E51E00">
        <w:rPr>
          <w:rFonts w:cs="Calibri"/>
        </w:rPr>
        <w:t xml:space="preserve"> (segmento de abastecimento)</w:t>
      </w:r>
      <w:r w:rsidRPr="353D6B1E">
        <w:rPr>
          <w:rFonts w:cs="Calibri"/>
        </w:rPr>
        <w:t>.</w:t>
      </w:r>
    </w:p>
    <w:p w14:paraId="27FF0958" w14:textId="765F0592" w:rsidR="18AAB751" w:rsidRDefault="18AAB751" w:rsidP="353D6B1E">
      <w:pPr>
        <w:spacing w:after="0" w:line="240" w:lineRule="auto"/>
        <w:ind w:firstLine="708"/>
        <w:jc w:val="both"/>
        <w:rPr>
          <w:rFonts w:cs="Calibri"/>
        </w:rPr>
      </w:pPr>
      <w:r w:rsidRPr="353D6B1E">
        <w:rPr>
          <w:rFonts w:cs="Calibri"/>
        </w:rPr>
        <w:t>As tabelas</w:t>
      </w:r>
      <w:r w:rsidR="1BD6E5F6" w:rsidRPr="353D6B1E">
        <w:rPr>
          <w:rFonts w:cs="Calibri"/>
        </w:rPr>
        <w:t xml:space="preserve"> 3 </w:t>
      </w:r>
      <w:r w:rsidRPr="353D6B1E">
        <w:rPr>
          <w:rFonts w:cs="Calibri"/>
        </w:rPr>
        <w:t xml:space="preserve">e </w:t>
      </w:r>
      <w:r w:rsidR="48506C3F" w:rsidRPr="353D6B1E">
        <w:rPr>
          <w:rFonts w:cs="Calibri"/>
        </w:rPr>
        <w:t xml:space="preserve">3.1 </w:t>
      </w:r>
      <w:r w:rsidRPr="353D6B1E">
        <w:rPr>
          <w:rFonts w:cs="Calibri"/>
        </w:rPr>
        <w:t xml:space="preserve">apresentam o perfil dos dados obtidos no Projeto de Georreferenciamento das instalações até 30 de junho de 2023. </w:t>
      </w:r>
    </w:p>
    <w:p w14:paraId="44AE73E5" w14:textId="0DAA5FB9" w:rsidR="353D6B1E" w:rsidRDefault="353D6B1E" w:rsidP="353D6B1E">
      <w:pPr>
        <w:spacing w:after="0" w:line="240" w:lineRule="auto"/>
        <w:ind w:firstLine="708"/>
        <w:jc w:val="both"/>
        <w:rPr>
          <w:rFonts w:cs="Calibri"/>
        </w:rPr>
      </w:pPr>
    </w:p>
    <w:p w14:paraId="7B855B35" w14:textId="6C386DBF" w:rsidR="353D6B1E" w:rsidRPr="00E919F5" w:rsidRDefault="18AAB751" w:rsidP="009B2646">
      <w:pPr>
        <w:spacing w:after="0" w:line="240" w:lineRule="auto"/>
        <w:jc w:val="center"/>
        <w:rPr>
          <w:rFonts w:cs="Calibri"/>
        </w:rPr>
      </w:pPr>
      <w:r w:rsidRPr="00E919F5">
        <w:rPr>
          <w:rFonts w:cs="Calibri"/>
          <w:b/>
          <w:bCs/>
        </w:rPr>
        <w:t xml:space="preserve">Tabela </w:t>
      </w:r>
      <w:r w:rsidR="20213CEA" w:rsidRPr="00E919F5">
        <w:rPr>
          <w:rFonts w:cs="Calibri"/>
          <w:b/>
          <w:bCs/>
        </w:rPr>
        <w:t>3</w:t>
      </w:r>
      <w:r w:rsidR="380A6327" w:rsidRPr="00E919F5">
        <w:rPr>
          <w:rFonts w:cs="Calibri"/>
        </w:rPr>
        <w:t xml:space="preserve"> </w:t>
      </w:r>
      <w:r w:rsidRPr="00E919F5">
        <w:rPr>
          <w:rFonts w:cs="Calibri"/>
        </w:rPr>
        <w:t>– Evolução do registro de coordenadas obtidas das instalações do abastecimento até 30 de junho de 2023</w:t>
      </w:r>
    </w:p>
    <w:tbl>
      <w:tblPr>
        <w:tblStyle w:val="TabeladeGrade2-nfase1"/>
        <w:tblW w:w="0" w:type="auto"/>
        <w:tblBorders>
          <w:top w:val="none" w:sz="0" w:space="0" w:color="auto"/>
          <w:bottom w:val="none" w:sz="0" w:space="0" w:color="auto"/>
          <w:insideH w:val="single" w:sz="4" w:space="0" w:color="auto"/>
          <w:insideV w:val="single" w:sz="4" w:space="0" w:color="auto"/>
        </w:tblBorders>
        <w:tblLayout w:type="fixed"/>
        <w:tblLook w:val="04A0" w:firstRow="1" w:lastRow="0" w:firstColumn="1" w:lastColumn="0" w:noHBand="0" w:noVBand="1"/>
      </w:tblPr>
      <w:tblGrid>
        <w:gridCol w:w="1260"/>
        <w:gridCol w:w="4245"/>
        <w:gridCol w:w="4245"/>
      </w:tblGrid>
      <w:tr w:rsidR="353D6B1E" w14:paraId="497CBADC" w14:textId="77777777" w:rsidTr="000003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left w:val="nil"/>
              <w:bottom w:val="single" w:sz="4" w:space="0" w:color="auto"/>
            </w:tcBorders>
            <w:tcMar>
              <w:left w:w="105" w:type="dxa"/>
              <w:right w:w="105" w:type="dxa"/>
            </w:tcMar>
          </w:tcPr>
          <w:p w14:paraId="07B70D44" w14:textId="4D44E553" w:rsidR="353D6B1E" w:rsidRDefault="353D6B1E" w:rsidP="00000315">
            <w:pPr>
              <w:spacing w:line="259" w:lineRule="auto"/>
              <w:jc w:val="center"/>
              <w:rPr>
                <w:rFonts w:ascii="Calibri" w:eastAsia="Calibri" w:hAnsi="Calibri" w:cs="Calibri"/>
              </w:rPr>
            </w:pPr>
            <w:r w:rsidRPr="353D6B1E">
              <w:rPr>
                <w:rFonts w:ascii="Calibri" w:eastAsia="Calibri" w:hAnsi="Calibri" w:cs="Calibri"/>
              </w:rPr>
              <w:t>Ano</w:t>
            </w:r>
          </w:p>
        </w:tc>
        <w:tc>
          <w:tcPr>
            <w:tcW w:w="4245" w:type="dxa"/>
            <w:tcBorders>
              <w:top w:val="single" w:sz="4" w:space="0" w:color="auto"/>
              <w:bottom w:val="single" w:sz="4" w:space="0" w:color="auto"/>
            </w:tcBorders>
            <w:tcMar>
              <w:left w:w="105" w:type="dxa"/>
              <w:right w:w="105" w:type="dxa"/>
            </w:tcMar>
          </w:tcPr>
          <w:p w14:paraId="79B5D150" w14:textId="71D32937" w:rsidR="353D6B1E" w:rsidRDefault="353D6B1E" w:rsidP="00000315">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353D6B1E">
              <w:rPr>
                <w:rFonts w:ascii="Calibri" w:eastAsia="Calibri" w:hAnsi="Calibri" w:cs="Calibri"/>
              </w:rPr>
              <w:t>Quantidade de registros</w:t>
            </w:r>
          </w:p>
        </w:tc>
        <w:tc>
          <w:tcPr>
            <w:tcW w:w="4245" w:type="dxa"/>
            <w:tcBorders>
              <w:top w:val="single" w:sz="4" w:space="0" w:color="auto"/>
              <w:bottom w:val="single" w:sz="4" w:space="0" w:color="auto"/>
              <w:right w:val="nil"/>
            </w:tcBorders>
            <w:tcMar>
              <w:left w:w="105" w:type="dxa"/>
              <w:right w:w="105" w:type="dxa"/>
            </w:tcMar>
          </w:tcPr>
          <w:p w14:paraId="48D48CC6" w14:textId="3777ECEF" w:rsidR="353D6B1E" w:rsidRDefault="353D6B1E" w:rsidP="00000315">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353D6B1E">
              <w:rPr>
                <w:rFonts w:ascii="Calibri" w:eastAsia="Calibri" w:hAnsi="Calibri" w:cs="Calibri"/>
              </w:rPr>
              <w:t>Acumulado Anual</w:t>
            </w:r>
          </w:p>
        </w:tc>
      </w:tr>
      <w:tr w:rsidR="353D6B1E" w14:paraId="268F46D7" w14:textId="77777777" w:rsidTr="00DB65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single" w:sz="4" w:space="0" w:color="auto"/>
              <w:right w:val="single" w:sz="4" w:space="0" w:color="auto"/>
            </w:tcBorders>
            <w:shd w:val="clear" w:color="auto" w:fill="DCE6F1"/>
            <w:tcMar>
              <w:left w:w="105" w:type="dxa"/>
              <w:right w:w="105" w:type="dxa"/>
            </w:tcMar>
            <w:vAlign w:val="bottom"/>
          </w:tcPr>
          <w:p w14:paraId="48832F69" w14:textId="07E2E2A0"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2016</w:t>
            </w:r>
          </w:p>
        </w:tc>
        <w:tc>
          <w:tcPr>
            <w:tcW w:w="4245" w:type="dxa"/>
            <w:tcBorders>
              <w:top w:val="single" w:sz="4" w:space="0" w:color="auto"/>
              <w:left w:val="single" w:sz="4" w:space="0" w:color="auto"/>
              <w:bottom w:val="single" w:sz="4" w:space="0" w:color="auto"/>
              <w:right w:val="single" w:sz="4" w:space="0" w:color="auto"/>
            </w:tcBorders>
            <w:shd w:val="clear" w:color="auto" w:fill="DCE6F1"/>
            <w:tcMar>
              <w:left w:w="105" w:type="dxa"/>
              <w:right w:w="105" w:type="dxa"/>
            </w:tcMar>
            <w:vAlign w:val="bottom"/>
          </w:tcPr>
          <w:p w14:paraId="45CAB608" w14:textId="5B20BAB0"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1.344</w:t>
            </w:r>
          </w:p>
        </w:tc>
        <w:tc>
          <w:tcPr>
            <w:tcW w:w="4245" w:type="dxa"/>
            <w:tcBorders>
              <w:top w:val="single" w:sz="4" w:space="0" w:color="auto"/>
              <w:left w:val="single" w:sz="4" w:space="0" w:color="auto"/>
              <w:bottom w:val="single" w:sz="4" w:space="0" w:color="auto"/>
            </w:tcBorders>
            <w:shd w:val="clear" w:color="auto" w:fill="DCE6F1"/>
            <w:tcMar>
              <w:left w:w="105" w:type="dxa"/>
              <w:right w:w="105" w:type="dxa"/>
            </w:tcMar>
            <w:vAlign w:val="bottom"/>
          </w:tcPr>
          <w:p w14:paraId="05ED51D5" w14:textId="3A9C7514"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1.344</w:t>
            </w:r>
          </w:p>
        </w:tc>
      </w:tr>
      <w:tr w:rsidR="353D6B1E" w14:paraId="71695B3D" w14:textId="77777777" w:rsidTr="00000315">
        <w:trPr>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tcBorders>
            <w:tcMar>
              <w:left w:w="105" w:type="dxa"/>
              <w:right w:w="105" w:type="dxa"/>
            </w:tcMar>
            <w:vAlign w:val="bottom"/>
          </w:tcPr>
          <w:p w14:paraId="3365345E" w14:textId="3375737F"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2017</w:t>
            </w:r>
          </w:p>
        </w:tc>
        <w:tc>
          <w:tcPr>
            <w:tcW w:w="4245" w:type="dxa"/>
            <w:tcBorders>
              <w:top w:val="single" w:sz="4" w:space="0" w:color="auto"/>
            </w:tcBorders>
            <w:tcMar>
              <w:left w:w="105" w:type="dxa"/>
              <w:right w:w="105" w:type="dxa"/>
            </w:tcMar>
            <w:vAlign w:val="bottom"/>
          </w:tcPr>
          <w:p w14:paraId="58AE7E4B" w14:textId="3FAF9AFF"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5.190</w:t>
            </w:r>
          </w:p>
        </w:tc>
        <w:tc>
          <w:tcPr>
            <w:tcW w:w="4245" w:type="dxa"/>
            <w:tcBorders>
              <w:top w:val="single" w:sz="4" w:space="0" w:color="auto"/>
            </w:tcBorders>
            <w:tcMar>
              <w:left w:w="105" w:type="dxa"/>
              <w:right w:w="105" w:type="dxa"/>
            </w:tcMar>
            <w:vAlign w:val="bottom"/>
          </w:tcPr>
          <w:p w14:paraId="515E6551" w14:textId="6A0D1A57"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6.534</w:t>
            </w:r>
          </w:p>
        </w:tc>
      </w:tr>
      <w:tr w:rsidR="353D6B1E" w14:paraId="4FAC8930" w14:textId="77777777" w:rsidTr="00C6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1A59F56F" w14:textId="1FB72F92"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2018</w:t>
            </w:r>
          </w:p>
        </w:tc>
        <w:tc>
          <w:tcPr>
            <w:tcW w:w="4245" w:type="dxa"/>
            <w:tcMar>
              <w:left w:w="105" w:type="dxa"/>
              <w:right w:w="105" w:type="dxa"/>
            </w:tcMar>
            <w:vAlign w:val="bottom"/>
          </w:tcPr>
          <w:p w14:paraId="0D92B048" w14:textId="48DF78CB"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4.091</w:t>
            </w:r>
          </w:p>
        </w:tc>
        <w:tc>
          <w:tcPr>
            <w:tcW w:w="4245" w:type="dxa"/>
            <w:tcMar>
              <w:left w:w="105" w:type="dxa"/>
              <w:right w:w="105" w:type="dxa"/>
            </w:tcMar>
            <w:vAlign w:val="bottom"/>
          </w:tcPr>
          <w:p w14:paraId="2E54BACF" w14:textId="4D7503BE"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10.625</w:t>
            </w:r>
          </w:p>
        </w:tc>
      </w:tr>
      <w:tr w:rsidR="353D6B1E" w14:paraId="7C304C85" w14:textId="77777777" w:rsidTr="00C64B30">
        <w:trPr>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1D9B4C4F" w14:textId="580AF5C5"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2019</w:t>
            </w:r>
          </w:p>
        </w:tc>
        <w:tc>
          <w:tcPr>
            <w:tcW w:w="4245" w:type="dxa"/>
            <w:tcMar>
              <w:left w:w="105" w:type="dxa"/>
              <w:right w:w="105" w:type="dxa"/>
            </w:tcMar>
            <w:vAlign w:val="bottom"/>
          </w:tcPr>
          <w:p w14:paraId="5A0E2E97" w14:textId="68D69085"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10.881</w:t>
            </w:r>
          </w:p>
        </w:tc>
        <w:tc>
          <w:tcPr>
            <w:tcW w:w="4245" w:type="dxa"/>
            <w:tcMar>
              <w:left w:w="105" w:type="dxa"/>
              <w:right w:w="105" w:type="dxa"/>
            </w:tcMar>
            <w:vAlign w:val="bottom"/>
          </w:tcPr>
          <w:p w14:paraId="260A1A37" w14:textId="22DD790B"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21.506</w:t>
            </w:r>
          </w:p>
        </w:tc>
      </w:tr>
      <w:tr w:rsidR="353D6B1E" w14:paraId="2CE8523F" w14:textId="77777777" w:rsidTr="00C6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61DAE465" w14:textId="27579802"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2020</w:t>
            </w:r>
          </w:p>
        </w:tc>
        <w:tc>
          <w:tcPr>
            <w:tcW w:w="4245" w:type="dxa"/>
            <w:tcMar>
              <w:left w:w="105" w:type="dxa"/>
              <w:right w:w="105" w:type="dxa"/>
            </w:tcMar>
            <w:vAlign w:val="bottom"/>
          </w:tcPr>
          <w:p w14:paraId="2F071B94" w14:textId="2B12126C"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2.085</w:t>
            </w:r>
          </w:p>
        </w:tc>
        <w:tc>
          <w:tcPr>
            <w:tcW w:w="4245" w:type="dxa"/>
            <w:tcMar>
              <w:left w:w="105" w:type="dxa"/>
              <w:right w:w="105" w:type="dxa"/>
            </w:tcMar>
            <w:vAlign w:val="bottom"/>
          </w:tcPr>
          <w:p w14:paraId="2D0FBFD8" w14:textId="05A906AF"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23.591</w:t>
            </w:r>
          </w:p>
        </w:tc>
      </w:tr>
      <w:tr w:rsidR="353D6B1E" w14:paraId="48926431" w14:textId="77777777" w:rsidTr="00C64B30">
        <w:trPr>
          <w:trHeight w:val="300"/>
        </w:trPr>
        <w:tc>
          <w:tcPr>
            <w:cnfStyle w:val="001000000000" w:firstRow="0" w:lastRow="0" w:firstColumn="1" w:lastColumn="0" w:oddVBand="0" w:evenVBand="0" w:oddHBand="0" w:evenHBand="0" w:firstRowFirstColumn="0" w:firstRowLastColumn="0" w:lastRowFirstColumn="0" w:lastRowLastColumn="0"/>
            <w:tcW w:w="1260" w:type="dxa"/>
            <w:tcMar>
              <w:left w:w="105" w:type="dxa"/>
              <w:right w:w="105" w:type="dxa"/>
            </w:tcMar>
            <w:vAlign w:val="bottom"/>
          </w:tcPr>
          <w:p w14:paraId="6D2398CE" w14:textId="63D66F97"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2021</w:t>
            </w:r>
          </w:p>
        </w:tc>
        <w:tc>
          <w:tcPr>
            <w:tcW w:w="4245" w:type="dxa"/>
            <w:tcMar>
              <w:left w:w="105" w:type="dxa"/>
              <w:right w:w="105" w:type="dxa"/>
            </w:tcMar>
            <w:vAlign w:val="bottom"/>
          </w:tcPr>
          <w:p w14:paraId="68042BDD" w14:textId="672CCFFB"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2.783</w:t>
            </w:r>
          </w:p>
        </w:tc>
        <w:tc>
          <w:tcPr>
            <w:tcW w:w="4245" w:type="dxa"/>
            <w:tcMar>
              <w:left w:w="105" w:type="dxa"/>
              <w:right w:w="105" w:type="dxa"/>
            </w:tcMar>
            <w:vAlign w:val="bottom"/>
          </w:tcPr>
          <w:p w14:paraId="1D55C2BE" w14:textId="5C7E3156"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26.374</w:t>
            </w:r>
          </w:p>
        </w:tc>
      </w:tr>
      <w:tr w:rsidR="353D6B1E" w14:paraId="47999C48" w14:textId="77777777" w:rsidTr="002912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tcMar>
              <w:left w:w="105" w:type="dxa"/>
              <w:right w:w="105" w:type="dxa"/>
            </w:tcMar>
            <w:vAlign w:val="bottom"/>
          </w:tcPr>
          <w:p w14:paraId="7ECCF768" w14:textId="78A3C28D"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2022</w:t>
            </w:r>
          </w:p>
        </w:tc>
        <w:tc>
          <w:tcPr>
            <w:tcW w:w="4245" w:type="dxa"/>
            <w:tcBorders>
              <w:bottom w:val="single" w:sz="4" w:space="0" w:color="auto"/>
            </w:tcBorders>
            <w:tcMar>
              <w:left w:w="105" w:type="dxa"/>
              <w:right w:w="105" w:type="dxa"/>
            </w:tcMar>
            <w:vAlign w:val="bottom"/>
          </w:tcPr>
          <w:p w14:paraId="13D27596" w14:textId="0DD2FB49"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6.665</w:t>
            </w:r>
          </w:p>
        </w:tc>
        <w:tc>
          <w:tcPr>
            <w:tcW w:w="4245" w:type="dxa"/>
            <w:tcBorders>
              <w:bottom w:val="single" w:sz="4" w:space="0" w:color="auto"/>
            </w:tcBorders>
            <w:tcMar>
              <w:left w:w="105" w:type="dxa"/>
              <w:right w:w="105" w:type="dxa"/>
            </w:tcMar>
            <w:vAlign w:val="bottom"/>
          </w:tcPr>
          <w:p w14:paraId="69309C11" w14:textId="2A216980" w:rsidR="353D6B1E" w:rsidRDefault="353D6B1E" w:rsidP="00000315">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33.039</w:t>
            </w:r>
          </w:p>
        </w:tc>
      </w:tr>
      <w:tr w:rsidR="353D6B1E" w14:paraId="16871E33" w14:textId="77777777" w:rsidTr="00291280">
        <w:trPr>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bottom w:val="single" w:sz="4" w:space="0" w:color="auto"/>
            </w:tcBorders>
            <w:tcMar>
              <w:left w:w="105" w:type="dxa"/>
              <w:right w:w="105" w:type="dxa"/>
            </w:tcMar>
            <w:vAlign w:val="bottom"/>
          </w:tcPr>
          <w:p w14:paraId="28B523AD" w14:textId="335CEC8F" w:rsidR="353D6B1E" w:rsidRDefault="353D6B1E" w:rsidP="353D6B1E">
            <w:pPr>
              <w:spacing w:line="259" w:lineRule="auto"/>
              <w:jc w:val="center"/>
              <w:rPr>
                <w:rFonts w:ascii="Calibri" w:eastAsia="Calibri" w:hAnsi="Calibri" w:cs="Calibri"/>
                <w:color w:val="000000" w:themeColor="text1"/>
              </w:rPr>
            </w:pPr>
            <w:r w:rsidRPr="353D6B1E">
              <w:rPr>
                <w:rFonts w:ascii="Calibri" w:eastAsia="Calibri" w:hAnsi="Calibri" w:cs="Calibri"/>
                <w:color w:val="000000" w:themeColor="text1"/>
              </w:rPr>
              <w:t>2023</w:t>
            </w:r>
          </w:p>
        </w:tc>
        <w:tc>
          <w:tcPr>
            <w:tcW w:w="4245" w:type="dxa"/>
            <w:tcBorders>
              <w:top w:val="single" w:sz="4" w:space="0" w:color="auto"/>
              <w:bottom w:val="single" w:sz="4" w:space="0" w:color="auto"/>
            </w:tcBorders>
            <w:tcMar>
              <w:left w:w="105" w:type="dxa"/>
              <w:right w:w="105" w:type="dxa"/>
            </w:tcMar>
            <w:vAlign w:val="bottom"/>
          </w:tcPr>
          <w:p w14:paraId="5B9D3CAB" w14:textId="64EEDDE0"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4.260</w:t>
            </w:r>
          </w:p>
        </w:tc>
        <w:tc>
          <w:tcPr>
            <w:tcW w:w="4245" w:type="dxa"/>
            <w:tcBorders>
              <w:top w:val="single" w:sz="4" w:space="0" w:color="auto"/>
              <w:bottom w:val="single" w:sz="4" w:space="0" w:color="auto"/>
            </w:tcBorders>
            <w:tcMar>
              <w:left w:w="105" w:type="dxa"/>
              <w:right w:w="105" w:type="dxa"/>
            </w:tcMar>
            <w:vAlign w:val="bottom"/>
          </w:tcPr>
          <w:p w14:paraId="4094A703" w14:textId="6F4EE94F" w:rsidR="353D6B1E" w:rsidRDefault="353D6B1E" w:rsidP="00000315">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353D6B1E">
              <w:rPr>
                <w:rFonts w:ascii="Calibri" w:eastAsia="Calibri" w:hAnsi="Calibri" w:cs="Calibri"/>
                <w:color w:val="000000" w:themeColor="text1"/>
              </w:rPr>
              <w:t>37.299</w:t>
            </w:r>
          </w:p>
        </w:tc>
      </w:tr>
    </w:tbl>
    <w:p w14:paraId="6E069D87" w14:textId="45CA8270" w:rsidR="5FE12DA5" w:rsidRDefault="5FE12DA5" w:rsidP="353D6B1E">
      <w:pPr>
        <w:spacing w:after="0" w:line="240" w:lineRule="auto"/>
        <w:jc w:val="center"/>
        <w:rPr>
          <w:rFonts w:ascii="Calibri" w:eastAsia="Calibri" w:hAnsi="Calibri" w:cs="Calibri"/>
          <w:color w:val="000000" w:themeColor="text1"/>
          <w:sz w:val="18"/>
          <w:szCs w:val="18"/>
        </w:rPr>
      </w:pPr>
      <w:r w:rsidRPr="353D6B1E">
        <w:rPr>
          <w:rFonts w:ascii="Calibri" w:eastAsia="Calibri" w:hAnsi="Calibri" w:cs="Calibri"/>
          <w:color w:val="000000" w:themeColor="text1"/>
          <w:sz w:val="18"/>
          <w:szCs w:val="18"/>
        </w:rPr>
        <w:t>Elaboração própria de planilha de controle em 30/06/2023.</w:t>
      </w:r>
    </w:p>
    <w:p w14:paraId="7BEE71BE" w14:textId="3326CC0D" w:rsidR="353D6B1E" w:rsidRDefault="353D6B1E" w:rsidP="353D6B1E">
      <w:pPr>
        <w:spacing w:after="0" w:line="240" w:lineRule="auto"/>
        <w:ind w:firstLine="708"/>
        <w:contextualSpacing/>
        <w:jc w:val="both"/>
        <w:rPr>
          <w:rFonts w:cs="Calibri"/>
        </w:rPr>
      </w:pPr>
    </w:p>
    <w:p w14:paraId="77BA4B86" w14:textId="0270D91B" w:rsidR="003F21E5" w:rsidRPr="00E51249" w:rsidRDefault="007933D2" w:rsidP="009B2646">
      <w:pPr>
        <w:spacing w:after="0" w:line="240" w:lineRule="auto"/>
        <w:jc w:val="center"/>
        <w:textAlignment w:val="baseline"/>
        <w:rPr>
          <w:rFonts w:eastAsia="Times New Roman"/>
        </w:rPr>
      </w:pPr>
      <w:r w:rsidRPr="353D6B1E">
        <w:rPr>
          <w:rFonts w:eastAsia="Times New Roman"/>
          <w:b/>
          <w:bCs/>
        </w:rPr>
        <w:t>Tabela</w:t>
      </w:r>
      <w:r w:rsidR="00093146" w:rsidRPr="353D6B1E">
        <w:rPr>
          <w:rFonts w:eastAsia="Times New Roman"/>
          <w:b/>
          <w:bCs/>
        </w:rPr>
        <w:t xml:space="preserve"> 3</w:t>
      </w:r>
      <w:r w:rsidR="7290BEAF" w:rsidRPr="353D6B1E">
        <w:rPr>
          <w:rFonts w:eastAsia="Times New Roman"/>
          <w:b/>
          <w:bCs/>
        </w:rPr>
        <w:t xml:space="preserve">.1 </w:t>
      </w:r>
      <w:r w:rsidRPr="353D6B1E">
        <w:rPr>
          <w:rFonts w:eastAsia="Times New Roman"/>
        </w:rPr>
        <w:t xml:space="preserve">– </w:t>
      </w:r>
      <w:r w:rsidR="00E52935" w:rsidRPr="353D6B1E">
        <w:rPr>
          <w:rFonts w:eastAsia="Times New Roman"/>
        </w:rPr>
        <w:t>Origem das coordenadas das instalações do abastecimento obtidas até 30 de junho de 202</w:t>
      </w:r>
      <w:r w:rsidR="43E65A08" w:rsidRPr="353D6B1E">
        <w:rPr>
          <w:rFonts w:eastAsia="Times New Roman"/>
        </w:rPr>
        <w:t>3</w:t>
      </w:r>
    </w:p>
    <w:p w14:paraId="48F079FF" w14:textId="4C85131D" w:rsidR="00E52935" w:rsidRPr="00E51249" w:rsidRDefault="00E52935" w:rsidP="353D6B1E">
      <w:pPr>
        <w:spacing w:after="0" w:line="240" w:lineRule="auto"/>
        <w:jc w:val="both"/>
        <w:textAlignment w:val="baseline"/>
        <w:rPr>
          <w:rFonts w:eastAsia="Times New Roman"/>
        </w:rPr>
      </w:pPr>
    </w:p>
    <w:tbl>
      <w:tblPr>
        <w:tblStyle w:val="TabeladeGrade2-nfase1"/>
        <w:tblW w:w="0" w:type="auto"/>
        <w:tblBorders>
          <w:top w:val="none" w:sz="0" w:space="0" w:color="auto"/>
          <w:bottom w:val="none" w:sz="0" w:space="0" w:color="auto"/>
          <w:insideH w:val="single" w:sz="4" w:space="0" w:color="auto"/>
          <w:insideV w:val="single" w:sz="4" w:space="0" w:color="auto"/>
        </w:tblBorders>
        <w:tblLayout w:type="fixed"/>
        <w:tblLook w:val="04A0" w:firstRow="1" w:lastRow="0" w:firstColumn="1" w:lastColumn="0" w:noHBand="0" w:noVBand="1"/>
      </w:tblPr>
      <w:tblGrid>
        <w:gridCol w:w="4755"/>
        <w:gridCol w:w="4740"/>
      </w:tblGrid>
      <w:tr w:rsidR="353D6B1E" w14:paraId="4CB1CAB6" w14:textId="77777777" w:rsidTr="005B609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5" w:type="dxa"/>
            <w:tcBorders>
              <w:top w:val="single" w:sz="4" w:space="0" w:color="auto"/>
              <w:bottom w:val="single" w:sz="4" w:space="0" w:color="auto"/>
              <w:right w:val="none" w:sz="0" w:space="0" w:color="auto"/>
            </w:tcBorders>
            <w:tcMar>
              <w:left w:w="105" w:type="dxa"/>
              <w:right w:w="105" w:type="dxa"/>
            </w:tcMar>
          </w:tcPr>
          <w:p w14:paraId="7F6B440B" w14:textId="749FCBD3" w:rsidR="353D6B1E" w:rsidRDefault="353D6B1E" w:rsidP="353D6B1E">
            <w:pPr>
              <w:spacing w:line="259" w:lineRule="auto"/>
              <w:jc w:val="center"/>
              <w:rPr>
                <w:rFonts w:ascii="Calibri" w:eastAsia="Calibri" w:hAnsi="Calibri" w:cs="Calibri"/>
              </w:rPr>
            </w:pPr>
            <w:r w:rsidRPr="353D6B1E">
              <w:rPr>
                <w:rFonts w:ascii="Calibri" w:eastAsia="Calibri" w:hAnsi="Calibri" w:cs="Calibri"/>
              </w:rPr>
              <w:t>Origem</w:t>
            </w:r>
          </w:p>
        </w:tc>
        <w:tc>
          <w:tcPr>
            <w:tcW w:w="4740" w:type="dxa"/>
            <w:tcBorders>
              <w:top w:val="single" w:sz="4" w:space="0" w:color="auto"/>
              <w:left w:val="none" w:sz="0" w:space="0" w:color="auto"/>
              <w:bottom w:val="single" w:sz="4" w:space="0" w:color="auto"/>
            </w:tcBorders>
            <w:tcMar>
              <w:left w:w="105" w:type="dxa"/>
              <w:right w:w="105" w:type="dxa"/>
            </w:tcMar>
          </w:tcPr>
          <w:p w14:paraId="4855A1C0" w14:textId="0A7CA3AE" w:rsidR="353D6B1E" w:rsidRDefault="353D6B1E" w:rsidP="005B6093">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353D6B1E">
              <w:rPr>
                <w:rFonts w:ascii="Calibri" w:eastAsia="Calibri" w:hAnsi="Calibri" w:cs="Calibri"/>
              </w:rPr>
              <w:t>Quantidade</w:t>
            </w:r>
          </w:p>
        </w:tc>
      </w:tr>
      <w:tr w:rsidR="353D6B1E" w14:paraId="7B68E4B5" w14:textId="77777777" w:rsidTr="005B60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5" w:type="dxa"/>
            <w:tcBorders>
              <w:top w:val="single" w:sz="4" w:space="0" w:color="auto"/>
            </w:tcBorders>
            <w:tcMar>
              <w:left w:w="105" w:type="dxa"/>
              <w:right w:w="105" w:type="dxa"/>
            </w:tcMar>
            <w:vAlign w:val="center"/>
          </w:tcPr>
          <w:p w14:paraId="7A801435" w14:textId="327BE3AC" w:rsidR="353D6B1E" w:rsidRPr="00F5784A" w:rsidRDefault="353D6B1E" w:rsidP="353D6B1E">
            <w:pPr>
              <w:spacing w:line="259" w:lineRule="auto"/>
              <w:jc w:val="center"/>
              <w:rPr>
                <w:rFonts w:ascii="Calibri" w:eastAsia="Calibri" w:hAnsi="Calibri" w:cs="Calibri"/>
                <w:b w:val="0"/>
                <w:bCs w:val="0"/>
              </w:rPr>
            </w:pPr>
            <w:r w:rsidRPr="00F5784A">
              <w:rPr>
                <w:rFonts w:ascii="Calibri" w:eastAsia="Calibri" w:hAnsi="Calibri" w:cs="Calibri"/>
                <w:b w:val="0"/>
                <w:bCs w:val="0"/>
              </w:rPr>
              <w:t>ANP</w:t>
            </w:r>
          </w:p>
        </w:tc>
        <w:tc>
          <w:tcPr>
            <w:tcW w:w="4740" w:type="dxa"/>
            <w:tcBorders>
              <w:top w:val="single" w:sz="4" w:space="0" w:color="auto"/>
            </w:tcBorders>
            <w:tcMar>
              <w:left w:w="105" w:type="dxa"/>
              <w:right w:w="105" w:type="dxa"/>
            </w:tcMar>
            <w:vAlign w:val="center"/>
          </w:tcPr>
          <w:p w14:paraId="6347ABC6" w14:textId="3C249379" w:rsidR="353D6B1E" w:rsidRPr="00F5784A" w:rsidRDefault="353D6B1E" w:rsidP="005B60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5784A">
              <w:rPr>
                <w:rFonts w:ascii="Calibri" w:eastAsia="Calibri" w:hAnsi="Calibri" w:cs="Calibri"/>
              </w:rPr>
              <w:t>30.193</w:t>
            </w:r>
          </w:p>
        </w:tc>
      </w:tr>
      <w:tr w:rsidR="353D6B1E" w14:paraId="21F3AA2A" w14:textId="77777777" w:rsidTr="005B6093">
        <w:trPr>
          <w:trHeight w:val="315"/>
        </w:trPr>
        <w:tc>
          <w:tcPr>
            <w:cnfStyle w:val="001000000000" w:firstRow="0" w:lastRow="0" w:firstColumn="1" w:lastColumn="0" w:oddVBand="0" w:evenVBand="0" w:oddHBand="0" w:evenHBand="0" w:firstRowFirstColumn="0" w:firstRowLastColumn="0" w:lastRowFirstColumn="0" w:lastRowLastColumn="0"/>
            <w:tcW w:w="4755" w:type="dxa"/>
            <w:tcBorders>
              <w:bottom w:val="single" w:sz="4" w:space="0" w:color="auto"/>
            </w:tcBorders>
            <w:tcMar>
              <w:left w:w="105" w:type="dxa"/>
              <w:right w:w="105" w:type="dxa"/>
            </w:tcMar>
            <w:vAlign w:val="center"/>
          </w:tcPr>
          <w:p w14:paraId="45260938" w14:textId="503622EA" w:rsidR="353D6B1E" w:rsidRPr="00F5784A" w:rsidRDefault="353D6B1E" w:rsidP="353D6B1E">
            <w:pPr>
              <w:spacing w:line="259" w:lineRule="auto"/>
              <w:jc w:val="center"/>
              <w:rPr>
                <w:rFonts w:ascii="Calibri" w:eastAsia="Calibri" w:hAnsi="Calibri" w:cs="Calibri"/>
                <w:b w:val="0"/>
                <w:bCs w:val="0"/>
              </w:rPr>
            </w:pPr>
            <w:r w:rsidRPr="00F5784A">
              <w:rPr>
                <w:rFonts w:ascii="Calibri" w:eastAsia="Calibri" w:hAnsi="Calibri" w:cs="Calibri"/>
                <w:b w:val="0"/>
                <w:bCs w:val="0"/>
              </w:rPr>
              <w:t>Órgão Parceiro</w:t>
            </w:r>
          </w:p>
        </w:tc>
        <w:tc>
          <w:tcPr>
            <w:tcW w:w="4740" w:type="dxa"/>
            <w:tcBorders>
              <w:bottom w:val="single" w:sz="4" w:space="0" w:color="auto"/>
            </w:tcBorders>
            <w:tcMar>
              <w:left w:w="105" w:type="dxa"/>
              <w:right w:w="105" w:type="dxa"/>
            </w:tcMar>
            <w:vAlign w:val="center"/>
          </w:tcPr>
          <w:p w14:paraId="794A6067" w14:textId="6EA1E726" w:rsidR="353D6B1E" w:rsidRPr="00F5784A" w:rsidRDefault="353D6B1E" w:rsidP="005B60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F5784A">
              <w:rPr>
                <w:rFonts w:ascii="Calibri" w:eastAsia="Calibri" w:hAnsi="Calibri" w:cs="Calibri"/>
              </w:rPr>
              <w:t>1.158</w:t>
            </w:r>
          </w:p>
        </w:tc>
      </w:tr>
      <w:tr w:rsidR="353D6B1E" w14:paraId="2631FDFA" w14:textId="77777777" w:rsidTr="005B60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5" w:type="dxa"/>
            <w:tcBorders>
              <w:top w:val="single" w:sz="4" w:space="0" w:color="auto"/>
              <w:bottom w:val="single" w:sz="4" w:space="0" w:color="auto"/>
            </w:tcBorders>
            <w:tcMar>
              <w:left w:w="105" w:type="dxa"/>
              <w:right w:w="105" w:type="dxa"/>
            </w:tcMar>
            <w:vAlign w:val="center"/>
          </w:tcPr>
          <w:p w14:paraId="101F5499" w14:textId="0E02A262" w:rsidR="353D6B1E" w:rsidRPr="00F5784A" w:rsidRDefault="353D6B1E" w:rsidP="353D6B1E">
            <w:pPr>
              <w:spacing w:line="259" w:lineRule="auto"/>
              <w:jc w:val="center"/>
              <w:rPr>
                <w:rFonts w:ascii="Calibri" w:eastAsia="Calibri" w:hAnsi="Calibri" w:cs="Calibri"/>
                <w:b w:val="0"/>
                <w:bCs w:val="0"/>
              </w:rPr>
            </w:pPr>
            <w:r w:rsidRPr="00F5784A">
              <w:rPr>
                <w:rFonts w:ascii="Calibri" w:eastAsia="Calibri" w:hAnsi="Calibri" w:cs="Calibri"/>
                <w:b w:val="0"/>
                <w:bCs w:val="0"/>
              </w:rPr>
              <w:t>Agente Econômico</w:t>
            </w:r>
          </w:p>
        </w:tc>
        <w:tc>
          <w:tcPr>
            <w:tcW w:w="4740" w:type="dxa"/>
            <w:tcBorders>
              <w:top w:val="single" w:sz="4" w:space="0" w:color="auto"/>
              <w:bottom w:val="single" w:sz="4" w:space="0" w:color="auto"/>
            </w:tcBorders>
            <w:tcMar>
              <w:left w:w="105" w:type="dxa"/>
              <w:right w:w="105" w:type="dxa"/>
            </w:tcMar>
            <w:vAlign w:val="center"/>
          </w:tcPr>
          <w:p w14:paraId="4A4962DC" w14:textId="32B3615D" w:rsidR="353D6B1E" w:rsidRPr="00F5784A" w:rsidRDefault="353D6B1E" w:rsidP="005B60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F5784A">
              <w:rPr>
                <w:rFonts w:ascii="Calibri" w:eastAsia="Calibri" w:hAnsi="Calibri" w:cs="Calibri"/>
              </w:rPr>
              <w:t>5.948</w:t>
            </w:r>
          </w:p>
        </w:tc>
      </w:tr>
    </w:tbl>
    <w:p w14:paraId="42D0C06A" w14:textId="044D3675" w:rsidR="003F21E5" w:rsidRPr="00E51249" w:rsidRDefault="55289DC4" w:rsidP="353D6B1E">
      <w:pPr>
        <w:spacing w:after="0" w:line="240" w:lineRule="auto"/>
        <w:jc w:val="center"/>
        <w:textAlignment w:val="baseline"/>
        <w:rPr>
          <w:rFonts w:ascii="Calibri" w:eastAsia="Calibri" w:hAnsi="Calibri" w:cs="Calibri"/>
          <w:color w:val="000000" w:themeColor="text1"/>
          <w:sz w:val="18"/>
          <w:szCs w:val="18"/>
        </w:rPr>
      </w:pPr>
      <w:r w:rsidRPr="353D6B1E">
        <w:rPr>
          <w:rFonts w:ascii="Calibri" w:eastAsia="Calibri" w:hAnsi="Calibri" w:cs="Calibri"/>
          <w:color w:val="000000" w:themeColor="text1"/>
          <w:sz w:val="18"/>
          <w:szCs w:val="18"/>
        </w:rPr>
        <w:t>Elaboração própria de planilha de controle em 30/06/2023.</w:t>
      </w:r>
    </w:p>
    <w:p w14:paraId="49D3F5E6" w14:textId="561FF64B" w:rsidR="003F21E5" w:rsidRPr="00E51249" w:rsidRDefault="003F21E5" w:rsidP="353D6B1E">
      <w:pPr>
        <w:spacing w:after="0" w:line="240" w:lineRule="auto"/>
        <w:textAlignment w:val="baseline"/>
        <w:rPr>
          <w:rFonts w:eastAsia="Times New Roman"/>
          <w:sz w:val="18"/>
          <w:szCs w:val="18"/>
          <w:highlight w:val="red"/>
        </w:rPr>
      </w:pPr>
    </w:p>
    <w:p w14:paraId="5266E290" w14:textId="3F675765" w:rsidR="55289DC4" w:rsidRDefault="485487FC" w:rsidP="353D6B1E">
      <w:pPr>
        <w:spacing w:after="0" w:line="240" w:lineRule="auto"/>
        <w:ind w:firstLine="708"/>
        <w:jc w:val="both"/>
        <w:rPr>
          <w:rFonts w:ascii="Calibri" w:eastAsia="Calibri" w:hAnsi="Calibri" w:cs="Calibri"/>
          <w:sz w:val="18"/>
          <w:szCs w:val="18"/>
        </w:rPr>
      </w:pPr>
      <w:r w:rsidRPr="6A525FBA">
        <w:rPr>
          <w:rFonts w:cs="Calibri"/>
        </w:rPr>
        <w:t>O projeto de georreferenciamento obteve a posição de 28,9% das instalações em operação do abastecimento nacional de combustíveis até junho de 2023. Dentre as instalações com grande parte de seus agentes georreferenciados, estão importantes segmentos de mercado nacional</w:t>
      </w:r>
      <w:r w:rsidR="00E51E00">
        <w:rPr>
          <w:rFonts w:cs="Calibri"/>
        </w:rPr>
        <w:t>,</w:t>
      </w:r>
      <w:r w:rsidRPr="6A525FBA">
        <w:rPr>
          <w:rFonts w:cs="Calibri"/>
        </w:rPr>
        <w:t xml:space="preserve"> como a produção e distribuição de combustíveis: as refinarias (95%)</w:t>
      </w:r>
      <w:r w:rsidR="00E51E00">
        <w:rPr>
          <w:rFonts w:cs="Calibri"/>
        </w:rPr>
        <w:t>;</w:t>
      </w:r>
      <w:r w:rsidRPr="6A525FBA">
        <w:rPr>
          <w:rFonts w:cs="Calibri"/>
        </w:rPr>
        <w:t xml:space="preserve"> as plantas de produção de etanol (100%)</w:t>
      </w:r>
      <w:r w:rsidR="00E51E00">
        <w:rPr>
          <w:rFonts w:cs="Calibri"/>
        </w:rPr>
        <w:t>;</w:t>
      </w:r>
      <w:r w:rsidRPr="6A525FBA">
        <w:rPr>
          <w:rFonts w:cs="Calibri"/>
        </w:rPr>
        <w:t xml:space="preserve"> as plantas de produção de biodiesel (100%)</w:t>
      </w:r>
      <w:r w:rsidR="00E51E00">
        <w:rPr>
          <w:rFonts w:cs="Calibri"/>
        </w:rPr>
        <w:t>;</w:t>
      </w:r>
      <w:r w:rsidRPr="6A525FBA">
        <w:rPr>
          <w:rFonts w:cs="Calibri"/>
        </w:rPr>
        <w:t xml:space="preserve"> os terminais (97%)</w:t>
      </w:r>
      <w:r w:rsidR="00E51E00">
        <w:rPr>
          <w:rFonts w:cs="Calibri"/>
        </w:rPr>
        <w:t>;</w:t>
      </w:r>
      <w:r w:rsidRPr="6A525FBA">
        <w:rPr>
          <w:rFonts w:cs="Calibri"/>
        </w:rPr>
        <w:t xml:space="preserve"> e as bases de distribuição de combustíveis líquidos (91%)</w:t>
      </w:r>
      <w:r w:rsidR="00E51E00">
        <w:rPr>
          <w:rFonts w:cs="Calibri"/>
        </w:rPr>
        <w:t>;</w:t>
      </w:r>
      <w:r w:rsidRPr="6A525FBA">
        <w:rPr>
          <w:rFonts w:cs="Calibri"/>
        </w:rPr>
        <w:t xml:space="preserve"> entre outros. O gráfico 1</w:t>
      </w:r>
      <w:r w:rsidR="00556FDA">
        <w:rPr>
          <w:rFonts w:cs="Calibri"/>
        </w:rPr>
        <w:t>3</w:t>
      </w:r>
      <w:r w:rsidRPr="6A525FBA">
        <w:rPr>
          <w:rFonts w:cs="Calibri"/>
        </w:rPr>
        <w:t xml:space="preserve"> apresenta o perfil das instalações georreferenciadas pela Agência. </w:t>
      </w:r>
      <w:r w:rsidRPr="6A525FBA">
        <w:rPr>
          <w:rFonts w:ascii="Calibri" w:eastAsia="Calibri" w:hAnsi="Calibri" w:cs="Calibri"/>
          <w:sz w:val="18"/>
          <w:szCs w:val="18"/>
        </w:rPr>
        <w:t xml:space="preserve"> </w:t>
      </w:r>
    </w:p>
    <w:p w14:paraId="19BCD4F3" w14:textId="77777777" w:rsidR="009B2646" w:rsidRDefault="009B2646" w:rsidP="353D6B1E">
      <w:pPr>
        <w:spacing w:after="0" w:line="240" w:lineRule="auto"/>
        <w:ind w:firstLine="708"/>
        <w:jc w:val="both"/>
      </w:pPr>
    </w:p>
    <w:p w14:paraId="4F8D7006" w14:textId="5F57DF4E" w:rsidR="353D6B1E" w:rsidRDefault="353D6B1E" w:rsidP="353D6B1E">
      <w:pPr>
        <w:spacing w:after="0" w:line="240" w:lineRule="auto"/>
        <w:rPr>
          <w:rFonts w:eastAsia="Times New Roman"/>
          <w:sz w:val="18"/>
          <w:szCs w:val="18"/>
          <w:highlight w:val="red"/>
        </w:rPr>
      </w:pPr>
    </w:p>
    <w:p w14:paraId="25CB2E10" w14:textId="7A909907" w:rsidR="003F21E5" w:rsidRPr="00E51249" w:rsidRDefault="4FE4E114" w:rsidP="009B2646">
      <w:pPr>
        <w:spacing w:after="0" w:line="240" w:lineRule="auto"/>
        <w:jc w:val="center"/>
        <w:textAlignment w:val="baseline"/>
        <w:rPr>
          <w:rFonts w:cs="Helv"/>
          <w:color w:val="000000"/>
        </w:rPr>
      </w:pPr>
      <w:r w:rsidRPr="6A525FBA">
        <w:rPr>
          <w:rFonts w:cs="Helv"/>
          <w:b/>
          <w:bCs/>
          <w:color w:val="000000" w:themeColor="text1"/>
        </w:rPr>
        <w:t>GRÁFICO</w:t>
      </w:r>
      <w:r w:rsidR="3BB92893" w:rsidRPr="6A525FBA">
        <w:rPr>
          <w:rFonts w:cs="Helv"/>
          <w:b/>
          <w:bCs/>
          <w:color w:val="000000" w:themeColor="text1"/>
        </w:rPr>
        <w:t xml:space="preserve"> 1</w:t>
      </w:r>
      <w:r w:rsidR="00556FDA">
        <w:rPr>
          <w:rFonts w:cs="Helv"/>
          <w:b/>
          <w:bCs/>
          <w:color w:val="000000" w:themeColor="text1"/>
        </w:rPr>
        <w:t>3</w:t>
      </w:r>
      <w:r w:rsidRPr="6A525FBA">
        <w:rPr>
          <w:rFonts w:cs="Helv"/>
          <w:color w:val="000000" w:themeColor="text1"/>
        </w:rPr>
        <w:t xml:space="preserve"> – </w:t>
      </w:r>
      <w:r w:rsidR="00FC680E">
        <w:rPr>
          <w:rFonts w:cs="Helv"/>
          <w:color w:val="000000" w:themeColor="text1"/>
        </w:rPr>
        <w:t>Percentual</w:t>
      </w:r>
      <w:r w:rsidR="00FC680E" w:rsidRPr="6A525FBA">
        <w:rPr>
          <w:rFonts w:cs="Helv"/>
          <w:color w:val="000000" w:themeColor="text1"/>
        </w:rPr>
        <w:t xml:space="preserve"> </w:t>
      </w:r>
      <w:r w:rsidRPr="6A525FBA">
        <w:rPr>
          <w:rFonts w:cs="Helv"/>
          <w:color w:val="000000" w:themeColor="text1"/>
        </w:rPr>
        <w:t>das instalações georreferenciadas</w:t>
      </w:r>
      <w:r w:rsidR="00FC680E">
        <w:rPr>
          <w:rFonts w:cs="Helv"/>
          <w:color w:val="000000" w:themeColor="text1"/>
        </w:rPr>
        <w:t xml:space="preserve"> por perfil</w:t>
      </w:r>
    </w:p>
    <w:p w14:paraId="73377336" w14:textId="2E07D938" w:rsidR="65AF31DE" w:rsidRDefault="65AF31DE" w:rsidP="353D6B1E">
      <w:pPr>
        <w:spacing w:after="0" w:line="240" w:lineRule="auto"/>
        <w:jc w:val="both"/>
        <w:rPr>
          <w:rFonts w:cs="Helv"/>
          <w:color w:val="000000" w:themeColor="text1"/>
          <w:highlight w:val="red"/>
        </w:rPr>
      </w:pPr>
    </w:p>
    <w:p w14:paraId="3759BE99" w14:textId="0D3FF5AD" w:rsidR="65AF31DE" w:rsidRDefault="006D0DE0" w:rsidP="001947B8">
      <w:pPr>
        <w:rPr>
          <w:rFonts w:ascii="Calibri" w:eastAsia="Calibri" w:hAnsi="Calibri" w:cs="Calibri"/>
          <w:color w:val="000000" w:themeColor="text1"/>
        </w:rPr>
      </w:pPr>
      <w:r>
        <w:rPr>
          <w:noProof/>
        </w:rPr>
        <w:drawing>
          <wp:inline distT="0" distB="0" distL="0" distR="0" wp14:anchorId="69C0A90A" wp14:editId="52C92002">
            <wp:extent cx="6010275" cy="4667693"/>
            <wp:effectExtent l="0" t="0" r="0" b="0"/>
            <wp:docPr id="16" name="Gráfico 16">
              <a:extLst xmlns:a="http://schemas.openxmlformats.org/drawingml/2006/main">
                <a:ext uri="{FF2B5EF4-FFF2-40B4-BE49-F238E27FC236}">
                  <a16:creationId xmlns:a16="http://schemas.microsoft.com/office/drawing/2014/main" id="{B924B52D-381C-58B8-C324-BBB9BE047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D2E166" w14:textId="4BB6B068" w:rsidR="65AF31DE" w:rsidRDefault="7008A4C3" w:rsidP="353D6B1E">
      <w:pPr>
        <w:jc w:val="center"/>
        <w:rPr>
          <w:rFonts w:ascii="Calibri" w:eastAsia="Calibri" w:hAnsi="Calibri" w:cs="Calibri"/>
          <w:color w:val="000000" w:themeColor="text1"/>
          <w:sz w:val="16"/>
          <w:szCs w:val="16"/>
        </w:rPr>
      </w:pPr>
      <w:r w:rsidRPr="353D6B1E">
        <w:rPr>
          <w:rFonts w:ascii="Calibri" w:eastAsia="Calibri" w:hAnsi="Calibri" w:cs="Calibri"/>
          <w:color w:val="000000" w:themeColor="text1"/>
          <w:sz w:val="16"/>
          <w:szCs w:val="16"/>
        </w:rPr>
        <w:t>Fonte: Dados do Projeto de Georreferenciamento das Instalações do Downstream em 30/06/2023.</w:t>
      </w:r>
    </w:p>
    <w:p w14:paraId="20361F48" w14:textId="789A4374" w:rsidR="65AF31DE" w:rsidRDefault="65AF31DE" w:rsidP="353D6B1E">
      <w:pPr>
        <w:spacing w:after="0" w:line="240" w:lineRule="auto"/>
        <w:jc w:val="both"/>
        <w:rPr>
          <w:rFonts w:cs="Helv"/>
          <w:noProof/>
          <w:color w:val="000000" w:themeColor="text1"/>
          <w:highlight w:val="red"/>
        </w:rPr>
      </w:pPr>
    </w:p>
    <w:p w14:paraId="7F2E8D34" w14:textId="77777777" w:rsidR="006D0DE0" w:rsidRDefault="006D0DE0" w:rsidP="353D6B1E">
      <w:pPr>
        <w:spacing w:after="0" w:line="240" w:lineRule="auto"/>
        <w:jc w:val="both"/>
        <w:rPr>
          <w:rFonts w:cs="Helv"/>
          <w:noProof/>
          <w:color w:val="000000" w:themeColor="text1"/>
          <w:highlight w:val="red"/>
        </w:rPr>
      </w:pPr>
    </w:p>
    <w:p w14:paraId="729CD2F3" w14:textId="77777777" w:rsidR="006D0DE0" w:rsidRDefault="006D0DE0" w:rsidP="353D6B1E">
      <w:pPr>
        <w:spacing w:after="0" w:line="240" w:lineRule="auto"/>
        <w:jc w:val="both"/>
        <w:rPr>
          <w:rFonts w:cs="Helv"/>
          <w:noProof/>
          <w:color w:val="000000" w:themeColor="text1"/>
          <w:highlight w:val="red"/>
        </w:rPr>
      </w:pPr>
    </w:p>
    <w:p w14:paraId="445E3FFB" w14:textId="77777777" w:rsidR="006D0DE0" w:rsidRDefault="006D0DE0" w:rsidP="353D6B1E">
      <w:pPr>
        <w:spacing w:after="0" w:line="240" w:lineRule="auto"/>
        <w:jc w:val="both"/>
        <w:rPr>
          <w:rFonts w:cs="Helv"/>
          <w:noProof/>
          <w:color w:val="000000" w:themeColor="text1"/>
          <w:highlight w:val="red"/>
        </w:rPr>
      </w:pPr>
    </w:p>
    <w:p w14:paraId="3B36A4E2" w14:textId="77777777" w:rsidR="006D0DE0" w:rsidRDefault="006D0DE0" w:rsidP="353D6B1E">
      <w:pPr>
        <w:spacing w:after="0" w:line="240" w:lineRule="auto"/>
        <w:jc w:val="both"/>
        <w:rPr>
          <w:rFonts w:cs="Helv"/>
          <w:noProof/>
          <w:color w:val="000000" w:themeColor="text1"/>
          <w:highlight w:val="red"/>
        </w:rPr>
      </w:pPr>
    </w:p>
    <w:p w14:paraId="18181336" w14:textId="77777777" w:rsidR="006D0DE0" w:rsidRDefault="006D0DE0" w:rsidP="353D6B1E">
      <w:pPr>
        <w:spacing w:after="0" w:line="240" w:lineRule="auto"/>
        <w:jc w:val="both"/>
        <w:rPr>
          <w:rFonts w:cs="Helv"/>
          <w:noProof/>
          <w:color w:val="000000" w:themeColor="text1"/>
          <w:highlight w:val="red"/>
        </w:rPr>
      </w:pPr>
    </w:p>
    <w:p w14:paraId="69C46550" w14:textId="77777777" w:rsidR="006D0DE0" w:rsidRDefault="006D0DE0" w:rsidP="353D6B1E">
      <w:pPr>
        <w:spacing w:after="0" w:line="240" w:lineRule="auto"/>
        <w:jc w:val="both"/>
        <w:rPr>
          <w:rFonts w:cs="Helv"/>
          <w:noProof/>
          <w:color w:val="000000" w:themeColor="text1"/>
          <w:highlight w:val="red"/>
        </w:rPr>
      </w:pPr>
    </w:p>
    <w:p w14:paraId="0CDC3F9F" w14:textId="77777777" w:rsidR="006D0DE0" w:rsidRDefault="006D0DE0" w:rsidP="353D6B1E">
      <w:pPr>
        <w:spacing w:after="0" w:line="240" w:lineRule="auto"/>
        <w:jc w:val="both"/>
        <w:rPr>
          <w:rFonts w:cs="Helv"/>
          <w:noProof/>
          <w:color w:val="000000" w:themeColor="text1"/>
          <w:highlight w:val="red"/>
        </w:rPr>
      </w:pPr>
    </w:p>
    <w:p w14:paraId="17DB3793" w14:textId="77777777" w:rsidR="006D0DE0" w:rsidRDefault="006D0DE0" w:rsidP="353D6B1E">
      <w:pPr>
        <w:spacing w:after="0" w:line="240" w:lineRule="auto"/>
        <w:jc w:val="both"/>
        <w:rPr>
          <w:rFonts w:cs="Helv"/>
          <w:noProof/>
          <w:color w:val="000000" w:themeColor="text1"/>
          <w:highlight w:val="red"/>
        </w:rPr>
      </w:pPr>
    </w:p>
    <w:p w14:paraId="3E939733" w14:textId="77777777" w:rsidR="006D0DE0" w:rsidRDefault="006D0DE0" w:rsidP="353D6B1E">
      <w:pPr>
        <w:spacing w:after="0" w:line="240" w:lineRule="auto"/>
        <w:jc w:val="both"/>
        <w:rPr>
          <w:rFonts w:cs="Helv"/>
          <w:noProof/>
          <w:color w:val="000000" w:themeColor="text1"/>
          <w:highlight w:val="red"/>
        </w:rPr>
      </w:pPr>
    </w:p>
    <w:p w14:paraId="3A72A14A" w14:textId="77777777" w:rsidR="006D0DE0" w:rsidRDefault="006D0DE0" w:rsidP="353D6B1E">
      <w:pPr>
        <w:spacing w:after="0" w:line="240" w:lineRule="auto"/>
        <w:jc w:val="both"/>
        <w:rPr>
          <w:rFonts w:cs="Helv"/>
          <w:noProof/>
          <w:color w:val="000000" w:themeColor="text1"/>
          <w:highlight w:val="red"/>
        </w:rPr>
      </w:pPr>
    </w:p>
    <w:p w14:paraId="25F61142" w14:textId="77777777" w:rsidR="006D0DE0" w:rsidRDefault="006D0DE0" w:rsidP="353D6B1E">
      <w:pPr>
        <w:spacing w:after="0" w:line="240" w:lineRule="auto"/>
        <w:jc w:val="both"/>
        <w:rPr>
          <w:rFonts w:cs="Helv"/>
          <w:noProof/>
          <w:color w:val="000000" w:themeColor="text1"/>
          <w:highlight w:val="red"/>
        </w:rPr>
      </w:pPr>
    </w:p>
    <w:p w14:paraId="777A0569" w14:textId="77777777" w:rsidR="006D0DE0" w:rsidRDefault="006D0DE0" w:rsidP="353D6B1E">
      <w:pPr>
        <w:spacing w:after="0" w:line="240" w:lineRule="auto"/>
        <w:jc w:val="both"/>
        <w:rPr>
          <w:rFonts w:cs="Helv"/>
          <w:noProof/>
          <w:color w:val="000000" w:themeColor="text1"/>
          <w:highlight w:val="red"/>
        </w:rPr>
      </w:pPr>
    </w:p>
    <w:p w14:paraId="71FFFAFB" w14:textId="4DA02418" w:rsidR="00AA355A" w:rsidRPr="009B2646" w:rsidRDefault="5883C914" w:rsidP="1A7CEDA2">
      <w:pPr>
        <w:pStyle w:val="Ttulo1"/>
        <w:spacing w:before="0" w:after="0"/>
        <w:rPr>
          <w:rFonts w:asciiTheme="minorHAnsi" w:hAnsiTheme="minorHAnsi"/>
          <w:b/>
          <w:bCs/>
          <w:color w:val="984806" w:themeColor="accent6" w:themeShade="80"/>
          <w:sz w:val="24"/>
          <w:szCs w:val="24"/>
        </w:rPr>
      </w:pPr>
      <w:bookmarkStart w:id="61" w:name="_Toc142310418"/>
      <w:r w:rsidRPr="009B2646">
        <w:rPr>
          <w:rFonts w:asciiTheme="minorHAnsi" w:hAnsiTheme="minorHAnsi"/>
          <w:b/>
          <w:bCs/>
          <w:color w:val="984806" w:themeColor="accent6" w:themeShade="80"/>
          <w:sz w:val="24"/>
          <w:szCs w:val="24"/>
        </w:rPr>
        <w:lastRenderedPageBreak/>
        <w:t>9</w:t>
      </w:r>
      <w:r w:rsidR="62540339" w:rsidRPr="009B2646">
        <w:rPr>
          <w:rFonts w:asciiTheme="minorHAnsi" w:hAnsiTheme="minorHAnsi"/>
          <w:b/>
          <w:bCs/>
          <w:color w:val="984806" w:themeColor="accent6" w:themeShade="80"/>
          <w:sz w:val="24"/>
          <w:szCs w:val="24"/>
        </w:rPr>
        <w:t xml:space="preserve"> – </w:t>
      </w:r>
      <w:bookmarkEnd w:id="60"/>
      <w:r w:rsidR="32AD832B" w:rsidRPr="009B2646">
        <w:rPr>
          <w:rFonts w:asciiTheme="minorHAnsi" w:hAnsiTheme="minorHAnsi"/>
          <w:b/>
          <w:bCs/>
          <w:color w:val="984806" w:themeColor="accent6" w:themeShade="80"/>
          <w:sz w:val="24"/>
          <w:szCs w:val="24"/>
        </w:rPr>
        <w:t>AÇÕES DA</w:t>
      </w:r>
      <w:r w:rsidR="59A93588" w:rsidRPr="009B2646">
        <w:rPr>
          <w:rFonts w:asciiTheme="minorHAnsi" w:hAnsiTheme="minorHAnsi"/>
          <w:b/>
          <w:bCs/>
          <w:color w:val="984806" w:themeColor="accent6" w:themeShade="80"/>
          <w:sz w:val="24"/>
          <w:szCs w:val="24"/>
        </w:rPr>
        <w:t xml:space="preserve"> FISCALIZA</w:t>
      </w:r>
      <w:r w:rsidR="4A5C69D3" w:rsidRPr="009B2646">
        <w:rPr>
          <w:rFonts w:asciiTheme="minorHAnsi" w:hAnsiTheme="minorHAnsi"/>
          <w:b/>
          <w:bCs/>
          <w:color w:val="984806" w:themeColor="accent6" w:themeShade="80"/>
          <w:sz w:val="24"/>
          <w:szCs w:val="24"/>
        </w:rPr>
        <w:t>ÇÃ</w:t>
      </w:r>
      <w:r w:rsidR="59A93588" w:rsidRPr="009B2646">
        <w:rPr>
          <w:rFonts w:asciiTheme="minorHAnsi" w:hAnsiTheme="minorHAnsi"/>
          <w:b/>
          <w:bCs/>
          <w:color w:val="984806" w:themeColor="accent6" w:themeShade="80"/>
          <w:sz w:val="24"/>
          <w:szCs w:val="24"/>
        </w:rPr>
        <w:t xml:space="preserve">O </w:t>
      </w:r>
      <w:r w:rsidR="32AD832B" w:rsidRPr="009B2646">
        <w:rPr>
          <w:rFonts w:asciiTheme="minorHAnsi" w:hAnsiTheme="minorHAnsi"/>
          <w:b/>
          <w:bCs/>
          <w:color w:val="984806" w:themeColor="accent6" w:themeShade="80"/>
          <w:sz w:val="24"/>
          <w:szCs w:val="24"/>
        </w:rPr>
        <w:t xml:space="preserve">EM DESTAQUE </w:t>
      </w:r>
      <w:r w:rsidR="10945701" w:rsidRPr="009B2646">
        <w:rPr>
          <w:rFonts w:asciiTheme="minorHAnsi" w:hAnsiTheme="minorHAnsi"/>
          <w:b/>
          <w:bCs/>
          <w:color w:val="984806" w:themeColor="accent6" w:themeShade="80"/>
          <w:sz w:val="24"/>
          <w:szCs w:val="24"/>
        </w:rPr>
        <w:t xml:space="preserve">NO </w:t>
      </w:r>
      <w:r w:rsidR="7F6005C6" w:rsidRPr="009B2646">
        <w:rPr>
          <w:rFonts w:asciiTheme="minorHAnsi" w:hAnsiTheme="minorHAnsi"/>
          <w:b/>
          <w:bCs/>
          <w:color w:val="984806" w:themeColor="accent6" w:themeShade="80"/>
          <w:sz w:val="24"/>
          <w:szCs w:val="24"/>
        </w:rPr>
        <w:t>SEMESTRE</w:t>
      </w:r>
      <w:bookmarkEnd w:id="61"/>
    </w:p>
    <w:p w14:paraId="3A18C328" w14:textId="12EA67DC" w:rsidR="00296D1B" w:rsidRPr="00E51249" w:rsidRDefault="00296D1B" w:rsidP="00296D1B">
      <w:pPr>
        <w:pStyle w:val="xmsonormal"/>
        <w:shd w:val="clear" w:color="auto" w:fill="FFFFFF"/>
        <w:spacing w:before="0" w:beforeAutospacing="0" w:after="0" w:afterAutospacing="0"/>
        <w:jc w:val="both"/>
        <w:textAlignment w:val="baseline"/>
        <w:rPr>
          <w:rFonts w:cs="Calibri"/>
          <w:b/>
          <w:bCs/>
          <w:highlight w:val="red"/>
        </w:rPr>
      </w:pPr>
    </w:p>
    <w:p w14:paraId="7348FCD2" w14:textId="76FF25F7" w:rsidR="7A1A6103" w:rsidRPr="009B2646" w:rsidRDefault="7A1A6103" w:rsidP="1A7CEDA2">
      <w:pPr>
        <w:pStyle w:val="PargrafodaLista"/>
        <w:numPr>
          <w:ilvl w:val="0"/>
          <w:numId w:val="6"/>
        </w:numPr>
        <w:spacing w:after="0"/>
        <w:jc w:val="both"/>
        <w:rPr>
          <w:rFonts w:cs="Calibri"/>
          <w:b/>
          <w:bCs/>
          <w:color w:val="984806" w:themeColor="accent6" w:themeShade="80"/>
        </w:rPr>
      </w:pPr>
      <w:r w:rsidRPr="009B2646">
        <w:rPr>
          <w:rFonts w:cs="Calibri"/>
          <w:b/>
          <w:bCs/>
          <w:color w:val="984806" w:themeColor="accent6" w:themeShade="80"/>
        </w:rPr>
        <w:t>Janeiro/2023</w:t>
      </w:r>
    </w:p>
    <w:p w14:paraId="5942D59F" w14:textId="5824C3FA" w:rsidR="1A7CEDA2" w:rsidRDefault="1A7CEDA2" w:rsidP="1A7CEDA2">
      <w:pPr>
        <w:spacing w:after="0"/>
        <w:jc w:val="both"/>
        <w:rPr>
          <w:rFonts w:ascii="Calibri" w:eastAsia="Calibri" w:hAnsi="Calibri" w:cs="Calibri"/>
          <w:b/>
          <w:bCs/>
        </w:rPr>
      </w:pPr>
    </w:p>
    <w:p w14:paraId="56F88E61" w14:textId="2EC71AAF" w:rsidR="7A1A6103" w:rsidRPr="00556FDA" w:rsidRDefault="7A1A6103" w:rsidP="1A7CEDA2">
      <w:pPr>
        <w:spacing w:after="120"/>
        <w:ind w:firstLine="708"/>
        <w:jc w:val="both"/>
        <w:rPr>
          <w:rFonts w:cs="Calibri"/>
          <w:b/>
          <w:bCs/>
        </w:rPr>
      </w:pPr>
      <w:r w:rsidRPr="00556FDA">
        <w:rPr>
          <w:rFonts w:cs="Calibri"/>
          <w:b/>
          <w:bCs/>
        </w:rPr>
        <w:t>Dono de posto revendedor suspeito de vender combustíveis adulterados é preso em Piracicaba/SP</w:t>
      </w:r>
    </w:p>
    <w:p w14:paraId="577B3EBD" w14:textId="566F3180" w:rsidR="7A1A6103" w:rsidRPr="00556FDA" w:rsidRDefault="7A1A6103" w:rsidP="1A7CEDA2">
      <w:pPr>
        <w:ind w:firstLine="708"/>
        <w:jc w:val="both"/>
        <w:rPr>
          <w:rFonts w:cs="Calibri"/>
        </w:rPr>
      </w:pPr>
      <w:r w:rsidRPr="00556FDA">
        <w:rPr>
          <w:rFonts w:cs="Calibri"/>
        </w:rPr>
        <w:t>A ação foi realizada após a Polícia Civil receber informação da ANP que o posto revendedor tinha retomado suas atividades após ter as bombas lacradas e autorização para adquirir combustíveis cancelada.</w:t>
      </w:r>
    </w:p>
    <w:p w14:paraId="54A138CE" w14:textId="1A87987D" w:rsidR="7A1A6103" w:rsidRPr="00556FDA" w:rsidRDefault="7A1A6103" w:rsidP="1A7CEDA2">
      <w:pPr>
        <w:spacing w:after="390"/>
        <w:jc w:val="both"/>
        <w:rPr>
          <w:rFonts w:cs="Calibri"/>
        </w:rPr>
      </w:pPr>
      <w:r w:rsidRPr="00556FDA">
        <w:rPr>
          <w:rFonts w:cs="Calibri"/>
        </w:rPr>
        <w:t>Fonte:</w:t>
      </w:r>
      <w:r w:rsidR="00556FDA">
        <w:rPr>
          <w:rFonts w:cs="Calibri"/>
        </w:rPr>
        <w:t xml:space="preserve"> </w:t>
      </w:r>
      <w:hyperlink r:id="rId34" w:history="1">
        <w:r w:rsidR="00556FDA" w:rsidRPr="00EF06DF">
          <w:rPr>
            <w:rStyle w:val="Hyperlink"/>
          </w:rPr>
          <w:t>https://g1.globo.com/sp/piracicaba-regiao/noticia/2023/01/24/dono-de-posto-suspeito-de-vender-combustiveis-adulterados-e-preso-em-piracicaba.ghtml</w:t>
        </w:r>
      </w:hyperlink>
    </w:p>
    <w:p w14:paraId="79036C55" w14:textId="4AEDE744" w:rsidR="7A1A6103" w:rsidRPr="00556FDA" w:rsidRDefault="7A1A6103" w:rsidP="1A7CEDA2">
      <w:pPr>
        <w:spacing w:after="120"/>
        <w:ind w:firstLine="708"/>
        <w:jc w:val="both"/>
        <w:rPr>
          <w:rFonts w:cs="Calibri"/>
          <w:b/>
          <w:bCs/>
        </w:rPr>
      </w:pPr>
      <w:r w:rsidRPr="00556FDA">
        <w:rPr>
          <w:rFonts w:cs="Calibri"/>
          <w:b/>
          <w:bCs/>
        </w:rPr>
        <w:t>Posto interditado em Belo Horizonte/MG comercializando etanol hidratado com 91% de Metanol</w:t>
      </w:r>
    </w:p>
    <w:p w14:paraId="1AE8D61C" w14:textId="61EDEFFF" w:rsidR="7A1A6103" w:rsidRPr="00556FDA" w:rsidRDefault="7A1A6103" w:rsidP="1A7CEDA2">
      <w:pPr>
        <w:ind w:firstLine="708"/>
        <w:jc w:val="both"/>
        <w:rPr>
          <w:rFonts w:cs="Calibri"/>
        </w:rPr>
      </w:pPr>
      <w:r w:rsidRPr="00556FDA">
        <w:rPr>
          <w:rFonts w:cs="Calibri"/>
        </w:rPr>
        <w:t>A ANP interditou um posto de combustível que estava vendendo metanol - um solvente tóxico - no lugar de Etanol, no bairro Planalto, na região Norte de Belo Horizonte. Foi a segunda interdição no estabelecimento.</w:t>
      </w:r>
    </w:p>
    <w:p w14:paraId="5DDDF783" w14:textId="22508C9B" w:rsidR="7A1A6103" w:rsidRPr="00556FDA" w:rsidRDefault="7A1A6103" w:rsidP="1A7CEDA2">
      <w:pPr>
        <w:ind w:firstLine="708"/>
        <w:jc w:val="both"/>
        <w:rPr>
          <w:rFonts w:cs="Calibri"/>
        </w:rPr>
      </w:pPr>
      <w:r w:rsidRPr="00556FDA">
        <w:rPr>
          <w:rFonts w:cs="Calibri"/>
        </w:rPr>
        <w:t>A fraude foi descoberta por meio do programa de monitoramento da ANP. Os agentes permaneceram no posto, coletaram a amostra do combustível e levaram para análise em laboratório, confirmando a presença do Metanol. O solvente pode causar sérios danos aos veículos e também às pessoas que tiveram contato com o produto. Os agentes da ANP lacraram todas as bombas do posto, completamente interditadas.</w:t>
      </w:r>
    </w:p>
    <w:p w14:paraId="248125BA" w14:textId="4514764A" w:rsidR="00556FDA" w:rsidRPr="00556FDA" w:rsidRDefault="7A1A6103" w:rsidP="1A7CEDA2">
      <w:pPr>
        <w:jc w:val="both"/>
        <w:rPr>
          <w:rFonts w:cs="Calibri"/>
        </w:rPr>
      </w:pPr>
      <w:r w:rsidRPr="00556FDA">
        <w:rPr>
          <w:rFonts w:cs="Calibri"/>
        </w:rPr>
        <w:t>Fonte</w:t>
      </w:r>
      <w:r w:rsidR="00C227C4">
        <w:rPr>
          <w:rFonts w:cs="Calibri"/>
        </w:rPr>
        <w:t>s</w:t>
      </w:r>
      <w:r w:rsidRPr="00556FDA">
        <w:rPr>
          <w:rFonts w:cs="Calibri"/>
        </w:rPr>
        <w:t>:</w:t>
      </w:r>
      <w:r w:rsidR="00556FDA">
        <w:rPr>
          <w:rFonts w:cs="Calibri"/>
        </w:rPr>
        <w:t xml:space="preserve"> </w:t>
      </w:r>
      <w:hyperlink r:id="rId35" w:history="1">
        <w:r w:rsidR="00556FDA" w:rsidRPr="00EF06DF">
          <w:rPr>
            <w:rStyle w:val="Hyperlink"/>
            <w:rFonts w:cs="Calibri"/>
          </w:rPr>
          <w:t>https://g1.globo.com/mg/minas-gerais/mg2/video/agencia-nacional-do-petroleo-gas-natural-e-biocombustiveis-interditou-posto-de-combustivel-em-bh-11318472.ghtml</w:t>
        </w:r>
      </w:hyperlink>
    </w:p>
    <w:p w14:paraId="3890D9E1" w14:textId="7D365F95" w:rsidR="7A1A6103" w:rsidRDefault="002C402E" w:rsidP="00C84097">
      <w:pPr>
        <w:ind w:firstLine="360"/>
        <w:jc w:val="both"/>
        <w:rPr>
          <w:rStyle w:val="Hyperlink"/>
          <w:rFonts w:cs="Calibri"/>
        </w:rPr>
      </w:pPr>
      <w:hyperlink r:id="rId36" w:history="1">
        <w:r w:rsidR="00C84097" w:rsidRPr="00EF06DF">
          <w:rPr>
            <w:rStyle w:val="Hyperlink"/>
            <w:rFonts w:cs="Calibri"/>
          </w:rPr>
          <w:t>https://noticias.r7.com/minas-gerais/posto-de-combustivel-e-interditado-por-fraude-em-belo-horizonte-27012023</w:t>
        </w:r>
      </w:hyperlink>
      <w:r w:rsidR="7A1A6103" w:rsidRPr="00556FDA">
        <w:rPr>
          <w:rStyle w:val="Hyperlink"/>
          <w:rFonts w:cs="Calibri"/>
        </w:rPr>
        <w:t xml:space="preserve"> </w:t>
      </w:r>
    </w:p>
    <w:p w14:paraId="23E419F7" w14:textId="14403251" w:rsidR="7A1A6103" w:rsidRPr="009B2646" w:rsidRDefault="7A1A6103" w:rsidP="1A7CEDA2">
      <w:pPr>
        <w:pStyle w:val="PargrafodaLista"/>
        <w:numPr>
          <w:ilvl w:val="0"/>
          <w:numId w:val="6"/>
        </w:numPr>
        <w:spacing w:after="0"/>
        <w:jc w:val="both"/>
        <w:rPr>
          <w:rFonts w:cs="Calibri"/>
          <w:b/>
          <w:bCs/>
          <w:color w:val="984806" w:themeColor="accent6" w:themeShade="80"/>
        </w:rPr>
      </w:pPr>
      <w:r w:rsidRPr="009B2646">
        <w:rPr>
          <w:rFonts w:cs="Calibri"/>
          <w:b/>
          <w:bCs/>
          <w:color w:val="984806" w:themeColor="accent6" w:themeShade="80"/>
        </w:rPr>
        <w:t>Fevereiro/2023</w:t>
      </w:r>
    </w:p>
    <w:p w14:paraId="65C47E54" w14:textId="0C2D023B" w:rsidR="1A7CEDA2" w:rsidRPr="00AC5693" w:rsidRDefault="1A7CEDA2" w:rsidP="1A7CEDA2">
      <w:pPr>
        <w:spacing w:after="0"/>
        <w:jc w:val="both"/>
        <w:rPr>
          <w:rFonts w:cs="Calibri"/>
          <w:b/>
          <w:bCs/>
        </w:rPr>
      </w:pPr>
    </w:p>
    <w:p w14:paraId="2EC60C6D" w14:textId="00A6B4CE" w:rsidR="7A1A6103" w:rsidRPr="00AC5693" w:rsidRDefault="7A1A6103" w:rsidP="1A7CEDA2">
      <w:pPr>
        <w:spacing w:after="120"/>
        <w:ind w:firstLine="708"/>
        <w:jc w:val="both"/>
        <w:rPr>
          <w:rFonts w:cs="Calibri"/>
          <w:b/>
          <w:bCs/>
        </w:rPr>
      </w:pPr>
      <w:r w:rsidRPr="00AC5693">
        <w:rPr>
          <w:rFonts w:cs="Calibri"/>
          <w:b/>
          <w:bCs/>
        </w:rPr>
        <w:t>Operação conjunta com o PROCON de São José dos Pinhais/PR</w:t>
      </w:r>
    </w:p>
    <w:p w14:paraId="6030C821" w14:textId="5B5074FF" w:rsidR="7A1A6103" w:rsidRPr="00477349" w:rsidRDefault="7A1A6103" w:rsidP="1A7CEDA2">
      <w:pPr>
        <w:ind w:firstLine="708"/>
        <w:jc w:val="both"/>
        <w:rPr>
          <w:rFonts w:cs="Calibri"/>
        </w:rPr>
      </w:pPr>
      <w:r w:rsidRPr="00477349">
        <w:rPr>
          <w:rFonts w:cs="Calibri"/>
        </w:rPr>
        <w:t>O PROCON de São José Dos Pinhais e a ANP realizaram operação conjunta para analisar a qualidade do combustível e a vasão das bombas nos postos revendedores do município. A fiscalização não identificou adulteração nos 10 estabelecimentos fiscalizados.</w:t>
      </w:r>
    </w:p>
    <w:p w14:paraId="5C0B0627" w14:textId="1A0A36F9" w:rsidR="7A1A6103" w:rsidRDefault="7A1A6103" w:rsidP="1A7CEDA2">
      <w:pPr>
        <w:jc w:val="both"/>
      </w:pPr>
      <w:r w:rsidRPr="00477349">
        <w:rPr>
          <w:rFonts w:cs="Calibri"/>
        </w:rPr>
        <w:t>Fonte:</w:t>
      </w:r>
      <w:r w:rsidR="00477349">
        <w:rPr>
          <w:rFonts w:cs="Calibri"/>
        </w:rPr>
        <w:t xml:space="preserve"> </w:t>
      </w:r>
      <w:hyperlink r:id="rId37" w:history="1">
        <w:r w:rsidR="00477349" w:rsidRPr="00EF06DF">
          <w:rPr>
            <w:rStyle w:val="Hyperlink"/>
            <w:rFonts w:cs="Calibri"/>
          </w:rPr>
          <w:t>https://www.sjp.pr.gov.br/procon-sjp-e-agencia-nacional-de-petroleo-fiscalizam-postos-de-combustiveis/</w:t>
        </w:r>
      </w:hyperlink>
    </w:p>
    <w:p w14:paraId="3588AC52" w14:textId="21CC7D36" w:rsidR="7A1A6103" w:rsidRPr="00477349" w:rsidRDefault="7A1A6103" w:rsidP="1A7CEDA2">
      <w:pPr>
        <w:spacing w:after="120"/>
        <w:ind w:firstLine="708"/>
        <w:jc w:val="both"/>
        <w:rPr>
          <w:rFonts w:cs="Calibri"/>
          <w:b/>
          <w:bCs/>
        </w:rPr>
      </w:pPr>
      <w:r w:rsidRPr="00477349">
        <w:rPr>
          <w:rFonts w:cs="Calibri"/>
          <w:b/>
          <w:bCs/>
        </w:rPr>
        <w:t>Ações de capacitação em procedimentos de fiscalização em Mato Grosso/MT, Goiás/GO e no Tocantins/TO</w:t>
      </w:r>
    </w:p>
    <w:p w14:paraId="1C340672" w14:textId="7B917B04" w:rsidR="7A1A6103" w:rsidRPr="00477349" w:rsidRDefault="7A1A6103" w:rsidP="1A7CEDA2">
      <w:pPr>
        <w:ind w:firstLine="708"/>
        <w:jc w:val="both"/>
        <w:rPr>
          <w:rFonts w:cs="Calibri"/>
        </w:rPr>
      </w:pPr>
      <w:r w:rsidRPr="00477349">
        <w:rPr>
          <w:rFonts w:cs="Calibri"/>
        </w:rPr>
        <w:t>Foram realizadas ações de capacitação teórico-prática em procedimentos de fiscalização aos servidores de órgãos que mantém Acordo de Cooperação Técnica e Operacional com a ANP, sendo de 27.02 a 03.03.2023 o treinamento do PROCON municipal de Várzea Grande/MT e do IPEM/MT; de 08 a 12.05 o treinamento do PROCON municipal de Rio Verde/GO; e de 26 a 30.06 o treinamento do PROCON Estadual do Tocantins/TO.</w:t>
      </w:r>
    </w:p>
    <w:p w14:paraId="5CFF077E" w14:textId="3D0AC1AF" w:rsidR="7A1A6103" w:rsidRPr="00477349" w:rsidRDefault="7A1A6103" w:rsidP="0099563D">
      <w:pPr>
        <w:spacing w:after="0"/>
        <w:jc w:val="both"/>
        <w:rPr>
          <w:rStyle w:val="Hyperlink"/>
          <w:rFonts w:cs="Calibri"/>
        </w:rPr>
      </w:pPr>
      <w:r w:rsidRPr="00477349">
        <w:rPr>
          <w:rFonts w:cs="Calibri"/>
        </w:rPr>
        <w:t>Fonte</w:t>
      </w:r>
      <w:r w:rsidR="00C227C4">
        <w:rPr>
          <w:rFonts w:cs="Calibri"/>
        </w:rPr>
        <w:t>s</w:t>
      </w:r>
      <w:r w:rsidRPr="00477349">
        <w:rPr>
          <w:rFonts w:cs="Calibri"/>
        </w:rPr>
        <w:t>:</w:t>
      </w:r>
      <w:r w:rsidR="00C84097">
        <w:rPr>
          <w:rFonts w:ascii="Calibri" w:eastAsia="Calibri" w:hAnsi="Calibri" w:cs="Calibri"/>
          <w:color w:val="242424"/>
        </w:rPr>
        <w:tab/>
      </w:r>
      <w:hyperlink r:id="rId38" w:history="1">
        <w:r w:rsidR="00C84097" w:rsidRPr="00EF06DF">
          <w:rPr>
            <w:rStyle w:val="Hyperlink"/>
            <w:rFonts w:cs="Calibri"/>
          </w:rPr>
          <w:t>https://www.aguaboanews.com.br/noticias/exibir.asp?id=35128&amp;noticia=servidores_do_ipem-mt_participam_de_treinamento_para_vistoria_em_postos_de_combustiveis</w:t>
        </w:r>
      </w:hyperlink>
    </w:p>
    <w:p w14:paraId="29859B05" w14:textId="685CD6E7" w:rsidR="7A1A6103" w:rsidRPr="00477349" w:rsidRDefault="002C402E" w:rsidP="0099563D">
      <w:pPr>
        <w:spacing w:after="0"/>
        <w:ind w:firstLine="360"/>
        <w:jc w:val="both"/>
        <w:rPr>
          <w:rStyle w:val="Hyperlink"/>
          <w:rFonts w:cs="Calibri"/>
        </w:rPr>
      </w:pPr>
      <w:hyperlink r:id="rId39" w:history="1">
        <w:r w:rsidR="00C84097" w:rsidRPr="00EF06DF">
          <w:rPr>
            <w:rStyle w:val="Hyperlink"/>
            <w:rFonts w:cs="Calibri"/>
          </w:rPr>
          <w:t>https://globoplay.globo.com/v/11608330/</w:t>
        </w:r>
      </w:hyperlink>
    </w:p>
    <w:p w14:paraId="7904B5EE" w14:textId="2A383BC5" w:rsidR="7A1A6103" w:rsidRPr="00477349" w:rsidRDefault="002C402E" w:rsidP="0099563D">
      <w:pPr>
        <w:spacing w:after="0"/>
        <w:ind w:firstLine="360"/>
        <w:jc w:val="both"/>
        <w:rPr>
          <w:rStyle w:val="Hyperlink"/>
          <w:rFonts w:cs="Calibri"/>
        </w:rPr>
      </w:pPr>
      <w:hyperlink r:id="rId40" w:history="1">
        <w:r w:rsidR="00C84097" w:rsidRPr="00EF06DF">
          <w:rPr>
            <w:rStyle w:val="Hyperlink"/>
            <w:rFonts w:cs="Calibri"/>
          </w:rPr>
          <w:t>https://globoplay.globo.com/v/11609785/</w:t>
        </w:r>
      </w:hyperlink>
    </w:p>
    <w:p w14:paraId="30D5BDEA" w14:textId="0926BDDB" w:rsidR="7A1A6103" w:rsidRPr="00477349" w:rsidRDefault="002C402E" w:rsidP="00C84097">
      <w:pPr>
        <w:ind w:firstLine="360"/>
        <w:jc w:val="both"/>
        <w:rPr>
          <w:rStyle w:val="Hyperlink"/>
          <w:rFonts w:cs="Calibri"/>
        </w:rPr>
      </w:pPr>
      <w:hyperlink r:id="rId41" w:history="1">
        <w:r w:rsidR="00C84097" w:rsidRPr="00EF06DF">
          <w:rPr>
            <w:rStyle w:val="Hyperlink"/>
            <w:rFonts w:cs="Calibri"/>
          </w:rPr>
          <w:t>https://www.rioverde.go.gov.br/fiscais-do-procon-rio-verde-recebem-treinamento-da-anp/</w:t>
        </w:r>
      </w:hyperlink>
    </w:p>
    <w:p w14:paraId="674E43BE" w14:textId="55ABBD31" w:rsidR="7A1A6103" w:rsidRPr="009B2646" w:rsidRDefault="7A1A6103" w:rsidP="1A7CEDA2">
      <w:pPr>
        <w:pStyle w:val="PargrafodaLista"/>
        <w:numPr>
          <w:ilvl w:val="0"/>
          <w:numId w:val="6"/>
        </w:numPr>
        <w:spacing w:after="0"/>
        <w:jc w:val="both"/>
        <w:rPr>
          <w:rFonts w:cs="Calibri"/>
          <w:b/>
          <w:bCs/>
          <w:color w:val="984806" w:themeColor="accent6" w:themeShade="80"/>
        </w:rPr>
      </w:pPr>
      <w:r w:rsidRPr="009B2646">
        <w:rPr>
          <w:rFonts w:cs="Calibri"/>
          <w:b/>
          <w:bCs/>
          <w:color w:val="984806" w:themeColor="accent6" w:themeShade="80"/>
        </w:rPr>
        <w:lastRenderedPageBreak/>
        <w:t>Março/202</w:t>
      </w:r>
      <w:r w:rsidR="00BA42A9">
        <w:rPr>
          <w:rFonts w:cs="Calibri"/>
          <w:b/>
          <w:bCs/>
          <w:color w:val="984806" w:themeColor="accent6" w:themeShade="80"/>
        </w:rPr>
        <w:t>3</w:t>
      </w:r>
    </w:p>
    <w:p w14:paraId="05D60FAC" w14:textId="0871A74E" w:rsidR="1A7CEDA2" w:rsidRDefault="1A7CEDA2" w:rsidP="1A7CEDA2">
      <w:pPr>
        <w:spacing w:after="0"/>
        <w:jc w:val="both"/>
        <w:rPr>
          <w:rFonts w:ascii="Calibri" w:eastAsia="Calibri" w:hAnsi="Calibri" w:cs="Calibri"/>
          <w:b/>
          <w:bCs/>
        </w:rPr>
      </w:pPr>
    </w:p>
    <w:p w14:paraId="7526AEC5" w14:textId="324BA046" w:rsidR="7A1A6103" w:rsidRDefault="7A1A6103" w:rsidP="1A7CEDA2">
      <w:pPr>
        <w:spacing w:after="120"/>
        <w:jc w:val="both"/>
      </w:pPr>
      <w:r w:rsidRPr="1A7CEDA2">
        <w:rPr>
          <w:rFonts w:ascii="Calibri" w:eastAsia="Calibri" w:hAnsi="Calibri" w:cs="Calibri"/>
          <w:b/>
          <w:bCs/>
          <w:color w:val="000000" w:themeColor="text1"/>
        </w:rPr>
        <w:t xml:space="preserve">                </w:t>
      </w:r>
      <w:r w:rsidRPr="007E34AC">
        <w:rPr>
          <w:rFonts w:cs="Calibri"/>
          <w:b/>
          <w:bCs/>
        </w:rPr>
        <w:t>Força Tarefa com o Instituto de Pesos e Medidas (IPEM), PROCON, ANP e a Polícia Civil de Ribeirão Preto/SP</w:t>
      </w:r>
    </w:p>
    <w:p w14:paraId="3DF0078F" w14:textId="75545BA4" w:rsidR="7A1A6103" w:rsidRPr="007E34AC" w:rsidRDefault="7A1A6103" w:rsidP="1A7CEDA2">
      <w:pPr>
        <w:ind w:firstLine="708"/>
        <w:jc w:val="both"/>
        <w:rPr>
          <w:rFonts w:cs="Calibri"/>
        </w:rPr>
      </w:pPr>
      <w:r w:rsidRPr="1A7CEDA2">
        <w:rPr>
          <w:rFonts w:ascii="Times New Roman" w:eastAsia="Times New Roman" w:hAnsi="Times New Roman" w:cs="Times New Roman"/>
          <w:b/>
          <w:bCs/>
          <w:sz w:val="24"/>
          <w:szCs w:val="24"/>
        </w:rPr>
        <w:t xml:space="preserve"> </w:t>
      </w:r>
      <w:r w:rsidRPr="007E34AC">
        <w:rPr>
          <w:rFonts w:cs="Calibri"/>
        </w:rPr>
        <w:t>Ação de fiscalização autua posto revendedor por fornecer combustível em quantidade menor do que indicava uma das bombas. Além desta ocorrência uma bomba que estava com o lacre rompido e outras duas foram interditadas por vazamento interno, causando risco de explosão.</w:t>
      </w:r>
    </w:p>
    <w:p w14:paraId="47C85CFA" w14:textId="591FF010" w:rsidR="1A7CEDA2" w:rsidRDefault="7A1A6103" w:rsidP="007E34AC">
      <w:pPr>
        <w:jc w:val="both"/>
      </w:pPr>
      <w:r w:rsidRPr="007E34AC">
        <w:rPr>
          <w:rFonts w:cs="Calibri"/>
        </w:rPr>
        <w:t>Fonte:</w:t>
      </w:r>
      <w:r w:rsidR="007E34AC">
        <w:rPr>
          <w:rFonts w:cs="Calibri"/>
        </w:rPr>
        <w:t xml:space="preserve"> </w:t>
      </w:r>
      <w:hyperlink r:id="rId42" w:history="1">
        <w:r w:rsidR="007E34AC" w:rsidRPr="00EF06DF">
          <w:rPr>
            <w:rStyle w:val="Hyperlink"/>
            <w:rFonts w:cs="Calibri"/>
          </w:rPr>
          <w:t>https://g1.globo.com/sp/ribeirao-preto-franca/noticia/2023/03/13/forca-tarefa-autua-posto-por-venda-irregular-de-combustivel-em-ribeirao-preto-sp.ghtml</w:t>
        </w:r>
      </w:hyperlink>
    </w:p>
    <w:p w14:paraId="42FED734" w14:textId="77777777" w:rsidR="000771DE" w:rsidRPr="007E34AC" w:rsidRDefault="000771DE" w:rsidP="007E34AC">
      <w:pPr>
        <w:jc w:val="both"/>
      </w:pPr>
    </w:p>
    <w:p w14:paraId="354DB634" w14:textId="71B99D38" w:rsidR="7A1A6103" w:rsidRDefault="7A1A6103" w:rsidP="1A7CEDA2">
      <w:pPr>
        <w:spacing w:after="120"/>
        <w:jc w:val="both"/>
      </w:pPr>
      <w:r w:rsidRPr="1A7CEDA2">
        <w:rPr>
          <w:rFonts w:ascii="Calibri" w:eastAsia="Calibri" w:hAnsi="Calibri" w:cs="Calibri"/>
          <w:b/>
          <w:bCs/>
          <w:color w:val="000000" w:themeColor="text1"/>
        </w:rPr>
        <w:t xml:space="preserve">                </w:t>
      </w:r>
      <w:r w:rsidRPr="007E34AC">
        <w:rPr>
          <w:rFonts w:cs="Calibri"/>
          <w:b/>
          <w:bCs/>
        </w:rPr>
        <w:t>ANP realiza atividades relacionadas com o Mês do Consumidor: foram efetuadas mais de mil ações de fiscalização em dez dias (13 a 22/3)</w:t>
      </w:r>
    </w:p>
    <w:p w14:paraId="037055D6" w14:textId="010437C1" w:rsidR="7A1A6103" w:rsidRPr="000771DE" w:rsidRDefault="7A1A6103" w:rsidP="000771DE">
      <w:pPr>
        <w:ind w:firstLine="708"/>
        <w:jc w:val="both"/>
        <w:rPr>
          <w:rFonts w:cs="Calibri"/>
        </w:rPr>
      </w:pPr>
      <w:r w:rsidRPr="000771DE">
        <w:rPr>
          <w:rFonts w:cs="Calibri"/>
        </w:rPr>
        <w:t xml:space="preserve">No dia 15 de março, foi comemorado o Dia do Consumidor. Em homenagem à data, a ANP realizou uma série de atividades ao longo do mês, com os objetivos de reforçar à sociedade informações sobre os direitos dos consumidores relacionados ao mercado de combustíveis e intensificar ações de fiscalização.     </w:t>
      </w:r>
    </w:p>
    <w:p w14:paraId="1BC6D097" w14:textId="77777777" w:rsidR="00C227C4" w:rsidRDefault="7A1A6103" w:rsidP="000771DE">
      <w:pPr>
        <w:ind w:firstLine="708"/>
        <w:jc w:val="both"/>
        <w:rPr>
          <w:rFonts w:cs="Calibri"/>
        </w:rPr>
      </w:pPr>
      <w:r w:rsidRPr="000771DE">
        <w:rPr>
          <w:rFonts w:cs="Calibri"/>
        </w:rPr>
        <w:t>Entre os dias 13 e 22 de março, a ANP realizou uma operação especial de fiscalização no abastecimento, em comemoração do Dia do Consumidor (15 de março).</w:t>
      </w:r>
    </w:p>
    <w:p w14:paraId="1DDE850C" w14:textId="77777777" w:rsidR="00C227C4" w:rsidRDefault="7A1A6103" w:rsidP="000771DE">
      <w:pPr>
        <w:ind w:firstLine="708"/>
        <w:jc w:val="both"/>
        <w:rPr>
          <w:rFonts w:cs="Calibri"/>
        </w:rPr>
      </w:pPr>
      <w:r w:rsidRPr="000771DE">
        <w:rPr>
          <w:rFonts w:cs="Calibri"/>
        </w:rPr>
        <w:t>Na ação, os fiscais focaram em agentes econômicos mais próximos da sociedade, como postos de combustíveis e revendas de GLP (gás de cozinha), bem como nos aspectos que possuem mais impacto no consumidor, como qualidade dos combustíveis e dos lubrificantes, segurança das instalações e fornecimento do volume correto dos combustíveis.</w:t>
      </w:r>
      <w:r w:rsidR="000771DE">
        <w:rPr>
          <w:rFonts w:cs="Calibri"/>
        </w:rPr>
        <w:t xml:space="preserve"> </w:t>
      </w:r>
    </w:p>
    <w:p w14:paraId="06C39682" w14:textId="77777777" w:rsidR="00C227C4" w:rsidRDefault="7A1A6103" w:rsidP="000771DE">
      <w:pPr>
        <w:ind w:firstLine="708"/>
        <w:jc w:val="both"/>
        <w:rPr>
          <w:rFonts w:cs="Calibri"/>
        </w:rPr>
      </w:pPr>
      <w:r w:rsidRPr="000771DE">
        <w:rPr>
          <w:rFonts w:cs="Calibri"/>
        </w:rPr>
        <w:t>Em algumas localidades, a ANP realizou forças-tarefa ou ações conjuntas com outros órgãos públicos. Um exemplo foi a parceria com o Programa Estadual de Proteção e Defesa do Consumidor (DECON) do Ceará, na qual foram apreendidos quase 11 mil litros de óleo lubrificante sem registro na Agência.</w:t>
      </w:r>
    </w:p>
    <w:p w14:paraId="58FB426F" w14:textId="3FCA9363" w:rsidR="7A1A6103" w:rsidRDefault="7A1A6103" w:rsidP="000771DE">
      <w:pPr>
        <w:ind w:firstLine="708"/>
        <w:jc w:val="both"/>
        <w:rPr>
          <w:rFonts w:cs="Calibri"/>
        </w:rPr>
      </w:pPr>
      <w:r w:rsidRPr="000771DE">
        <w:rPr>
          <w:rFonts w:cs="Calibri"/>
        </w:rPr>
        <w:t>Nesses 10 dias de trabalho</w:t>
      </w:r>
      <w:r w:rsidR="007B4CEE">
        <w:rPr>
          <w:rFonts w:cs="Calibri"/>
        </w:rPr>
        <w:t xml:space="preserve"> concentrado</w:t>
      </w:r>
      <w:r w:rsidRPr="000771DE">
        <w:rPr>
          <w:rFonts w:cs="Calibri"/>
        </w:rPr>
        <w:t xml:space="preserve"> foram mais de 1.100 ações de fiscalização em quase 230 municípios, de 24 estados, em todas as regiões do país. A ANP realizou 4.534 testes de qualidade em campo (além de 263 coletas de produtos para análise mais aprofundada em laboratório) e verificou 8.203 bombas abastecedoras. O trabalho resultou em mais de 200 autos de infração e quase 90 autos de interdição. </w:t>
      </w:r>
    </w:p>
    <w:p w14:paraId="1A04B55E" w14:textId="5726114E" w:rsidR="7A1A6103" w:rsidRPr="000771DE" w:rsidRDefault="7A1A6103" w:rsidP="1A7CEDA2">
      <w:pPr>
        <w:jc w:val="both"/>
        <w:rPr>
          <w:rFonts w:cs="Calibri"/>
        </w:rPr>
      </w:pPr>
      <w:r w:rsidRPr="000771DE">
        <w:rPr>
          <w:rFonts w:cs="Calibri"/>
        </w:rPr>
        <w:t>Fonte:</w:t>
      </w:r>
      <w:r w:rsidR="000771DE">
        <w:rPr>
          <w:rFonts w:cs="Calibri"/>
        </w:rPr>
        <w:t xml:space="preserve"> </w:t>
      </w:r>
      <w:hyperlink r:id="rId43" w:history="1">
        <w:r w:rsidR="000771DE" w:rsidRPr="00EF06DF">
          <w:rPr>
            <w:rStyle w:val="Hyperlink"/>
          </w:rPr>
          <w:t>https://www.gov.br/anp/pt-br/canais_atendimento/imprensa/noticias-comunicados/mes-do-consumidor-operacao-especial-da-anp-realizou-mais-de-mil-acoes-de-fiscalizacao-em-dez-dias-13-a-22-3</w:t>
        </w:r>
      </w:hyperlink>
    </w:p>
    <w:p w14:paraId="6BCF4539" w14:textId="5E092EDC" w:rsidR="7A1A6103" w:rsidRDefault="7A1A6103" w:rsidP="1A7CEDA2">
      <w:pPr>
        <w:spacing w:after="120"/>
        <w:ind w:firstLine="708"/>
        <w:jc w:val="both"/>
      </w:pPr>
      <w:r w:rsidRPr="1A7CEDA2">
        <w:rPr>
          <w:rFonts w:ascii="Calibri" w:eastAsia="Calibri" w:hAnsi="Calibri" w:cs="Calibri"/>
          <w:b/>
          <w:bCs/>
        </w:rPr>
        <w:t xml:space="preserve"> </w:t>
      </w:r>
    </w:p>
    <w:p w14:paraId="02F20F39" w14:textId="2F4A3CFD" w:rsidR="7A1A6103" w:rsidRPr="000771DE" w:rsidRDefault="7A1A6103" w:rsidP="1A7CEDA2">
      <w:pPr>
        <w:spacing w:after="120"/>
        <w:ind w:firstLine="708"/>
        <w:jc w:val="both"/>
        <w:rPr>
          <w:rFonts w:cs="Calibri"/>
          <w:b/>
          <w:bCs/>
        </w:rPr>
      </w:pPr>
      <w:r w:rsidRPr="000771DE">
        <w:rPr>
          <w:rFonts w:cs="Calibri"/>
          <w:b/>
          <w:bCs/>
        </w:rPr>
        <w:t>Operações da Semana do Consumidor - Nordeste</w:t>
      </w:r>
    </w:p>
    <w:p w14:paraId="1349255C" w14:textId="56FEB95E" w:rsidR="7A1A6103" w:rsidRPr="000771DE" w:rsidRDefault="7A1A6103" w:rsidP="1A7CEDA2">
      <w:pPr>
        <w:ind w:firstLine="708"/>
        <w:jc w:val="both"/>
        <w:rPr>
          <w:rFonts w:cs="Calibri"/>
        </w:rPr>
      </w:pPr>
      <w:r w:rsidRPr="000771DE">
        <w:rPr>
          <w:rFonts w:cs="Calibri"/>
        </w:rPr>
        <w:t>No período, foram realizadas 323 fiscalizações (316 PRCombs, 07 PRGLPs, 01 revendedor de lubrificantes) em 46 municípios distribuídos entre os estados de Alagoas, Bahia, Ceará, Maranhão, Paraíba, Pernambuco, Piauí e Sergipe. Foram realizados 1324 testes de qualidade, 3091 bicos verificados (aferições) e 35 coletas de amostras de combustíveis. Foram lavradas 120 autuações, 14 interdições e 7 apreensões efetuadas.</w:t>
      </w:r>
    </w:p>
    <w:p w14:paraId="0938B077" w14:textId="329311C1" w:rsidR="7A1A6103" w:rsidRPr="000771DE" w:rsidRDefault="7A1A6103" w:rsidP="1A7CEDA2">
      <w:pPr>
        <w:ind w:firstLine="708"/>
        <w:jc w:val="both"/>
        <w:rPr>
          <w:rFonts w:cs="Calibri"/>
        </w:rPr>
      </w:pPr>
      <w:r w:rsidRPr="000771DE">
        <w:rPr>
          <w:rFonts w:cs="Calibri"/>
        </w:rPr>
        <w:t>Foi efetuada ação educativa em posto revendedor situado em Salvador – BA. No dia 15/03/23, Dia do Consumidor, foi realizada ação educativa com o objetivo de dirimir dúvidas sobre irregularidades na comercialização de combustíveis, orientar sobre direitos dos consumidores e realizar testes de qualidade, utilizando um equipamento de FTIR portátil.</w:t>
      </w:r>
    </w:p>
    <w:p w14:paraId="41FAEDC3" w14:textId="7AB3CFB5" w:rsidR="7A1A6103" w:rsidRPr="000771DE" w:rsidRDefault="7A1A6103" w:rsidP="1A7CEDA2">
      <w:pPr>
        <w:ind w:firstLine="708"/>
        <w:jc w:val="both"/>
        <w:rPr>
          <w:rFonts w:cs="Calibri"/>
        </w:rPr>
      </w:pPr>
      <w:r w:rsidRPr="000771DE">
        <w:rPr>
          <w:rFonts w:cs="Calibri"/>
        </w:rPr>
        <w:lastRenderedPageBreak/>
        <w:t>Também foi feita ação conjunta ANP e INMEQ – MA. Em São Luís-MA e região metropolitana, as ações fiscais da ANP foram realizadas conjuntamente com INMEQ-MA. No total foram realizadas 22 ações no estado.</w:t>
      </w:r>
    </w:p>
    <w:p w14:paraId="7A63ACF8" w14:textId="7611F3E5" w:rsidR="7A1A6103" w:rsidRPr="000771DE" w:rsidRDefault="40A45193" w:rsidP="1A7CEDA2">
      <w:pPr>
        <w:ind w:firstLine="708"/>
        <w:jc w:val="both"/>
        <w:rPr>
          <w:rFonts w:cs="Calibri"/>
        </w:rPr>
      </w:pPr>
      <w:r w:rsidRPr="000771DE">
        <w:rPr>
          <w:rFonts w:cs="Calibri"/>
        </w:rPr>
        <w:t xml:space="preserve">No Ceará a ação conjunta foi entre a ANP e o DECON-CE. No dia 22/03/23, foram apreendidos 10.871 litros de óleos lubrificantes sem registro pela ANP, no município de Caucaia-CE, nas instalações de </w:t>
      </w:r>
      <w:bookmarkStart w:id="62" w:name="_Int_V7sh5wgK"/>
      <w:r w:rsidRPr="000771DE">
        <w:rPr>
          <w:rFonts w:cs="Calibri"/>
        </w:rPr>
        <w:t>agente</w:t>
      </w:r>
      <w:bookmarkEnd w:id="62"/>
      <w:r w:rsidRPr="000771DE">
        <w:rPr>
          <w:rFonts w:cs="Calibri"/>
        </w:rPr>
        <w:t xml:space="preserve"> não regulado pelo ANP (revendedor de óleos lubrificantes). Ação conjunta foi realizada entre ANP e DECON-CE. </w:t>
      </w:r>
    </w:p>
    <w:p w14:paraId="3120E457" w14:textId="1101F945" w:rsidR="1D28EE8F" w:rsidRDefault="1D28EE8F" w:rsidP="1A7CEDA2">
      <w:pPr>
        <w:jc w:val="both"/>
      </w:pPr>
      <w:r w:rsidRPr="000771DE">
        <w:rPr>
          <w:rFonts w:cs="Calibri"/>
        </w:rPr>
        <w:t>Fonte:</w:t>
      </w:r>
      <w:r w:rsidR="000771DE">
        <w:rPr>
          <w:rFonts w:cs="Calibri"/>
        </w:rPr>
        <w:t xml:space="preserve"> </w:t>
      </w:r>
      <w:hyperlink r:id="rId44" w:history="1">
        <w:r w:rsidR="000771DE" w:rsidRPr="00EF06DF">
          <w:rPr>
            <w:rStyle w:val="Hyperlink"/>
            <w:rFonts w:cs="Calibri"/>
          </w:rPr>
          <w:t>https://www.gov.br/anp/pt-br/canais_atendimento/imprensa/noticias-comunicados/mes-do-consumidor-operacao-especial-da-anp-realizou-mais-de-mil-acoes-de-fiscalizacao-em-dez-dias-13-a-22-3</w:t>
        </w:r>
      </w:hyperlink>
    </w:p>
    <w:p w14:paraId="7DC74F93" w14:textId="474660D6" w:rsidR="1A7CEDA2" w:rsidRDefault="1A7CEDA2" w:rsidP="1A7CEDA2">
      <w:pPr>
        <w:ind w:firstLine="708"/>
        <w:jc w:val="both"/>
        <w:rPr>
          <w:rFonts w:ascii="Times New Roman" w:eastAsia="Times New Roman" w:hAnsi="Times New Roman" w:cs="Times New Roman"/>
          <w:sz w:val="24"/>
          <w:szCs w:val="24"/>
        </w:rPr>
      </w:pPr>
    </w:p>
    <w:p w14:paraId="2A10E65C" w14:textId="2B36D989" w:rsidR="7A1A6103" w:rsidRDefault="7A1A6103" w:rsidP="1A7CEDA2">
      <w:pPr>
        <w:spacing w:after="120"/>
        <w:jc w:val="both"/>
      </w:pPr>
      <w:r w:rsidRPr="1A7CEDA2">
        <w:rPr>
          <w:rFonts w:ascii="Calibri" w:eastAsia="Calibri" w:hAnsi="Calibri" w:cs="Calibri"/>
          <w:b/>
          <w:bCs/>
          <w:color w:val="000000" w:themeColor="text1"/>
        </w:rPr>
        <w:t xml:space="preserve">              </w:t>
      </w:r>
      <w:r w:rsidRPr="000771DE">
        <w:rPr>
          <w:rFonts w:cs="Calibri"/>
          <w:b/>
          <w:bCs/>
        </w:rPr>
        <w:t>Ações da alusivas à Semana do Consumidor - Sul</w:t>
      </w:r>
    </w:p>
    <w:p w14:paraId="4823FBDC" w14:textId="76DB5EC9" w:rsidR="7A1A6103" w:rsidRPr="002C0D2B" w:rsidRDefault="7A1A6103" w:rsidP="1A7CEDA2">
      <w:pPr>
        <w:ind w:firstLine="708"/>
        <w:jc w:val="both"/>
        <w:rPr>
          <w:rFonts w:cs="Calibri"/>
        </w:rPr>
      </w:pPr>
      <w:r w:rsidRPr="002C0D2B">
        <w:rPr>
          <w:rFonts w:cs="Calibri"/>
        </w:rPr>
        <w:t xml:space="preserve">Foram realizadas diversas fiscalizações com o objetivo de verificar a qualidade, quantidade dos combustíveis, bem como o seu armazenamento irregular. </w:t>
      </w:r>
    </w:p>
    <w:p w14:paraId="22831D45" w14:textId="463432E4" w:rsidR="7A1A6103" w:rsidRPr="002C0D2B" w:rsidRDefault="7A1A6103" w:rsidP="1A7CEDA2">
      <w:pPr>
        <w:ind w:firstLine="708"/>
        <w:jc w:val="both"/>
        <w:rPr>
          <w:rFonts w:cs="Calibri"/>
        </w:rPr>
      </w:pPr>
      <w:r w:rsidRPr="002C0D2B">
        <w:rPr>
          <w:rFonts w:cs="Calibri"/>
        </w:rPr>
        <w:t>As ações foram feitas em toda a região Sul do país em conjunto com diversos órgãos públicos, tais como: PROCON´s, Inmetro, Fazendas Estaduais, e Polícias Judiciárias.</w:t>
      </w:r>
    </w:p>
    <w:p w14:paraId="288AF1C6" w14:textId="59851FA5" w:rsidR="7A1A6103" w:rsidRPr="002C0D2B" w:rsidRDefault="7A1A6103" w:rsidP="1A7CEDA2">
      <w:pPr>
        <w:jc w:val="both"/>
        <w:rPr>
          <w:rFonts w:cs="Calibri"/>
        </w:rPr>
      </w:pPr>
      <w:r w:rsidRPr="002C0D2B">
        <w:rPr>
          <w:rFonts w:cs="Calibri"/>
        </w:rPr>
        <w:t>Fonte</w:t>
      </w:r>
      <w:r w:rsidR="00C227C4">
        <w:rPr>
          <w:rFonts w:cs="Calibri"/>
        </w:rPr>
        <w:t>s</w:t>
      </w:r>
      <w:r w:rsidRPr="002C0D2B">
        <w:rPr>
          <w:rFonts w:cs="Calibri"/>
        </w:rPr>
        <w:t>:</w:t>
      </w:r>
      <w:r w:rsidR="00732148">
        <w:rPr>
          <w:rFonts w:cs="Calibri"/>
        </w:rPr>
        <w:tab/>
      </w:r>
      <w:hyperlink r:id="rId45" w:history="1">
        <w:r w:rsidR="00732148" w:rsidRPr="00EF06DF">
          <w:rPr>
            <w:rStyle w:val="Hyperlink"/>
            <w:rFonts w:cs="Calibri"/>
          </w:rPr>
          <w:t>https://realnews.com.br/procon-de-canoas-realiza-acao-de-fiscalizacao-em-postos-de-combustivel/</w:t>
        </w:r>
      </w:hyperlink>
    </w:p>
    <w:p w14:paraId="22F06322" w14:textId="1706DA75" w:rsidR="7A1A6103" w:rsidRPr="002C0D2B" w:rsidRDefault="002C402E" w:rsidP="00732148">
      <w:pPr>
        <w:ind w:firstLine="708"/>
        <w:jc w:val="both"/>
        <w:rPr>
          <w:rStyle w:val="Hyperlink"/>
          <w:rFonts w:cs="Calibri"/>
        </w:rPr>
      </w:pPr>
      <w:hyperlink r:id="rId46" w:history="1">
        <w:r w:rsidR="00732148" w:rsidRPr="00EF06DF">
          <w:rPr>
            <w:rStyle w:val="Hyperlink"/>
            <w:rFonts w:cs="Calibri"/>
          </w:rPr>
          <w:t>https://biguanews.com.br/fiscalizacao-lacra-seis-bombas-em-postos-de-combustiveis-instalados-em-biguacu/</w:t>
        </w:r>
      </w:hyperlink>
    </w:p>
    <w:p w14:paraId="269772E3" w14:textId="669ADD64" w:rsidR="7A1A6103" w:rsidRPr="002C0D2B" w:rsidRDefault="002C402E" w:rsidP="00732148">
      <w:pPr>
        <w:ind w:firstLine="708"/>
        <w:jc w:val="both"/>
        <w:rPr>
          <w:rStyle w:val="Hyperlink"/>
          <w:rFonts w:cs="Calibri"/>
        </w:rPr>
      </w:pPr>
      <w:hyperlink r:id="rId47">
        <w:r w:rsidR="7A1A6103" w:rsidRPr="002C0D2B">
          <w:rPr>
            <w:rStyle w:val="Hyperlink"/>
            <w:rFonts w:cs="Calibri"/>
          </w:rPr>
          <w:t>https://notisul.com.br/seguranca/operacao-bomba-legal-ao-todo-20-postos-foram-fiscalizados-da-grande-florianopolis-e-litoral-norte/</w:t>
        </w:r>
      </w:hyperlink>
    </w:p>
    <w:p w14:paraId="5C0EA664" w14:textId="1299853E" w:rsidR="7A1A6103" w:rsidRPr="002C0D2B" w:rsidRDefault="002C402E" w:rsidP="00732148">
      <w:pPr>
        <w:ind w:firstLine="708"/>
        <w:jc w:val="both"/>
        <w:rPr>
          <w:rStyle w:val="Hyperlink"/>
          <w:rFonts w:cs="Calibri"/>
        </w:rPr>
      </w:pPr>
      <w:hyperlink r:id="rId48" w:history="1">
        <w:r w:rsidR="00732148" w:rsidRPr="00EF06DF">
          <w:rPr>
            <w:rStyle w:val="Hyperlink"/>
            <w:rFonts w:cs="Calibri"/>
          </w:rPr>
          <w:t>https://valenoticia.jor.br/gravatai/olho-na-bomba-procon-de-gravatai-faz-acao-de-fiscalizacao-em-postos-de-combustiveis-em-parceria-com-a-anp</w:t>
        </w:r>
      </w:hyperlink>
    </w:p>
    <w:p w14:paraId="1E7B94F6" w14:textId="68917857" w:rsidR="1A7CEDA2" w:rsidRDefault="1A7CEDA2" w:rsidP="1A7CEDA2">
      <w:pPr>
        <w:ind w:firstLine="708"/>
        <w:jc w:val="both"/>
        <w:rPr>
          <w:rFonts w:ascii="Times New Roman" w:eastAsia="Times New Roman" w:hAnsi="Times New Roman" w:cs="Times New Roman"/>
          <w:sz w:val="24"/>
          <w:szCs w:val="24"/>
        </w:rPr>
      </w:pPr>
    </w:p>
    <w:p w14:paraId="1C5A19F7" w14:textId="72443389" w:rsidR="7A1A6103" w:rsidRPr="002C0D2B" w:rsidRDefault="7A1A6103" w:rsidP="1A7CEDA2">
      <w:pPr>
        <w:spacing w:after="120"/>
        <w:jc w:val="both"/>
        <w:rPr>
          <w:b/>
          <w:bCs/>
        </w:rPr>
      </w:pPr>
      <w:r w:rsidRPr="1A7CEDA2">
        <w:rPr>
          <w:rFonts w:ascii="Calibri" w:eastAsia="Calibri" w:hAnsi="Calibri" w:cs="Calibri"/>
          <w:b/>
          <w:bCs/>
          <w:color w:val="000000" w:themeColor="text1"/>
        </w:rPr>
        <w:t xml:space="preserve">               </w:t>
      </w:r>
      <w:r w:rsidRPr="002C0D2B">
        <w:rPr>
          <w:rFonts w:cs="Calibri"/>
          <w:b/>
          <w:bCs/>
        </w:rPr>
        <w:t>Mais de 200 ações de campo realizadas em duas semanas durante a Operação da Semana do Consumidor, com interdições em BH e no sul de Minas Gerais/MG</w:t>
      </w:r>
    </w:p>
    <w:p w14:paraId="3F5059B7" w14:textId="77777777" w:rsidR="00C227C4" w:rsidRDefault="7A1A6103" w:rsidP="1A7CEDA2">
      <w:pPr>
        <w:ind w:firstLine="708"/>
        <w:jc w:val="both"/>
        <w:rPr>
          <w:rFonts w:cs="Calibri"/>
        </w:rPr>
      </w:pPr>
      <w:r w:rsidRPr="002C0D2B">
        <w:rPr>
          <w:rFonts w:cs="Calibri"/>
        </w:rPr>
        <w:t>Em Minas Gerais, foram realizadas 231 ações de fiscalização em postos de combustíveis, gerando 46 autos de infração e interdições em seis postos.</w:t>
      </w:r>
    </w:p>
    <w:p w14:paraId="206BD820" w14:textId="77777777" w:rsidR="00C227C4" w:rsidRDefault="7A1A6103" w:rsidP="1A7CEDA2">
      <w:pPr>
        <w:ind w:firstLine="708"/>
        <w:jc w:val="both"/>
        <w:rPr>
          <w:rFonts w:cs="Calibri"/>
        </w:rPr>
      </w:pPr>
      <w:r w:rsidRPr="002C0D2B">
        <w:rPr>
          <w:rFonts w:cs="Calibri"/>
        </w:rPr>
        <w:t>Os agentes da ANP estiveram presentes em campo nos municípios de Belo Horizonte, Contagem, Uberlândia, Uberaba, Ipatinga, Varginha, Alfenas, São Lourenço, Carmo de Minas, Caxambu, Cel. Fabriciano, Timóteo, Cristina, Maria da Fé, Monsenhor Paulo, Baependi, Soledade de Minas, Lontra, Betim, Januária, Cônego Marinho, Bonito de Minas, Itacarambi e Pedras de Maria da Cruz.</w:t>
      </w:r>
    </w:p>
    <w:p w14:paraId="69B4F13F" w14:textId="2AE25B1C" w:rsidR="7A1A6103" w:rsidRPr="002C0D2B" w:rsidRDefault="7A1A6103" w:rsidP="1A7CEDA2">
      <w:pPr>
        <w:ind w:firstLine="708"/>
        <w:jc w:val="both"/>
        <w:rPr>
          <w:rFonts w:cs="Calibri"/>
        </w:rPr>
      </w:pPr>
      <w:r w:rsidRPr="002C0D2B">
        <w:rPr>
          <w:rFonts w:cs="Calibri"/>
        </w:rPr>
        <w:t>As interdições ocorreram por comercialização de combustíveis fora das especificações (dois postos no etanol hidratado, um na gasolina e um em ambos os combustíveis) e por fornecer menos combustível do que o registrado na bomba, conhecido como “bomba baixa” (dois postos).</w:t>
      </w:r>
    </w:p>
    <w:p w14:paraId="2F9E2657" w14:textId="48CE0FFF" w:rsidR="7A1A6103" w:rsidRPr="002C0D2B" w:rsidRDefault="7A1A6103" w:rsidP="1A7CEDA2">
      <w:pPr>
        <w:jc w:val="both"/>
        <w:rPr>
          <w:rFonts w:cs="Calibri"/>
        </w:rPr>
      </w:pPr>
      <w:r w:rsidRPr="002C0D2B">
        <w:rPr>
          <w:rFonts w:cs="Calibri"/>
        </w:rPr>
        <w:t>Fonte</w:t>
      </w:r>
      <w:r w:rsidR="00C227C4">
        <w:rPr>
          <w:rFonts w:cs="Calibri"/>
        </w:rPr>
        <w:t>s</w:t>
      </w:r>
      <w:r w:rsidRPr="002C0D2B">
        <w:rPr>
          <w:rFonts w:cs="Calibri"/>
        </w:rPr>
        <w:t xml:space="preserve">: </w:t>
      </w:r>
      <w:hyperlink r:id="rId49" w:history="1">
        <w:r w:rsidR="002C0D2B" w:rsidRPr="00EF06DF">
          <w:rPr>
            <w:rStyle w:val="Hyperlink"/>
            <w:rFonts w:cs="Calibri"/>
          </w:rPr>
          <w:t>http://c.smrclipping.com.br/anp/site/m014/noticia.asp?cd_noticia=147209176</w:t>
        </w:r>
      </w:hyperlink>
    </w:p>
    <w:p w14:paraId="7A9ADC35" w14:textId="01838CED" w:rsidR="7A1A6103" w:rsidRPr="002C0D2B" w:rsidRDefault="002C402E" w:rsidP="00732148">
      <w:pPr>
        <w:ind w:firstLine="708"/>
        <w:jc w:val="both"/>
        <w:rPr>
          <w:rFonts w:cs="Calibri"/>
        </w:rPr>
      </w:pPr>
      <w:hyperlink r:id="rId50" w:history="1">
        <w:r w:rsidR="00732148" w:rsidRPr="00EF06DF">
          <w:rPr>
            <w:rStyle w:val="Hyperlink"/>
            <w:rFonts w:cs="Calibri"/>
          </w:rPr>
          <w:t>http://c.smrclipping.com.br/anp/site/m014/noticia.asp?cd_noticia=147392448</w:t>
        </w:r>
      </w:hyperlink>
    </w:p>
    <w:p w14:paraId="40DA5A0C" w14:textId="57284FDD" w:rsidR="7A1A6103" w:rsidRDefault="002C402E" w:rsidP="00C15769">
      <w:pPr>
        <w:ind w:firstLine="708"/>
        <w:jc w:val="both"/>
      </w:pPr>
      <w:hyperlink r:id="rId51" w:history="1">
        <w:r w:rsidR="00C227C4" w:rsidRPr="00C227C4">
          <w:rPr>
            <w:rStyle w:val="Hyperlink"/>
            <w:rFonts w:cs="Calibri"/>
          </w:rPr>
          <w:t>https://www.otempo.com.br/economia/no-dia-do-consumidor-anp-fiscaliza-e-interdita-posto-de-combustivel-em-bh-1.2829798</w:t>
        </w:r>
      </w:hyperlink>
    </w:p>
    <w:p w14:paraId="2B4D5ADA" w14:textId="56F5BF10" w:rsidR="1A7CEDA2" w:rsidRDefault="1A7CEDA2" w:rsidP="1A7CEDA2">
      <w:pPr>
        <w:jc w:val="both"/>
        <w:rPr>
          <w:rFonts w:ascii="Times New Roman" w:eastAsia="Times New Roman" w:hAnsi="Times New Roman" w:cs="Times New Roman"/>
          <w:sz w:val="24"/>
          <w:szCs w:val="24"/>
        </w:rPr>
      </w:pPr>
    </w:p>
    <w:p w14:paraId="2588D689" w14:textId="77777777" w:rsidR="008A5F4E" w:rsidRDefault="008A5F4E" w:rsidP="1A7CEDA2">
      <w:pPr>
        <w:jc w:val="both"/>
        <w:rPr>
          <w:rFonts w:ascii="Times New Roman" w:eastAsia="Times New Roman" w:hAnsi="Times New Roman" w:cs="Times New Roman"/>
          <w:sz w:val="24"/>
          <w:szCs w:val="24"/>
        </w:rPr>
      </w:pPr>
    </w:p>
    <w:p w14:paraId="090BD919" w14:textId="01865E3D" w:rsidR="7A1A6103" w:rsidRPr="009B2646" w:rsidRDefault="7A1A6103" w:rsidP="1A7CEDA2">
      <w:pPr>
        <w:pStyle w:val="PargrafodaLista"/>
        <w:numPr>
          <w:ilvl w:val="0"/>
          <w:numId w:val="6"/>
        </w:numPr>
        <w:spacing w:after="0"/>
        <w:jc w:val="both"/>
        <w:rPr>
          <w:rFonts w:cs="Calibri"/>
          <w:b/>
          <w:bCs/>
          <w:color w:val="984806" w:themeColor="accent6" w:themeShade="80"/>
        </w:rPr>
      </w:pPr>
      <w:r w:rsidRPr="009B2646">
        <w:rPr>
          <w:rFonts w:cs="Calibri"/>
          <w:b/>
          <w:bCs/>
          <w:color w:val="984806" w:themeColor="accent6" w:themeShade="80"/>
        </w:rPr>
        <w:lastRenderedPageBreak/>
        <w:t>Abril/202</w:t>
      </w:r>
      <w:r w:rsidR="00BA42A9">
        <w:rPr>
          <w:rFonts w:cs="Calibri"/>
          <w:b/>
          <w:bCs/>
          <w:color w:val="984806" w:themeColor="accent6" w:themeShade="80"/>
        </w:rPr>
        <w:t>3</w:t>
      </w:r>
    </w:p>
    <w:p w14:paraId="79CE3CA6" w14:textId="1B87F501" w:rsidR="7A1A6103" w:rsidRDefault="7A1A6103" w:rsidP="1A7CEDA2">
      <w:pPr>
        <w:spacing w:after="120"/>
        <w:jc w:val="both"/>
      </w:pPr>
      <w:r w:rsidRPr="1A7CEDA2">
        <w:rPr>
          <w:rFonts w:ascii="Calibri" w:eastAsia="Calibri" w:hAnsi="Calibri" w:cs="Calibri"/>
          <w:b/>
          <w:bCs/>
        </w:rPr>
        <w:t xml:space="preserve"> </w:t>
      </w:r>
    </w:p>
    <w:p w14:paraId="6AE4032A" w14:textId="5D7FEE34" w:rsidR="7A1A6103" w:rsidRPr="001A7E8D" w:rsidRDefault="7A1A6103" w:rsidP="1A7CEDA2">
      <w:pPr>
        <w:ind w:firstLine="708"/>
        <w:jc w:val="both"/>
        <w:rPr>
          <w:rFonts w:cs="Calibri"/>
          <w:b/>
          <w:bCs/>
        </w:rPr>
      </w:pPr>
      <w:r w:rsidRPr="001A7E8D">
        <w:rPr>
          <w:rFonts w:cs="Calibri"/>
          <w:b/>
          <w:bCs/>
        </w:rPr>
        <w:t>Operação Rota Caipira</w:t>
      </w:r>
    </w:p>
    <w:p w14:paraId="2868F23D" w14:textId="4E6CB131" w:rsidR="7A1A6103" w:rsidRPr="001A7E8D" w:rsidRDefault="7A1A6103" w:rsidP="1A7CEDA2">
      <w:pPr>
        <w:ind w:firstLine="708"/>
        <w:jc w:val="both"/>
        <w:rPr>
          <w:rFonts w:cs="Calibri"/>
        </w:rPr>
      </w:pPr>
      <w:r w:rsidRPr="001A7E8D">
        <w:rPr>
          <w:rFonts w:cs="Calibri"/>
        </w:rPr>
        <w:t>A ANP participou da operação da Polícia Federal denominada Rota Caipira, de 25 a 27.04, em 3 municípios do Estado do Tocantins, com foco em Postos Revendedores de Combustíveis de Aviação suspeitos de abastecer aeronaves utilizadas no tráfico internacional de drogas.</w:t>
      </w:r>
    </w:p>
    <w:p w14:paraId="410DCB0F" w14:textId="408CA7AE" w:rsidR="7A1A6103" w:rsidRPr="001A7E8D" w:rsidRDefault="7A1A6103" w:rsidP="1A7CEDA2">
      <w:pPr>
        <w:jc w:val="both"/>
        <w:rPr>
          <w:rFonts w:cs="Calibri"/>
        </w:rPr>
      </w:pPr>
      <w:r w:rsidRPr="001A7E8D">
        <w:rPr>
          <w:rFonts w:cs="Calibri"/>
        </w:rPr>
        <w:t>Fonte</w:t>
      </w:r>
      <w:r w:rsidR="00C227C4">
        <w:rPr>
          <w:rFonts w:cs="Calibri"/>
        </w:rPr>
        <w:t>s</w:t>
      </w:r>
      <w:r w:rsidRPr="001A7E8D">
        <w:rPr>
          <w:rFonts w:cs="Calibri"/>
        </w:rPr>
        <w:t xml:space="preserve">: </w:t>
      </w:r>
      <w:hyperlink r:id="rId52" w:history="1">
        <w:r w:rsidR="001A7E8D" w:rsidRPr="00EF06DF">
          <w:rPr>
            <w:rStyle w:val="Hyperlink"/>
          </w:rPr>
          <w:t>https://g1.globo.com/to/tocantins/noticia/2023/04/26/policia-federal-cumpre-quase-200-mandados-em-operacao-contra-o-trafico-internacional-de-cocaina.ghtml</w:t>
        </w:r>
      </w:hyperlink>
    </w:p>
    <w:p w14:paraId="41E30147" w14:textId="4242C1B5" w:rsidR="7A1A6103" w:rsidRPr="001A7E8D" w:rsidRDefault="002C402E" w:rsidP="00732148">
      <w:pPr>
        <w:ind w:firstLine="708"/>
        <w:jc w:val="both"/>
        <w:rPr>
          <w:rFonts w:cs="Calibri"/>
        </w:rPr>
      </w:pPr>
      <w:hyperlink r:id="rId53" w:history="1">
        <w:r w:rsidR="00732148" w:rsidRPr="00EF06DF">
          <w:rPr>
            <w:rStyle w:val="Hyperlink"/>
          </w:rPr>
          <w:t>https://gazetadocerrado.com.br/r-300-milhoes-em-bens-operacao-contra-o-trafico-internacional-de-drogas-encontra-dinheiro-escondido-em-tambor-joias-e-arma-to/</w:t>
        </w:r>
      </w:hyperlink>
    </w:p>
    <w:p w14:paraId="6A030967" w14:textId="71965DF0" w:rsidR="7A1A6103" w:rsidRPr="001A7E8D" w:rsidRDefault="002C402E" w:rsidP="00732148">
      <w:pPr>
        <w:ind w:firstLine="708"/>
        <w:jc w:val="both"/>
        <w:rPr>
          <w:rFonts w:cs="Calibri"/>
        </w:rPr>
      </w:pPr>
      <w:hyperlink r:id="rId54" w:history="1">
        <w:r w:rsidR="00732148" w:rsidRPr="00EF06DF">
          <w:rPr>
            <w:rStyle w:val="Hyperlink"/>
          </w:rPr>
          <w:t>https://conexaoto.com.br/2023/04/26/policia-federal-desarticula-organizacao-criminosa-responsavel-por-trafico-internacional-de-cocaina</w:t>
        </w:r>
      </w:hyperlink>
    </w:p>
    <w:p w14:paraId="5DB97CB3" w14:textId="17AF178B" w:rsidR="7A1A6103" w:rsidRDefault="7A1A6103" w:rsidP="1A7CEDA2">
      <w:pPr>
        <w:spacing w:after="120"/>
        <w:jc w:val="both"/>
      </w:pPr>
      <w:r w:rsidRPr="1A7CEDA2">
        <w:rPr>
          <w:rFonts w:ascii="Calibri" w:eastAsia="Calibri" w:hAnsi="Calibri" w:cs="Calibri"/>
          <w:b/>
          <w:bCs/>
        </w:rPr>
        <w:t xml:space="preserve"> </w:t>
      </w:r>
    </w:p>
    <w:p w14:paraId="1F9390E7" w14:textId="1CEA19C7" w:rsidR="7A1A6103" w:rsidRPr="001A7E8D" w:rsidRDefault="7A1A6103" w:rsidP="1A7CEDA2">
      <w:pPr>
        <w:ind w:firstLine="708"/>
        <w:jc w:val="both"/>
        <w:rPr>
          <w:rFonts w:cs="Calibri"/>
          <w:b/>
          <w:bCs/>
        </w:rPr>
      </w:pPr>
      <w:r w:rsidRPr="001A7E8D">
        <w:rPr>
          <w:rFonts w:cs="Calibri"/>
          <w:b/>
          <w:bCs/>
        </w:rPr>
        <w:t xml:space="preserve">Operação Tanque Cheio  </w:t>
      </w:r>
    </w:p>
    <w:p w14:paraId="7B63E7AA" w14:textId="71874CD8" w:rsidR="7A1A6103" w:rsidRPr="001A7E8D" w:rsidRDefault="7A1A6103" w:rsidP="1A7CEDA2">
      <w:pPr>
        <w:ind w:firstLine="708"/>
        <w:jc w:val="both"/>
        <w:rPr>
          <w:rFonts w:cs="Calibri"/>
        </w:rPr>
      </w:pPr>
      <w:r w:rsidRPr="001A7E8D">
        <w:rPr>
          <w:rFonts w:cs="Calibri"/>
        </w:rPr>
        <w:t>Na semana de 17 a 27/04/2023 foi desencadeada, no interior da Bahia, a Operação Tanque Cheio. Na ocasião foram fiscalizadas 31 postos revendedores e 4 distribuidoras de combustíveis, nas cidades de Feira de Santana, Governador Mangabeira, Muritiba, São Gonçalo dos Campos, Serrinha e Teofilândia.</w:t>
      </w:r>
    </w:p>
    <w:p w14:paraId="4D25FBCA" w14:textId="71CE6309" w:rsidR="7A1A6103" w:rsidRPr="001A7E8D" w:rsidRDefault="7A1A6103" w:rsidP="1A7CEDA2">
      <w:pPr>
        <w:ind w:firstLine="708"/>
        <w:jc w:val="both"/>
        <w:rPr>
          <w:rFonts w:cs="Calibri"/>
        </w:rPr>
      </w:pPr>
      <w:r w:rsidRPr="001A7E8D">
        <w:rPr>
          <w:rFonts w:cs="Calibri"/>
        </w:rPr>
        <w:t>Os alvos foram selecionados após estudo prévio, com base no histórico de ações fiscais, PMQC, CRC e em dados colhidos no Sistema SIMP-Movimentação. O foco da ação foi a verificação de características detectáveis pelos testes de campo convencionais e outros não, como teor de biodiesel e teor de metanol, a partir da utilização do aparelho de FTIR (do inglês: infravermelho com Transformada de Fourier) portátil. Destaca-se que a utilização FTIR portátil par análises de combustíveis é uma tecnologia desenvolvida pela ANP-SFI.</w:t>
      </w:r>
    </w:p>
    <w:p w14:paraId="0A3AB4E0" w14:textId="45239489" w:rsidR="7A1A6103" w:rsidRPr="001A7E8D" w:rsidRDefault="7A1A6103" w:rsidP="1A7CEDA2">
      <w:pPr>
        <w:ind w:firstLine="708"/>
        <w:jc w:val="both"/>
        <w:rPr>
          <w:rFonts w:cs="Calibri"/>
        </w:rPr>
      </w:pPr>
      <w:r w:rsidRPr="001A7E8D">
        <w:rPr>
          <w:rFonts w:cs="Calibri"/>
        </w:rPr>
        <w:t>Na ocasião, em relação aos testes convencionais, dois tanques de distribuidoras foram autuados e interditados por armazenar e disponibilizar para comercialização diesel não conforme (totalizando 415.000 litros) em relação a característica Massa Especifica a 20°C e um tanque de posto revendedor foi autuado e interditado por comercializar etanol hidratado não conforme (totalizando 9.400 litros) em relação a característica Teor Alcoólico.</w:t>
      </w:r>
    </w:p>
    <w:p w14:paraId="1A7CF521" w14:textId="58C847A8" w:rsidR="7A1A6103" w:rsidRPr="001A7E8D" w:rsidRDefault="7A1A6103" w:rsidP="1A7CEDA2">
      <w:pPr>
        <w:ind w:firstLine="708"/>
        <w:jc w:val="both"/>
        <w:rPr>
          <w:rFonts w:cs="Calibri"/>
        </w:rPr>
      </w:pPr>
      <w:r w:rsidRPr="001A7E8D">
        <w:rPr>
          <w:rFonts w:cs="Calibri"/>
        </w:rPr>
        <w:t>Sobre os testes conduzidos com o FTIR, sete tanques de postos revendedores foram autuados e interditados e interditados por comercialização de diesel não conforme (totalizando 30.000 litros) por teor de biodiesel abaixo dos valores especificados. Todos estes resultados foram confirmados em laboratório.</w:t>
      </w:r>
    </w:p>
    <w:p w14:paraId="38BAABFD" w14:textId="738D7304" w:rsidR="7A1A6103" w:rsidRPr="001A7E8D" w:rsidRDefault="7A1A6103" w:rsidP="1A7CEDA2">
      <w:pPr>
        <w:spacing w:after="120" w:line="257" w:lineRule="auto"/>
        <w:jc w:val="both"/>
        <w:rPr>
          <w:rFonts w:cs="Calibri"/>
        </w:rPr>
      </w:pPr>
      <w:r w:rsidRPr="001A7E8D">
        <w:rPr>
          <w:rFonts w:cs="Calibri"/>
        </w:rPr>
        <w:t>Fonte:</w:t>
      </w:r>
      <w:r w:rsidR="001A7E8D">
        <w:rPr>
          <w:rFonts w:cs="Calibri"/>
        </w:rPr>
        <w:t xml:space="preserve"> </w:t>
      </w:r>
      <w:hyperlink r:id="rId55" w:history="1">
        <w:r w:rsidR="001A7E8D" w:rsidRPr="00EF06DF">
          <w:rPr>
            <w:rStyle w:val="Hyperlink"/>
            <w:rFonts w:cs="Calibri"/>
          </w:rPr>
          <w:t>https://jornalgrandebahia.com.br/2023/05/fiscalizacao-da-anp-interdita-posto-de-combustivel-em-feira-de-santana-e-autua-outros-dois/</w:t>
        </w:r>
      </w:hyperlink>
    </w:p>
    <w:p w14:paraId="7ACF08AE" w14:textId="58B099D2" w:rsidR="7A1A6103" w:rsidRDefault="7A1A6103" w:rsidP="1A7CEDA2">
      <w:pPr>
        <w:ind w:firstLine="708"/>
        <w:jc w:val="both"/>
      </w:pPr>
      <w:r w:rsidRPr="1A7CEDA2">
        <w:rPr>
          <w:rFonts w:ascii="Times New Roman" w:eastAsia="Times New Roman" w:hAnsi="Times New Roman" w:cs="Times New Roman"/>
          <w:b/>
          <w:bCs/>
          <w:sz w:val="24"/>
          <w:szCs w:val="24"/>
        </w:rPr>
        <w:t xml:space="preserve"> </w:t>
      </w:r>
    </w:p>
    <w:p w14:paraId="30C43E87" w14:textId="2F3F0060" w:rsidR="7A1A6103" w:rsidRPr="001A7E8D" w:rsidRDefault="7A1A6103" w:rsidP="1A7CEDA2">
      <w:pPr>
        <w:ind w:firstLine="708"/>
        <w:jc w:val="both"/>
        <w:rPr>
          <w:rFonts w:cs="Calibri"/>
          <w:b/>
          <w:bCs/>
        </w:rPr>
      </w:pPr>
      <w:r w:rsidRPr="001A7E8D">
        <w:rPr>
          <w:rFonts w:cs="Calibri"/>
          <w:b/>
          <w:bCs/>
        </w:rPr>
        <w:t>ANP lacra bombas de combustíveis durante fiscalização em Umuarama/PR</w:t>
      </w:r>
    </w:p>
    <w:p w14:paraId="262FC7EC" w14:textId="0F181FB5" w:rsidR="7A1A6103" w:rsidRPr="001A7E8D" w:rsidRDefault="7A1A6103" w:rsidP="1A7CEDA2">
      <w:pPr>
        <w:ind w:firstLine="708"/>
        <w:jc w:val="both"/>
        <w:rPr>
          <w:rFonts w:cs="Calibri"/>
        </w:rPr>
      </w:pPr>
      <w:r w:rsidRPr="001A7E8D">
        <w:rPr>
          <w:rFonts w:cs="Calibri"/>
        </w:rPr>
        <w:t>Procon e ANP realizaram fiscalização em postos de combustíveis em Umuarama. Duas bombas de combustível de um posto foram lacradas por terem sido constatado em exames preliminares adulteração.</w:t>
      </w:r>
    </w:p>
    <w:p w14:paraId="1D12123A" w14:textId="7DF1BD9F" w:rsidR="7A1A6103" w:rsidRPr="001A7E8D" w:rsidRDefault="7A1A6103" w:rsidP="1A7CEDA2">
      <w:pPr>
        <w:spacing w:after="120" w:line="257" w:lineRule="auto"/>
        <w:jc w:val="both"/>
        <w:rPr>
          <w:rFonts w:cs="Calibri"/>
        </w:rPr>
      </w:pPr>
      <w:r w:rsidRPr="001A7E8D">
        <w:rPr>
          <w:rFonts w:cs="Calibri"/>
        </w:rPr>
        <w:t>Fonte:</w:t>
      </w:r>
      <w:r w:rsidR="001A7E8D">
        <w:rPr>
          <w:rFonts w:cs="Calibri"/>
        </w:rPr>
        <w:t xml:space="preserve"> </w:t>
      </w:r>
      <w:hyperlink r:id="rId56" w:history="1">
        <w:r w:rsidR="001A7E8D" w:rsidRPr="00EF06DF">
          <w:rPr>
            <w:rStyle w:val="Hyperlink"/>
            <w:rFonts w:cs="Calibri"/>
          </w:rPr>
          <w:t>https://tvcaiua.com.br/noticias/anp-lacra-bombas-de-combustivel-durante-fiscalizacao-em-umuarama/</w:t>
        </w:r>
      </w:hyperlink>
      <w:r w:rsidRPr="001A7E8D">
        <w:rPr>
          <w:rFonts w:cs="Calibri"/>
        </w:rPr>
        <w:t xml:space="preserve"> </w:t>
      </w:r>
    </w:p>
    <w:p w14:paraId="4F1D2752" w14:textId="77777777" w:rsidR="00833A99" w:rsidRDefault="00833A99">
      <w:r>
        <w:br w:type="page"/>
      </w:r>
    </w:p>
    <w:p w14:paraId="2E38888C" w14:textId="2C7A548D" w:rsidR="7A1A6103" w:rsidRPr="001A7E8D" w:rsidRDefault="7A1A6103" w:rsidP="1A7CEDA2">
      <w:pPr>
        <w:ind w:firstLine="708"/>
        <w:jc w:val="both"/>
        <w:rPr>
          <w:rFonts w:cs="Calibri"/>
          <w:b/>
          <w:bCs/>
        </w:rPr>
      </w:pPr>
      <w:r w:rsidRPr="001A7E8D">
        <w:rPr>
          <w:rFonts w:cs="Calibri"/>
          <w:b/>
          <w:bCs/>
        </w:rPr>
        <w:lastRenderedPageBreak/>
        <w:t>Operação GLP com PROCON Municipal de Santa Cruz do Sul/RS</w:t>
      </w:r>
    </w:p>
    <w:p w14:paraId="10E8E610" w14:textId="3BB815BA" w:rsidR="7A1A6103" w:rsidRPr="001A7E8D" w:rsidRDefault="7A1A6103" w:rsidP="1A7CEDA2">
      <w:pPr>
        <w:ind w:firstLine="708"/>
        <w:jc w:val="both"/>
        <w:rPr>
          <w:rFonts w:cs="Calibri"/>
        </w:rPr>
      </w:pPr>
      <w:r w:rsidRPr="001A7E8D">
        <w:rPr>
          <w:rFonts w:cs="Calibri"/>
        </w:rPr>
        <w:t>Quatro revendas de GLP (Gás Liquefeito de Petróleo) foram interditadas por não atenderem normas de segurança.</w:t>
      </w:r>
    </w:p>
    <w:p w14:paraId="5215D2F8" w14:textId="5071E3C1" w:rsidR="7A1A6103" w:rsidRPr="001A7E8D" w:rsidRDefault="7A1A6103" w:rsidP="1A7CEDA2">
      <w:pPr>
        <w:spacing w:after="120" w:line="257" w:lineRule="auto"/>
        <w:jc w:val="both"/>
        <w:rPr>
          <w:rFonts w:cs="Calibri"/>
        </w:rPr>
      </w:pPr>
      <w:r w:rsidRPr="001A7E8D">
        <w:rPr>
          <w:rFonts w:cs="Calibri"/>
        </w:rPr>
        <w:t>Fonte:</w:t>
      </w:r>
      <w:r w:rsidR="001A7E8D">
        <w:rPr>
          <w:rFonts w:cs="Calibri"/>
        </w:rPr>
        <w:t xml:space="preserve"> </w:t>
      </w:r>
      <w:hyperlink r:id="rId57" w:history="1">
        <w:r w:rsidR="001A7E8D" w:rsidRPr="00EF06DF">
          <w:rPr>
            <w:rStyle w:val="Hyperlink"/>
            <w:rFonts w:cs="Calibri"/>
          </w:rPr>
          <w:t>https://www.gaz.com.br/quatro-revendas-de-gas-sao-interditadas-em-santa-cruz-durante-fiscalizacao-de-orgao-nacional/</w:t>
        </w:r>
      </w:hyperlink>
    </w:p>
    <w:p w14:paraId="08FEB12C" w14:textId="4B9AC921" w:rsidR="7A1A6103" w:rsidRPr="001A7E8D" w:rsidRDefault="7A1A6103" w:rsidP="1A7CEDA2">
      <w:pPr>
        <w:jc w:val="both"/>
        <w:rPr>
          <w:rFonts w:cs="Calibri"/>
        </w:rPr>
      </w:pPr>
      <w:r w:rsidRPr="001A7E8D">
        <w:rPr>
          <w:rFonts w:cs="Calibri"/>
        </w:rPr>
        <w:t xml:space="preserve"> </w:t>
      </w:r>
    </w:p>
    <w:p w14:paraId="3DA32185" w14:textId="0982F3BC" w:rsidR="7A1A6103" w:rsidRPr="001A7E8D" w:rsidRDefault="7A1A6103" w:rsidP="1A7CEDA2">
      <w:pPr>
        <w:ind w:firstLine="708"/>
        <w:jc w:val="both"/>
        <w:rPr>
          <w:rFonts w:cs="Calibri"/>
          <w:b/>
          <w:bCs/>
        </w:rPr>
      </w:pPr>
      <w:r w:rsidRPr="001A7E8D">
        <w:rPr>
          <w:rFonts w:cs="Calibri"/>
          <w:b/>
          <w:bCs/>
        </w:rPr>
        <w:t>Força Tarefa em Uberlândia/MG dando início ao treinamento dos agentes do PROCON Municipal</w:t>
      </w:r>
    </w:p>
    <w:p w14:paraId="3C2B9AB9" w14:textId="7C397B1A" w:rsidR="7A1A6103" w:rsidRPr="001A7E8D" w:rsidRDefault="7A1A6103" w:rsidP="1A7CEDA2">
      <w:pPr>
        <w:ind w:firstLine="708"/>
        <w:jc w:val="both"/>
        <w:rPr>
          <w:rFonts w:cs="Calibri"/>
        </w:rPr>
      </w:pPr>
      <w:r w:rsidRPr="001A7E8D">
        <w:rPr>
          <w:rFonts w:cs="Calibri"/>
        </w:rPr>
        <w:t xml:space="preserve">Uma força tarefa fiscalizou postos combustíveis em Uberlândia. Na operação cinco postos revendedores foram fiscalizados. Participaram das ações além da ANP, a Secretaria de Fazenda, o PROCON Estadual e o </w:t>
      </w:r>
      <w:r w:rsidR="001A7E8D" w:rsidRPr="001A7E8D">
        <w:rPr>
          <w:rFonts w:cs="Calibri"/>
        </w:rPr>
        <w:t>Municipal</w:t>
      </w:r>
      <w:r w:rsidRPr="001A7E8D">
        <w:rPr>
          <w:rFonts w:cs="Calibri"/>
        </w:rPr>
        <w:t>. Cada um ficou responsável por realizar tarefas no âmbito de suas atribuições visando uma varredura nos postos revendedores.</w:t>
      </w:r>
    </w:p>
    <w:p w14:paraId="2D061270" w14:textId="11D77E90" w:rsidR="7A1A6103" w:rsidRPr="001A7E8D" w:rsidRDefault="7A1A6103" w:rsidP="1A7CEDA2">
      <w:pPr>
        <w:jc w:val="both"/>
        <w:rPr>
          <w:rFonts w:cs="Calibri"/>
        </w:rPr>
      </w:pPr>
      <w:r w:rsidRPr="001A7E8D">
        <w:rPr>
          <w:rFonts w:cs="Calibri"/>
        </w:rPr>
        <w:t>Fonte:</w:t>
      </w:r>
      <w:r w:rsidR="001A7E8D">
        <w:rPr>
          <w:rFonts w:cs="Calibri"/>
        </w:rPr>
        <w:t xml:space="preserve"> </w:t>
      </w:r>
      <w:hyperlink r:id="rId58" w:history="1">
        <w:r w:rsidR="001A7E8D" w:rsidRPr="00EF06DF">
          <w:rPr>
            <w:rStyle w:val="Hyperlink"/>
          </w:rPr>
          <w:t>https://c.smrclipping.com.br/anp/site/m014/noticia.asp?cd_noticia=150931618</w:t>
        </w:r>
      </w:hyperlink>
    </w:p>
    <w:p w14:paraId="6AA4D8B6" w14:textId="2F09A24F" w:rsidR="7A1A6103" w:rsidRDefault="7A1A6103" w:rsidP="1A7CEDA2">
      <w:pPr>
        <w:spacing w:after="120" w:line="257" w:lineRule="auto"/>
        <w:jc w:val="both"/>
      </w:pPr>
      <w:r w:rsidRPr="1A7CEDA2">
        <w:rPr>
          <w:rFonts w:ascii="Times New Roman" w:eastAsia="Times New Roman" w:hAnsi="Times New Roman" w:cs="Times New Roman"/>
          <w:color w:val="242424"/>
          <w:sz w:val="24"/>
          <w:szCs w:val="24"/>
        </w:rPr>
        <w:t xml:space="preserve"> </w:t>
      </w:r>
    </w:p>
    <w:p w14:paraId="4DED0C19" w14:textId="36ADB5DB" w:rsidR="7A1A6103" w:rsidRPr="009B2646" w:rsidRDefault="7A1A6103" w:rsidP="1A7CEDA2">
      <w:pPr>
        <w:pStyle w:val="PargrafodaLista"/>
        <w:numPr>
          <w:ilvl w:val="0"/>
          <w:numId w:val="6"/>
        </w:numPr>
        <w:spacing w:after="0"/>
        <w:jc w:val="both"/>
        <w:rPr>
          <w:rFonts w:cs="Calibri"/>
          <w:b/>
          <w:bCs/>
          <w:color w:val="984806" w:themeColor="accent6" w:themeShade="80"/>
        </w:rPr>
      </w:pPr>
      <w:r w:rsidRPr="009B2646">
        <w:rPr>
          <w:rFonts w:cs="Calibri"/>
          <w:b/>
          <w:bCs/>
          <w:color w:val="984806" w:themeColor="accent6" w:themeShade="80"/>
        </w:rPr>
        <w:t>Maio/202</w:t>
      </w:r>
      <w:r w:rsidR="00BA42A9">
        <w:rPr>
          <w:rFonts w:cs="Calibri"/>
          <w:b/>
          <w:bCs/>
          <w:color w:val="984806" w:themeColor="accent6" w:themeShade="80"/>
        </w:rPr>
        <w:t>3</w:t>
      </w:r>
    </w:p>
    <w:p w14:paraId="6060EA67" w14:textId="5B219A6C" w:rsidR="1A7CEDA2" w:rsidRDefault="1A7CEDA2" w:rsidP="1A7CEDA2">
      <w:pPr>
        <w:spacing w:after="0"/>
        <w:jc w:val="both"/>
        <w:rPr>
          <w:rFonts w:ascii="Calibri" w:eastAsia="Calibri" w:hAnsi="Calibri" w:cs="Calibri"/>
          <w:b/>
          <w:bCs/>
        </w:rPr>
      </w:pPr>
    </w:p>
    <w:p w14:paraId="50A59301" w14:textId="0CFF5795" w:rsidR="7A1A6103" w:rsidRPr="001A7E8D" w:rsidRDefault="7A1A6103" w:rsidP="1A7CEDA2">
      <w:pPr>
        <w:spacing w:after="120"/>
        <w:ind w:firstLine="708"/>
        <w:jc w:val="both"/>
        <w:rPr>
          <w:rFonts w:cs="Calibri"/>
          <w:b/>
          <w:bCs/>
        </w:rPr>
      </w:pPr>
      <w:r w:rsidRPr="001A7E8D">
        <w:rPr>
          <w:rFonts w:cs="Calibri"/>
          <w:b/>
          <w:bCs/>
        </w:rPr>
        <w:t>Operação Conjunta com o PROCON de Barretos/SP</w:t>
      </w:r>
    </w:p>
    <w:p w14:paraId="250060B3" w14:textId="1F73C66D" w:rsidR="7A1A6103" w:rsidRPr="001A7E8D" w:rsidRDefault="7A1A6103" w:rsidP="1A7CEDA2">
      <w:pPr>
        <w:ind w:firstLine="708"/>
        <w:jc w:val="both"/>
        <w:rPr>
          <w:rFonts w:cs="Calibri"/>
        </w:rPr>
      </w:pPr>
      <w:r w:rsidRPr="001A7E8D">
        <w:rPr>
          <w:rFonts w:cs="Calibri"/>
        </w:rPr>
        <w:t>Onze dos 29 postos revendedores foram vistoriados pelo PROCON durante mutirão nacional para a fiscalização dos preços de combustíveis.</w:t>
      </w:r>
    </w:p>
    <w:p w14:paraId="20C43F32" w14:textId="2FAFABF4" w:rsidR="7A1A6103" w:rsidRPr="001A7E8D" w:rsidRDefault="7A1A6103" w:rsidP="1A7CEDA2">
      <w:pPr>
        <w:jc w:val="both"/>
        <w:rPr>
          <w:rFonts w:cs="Calibri"/>
        </w:rPr>
      </w:pPr>
      <w:r w:rsidRPr="001A7E8D">
        <w:rPr>
          <w:rFonts w:cs="Calibri"/>
        </w:rPr>
        <w:t>Fonte</w:t>
      </w:r>
      <w:r w:rsidR="001A7E8D">
        <w:rPr>
          <w:rFonts w:cs="Calibri"/>
        </w:rPr>
        <w:t xml:space="preserve">: </w:t>
      </w:r>
      <w:hyperlink r:id="rId59" w:history="1">
        <w:r w:rsidR="001A7E8D" w:rsidRPr="00EF06DF">
          <w:rPr>
            <w:rStyle w:val="Hyperlink"/>
            <w:rFonts w:cs="Calibri"/>
          </w:rPr>
          <w:t>https://jornaldebarretos.com.br/noticias/procon-notifica-9-postos-por-nao-reduzirem-preco-do-combustivel/</w:t>
        </w:r>
      </w:hyperlink>
    </w:p>
    <w:p w14:paraId="78507FA8" w14:textId="77777777" w:rsidR="001A7E8D" w:rsidRDefault="001A7E8D" w:rsidP="001A7E8D">
      <w:pPr>
        <w:ind w:firstLine="708"/>
        <w:jc w:val="both"/>
        <w:rPr>
          <w:rFonts w:cs="Calibri"/>
          <w:b/>
          <w:bCs/>
        </w:rPr>
      </w:pPr>
    </w:p>
    <w:p w14:paraId="28F519FA" w14:textId="1E8891DD" w:rsidR="7A1A6103" w:rsidRPr="001A7E8D" w:rsidRDefault="7A1A6103" w:rsidP="001A7E8D">
      <w:pPr>
        <w:ind w:firstLine="708"/>
        <w:jc w:val="both"/>
        <w:rPr>
          <w:rFonts w:cs="Calibri"/>
          <w:b/>
          <w:bCs/>
        </w:rPr>
      </w:pPr>
      <w:r w:rsidRPr="001A7E8D">
        <w:rPr>
          <w:rFonts w:cs="Calibri"/>
          <w:b/>
          <w:bCs/>
        </w:rPr>
        <w:t>Operação Abastecimento Seguro - PROCON de Caçador/SC, ANP, Inmetro e Polícia Militar</w:t>
      </w:r>
    </w:p>
    <w:p w14:paraId="705AB86F" w14:textId="64C4A98E" w:rsidR="7A1A6103" w:rsidRPr="001A7E8D" w:rsidRDefault="7A1A6103" w:rsidP="1A7CEDA2">
      <w:pPr>
        <w:ind w:firstLine="708"/>
        <w:jc w:val="both"/>
        <w:rPr>
          <w:rFonts w:cs="Calibri"/>
        </w:rPr>
      </w:pPr>
      <w:r w:rsidRPr="001A7E8D">
        <w:rPr>
          <w:rFonts w:cs="Calibri"/>
        </w:rPr>
        <w:t>Objetivo foi verificar a qualidade do combustível, a quantidade certa marcada na bomba, se a publicidade dos anúncios atende ao Código de Defesa do Consumidor, apresentando informações claras e exatas aos consumidores e a precificação dos produtos.</w:t>
      </w:r>
    </w:p>
    <w:p w14:paraId="3C579F3C" w14:textId="232C53FB" w:rsidR="7A1A6103" w:rsidRPr="001A7E8D" w:rsidRDefault="06ECA35F" w:rsidP="00C15769">
      <w:pPr>
        <w:jc w:val="both"/>
        <w:rPr>
          <w:rFonts w:cs="Calibri"/>
        </w:rPr>
      </w:pPr>
      <w:r w:rsidRPr="001A7E8D">
        <w:rPr>
          <w:rFonts w:cs="Calibri"/>
        </w:rPr>
        <w:t>Fonte:</w:t>
      </w:r>
      <w:r w:rsidR="001A7E8D">
        <w:rPr>
          <w:rFonts w:cs="Calibri"/>
        </w:rPr>
        <w:t xml:space="preserve"> </w:t>
      </w:r>
      <w:hyperlink r:id="rId60" w:history="1">
        <w:r w:rsidR="001A7E8D" w:rsidRPr="00EF06DF">
          <w:rPr>
            <w:rStyle w:val="Hyperlink"/>
            <w:rFonts w:cs="Calibri"/>
          </w:rPr>
          <w:t>https://www.cacador.net/noticias/geral/2023/05/18/forca-tarefa-procon-de-cacador-intensifica-a-fiscalizacao-nos-postos-de-combustiveis-58177</w:t>
        </w:r>
      </w:hyperlink>
    </w:p>
    <w:p w14:paraId="1D7B4EBE" w14:textId="77777777" w:rsidR="001A7E8D" w:rsidRDefault="001A7E8D" w:rsidP="001A7E8D">
      <w:pPr>
        <w:ind w:firstLine="708"/>
        <w:jc w:val="both"/>
        <w:rPr>
          <w:rFonts w:cs="Calibri"/>
          <w:b/>
          <w:bCs/>
        </w:rPr>
      </w:pPr>
    </w:p>
    <w:p w14:paraId="7F10C481" w14:textId="2037F33E" w:rsidR="1A7CEDA2" w:rsidRPr="001A7E8D" w:rsidRDefault="187DC92E" w:rsidP="001A7E8D">
      <w:pPr>
        <w:ind w:firstLine="708"/>
        <w:jc w:val="both"/>
        <w:rPr>
          <w:rFonts w:cs="Calibri"/>
          <w:b/>
          <w:bCs/>
        </w:rPr>
      </w:pPr>
      <w:r w:rsidRPr="001A7E8D">
        <w:rPr>
          <w:rFonts w:cs="Calibri"/>
          <w:b/>
          <w:bCs/>
        </w:rPr>
        <w:t>Treinamento SEFAZ/ES e Operação Conjunta:</w:t>
      </w:r>
    </w:p>
    <w:p w14:paraId="3AE3E7F0" w14:textId="24147EED" w:rsidR="1A7CEDA2" w:rsidRPr="001A7E8D" w:rsidRDefault="187DC92E" w:rsidP="1EB0840B">
      <w:pPr>
        <w:ind w:firstLine="708"/>
        <w:jc w:val="both"/>
        <w:rPr>
          <w:rFonts w:cs="Calibri"/>
        </w:rPr>
      </w:pPr>
      <w:r w:rsidRPr="001A7E8D">
        <w:rPr>
          <w:rFonts w:cs="Calibri"/>
        </w:rPr>
        <w:t>Nos dias 29 e 30/05 houve treinamento dos servidores da SEFAZ-ES, órgão conveniado com a ANP. Entre os dias 31/05 e 02/06 foi realizada operação conjunta dos dois órgãos, quando foram fiscalizados 35 agentes econômicos dos municípios de São Roque do Canaã, Colatina, Baixo Guandu, São Mateus, Linhares, Vitória, Cachoeiro de Itapemirim, Serra e Cariacica.</w:t>
      </w:r>
    </w:p>
    <w:p w14:paraId="78DA46B2" w14:textId="6F09823E" w:rsidR="1A7CEDA2" w:rsidRPr="001A7E8D" w:rsidRDefault="187DC92E" w:rsidP="008A5F4E">
      <w:pPr>
        <w:spacing w:after="0"/>
        <w:jc w:val="both"/>
        <w:rPr>
          <w:rFonts w:cs="Calibri"/>
        </w:rPr>
      </w:pPr>
      <w:r w:rsidRPr="001A7E8D">
        <w:rPr>
          <w:rFonts w:cs="Calibri"/>
        </w:rPr>
        <w:t>Fonte</w:t>
      </w:r>
      <w:r w:rsidR="00C227C4">
        <w:rPr>
          <w:rFonts w:cs="Calibri"/>
        </w:rPr>
        <w:t>s</w:t>
      </w:r>
      <w:r w:rsidRPr="001A7E8D">
        <w:rPr>
          <w:rFonts w:cs="Calibri"/>
        </w:rPr>
        <w:t>:</w:t>
      </w:r>
      <w:r w:rsidR="001A7E8D">
        <w:rPr>
          <w:rFonts w:cs="Calibri"/>
        </w:rPr>
        <w:t xml:space="preserve"> </w:t>
      </w:r>
      <w:hyperlink r:id="rId61" w:history="1">
        <w:r w:rsidR="001A7E8D" w:rsidRPr="00EF06DF">
          <w:rPr>
            <w:rStyle w:val="Hyperlink"/>
            <w:rFonts w:cs="Calibri"/>
          </w:rPr>
          <w:t>https://sefaz.es.gov.br/Notícia/sefaz-e-anp-unem-forcas-para-fiscalizacao-conjunta-em-postos-de-combustiveis</w:t>
        </w:r>
      </w:hyperlink>
    </w:p>
    <w:p w14:paraId="69594165" w14:textId="634D5524" w:rsidR="1A7CEDA2" w:rsidRPr="001A7E8D" w:rsidRDefault="002C402E" w:rsidP="008A5F4E">
      <w:pPr>
        <w:spacing w:after="0"/>
        <w:ind w:firstLine="708"/>
        <w:jc w:val="both"/>
        <w:rPr>
          <w:rFonts w:cs="Calibri"/>
        </w:rPr>
      </w:pPr>
      <w:hyperlink r:id="rId62" w:history="1">
        <w:r w:rsidR="001A7E8D" w:rsidRPr="00EF06DF">
          <w:rPr>
            <w:rStyle w:val="Hyperlink"/>
            <w:rFonts w:cs="Calibri"/>
          </w:rPr>
          <w:t>https://www.esfala.com.br/2023/06/06/anp-notifica-postos-de-combustiveis-em-colatina-baixo-guandu-e-sao-roque-do-canaa/</w:t>
        </w:r>
      </w:hyperlink>
    </w:p>
    <w:p w14:paraId="142E30E6" w14:textId="3497936D" w:rsidR="1A7CEDA2" w:rsidRPr="001A7E8D" w:rsidRDefault="002C402E" w:rsidP="001A7E8D">
      <w:pPr>
        <w:ind w:firstLine="708"/>
        <w:jc w:val="both"/>
        <w:rPr>
          <w:rFonts w:cs="Calibri"/>
        </w:rPr>
      </w:pPr>
      <w:hyperlink r:id="rId63" w:history="1">
        <w:r w:rsidR="001A7E8D" w:rsidRPr="00EF06DF">
          <w:rPr>
            <w:rStyle w:val="Hyperlink"/>
            <w:rFonts w:cs="Calibri"/>
          </w:rPr>
          <w:t>https://www.es.gov.br/Noticia/em-parceria-com-anp-sefaz-realiza-treinamento-para-ampliar-fiscalizacoes-em-postos</w:t>
        </w:r>
      </w:hyperlink>
    </w:p>
    <w:p w14:paraId="7C694AEA" w14:textId="0D4685C5" w:rsidR="7A1A6103" w:rsidRPr="001A7E8D" w:rsidRDefault="7A1A6103" w:rsidP="1A7CEDA2">
      <w:pPr>
        <w:spacing w:after="120"/>
        <w:ind w:firstLine="708"/>
        <w:jc w:val="both"/>
        <w:rPr>
          <w:rFonts w:cs="Calibri"/>
          <w:b/>
          <w:bCs/>
        </w:rPr>
      </w:pPr>
      <w:r w:rsidRPr="001A7E8D">
        <w:rPr>
          <w:rFonts w:cs="Calibri"/>
          <w:b/>
          <w:bCs/>
        </w:rPr>
        <w:lastRenderedPageBreak/>
        <w:t>Operação Quali-Quanti</w:t>
      </w:r>
    </w:p>
    <w:p w14:paraId="2B5BC86E" w14:textId="3F603E00" w:rsidR="7A1A6103" w:rsidRPr="001A7E8D" w:rsidRDefault="7A1A6103" w:rsidP="1A7CEDA2">
      <w:pPr>
        <w:ind w:firstLine="708"/>
        <w:jc w:val="both"/>
        <w:rPr>
          <w:rFonts w:cs="Calibri"/>
        </w:rPr>
      </w:pPr>
      <w:r w:rsidRPr="001A7E8D">
        <w:rPr>
          <w:rFonts w:cs="Calibri"/>
        </w:rPr>
        <w:t>A Operação Quali-Quanti foi realizada no Estado de Goiás, no período de 22 a 27.05, que ocorreu em 32 municípios do Estado e fiscalizou 123 agentes econômicos, com destaque para 91 postos revendedores, 08 distribuidoras de combustíveis e 11 produtores de Etanol, dentre outros segmentos fiscalizados. Na operação foram apreendidos 5.460 litros de óleo lubrificante sem registro do produto na ANP e 23.000 litros de Etanol por produção e armazenamento sem autorização da ANP.</w:t>
      </w:r>
    </w:p>
    <w:p w14:paraId="37BE8FD1" w14:textId="417EBAE8" w:rsidR="7A1A6103" w:rsidRPr="001A7E8D" w:rsidRDefault="7A1A6103" w:rsidP="1A7CEDA2">
      <w:pPr>
        <w:jc w:val="both"/>
        <w:rPr>
          <w:rFonts w:cs="Calibri"/>
          <w:b/>
          <w:bCs/>
        </w:rPr>
      </w:pPr>
      <w:r w:rsidRPr="001A7E8D">
        <w:rPr>
          <w:rFonts w:cs="Calibri"/>
        </w:rPr>
        <w:t>Fonte:</w:t>
      </w:r>
      <w:r w:rsidR="009B3CDC">
        <w:rPr>
          <w:rFonts w:cs="Calibri"/>
        </w:rPr>
        <w:t xml:space="preserve"> </w:t>
      </w:r>
      <w:hyperlink r:id="rId64" w:history="1">
        <w:r w:rsidR="009B3CDC" w:rsidRPr="00EF06DF">
          <w:rPr>
            <w:rStyle w:val="Hyperlink"/>
            <w:rFonts w:cs="Calibri"/>
          </w:rPr>
          <w:t>https://opopular.com.br/economia/operac-o-da-anp-interdita-postos-por-bomba-baixa-revendedoras-de-glp-sem-autorizac-o-e-produtora-de-etanol-em-goias-1.3032640</w:t>
        </w:r>
      </w:hyperlink>
    </w:p>
    <w:p w14:paraId="6B6088EF" w14:textId="69B25DE2" w:rsidR="7A1A6103" w:rsidRDefault="7A1A6103" w:rsidP="1A7CEDA2">
      <w:pPr>
        <w:ind w:firstLine="708"/>
        <w:jc w:val="both"/>
      </w:pPr>
      <w:r w:rsidRPr="1A7CEDA2">
        <w:rPr>
          <w:rFonts w:ascii="Times New Roman" w:eastAsia="Times New Roman" w:hAnsi="Times New Roman" w:cs="Times New Roman"/>
          <w:color w:val="0000FF"/>
          <w:sz w:val="24"/>
          <w:szCs w:val="24"/>
        </w:rPr>
        <w:t xml:space="preserve">  </w:t>
      </w:r>
    </w:p>
    <w:p w14:paraId="0E74E04F" w14:textId="7976EE11" w:rsidR="7A1A6103" w:rsidRPr="009B2646" w:rsidRDefault="7A1A6103" w:rsidP="1A7CEDA2">
      <w:pPr>
        <w:pStyle w:val="PargrafodaLista"/>
        <w:numPr>
          <w:ilvl w:val="0"/>
          <w:numId w:val="6"/>
        </w:numPr>
        <w:spacing w:after="0"/>
        <w:jc w:val="both"/>
        <w:rPr>
          <w:rFonts w:cs="Calibri"/>
          <w:b/>
          <w:bCs/>
          <w:color w:val="984806" w:themeColor="accent6" w:themeShade="80"/>
        </w:rPr>
      </w:pPr>
      <w:r w:rsidRPr="009B2646">
        <w:rPr>
          <w:rFonts w:cs="Calibri"/>
          <w:b/>
          <w:bCs/>
          <w:color w:val="984806" w:themeColor="accent6" w:themeShade="80"/>
        </w:rPr>
        <w:t>Junho/202</w:t>
      </w:r>
      <w:r w:rsidR="00BA42A9">
        <w:rPr>
          <w:rFonts w:cs="Calibri"/>
          <w:b/>
          <w:bCs/>
          <w:color w:val="984806" w:themeColor="accent6" w:themeShade="80"/>
        </w:rPr>
        <w:t>3</w:t>
      </w:r>
      <w:bookmarkStart w:id="63" w:name="_GoBack"/>
      <w:bookmarkEnd w:id="63"/>
    </w:p>
    <w:p w14:paraId="771C81BD" w14:textId="673E674E" w:rsidR="1A7CEDA2" w:rsidRDefault="1A7CEDA2" w:rsidP="1A7CEDA2">
      <w:pPr>
        <w:spacing w:after="0"/>
        <w:jc w:val="both"/>
        <w:rPr>
          <w:rFonts w:ascii="Calibri" w:eastAsia="Calibri" w:hAnsi="Calibri" w:cs="Calibri"/>
          <w:b/>
          <w:bCs/>
        </w:rPr>
      </w:pPr>
    </w:p>
    <w:p w14:paraId="2076891F" w14:textId="61EEEA7A" w:rsidR="7A1A6103" w:rsidRPr="009B3CDC" w:rsidRDefault="7A1A6103" w:rsidP="1A7CEDA2">
      <w:pPr>
        <w:spacing w:after="120"/>
        <w:ind w:firstLine="708"/>
        <w:jc w:val="both"/>
        <w:rPr>
          <w:rFonts w:cs="Calibri"/>
          <w:b/>
          <w:bCs/>
        </w:rPr>
      </w:pPr>
      <w:r w:rsidRPr="009B3CDC">
        <w:rPr>
          <w:rFonts w:cs="Calibri"/>
          <w:b/>
          <w:bCs/>
        </w:rPr>
        <w:t>Operação Conjunta com o PROCON de Francisco Beltrão/PR</w:t>
      </w:r>
    </w:p>
    <w:p w14:paraId="593A0893" w14:textId="2081166E" w:rsidR="7A1A6103" w:rsidRPr="009B3CDC" w:rsidRDefault="7A1A6103" w:rsidP="1A7CEDA2">
      <w:pPr>
        <w:ind w:firstLine="708"/>
        <w:jc w:val="both"/>
        <w:rPr>
          <w:rFonts w:cs="Calibri"/>
        </w:rPr>
      </w:pPr>
      <w:r w:rsidRPr="009B3CDC">
        <w:rPr>
          <w:rFonts w:cs="Calibri"/>
        </w:rPr>
        <w:t>PROCON e ANP fazem fiscalização em postos revendedores de combustíveis para verificar se qualidade do produto e a quantidade que sai das bombas estão corretas.</w:t>
      </w:r>
    </w:p>
    <w:p w14:paraId="0C2AAD74" w14:textId="3F4026FA" w:rsidR="7A1A6103" w:rsidRPr="009B3CDC" w:rsidRDefault="7A1A6103" w:rsidP="1A7CEDA2">
      <w:pPr>
        <w:jc w:val="both"/>
        <w:rPr>
          <w:rFonts w:cs="Calibri"/>
        </w:rPr>
      </w:pPr>
      <w:r w:rsidRPr="009B3CDC">
        <w:rPr>
          <w:rFonts w:cs="Calibri"/>
        </w:rPr>
        <w:t>Fonte:</w:t>
      </w:r>
      <w:r w:rsidR="009B3CDC">
        <w:rPr>
          <w:rFonts w:cs="Calibri"/>
        </w:rPr>
        <w:t xml:space="preserve"> </w:t>
      </w:r>
      <w:hyperlink r:id="rId65" w:history="1">
        <w:r w:rsidR="009B3CDC" w:rsidRPr="00EF06DF">
          <w:rPr>
            <w:rStyle w:val="Hyperlink"/>
            <w:rFonts w:cs="Calibri"/>
          </w:rPr>
          <w:t>https://globoplay.globo.com/v/11711346/</w:t>
        </w:r>
      </w:hyperlink>
    </w:p>
    <w:p w14:paraId="62754EFE" w14:textId="2276A7A7" w:rsidR="1A7CEDA2" w:rsidRPr="009B3CDC" w:rsidRDefault="1A7CEDA2" w:rsidP="1A7CEDA2">
      <w:pPr>
        <w:ind w:firstLine="708"/>
        <w:jc w:val="both"/>
        <w:rPr>
          <w:rFonts w:cs="Calibri"/>
        </w:rPr>
      </w:pPr>
    </w:p>
    <w:p w14:paraId="6A7EFF9C" w14:textId="4E6031DF" w:rsidR="7A1A6103" w:rsidRPr="009B3CDC" w:rsidRDefault="7A1A6103" w:rsidP="1A7CEDA2">
      <w:pPr>
        <w:spacing w:after="120"/>
        <w:ind w:firstLine="708"/>
        <w:jc w:val="both"/>
        <w:rPr>
          <w:rFonts w:cs="Calibri"/>
          <w:b/>
          <w:bCs/>
        </w:rPr>
      </w:pPr>
      <w:r w:rsidRPr="009B3CDC">
        <w:rPr>
          <w:rFonts w:cs="Calibri"/>
          <w:b/>
          <w:bCs/>
        </w:rPr>
        <w:t>Força Tarefa entre ANP, PROCON-SE (estadual e municipal), MP-SE, ITPS-SE, SEFAZ-SE</w:t>
      </w:r>
    </w:p>
    <w:p w14:paraId="710BA350" w14:textId="1C9C28D3" w:rsidR="7A1A6103" w:rsidRPr="009B3CDC" w:rsidRDefault="7A1A6103" w:rsidP="1A7CEDA2">
      <w:pPr>
        <w:ind w:firstLine="708"/>
        <w:jc w:val="both"/>
        <w:rPr>
          <w:rFonts w:cs="Calibri"/>
        </w:rPr>
      </w:pPr>
      <w:r w:rsidRPr="009B3CDC">
        <w:rPr>
          <w:rFonts w:cs="Calibri"/>
        </w:rPr>
        <w:t>Foi realizada Força Tarefa entre ANP, PROCON-SE (estadual e municipal), MP-SE, ITPS-SE, SEFAZ-SE que ocorreu em Aracaju-SE e região metropolitana.</w:t>
      </w:r>
    </w:p>
    <w:p w14:paraId="7676F0D9" w14:textId="67B6D76A" w:rsidR="7A1A6103" w:rsidRPr="009B3CDC" w:rsidRDefault="7A1A6103" w:rsidP="1A7CEDA2">
      <w:pPr>
        <w:ind w:firstLine="708"/>
        <w:jc w:val="both"/>
        <w:rPr>
          <w:rFonts w:cs="Calibri"/>
        </w:rPr>
      </w:pPr>
      <w:r w:rsidRPr="009B3CDC">
        <w:rPr>
          <w:rFonts w:cs="Calibri"/>
        </w:rPr>
        <w:t>As equipes compostas por representantes dos órgãos envolvidos atuaram com o objetivo de coibir práticas abusivas contra os consumidores. Foram realizadas aferições volumétricas das bombas, além da análise da qualidade dos combustíveis, verificação de aspectos de precificação, cumprimento do direito à informação, entre outros.</w:t>
      </w:r>
    </w:p>
    <w:p w14:paraId="4B50CA28" w14:textId="5A18FFB7" w:rsidR="7A1A6103" w:rsidRPr="009B3CDC" w:rsidRDefault="06ECA35F" w:rsidP="1A7CEDA2">
      <w:pPr>
        <w:spacing w:after="120"/>
        <w:jc w:val="both"/>
        <w:rPr>
          <w:rFonts w:cs="Calibri"/>
        </w:rPr>
      </w:pPr>
      <w:r w:rsidRPr="009B3CDC">
        <w:rPr>
          <w:rFonts w:cs="Calibri"/>
        </w:rPr>
        <w:t>Fonte:</w:t>
      </w:r>
      <w:hyperlink r:id="rId66" w:history="1">
        <w:r w:rsidR="002F7CEF" w:rsidRPr="00E71EED">
          <w:rPr>
            <w:rStyle w:val="Hyperlink"/>
            <w:rFonts w:cs="Calibri"/>
          </w:rPr>
          <w:t>https://www.aracaju.se.gov.br/noticias/100626/procon_aracaju_integra_operacao_do_mpse_para_fiscalizacao_em_postos_de_combustiveis.html</w:t>
        </w:r>
      </w:hyperlink>
    </w:p>
    <w:p w14:paraId="7546F172" w14:textId="74DC5954" w:rsidR="001101EF" w:rsidRPr="009B3CDC" w:rsidRDefault="001101EF" w:rsidP="009B3CDC">
      <w:pPr>
        <w:shd w:val="clear" w:color="auto" w:fill="FFFFFF" w:themeFill="background1"/>
        <w:spacing w:after="120" w:line="240" w:lineRule="auto"/>
        <w:ind w:left="708"/>
        <w:jc w:val="both"/>
        <w:textAlignment w:val="baseline"/>
        <w:rPr>
          <w:rFonts w:cs="Calibri"/>
          <w:b/>
          <w:bCs/>
        </w:rPr>
      </w:pPr>
      <w:r w:rsidRPr="009B3CDC">
        <w:rPr>
          <w:rFonts w:cs="Calibri"/>
        </w:rPr>
        <w:br/>
      </w:r>
      <w:r w:rsidR="19C66911" w:rsidRPr="009B3CDC">
        <w:rPr>
          <w:rFonts w:cs="Calibri"/>
          <w:b/>
          <w:bCs/>
        </w:rPr>
        <w:t>Postos fechados por metanol</w:t>
      </w:r>
    </w:p>
    <w:p w14:paraId="17549A8E" w14:textId="3C35232F" w:rsidR="001101EF" w:rsidRPr="009B3CDC" w:rsidRDefault="19C66911" w:rsidP="1EB0840B">
      <w:pPr>
        <w:ind w:firstLine="708"/>
        <w:jc w:val="both"/>
        <w:rPr>
          <w:rFonts w:cs="Calibri"/>
        </w:rPr>
      </w:pPr>
      <w:r w:rsidRPr="009B3CDC">
        <w:rPr>
          <w:rFonts w:cs="Calibri"/>
        </w:rPr>
        <w:t>Agentes de fiscalização da ANP identificaram a presença indevida de metanol em combustíveis comercializados por postos revendedores no Rio de Janeiro e Espírito Santo.</w:t>
      </w:r>
    </w:p>
    <w:p w14:paraId="1FE0F125" w14:textId="3D635B66" w:rsidR="001101EF" w:rsidRPr="009B3CDC" w:rsidRDefault="19C66911" w:rsidP="1EB0840B">
      <w:pPr>
        <w:ind w:firstLine="708"/>
        <w:jc w:val="both"/>
        <w:rPr>
          <w:rFonts w:cs="Calibri"/>
        </w:rPr>
      </w:pPr>
      <w:r w:rsidRPr="009B3CDC">
        <w:rPr>
          <w:rFonts w:cs="Calibri"/>
        </w:rPr>
        <w:t>A constatação dessa inconformidade em campo é possível com a utilização de kit, por meio do qual a presença de metanol nos combustíveis pode ser verificada qualitativamente.</w:t>
      </w:r>
    </w:p>
    <w:p w14:paraId="0BA58B02" w14:textId="64489EBC" w:rsidR="001101EF" w:rsidRPr="009B3CDC" w:rsidRDefault="19C66911" w:rsidP="1EB0840B">
      <w:pPr>
        <w:ind w:firstLine="708"/>
        <w:jc w:val="both"/>
        <w:rPr>
          <w:rFonts w:cs="Calibri"/>
        </w:rPr>
      </w:pPr>
      <w:r w:rsidRPr="009B3CDC">
        <w:rPr>
          <w:rFonts w:cs="Calibri"/>
        </w:rPr>
        <w:t>No total, dezessete postos revendedores foram autuados, sendo treze no Rio de Janeiro e 4 no Espírito Santo. Os agentes econômicos identificados são dos municípios de Vila Velha/ES, Guarapari/ES, Rio de Janeiro/RJ, Belford Roxo/RJ, São João de Meriti/RJ, Niterói/RJ, Barra do Piraí/RJ e Duque de Caxias/RJ.</w:t>
      </w:r>
    </w:p>
    <w:p w14:paraId="6C8B2CFE" w14:textId="77F80D2B" w:rsidR="001101EF" w:rsidRPr="009B3CDC" w:rsidRDefault="001101EF" w:rsidP="1EB0840B">
      <w:pPr>
        <w:spacing w:after="0" w:line="240" w:lineRule="auto"/>
        <w:jc w:val="both"/>
        <w:textAlignment w:val="baseline"/>
        <w:rPr>
          <w:rFonts w:cs="Calibri"/>
        </w:rPr>
      </w:pPr>
    </w:p>
    <w:p w14:paraId="3B1A4E8E" w14:textId="1216C35F" w:rsidR="001101EF" w:rsidRPr="009B3CDC" w:rsidRDefault="56F5A4AC" w:rsidP="1EB0840B">
      <w:pPr>
        <w:spacing w:after="0" w:line="240" w:lineRule="auto"/>
        <w:jc w:val="both"/>
        <w:textAlignment w:val="baseline"/>
        <w:rPr>
          <w:rFonts w:cs="Calibri"/>
        </w:rPr>
      </w:pPr>
      <w:r w:rsidRPr="009B3CDC">
        <w:rPr>
          <w:rFonts w:cs="Calibri"/>
        </w:rPr>
        <w:t>Fonte</w:t>
      </w:r>
      <w:r w:rsidR="00C227C4">
        <w:rPr>
          <w:rFonts w:cs="Calibri"/>
        </w:rPr>
        <w:t>s</w:t>
      </w:r>
      <w:r w:rsidRPr="009B3CDC">
        <w:rPr>
          <w:rFonts w:cs="Calibri"/>
        </w:rPr>
        <w:t>:</w:t>
      </w:r>
      <w:r w:rsidR="009B3CDC">
        <w:rPr>
          <w:rFonts w:cs="Calibri"/>
        </w:rPr>
        <w:t xml:space="preserve"> </w:t>
      </w:r>
      <w:hyperlink r:id="rId67" w:history="1">
        <w:r w:rsidR="009B3CDC" w:rsidRPr="00EF06DF">
          <w:rPr>
            <w:rStyle w:val="Hyperlink"/>
            <w:rFonts w:cs="Calibri"/>
          </w:rPr>
          <w:t>https://agenciabrasil.ebc.com.br/geral/noticia/2023-06/postos-do-rio-sao-interditados-por-vender-etanol-adulterado</w:t>
        </w:r>
      </w:hyperlink>
    </w:p>
    <w:p w14:paraId="752D8FFF" w14:textId="75B9CED4" w:rsidR="001101EF" w:rsidRPr="009B3CDC" w:rsidRDefault="002C402E" w:rsidP="009B3CDC">
      <w:pPr>
        <w:spacing w:after="0" w:line="240" w:lineRule="auto"/>
        <w:ind w:firstLine="708"/>
        <w:jc w:val="both"/>
        <w:textAlignment w:val="baseline"/>
        <w:rPr>
          <w:rFonts w:cs="Calibri"/>
        </w:rPr>
      </w:pPr>
      <w:hyperlink r:id="rId68" w:history="1">
        <w:r w:rsidR="009B3CDC" w:rsidRPr="00EF06DF">
          <w:rPr>
            <w:rStyle w:val="Hyperlink"/>
            <w:rFonts w:cs="Calibri"/>
          </w:rPr>
          <w:t>https://institutocombustivellegal.org.br/perigo-postos-de-combustiveis-do-rio-sao-interditados-por-vender-etanol-com-mais-de-80-de-metanol/</w:t>
        </w:r>
      </w:hyperlink>
    </w:p>
    <w:p w14:paraId="3B2487C0" w14:textId="264D41F2" w:rsidR="00AB4B0B" w:rsidRPr="009B2646" w:rsidRDefault="5ADFC5C3" w:rsidP="009B2646">
      <w:pPr>
        <w:pStyle w:val="Ttulo1"/>
        <w:spacing w:before="360"/>
        <w:jc w:val="center"/>
        <w:rPr>
          <w:rFonts w:asciiTheme="minorHAnsi" w:hAnsiTheme="minorHAnsi"/>
          <w:color w:val="984806" w:themeColor="accent6" w:themeShade="80"/>
          <w:sz w:val="24"/>
          <w:szCs w:val="24"/>
        </w:rPr>
      </w:pPr>
      <w:bookmarkStart w:id="64" w:name="_Toc142310419"/>
      <w:r w:rsidRPr="009B2646">
        <w:rPr>
          <w:rFonts w:asciiTheme="minorHAnsi" w:hAnsiTheme="minorHAnsi"/>
          <w:b/>
          <w:bCs/>
          <w:color w:val="984806" w:themeColor="accent6" w:themeShade="80"/>
          <w:sz w:val="24"/>
          <w:szCs w:val="24"/>
        </w:rPr>
        <w:lastRenderedPageBreak/>
        <w:t xml:space="preserve">ANEXO </w:t>
      </w:r>
      <w:r w:rsidR="45D799B3" w:rsidRPr="009B2646">
        <w:rPr>
          <w:rFonts w:asciiTheme="minorHAnsi" w:hAnsiTheme="minorHAnsi"/>
          <w:b/>
          <w:bCs/>
          <w:color w:val="984806" w:themeColor="accent6" w:themeShade="80"/>
          <w:sz w:val="24"/>
          <w:szCs w:val="24"/>
        </w:rPr>
        <w:t>A</w:t>
      </w:r>
      <w:r w:rsidR="3B459469" w:rsidRPr="009B2646">
        <w:rPr>
          <w:rFonts w:asciiTheme="minorHAnsi" w:hAnsiTheme="minorHAnsi"/>
          <w:color w:val="984806" w:themeColor="accent6" w:themeShade="80"/>
          <w:sz w:val="24"/>
          <w:szCs w:val="24"/>
        </w:rPr>
        <w:t xml:space="preserve"> –</w:t>
      </w:r>
      <w:r w:rsidRPr="009B2646">
        <w:rPr>
          <w:rFonts w:asciiTheme="minorHAnsi" w:hAnsiTheme="minorHAnsi"/>
          <w:color w:val="984806" w:themeColor="accent6" w:themeShade="80"/>
          <w:sz w:val="24"/>
          <w:szCs w:val="24"/>
        </w:rPr>
        <w:t xml:space="preserve"> </w:t>
      </w:r>
      <w:r w:rsidR="141B741B" w:rsidRPr="009B2646">
        <w:rPr>
          <w:rFonts w:asciiTheme="minorHAnsi" w:hAnsiTheme="minorHAnsi"/>
          <w:color w:val="984806" w:themeColor="accent6" w:themeShade="80"/>
          <w:sz w:val="24"/>
          <w:szCs w:val="24"/>
        </w:rPr>
        <w:t>NÚMEROS DA FISCALIZAÇÃO POR UNIDADE FEDERATIVA</w:t>
      </w:r>
      <w:bookmarkEnd w:id="64"/>
    </w:p>
    <w:p w14:paraId="61BF29B3" w14:textId="77777777" w:rsidR="003A2F65" w:rsidRPr="00E51249" w:rsidRDefault="003A2F65" w:rsidP="009B2646">
      <w:pPr>
        <w:spacing w:after="0" w:line="240" w:lineRule="auto"/>
        <w:contextualSpacing/>
        <w:jc w:val="center"/>
        <w:rPr>
          <w:b/>
          <w:highlight w:val="red"/>
        </w:rPr>
      </w:pPr>
    </w:p>
    <w:p w14:paraId="78B3B640" w14:textId="63C8EC9B" w:rsidR="003A2F65" w:rsidRPr="00E51249" w:rsidRDefault="003A2F65" w:rsidP="009B2646">
      <w:pPr>
        <w:spacing w:after="0" w:line="240" w:lineRule="auto"/>
        <w:contextualSpacing/>
      </w:pPr>
      <w:r w:rsidRPr="353D6B1E">
        <w:rPr>
          <w:b/>
          <w:bCs/>
        </w:rPr>
        <w:t xml:space="preserve">TABELA </w:t>
      </w:r>
      <w:r w:rsidR="005E55D8" w:rsidRPr="353D6B1E">
        <w:rPr>
          <w:b/>
          <w:bCs/>
        </w:rPr>
        <w:t>A</w:t>
      </w:r>
      <w:r w:rsidR="006D28F4" w:rsidRPr="353D6B1E">
        <w:rPr>
          <w:b/>
          <w:bCs/>
        </w:rPr>
        <w:t>.1</w:t>
      </w:r>
      <w:r>
        <w:t xml:space="preserve"> – Número de ações de fiscalização e de autos de infração, de interdição e de apreensão lavrados no Brasil – Região Centro-Oeste</w:t>
      </w:r>
    </w:p>
    <w:p w14:paraId="2E29EDE5" w14:textId="77777777" w:rsidR="008C0D85" w:rsidRPr="00E51249" w:rsidRDefault="008C0D85" w:rsidP="003A2F65">
      <w:pPr>
        <w:spacing w:after="0" w:line="240" w:lineRule="auto"/>
        <w:contextualSpacing/>
        <w:jc w:val="both"/>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353D6B1E" w14:paraId="65EFBA5E" w14:textId="77777777" w:rsidTr="353D6B1E">
        <w:trPr>
          <w:trHeight w:val="615"/>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37A9EC9F" w14:textId="01DF36E2" w:rsidR="353D6B1E" w:rsidRDefault="353D6B1E" w:rsidP="353D6B1E">
            <w:pPr>
              <w:spacing w:after="0"/>
              <w:jc w:val="center"/>
            </w:pPr>
            <w:r w:rsidRPr="353D6B1E">
              <w:rPr>
                <w:rFonts w:ascii="Calibri" w:eastAsia="Calibri" w:hAnsi="Calibri" w:cs="Calibri"/>
                <w:b/>
                <w:bCs/>
                <w:color w:val="000000" w:themeColor="text1"/>
              </w:rPr>
              <w:t>Unidades Federativas Região Centro-Oeste</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1ACF229D" w14:textId="2E39B249" w:rsidR="353D6B1E" w:rsidRDefault="353D6B1E" w:rsidP="353D6B1E">
            <w:pPr>
              <w:spacing w:after="0"/>
              <w:jc w:val="center"/>
            </w:pPr>
            <w:r w:rsidRPr="353D6B1E">
              <w:rPr>
                <w:rFonts w:ascii="Calibri" w:eastAsia="Calibri" w:hAnsi="Calibri" w:cs="Calibri"/>
                <w:b/>
                <w:bCs/>
                <w:color w:val="000000" w:themeColor="text1"/>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72F8B86" w14:textId="30338CE8" w:rsidR="353D6B1E" w:rsidRDefault="353D6B1E" w:rsidP="353D6B1E">
            <w:pPr>
              <w:spacing w:after="0"/>
              <w:jc w:val="center"/>
            </w:pPr>
            <w:r w:rsidRPr="353D6B1E">
              <w:rPr>
                <w:rFonts w:ascii="Calibri" w:eastAsia="Calibri" w:hAnsi="Calibri" w:cs="Calibri"/>
                <w:b/>
                <w:bCs/>
                <w:color w:val="000000" w:themeColor="text1"/>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243D5DC" w14:textId="2C64FD36" w:rsidR="353D6B1E" w:rsidRDefault="353D6B1E" w:rsidP="353D6B1E">
            <w:pPr>
              <w:spacing w:after="0"/>
              <w:jc w:val="center"/>
            </w:pPr>
            <w:r w:rsidRPr="353D6B1E">
              <w:rPr>
                <w:rFonts w:ascii="Calibri" w:eastAsia="Calibri" w:hAnsi="Calibri" w:cs="Calibri"/>
                <w:b/>
                <w:bCs/>
                <w:color w:val="000000" w:themeColor="text1"/>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2F83A20D" w14:textId="3C596CC6" w:rsidR="353D6B1E" w:rsidRDefault="353D6B1E" w:rsidP="353D6B1E">
            <w:pPr>
              <w:spacing w:after="0"/>
              <w:jc w:val="center"/>
            </w:pPr>
            <w:r w:rsidRPr="353D6B1E">
              <w:rPr>
                <w:rFonts w:ascii="Calibri" w:eastAsia="Calibri" w:hAnsi="Calibri" w:cs="Calibri"/>
                <w:b/>
                <w:bCs/>
                <w:color w:val="000000" w:themeColor="text1"/>
              </w:rPr>
              <w:t xml:space="preserve">Autos de </w:t>
            </w:r>
            <w:r w:rsidR="00C227C4">
              <w:rPr>
                <w:rFonts w:ascii="Calibri" w:eastAsia="Calibri" w:hAnsi="Calibri" w:cs="Calibri"/>
                <w:b/>
                <w:bCs/>
                <w:color w:val="000000" w:themeColor="text1"/>
              </w:rPr>
              <w:t>a</w:t>
            </w:r>
            <w:r w:rsidRPr="353D6B1E">
              <w:rPr>
                <w:rFonts w:ascii="Calibri" w:eastAsia="Calibri" w:hAnsi="Calibri" w:cs="Calibri"/>
                <w:b/>
                <w:bCs/>
                <w:color w:val="000000" w:themeColor="text1"/>
              </w:rPr>
              <w:t>preensão</w:t>
            </w:r>
          </w:p>
        </w:tc>
      </w:tr>
      <w:tr w:rsidR="353D6B1E" w14:paraId="67770AEE"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06F940AD" w14:textId="652D45B2" w:rsidR="353D6B1E" w:rsidRDefault="353D6B1E" w:rsidP="353D6B1E">
            <w:pPr>
              <w:spacing w:after="0"/>
            </w:pPr>
            <w:r w:rsidRPr="353D6B1E">
              <w:rPr>
                <w:rFonts w:ascii="Calibri" w:eastAsia="Calibri" w:hAnsi="Calibri" w:cs="Calibri"/>
                <w:color w:val="000000" w:themeColor="text1"/>
              </w:rPr>
              <w:t>DISTRITO FEDERAL</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3340B18E" w14:textId="632C936B" w:rsidR="353D6B1E" w:rsidRDefault="353D6B1E" w:rsidP="353D6B1E">
            <w:pPr>
              <w:spacing w:after="0"/>
              <w:jc w:val="center"/>
            </w:pPr>
            <w:r w:rsidRPr="353D6B1E">
              <w:rPr>
                <w:rFonts w:ascii="Calibri" w:eastAsia="Calibri" w:hAnsi="Calibri" w:cs="Calibri"/>
                <w:color w:val="000000" w:themeColor="text1"/>
              </w:rPr>
              <w:t>322</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0B24CA1E" w14:textId="2B96D1DB" w:rsidR="353D6B1E" w:rsidRDefault="353D6B1E" w:rsidP="353D6B1E">
            <w:pPr>
              <w:spacing w:after="0"/>
              <w:jc w:val="center"/>
            </w:pPr>
            <w:r w:rsidRPr="353D6B1E">
              <w:rPr>
                <w:rFonts w:ascii="Calibri" w:eastAsia="Calibri" w:hAnsi="Calibri" w:cs="Calibri"/>
                <w:color w:val="000000" w:themeColor="text1"/>
              </w:rPr>
              <w:t>28</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64B5429A" w14:textId="65568B7D" w:rsidR="353D6B1E" w:rsidRDefault="353D6B1E" w:rsidP="353D6B1E">
            <w:pPr>
              <w:spacing w:after="0"/>
              <w:jc w:val="center"/>
            </w:pPr>
            <w:r w:rsidRPr="353D6B1E">
              <w:rPr>
                <w:rFonts w:ascii="Calibri" w:eastAsia="Calibri" w:hAnsi="Calibri" w:cs="Calibri"/>
                <w:color w:val="000000" w:themeColor="text1"/>
              </w:rPr>
              <w:t>2</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40561E9D" w14:textId="35952A25" w:rsidR="353D6B1E" w:rsidRDefault="353D6B1E" w:rsidP="353D6B1E">
            <w:pPr>
              <w:spacing w:after="0"/>
              <w:jc w:val="center"/>
            </w:pPr>
            <w:r w:rsidRPr="353D6B1E">
              <w:rPr>
                <w:rFonts w:ascii="Calibri" w:eastAsia="Calibri" w:hAnsi="Calibri" w:cs="Calibri"/>
                <w:color w:val="000000" w:themeColor="text1"/>
              </w:rPr>
              <w:t>6</w:t>
            </w:r>
          </w:p>
        </w:tc>
      </w:tr>
      <w:tr w:rsidR="353D6B1E" w14:paraId="12401122"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5F705F2" w14:textId="70CCAE84" w:rsidR="353D6B1E" w:rsidRDefault="353D6B1E" w:rsidP="353D6B1E">
            <w:pPr>
              <w:spacing w:after="0"/>
            </w:pPr>
            <w:r w:rsidRPr="353D6B1E">
              <w:rPr>
                <w:rFonts w:ascii="Calibri" w:eastAsia="Calibri" w:hAnsi="Calibri" w:cs="Calibri"/>
                <w:color w:val="000000" w:themeColor="text1"/>
              </w:rPr>
              <w:t>GOIÁS</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B7D704A" w14:textId="263816F6" w:rsidR="353D6B1E" w:rsidRDefault="353D6B1E" w:rsidP="353D6B1E">
            <w:pPr>
              <w:spacing w:after="0"/>
              <w:jc w:val="center"/>
            </w:pPr>
            <w:r w:rsidRPr="353D6B1E">
              <w:rPr>
                <w:rFonts w:ascii="Calibri" w:eastAsia="Calibri" w:hAnsi="Calibri" w:cs="Calibri"/>
                <w:color w:val="000000" w:themeColor="text1"/>
              </w:rPr>
              <w:t>828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DBEAF21" w14:textId="592CECE9" w:rsidR="353D6B1E" w:rsidRDefault="353D6B1E" w:rsidP="353D6B1E">
            <w:pPr>
              <w:spacing w:after="0"/>
              <w:jc w:val="center"/>
            </w:pPr>
            <w:r w:rsidRPr="353D6B1E">
              <w:rPr>
                <w:rFonts w:ascii="Calibri" w:eastAsia="Calibri" w:hAnsi="Calibri" w:cs="Calibri"/>
                <w:color w:val="000000" w:themeColor="text1"/>
              </w:rPr>
              <w:t>147</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5D59DBE" w14:textId="294019E4" w:rsidR="353D6B1E" w:rsidRDefault="353D6B1E" w:rsidP="353D6B1E">
            <w:pPr>
              <w:spacing w:after="0"/>
              <w:jc w:val="center"/>
            </w:pPr>
            <w:r w:rsidRPr="353D6B1E">
              <w:rPr>
                <w:rFonts w:ascii="Calibri" w:eastAsia="Calibri" w:hAnsi="Calibri" w:cs="Calibri"/>
                <w:color w:val="000000" w:themeColor="text1"/>
              </w:rPr>
              <w:t>31</w:t>
            </w:r>
          </w:p>
        </w:tc>
        <w:tc>
          <w:tcPr>
            <w:tcW w:w="1665" w:type="dxa"/>
            <w:tcBorders>
              <w:top w:val="nil"/>
              <w:left w:val="single" w:sz="8" w:space="0" w:color="auto"/>
              <w:bottom w:val="nil"/>
              <w:right w:val="nil"/>
            </w:tcBorders>
            <w:tcMar>
              <w:top w:w="15" w:type="dxa"/>
              <w:left w:w="15" w:type="dxa"/>
              <w:right w:w="15" w:type="dxa"/>
            </w:tcMar>
            <w:vAlign w:val="center"/>
          </w:tcPr>
          <w:p w14:paraId="351662BF" w14:textId="518444D6" w:rsidR="353D6B1E" w:rsidRDefault="353D6B1E" w:rsidP="353D6B1E">
            <w:pPr>
              <w:spacing w:after="0"/>
              <w:jc w:val="center"/>
            </w:pPr>
            <w:r w:rsidRPr="353D6B1E">
              <w:rPr>
                <w:rFonts w:ascii="Calibri" w:eastAsia="Calibri" w:hAnsi="Calibri" w:cs="Calibri"/>
                <w:color w:val="000000" w:themeColor="text1"/>
              </w:rPr>
              <w:t>19</w:t>
            </w:r>
          </w:p>
        </w:tc>
      </w:tr>
      <w:tr w:rsidR="353D6B1E" w14:paraId="4645E067"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169DB454" w14:textId="08DD6FB7" w:rsidR="353D6B1E" w:rsidRDefault="353D6B1E" w:rsidP="353D6B1E">
            <w:pPr>
              <w:spacing w:after="0"/>
            </w:pPr>
            <w:r w:rsidRPr="353D6B1E">
              <w:rPr>
                <w:rFonts w:ascii="Calibri" w:eastAsia="Calibri" w:hAnsi="Calibri" w:cs="Calibri"/>
                <w:color w:val="000000" w:themeColor="text1"/>
              </w:rPr>
              <w:t>MATO GROSSO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49243C5" w14:textId="0D4C5D60" w:rsidR="353D6B1E" w:rsidRDefault="353D6B1E" w:rsidP="353D6B1E">
            <w:pPr>
              <w:spacing w:after="0"/>
              <w:jc w:val="center"/>
            </w:pPr>
            <w:r w:rsidRPr="353D6B1E">
              <w:rPr>
                <w:rFonts w:ascii="Calibri" w:eastAsia="Calibri" w:hAnsi="Calibri" w:cs="Calibri"/>
                <w:color w:val="000000" w:themeColor="text1"/>
              </w:rPr>
              <w:t>283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EDF64F7" w14:textId="4A5F6909" w:rsidR="353D6B1E" w:rsidRDefault="353D6B1E" w:rsidP="353D6B1E">
            <w:pPr>
              <w:spacing w:after="0"/>
              <w:jc w:val="center"/>
            </w:pPr>
            <w:r w:rsidRPr="353D6B1E">
              <w:rPr>
                <w:rFonts w:ascii="Calibri" w:eastAsia="Calibri" w:hAnsi="Calibri" w:cs="Calibri"/>
                <w:color w:val="000000" w:themeColor="text1"/>
              </w:rPr>
              <w:t>52</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BEBAE81" w14:textId="1007CC6A" w:rsidR="353D6B1E" w:rsidRDefault="353D6B1E" w:rsidP="353D6B1E">
            <w:pPr>
              <w:spacing w:after="0"/>
              <w:jc w:val="center"/>
            </w:pPr>
            <w:r w:rsidRPr="353D6B1E">
              <w:rPr>
                <w:rFonts w:ascii="Calibri" w:eastAsia="Calibri" w:hAnsi="Calibri" w:cs="Calibri"/>
                <w:color w:val="000000" w:themeColor="text1"/>
              </w:rPr>
              <w:t>7</w:t>
            </w:r>
          </w:p>
        </w:tc>
        <w:tc>
          <w:tcPr>
            <w:tcW w:w="1665" w:type="dxa"/>
            <w:tcBorders>
              <w:top w:val="nil"/>
              <w:left w:val="single" w:sz="8" w:space="0" w:color="auto"/>
              <w:bottom w:val="nil"/>
              <w:right w:val="nil"/>
            </w:tcBorders>
            <w:tcMar>
              <w:top w:w="15" w:type="dxa"/>
              <w:left w:w="15" w:type="dxa"/>
              <w:right w:w="15" w:type="dxa"/>
            </w:tcMar>
            <w:vAlign w:val="center"/>
          </w:tcPr>
          <w:p w14:paraId="46754F34" w14:textId="24B474B1" w:rsidR="353D6B1E" w:rsidRDefault="353D6B1E" w:rsidP="353D6B1E">
            <w:pPr>
              <w:spacing w:after="0"/>
              <w:jc w:val="center"/>
            </w:pPr>
            <w:r w:rsidRPr="353D6B1E">
              <w:rPr>
                <w:rFonts w:ascii="Calibri" w:eastAsia="Calibri" w:hAnsi="Calibri" w:cs="Calibri"/>
                <w:color w:val="000000" w:themeColor="text1"/>
              </w:rPr>
              <w:t>6</w:t>
            </w:r>
          </w:p>
        </w:tc>
      </w:tr>
      <w:tr w:rsidR="353D6B1E" w14:paraId="05A5B3A4" w14:textId="77777777" w:rsidTr="353D6B1E">
        <w:trPr>
          <w:trHeight w:val="315"/>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4E92A169" w14:textId="57B87CA9" w:rsidR="353D6B1E" w:rsidRDefault="353D6B1E" w:rsidP="353D6B1E">
            <w:pPr>
              <w:spacing w:after="0"/>
            </w:pPr>
            <w:r w:rsidRPr="353D6B1E">
              <w:rPr>
                <w:rFonts w:ascii="Calibri" w:eastAsia="Calibri" w:hAnsi="Calibri" w:cs="Calibri"/>
                <w:color w:val="000000" w:themeColor="text1"/>
              </w:rPr>
              <w:t>MATO GROSSO DO SUL</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66799CFC" w14:textId="790E2667" w:rsidR="353D6B1E" w:rsidRDefault="353D6B1E" w:rsidP="353D6B1E">
            <w:pPr>
              <w:spacing w:after="0"/>
              <w:jc w:val="center"/>
            </w:pPr>
            <w:r w:rsidRPr="353D6B1E">
              <w:rPr>
                <w:rFonts w:ascii="Calibri" w:eastAsia="Calibri" w:hAnsi="Calibri" w:cs="Calibri"/>
                <w:color w:val="000000" w:themeColor="text1"/>
              </w:rPr>
              <w:t>136</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0E0BD325" w14:textId="59170077" w:rsidR="353D6B1E" w:rsidRDefault="353D6B1E" w:rsidP="353D6B1E">
            <w:pPr>
              <w:spacing w:after="0"/>
              <w:jc w:val="center"/>
            </w:pPr>
            <w:r w:rsidRPr="353D6B1E">
              <w:rPr>
                <w:rFonts w:ascii="Calibri" w:eastAsia="Calibri" w:hAnsi="Calibri" w:cs="Calibri"/>
                <w:color w:val="000000" w:themeColor="text1"/>
              </w:rPr>
              <w:t>28</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1CE9D1C4" w14:textId="744475FD" w:rsidR="353D6B1E" w:rsidRDefault="353D6B1E" w:rsidP="353D6B1E">
            <w:pPr>
              <w:spacing w:after="0"/>
              <w:jc w:val="center"/>
            </w:pPr>
            <w:r w:rsidRPr="353D6B1E">
              <w:rPr>
                <w:rFonts w:ascii="Calibri" w:eastAsia="Calibri" w:hAnsi="Calibri" w:cs="Calibri"/>
                <w:color w:val="000000" w:themeColor="text1"/>
              </w:rPr>
              <w:t>3</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2E4C9E0E" w14:textId="2AE15DBD" w:rsidR="353D6B1E" w:rsidRDefault="353D6B1E" w:rsidP="353D6B1E">
            <w:pPr>
              <w:spacing w:after="0"/>
              <w:jc w:val="center"/>
            </w:pPr>
            <w:r w:rsidRPr="353D6B1E">
              <w:rPr>
                <w:rFonts w:ascii="Calibri" w:eastAsia="Calibri" w:hAnsi="Calibri" w:cs="Calibri"/>
                <w:color w:val="000000" w:themeColor="text1"/>
              </w:rPr>
              <w:t>3</w:t>
            </w:r>
          </w:p>
        </w:tc>
      </w:tr>
      <w:tr w:rsidR="353D6B1E" w14:paraId="1D8740BD"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7A631618" w14:textId="7C6DF540" w:rsidR="353D6B1E" w:rsidRDefault="353D6B1E" w:rsidP="353D6B1E">
            <w:pPr>
              <w:spacing w:after="0"/>
              <w:jc w:val="center"/>
            </w:pPr>
            <w:r w:rsidRPr="353D6B1E">
              <w:rPr>
                <w:rFonts w:ascii="Calibri" w:eastAsia="Calibri" w:hAnsi="Calibri" w:cs="Calibri"/>
                <w:b/>
                <w:bCs/>
                <w:color w:val="000000" w:themeColor="text1"/>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4AB04906" w14:textId="4DAEAB24" w:rsidR="353D6B1E" w:rsidRDefault="353D6B1E" w:rsidP="353D6B1E">
            <w:pPr>
              <w:spacing w:after="0"/>
              <w:jc w:val="center"/>
            </w:pPr>
            <w:r w:rsidRPr="353D6B1E">
              <w:rPr>
                <w:rFonts w:ascii="Calibri" w:eastAsia="Calibri" w:hAnsi="Calibri" w:cs="Calibri"/>
                <w:b/>
                <w:bCs/>
                <w:color w:val="000000" w:themeColor="text1"/>
              </w:rPr>
              <w:t>1</w:t>
            </w:r>
            <w:r w:rsidR="00D4288D">
              <w:rPr>
                <w:rFonts w:ascii="Calibri" w:eastAsia="Calibri" w:hAnsi="Calibri" w:cs="Calibri"/>
                <w:b/>
                <w:bCs/>
                <w:color w:val="000000" w:themeColor="text1"/>
              </w:rPr>
              <w:t>.</w:t>
            </w:r>
            <w:r w:rsidRPr="353D6B1E">
              <w:rPr>
                <w:rFonts w:ascii="Calibri" w:eastAsia="Calibri" w:hAnsi="Calibri" w:cs="Calibri"/>
                <w:b/>
                <w:bCs/>
                <w:color w:val="000000" w:themeColor="text1"/>
              </w:rPr>
              <w:t>569</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6D11707A" w14:textId="430D5BF2" w:rsidR="353D6B1E" w:rsidRDefault="353D6B1E" w:rsidP="353D6B1E">
            <w:pPr>
              <w:spacing w:after="0"/>
              <w:jc w:val="center"/>
            </w:pPr>
            <w:r w:rsidRPr="353D6B1E">
              <w:rPr>
                <w:rFonts w:ascii="Calibri" w:eastAsia="Calibri" w:hAnsi="Calibri" w:cs="Calibri"/>
                <w:b/>
                <w:bCs/>
                <w:color w:val="000000" w:themeColor="text1"/>
              </w:rPr>
              <w:t>255</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2DAC24CE" w14:textId="75B26377" w:rsidR="353D6B1E" w:rsidRDefault="353D6B1E" w:rsidP="353D6B1E">
            <w:pPr>
              <w:spacing w:after="0"/>
              <w:jc w:val="center"/>
            </w:pPr>
            <w:r w:rsidRPr="353D6B1E">
              <w:rPr>
                <w:rFonts w:ascii="Calibri" w:eastAsia="Calibri" w:hAnsi="Calibri" w:cs="Calibri"/>
                <w:b/>
                <w:bCs/>
                <w:color w:val="000000" w:themeColor="text1"/>
              </w:rPr>
              <w:t>43</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07072832" w14:textId="36804F4D" w:rsidR="353D6B1E" w:rsidRDefault="353D6B1E" w:rsidP="353D6B1E">
            <w:pPr>
              <w:spacing w:after="0"/>
              <w:jc w:val="center"/>
            </w:pPr>
            <w:r w:rsidRPr="353D6B1E">
              <w:rPr>
                <w:rFonts w:ascii="Calibri" w:eastAsia="Calibri" w:hAnsi="Calibri" w:cs="Calibri"/>
                <w:b/>
                <w:bCs/>
                <w:color w:val="000000" w:themeColor="text1"/>
              </w:rPr>
              <w:t>34</w:t>
            </w:r>
          </w:p>
        </w:tc>
      </w:tr>
    </w:tbl>
    <w:p w14:paraId="02E9254E" w14:textId="42749C90" w:rsidR="353D6B1E" w:rsidRDefault="353D6B1E" w:rsidP="353D6B1E">
      <w:pPr>
        <w:spacing w:after="0" w:line="240" w:lineRule="auto"/>
        <w:contextualSpacing/>
        <w:jc w:val="both"/>
        <w:rPr>
          <w:b/>
          <w:bCs/>
          <w:highlight w:val="red"/>
        </w:rPr>
      </w:pPr>
    </w:p>
    <w:p w14:paraId="2C3E9292" w14:textId="53A1F22D" w:rsidR="003A2F65" w:rsidRPr="00E51249" w:rsidRDefault="003A2F65" w:rsidP="009B2646">
      <w:pPr>
        <w:spacing w:after="0" w:line="240" w:lineRule="auto"/>
        <w:contextualSpacing/>
      </w:pPr>
      <w:r w:rsidRPr="353D6B1E">
        <w:rPr>
          <w:b/>
          <w:bCs/>
        </w:rPr>
        <w:t xml:space="preserve">TABELA </w:t>
      </w:r>
      <w:r w:rsidR="005E55D8" w:rsidRPr="353D6B1E">
        <w:rPr>
          <w:b/>
          <w:bCs/>
        </w:rPr>
        <w:t>A</w:t>
      </w:r>
      <w:r w:rsidR="006D28F4" w:rsidRPr="353D6B1E">
        <w:rPr>
          <w:b/>
          <w:bCs/>
        </w:rPr>
        <w:t>.2</w:t>
      </w:r>
      <w:r>
        <w:t xml:space="preserve"> – Número de ações de fiscalização e de autos de infração, de interdição e de apreensão lavrados no Brasil – Região Nordeste</w:t>
      </w:r>
    </w:p>
    <w:p w14:paraId="3AD14549" w14:textId="095BC615" w:rsidR="00BF1191" w:rsidRPr="00E51249" w:rsidRDefault="00BF1191" w:rsidP="003A2F65">
      <w:pPr>
        <w:spacing w:after="0" w:line="240" w:lineRule="auto"/>
        <w:contextualSpacing/>
        <w:jc w:val="both"/>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353D6B1E" w14:paraId="3D46EE50" w14:textId="77777777" w:rsidTr="353D6B1E">
        <w:trPr>
          <w:trHeight w:val="615"/>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423B3B5C" w14:textId="418F5E74" w:rsidR="353D6B1E" w:rsidRDefault="353D6B1E" w:rsidP="353D6B1E">
            <w:pPr>
              <w:spacing w:after="0"/>
              <w:jc w:val="center"/>
            </w:pPr>
            <w:r w:rsidRPr="353D6B1E">
              <w:rPr>
                <w:rFonts w:ascii="Calibri" w:eastAsia="Calibri" w:hAnsi="Calibri" w:cs="Calibri"/>
                <w:b/>
                <w:bCs/>
                <w:color w:val="000000" w:themeColor="text1"/>
              </w:rPr>
              <w:t>Unidades Federativas Região Nordeste</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4147C370" w14:textId="4DE860E3" w:rsidR="353D6B1E" w:rsidRDefault="353D6B1E" w:rsidP="353D6B1E">
            <w:pPr>
              <w:spacing w:after="0"/>
              <w:jc w:val="center"/>
            </w:pPr>
            <w:r w:rsidRPr="353D6B1E">
              <w:rPr>
                <w:rFonts w:ascii="Calibri" w:eastAsia="Calibri" w:hAnsi="Calibri" w:cs="Calibri"/>
                <w:b/>
                <w:bCs/>
                <w:color w:val="000000" w:themeColor="text1"/>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251FD9C" w14:textId="4EC15CC3" w:rsidR="353D6B1E" w:rsidRDefault="353D6B1E" w:rsidP="353D6B1E">
            <w:pPr>
              <w:spacing w:after="0"/>
              <w:jc w:val="center"/>
            </w:pPr>
            <w:r w:rsidRPr="353D6B1E">
              <w:rPr>
                <w:rFonts w:ascii="Calibri" w:eastAsia="Calibri" w:hAnsi="Calibri" w:cs="Calibri"/>
                <w:b/>
                <w:bCs/>
                <w:color w:val="000000" w:themeColor="text1"/>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31DE9912" w14:textId="4C6DBD42" w:rsidR="353D6B1E" w:rsidRDefault="353D6B1E" w:rsidP="353D6B1E">
            <w:pPr>
              <w:spacing w:after="0"/>
              <w:jc w:val="center"/>
            </w:pPr>
            <w:r w:rsidRPr="353D6B1E">
              <w:rPr>
                <w:rFonts w:ascii="Calibri" w:eastAsia="Calibri" w:hAnsi="Calibri" w:cs="Calibri"/>
                <w:b/>
                <w:bCs/>
                <w:color w:val="000000" w:themeColor="text1"/>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3B0E88E6" w14:textId="40E85B4C" w:rsidR="353D6B1E" w:rsidRDefault="353D6B1E" w:rsidP="353D6B1E">
            <w:pPr>
              <w:spacing w:after="0"/>
              <w:jc w:val="center"/>
            </w:pPr>
            <w:r w:rsidRPr="353D6B1E">
              <w:rPr>
                <w:rFonts w:ascii="Calibri" w:eastAsia="Calibri" w:hAnsi="Calibri" w:cs="Calibri"/>
                <w:b/>
                <w:bCs/>
                <w:color w:val="000000" w:themeColor="text1"/>
              </w:rPr>
              <w:t xml:space="preserve">Autos de </w:t>
            </w:r>
            <w:r w:rsidR="00C227C4">
              <w:rPr>
                <w:rFonts w:ascii="Calibri" w:eastAsia="Calibri" w:hAnsi="Calibri" w:cs="Calibri"/>
                <w:b/>
                <w:bCs/>
                <w:color w:val="000000" w:themeColor="text1"/>
              </w:rPr>
              <w:t>a</w:t>
            </w:r>
            <w:r w:rsidRPr="353D6B1E">
              <w:rPr>
                <w:rFonts w:ascii="Calibri" w:eastAsia="Calibri" w:hAnsi="Calibri" w:cs="Calibri"/>
                <w:b/>
                <w:bCs/>
                <w:color w:val="000000" w:themeColor="text1"/>
              </w:rPr>
              <w:t>preensão</w:t>
            </w:r>
          </w:p>
        </w:tc>
      </w:tr>
      <w:tr w:rsidR="353D6B1E" w14:paraId="461ACB6A"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062B7A13" w14:textId="05ABE8D2" w:rsidR="353D6B1E" w:rsidRDefault="353D6B1E" w:rsidP="353D6B1E">
            <w:pPr>
              <w:spacing w:after="0"/>
            </w:pPr>
            <w:r w:rsidRPr="353D6B1E">
              <w:rPr>
                <w:rFonts w:ascii="Calibri" w:eastAsia="Calibri" w:hAnsi="Calibri" w:cs="Calibri"/>
                <w:color w:val="000000" w:themeColor="text1"/>
              </w:rPr>
              <w:t>ALAGOAS</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4152F6BB" w14:textId="11BF6E16" w:rsidR="353D6B1E" w:rsidRDefault="353D6B1E" w:rsidP="353D6B1E">
            <w:pPr>
              <w:spacing w:after="0"/>
              <w:jc w:val="center"/>
            </w:pPr>
            <w:r w:rsidRPr="353D6B1E">
              <w:rPr>
                <w:rFonts w:ascii="Calibri" w:eastAsia="Calibri" w:hAnsi="Calibri" w:cs="Calibri"/>
                <w:color w:val="000000" w:themeColor="text1"/>
              </w:rPr>
              <w:t>226</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1460FEFD" w14:textId="176192F2" w:rsidR="353D6B1E" w:rsidRDefault="353D6B1E" w:rsidP="353D6B1E">
            <w:pPr>
              <w:spacing w:after="0"/>
              <w:jc w:val="center"/>
            </w:pPr>
            <w:r w:rsidRPr="353D6B1E">
              <w:rPr>
                <w:rFonts w:ascii="Calibri" w:eastAsia="Calibri" w:hAnsi="Calibri" w:cs="Calibri"/>
                <w:color w:val="000000" w:themeColor="text1"/>
              </w:rPr>
              <w:t>60</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354F12B9" w14:textId="60832B2C" w:rsidR="353D6B1E" w:rsidRDefault="353D6B1E" w:rsidP="353D6B1E">
            <w:pPr>
              <w:spacing w:after="0"/>
              <w:jc w:val="center"/>
            </w:pPr>
            <w:r w:rsidRPr="353D6B1E">
              <w:rPr>
                <w:rFonts w:ascii="Calibri" w:eastAsia="Calibri" w:hAnsi="Calibri" w:cs="Calibri"/>
                <w:color w:val="000000" w:themeColor="text1"/>
              </w:rPr>
              <w:t>6</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0FBB2B6E" w14:textId="45323022" w:rsidR="353D6B1E" w:rsidRDefault="353D6B1E" w:rsidP="353D6B1E">
            <w:pPr>
              <w:spacing w:after="0"/>
              <w:jc w:val="center"/>
            </w:pPr>
            <w:r w:rsidRPr="353D6B1E">
              <w:rPr>
                <w:rFonts w:ascii="Calibri" w:eastAsia="Calibri" w:hAnsi="Calibri" w:cs="Calibri"/>
                <w:color w:val="000000" w:themeColor="text1"/>
              </w:rPr>
              <w:t>0</w:t>
            </w:r>
          </w:p>
        </w:tc>
      </w:tr>
      <w:tr w:rsidR="353D6B1E" w14:paraId="0F5F24E8"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EAEC88A" w14:textId="63C89B76" w:rsidR="353D6B1E" w:rsidRDefault="353D6B1E" w:rsidP="353D6B1E">
            <w:pPr>
              <w:spacing w:after="0"/>
            </w:pPr>
            <w:r w:rsidRPr="353D6B1E">
              <w:rPr>
                <w:rFonts w:ascii="Calibri" w:eastAsia="Calibri" w:hAnsi="Calibri" w:cs="Calibri"/>
                <w:color w:val="000000" w:themeColor="text1"/>
              </w:rPr>
              <w:t>BAHIA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6DAFBB04" w14:textId="1577E5CF" w:rsidR="353D6B1E" w:rsidRDefault="353D6B1E" w:rsidP="353D6B1E">
            <w:pPr>
              <w:spacing w:after="0"/>
              <w:jc w:val="center"/>
            </w:pPr>
            <w:r w:rsidRPr="353D6B1E">
              <w:rPr>
                <w:rFonts w:ascii="Calibri" w:eastAsia="Calibri" w:hAnsi="Calibri" w:cs="Calibri"/>
                <w:color w:val="000000" w:themeColor="text1"/>
              </w:rPr>
              <w:t>649</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C4566BD" w14:textId="28023E2C" w:rsidR="353D6B1E" w:rsidRDefault="353D6B1E" w:rsidP="353D6B1E">
            <w:pPr>
              <w:spacing w:after="0"/>
              <w:jc w:val="center"/>
            </w:pPr>
            <w:r w:rsidRPr="353D6B1E">
              <w:rPr>
                <w:rFonts w:ascii="Calibri" w:eastAsia="Calibri" w:hAnsi="Calibri" w:cs="Calibri"/>
                <w:color w:val="000000" w:themeColor="text1"/>
              </w:rPr>
              <w:t>182</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A4FA046" w14:textId="29196CB2" w:rsidR="353D6B1E" w:rsidRDefault="353D6B1E" w:rsidP="353D6B1E">
            <w:pPr>
              <w:spacing w:after="0"/>
              <w:jc w:val="center"/>
            </w:pPr>
            <w:r w:rsidRPr="353D6B1E">
              <w:rPr>
                <w:rFonts w:ascii="Calibri" w:eastAsia="Calibri" w:hAnsi="Calibri" w:cs="Calibri"/>
                <w:color w:val="000000" w:themeColor="text1"/>
              </w:rPr>
              <w:t>25</w:t>
            </w:r>
          </w:p>
        </w:tc>
        <w:tc>
          <w:tcPr>
            <w:tcW w:w="1665" w:type="dxa"/>
            <w:tcBorders>
              <w:top w:val="nil"/>
              <w:left w:val="single" w:sz="8" w:space="0" w:color="auto"/>
              <w:bottom w:val="nil"/>
              <w:right w:val="nil"/>
            </w:tcBorders>
            <w:tcMar>
              <w:top w:w="15" w:type="dxa"/>
              <w:left w:w="15" w:type="dxa"/>
              <w:right w:w="15" w:type="dxa"/>
            </w:tcMar>
            <w:vAlign w:val="center"/>
          </w:tcPr>
          <w:p w14:paraId="24ADB8C5" w14:textId="291DC4BE" w:rsidR="353D6B1E" w:rsidRDefault="353D6B1E" w:rsidP="353D6B1E">
            <w:pPr>
              <w:spacing w:after="0"/>
              <w:jc w:val="center"/>
            </w:pPr>
            <w:r w:rsidRPr="353D6B1E">
              <w:rPr>
                <w:rFonts w:ascii="Calibri" w:eastAsia="Calibri" w:hAnsi="Calibri" w:cs="Calibri"/>
                <w:color w:val="000000" w:themeColor="text1"/>
              </w:rPr>
              <w:t>7</w:t>
            </w:r>
          </w:p>
        </w:tc>
      </w:tr>
      <w:tr w:rsidR="353D6B1E" w14:paraId="2B1769C5"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306AED12" w14:textId="789D91CC" w:rsidR="353D6B1E" w:rsidRDefault="353D6B1E" w:rsidP="353D6B1E">
            <w:pPr>
              <w:spacing w:after="0"/>
            </w:pPr>
            <w:r w:rsidRPr="353D6B1E">
              <w:rPr>
                <w:rFonts w:ascii="Calibri" w:eastAsia="Calibri" w:hAnsi="Calibri" w:cs="Calibri"/>
                <w:color w:val="000000" w:themeColor="text1"/>
              </w:rPr>
              <w:t>CEARÁ</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0888777" w14:textId="3984EFB3" w:rsidR="353D6B1E" w:rsidRDefault="353D6B1E" w:rsidP="353D6B1E">
            <w:pPr>
              <w:spacing w:after="0"/>
              <w:jc w:val="center"/>
            </w:pPr>
            <w:r w:rsidRPr="353D6B1E">
              <w:rPr>
                <w:rFonts w:ascii="Calibri" w:eastAsia="Calibri" w:hAnsi="Calibri" w:cs="Calibri"/>
                <w:color w:val="000000" w:themeColor="text1"/>
              </w:rPr>
              <w:t>463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E5ACE13" w14:textId="66A5DAD2" w:rsidR="353D6B1E" w:rsidRDefault="353D6B1E" w:rsidP="353D6B1E">
            <w:pPr>
              <w:spacing w:after="0"/>
              <w:jc w:val="center"/>
            </w:pPr>
            <w:r w:rsidRPr="353D6B1E">
              <w:rPr>
                <w:rFonts w:ascii="Calibri" w:eastAsia="Calibri" w:hAnsi="Calibri" w:cs="Calibri"/>
                <w:color w:val="000000" w:themeColor="text1"/>
              </w:rPr>
              <w:t>153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5F4A6E8" w14:textId="1560522F" w:rsidR="353D6B1E" w:rsidRDefault="353D6B1E" w:rsidP="353D6B1E">
            <w:pPr>
              <w:spacing w:after="0"/>
              <w:jc w:val="center"/>
            </w:pPr>
            <w:r w:rsidRPr="353D6B1E">
              <w:rPr>
                <w:rFonts w:ascii="Calibri" w:eastAsia="Calibri" w:hAnsi="Calibri" w:cs="Calibri"/>
                <w:color w:val="000000" w:themeColor="text1"/>
              </w:rPr>
              <w:t>32</w:t>
            </w:r>
          </w:p>
        </w:tc>
        <w:tc>
          <w:tcPr>
            <w:tcW w:w="1665" w:type="dxa"/>
            <w:tcBorders>
              <w:top w:val="nil"/>
              <w:left w:val="single" w:sz="8" w:space="0" w:color="auto"/>
              <w:bottom w:val="nil"/>
              <w:right w:val="nil"/>
            </w:tcBorders>
            <w:tcMar>
              <w:top w:w="15" w:type="dxa"/>
              <w:left w:w="15" w:type="dxa"/>
              <w:right w:w="15" w:type="dxa"/>
            </w:tcMar>
            <w:vAlign w:val="center"/>
          </w:tcPr>
          <w:p w14:paraId="7BD44B63" w14:textId="7E04E749" w:rsidR="353D6B1E" w:rsidRDefault="353D6B1E" w:rsidP="353D6B1E">
            <w:pPr>
              <w:spacing w:after="0"/>
              <w:jc w:val="center"/>
            </w:pPr>
            <w:r w:rsidRPr="353D6B1E">
              <w:rPr>
                <w:rFonts w:ascii="Calibri" w:eastAsia="Calibri" w:hAnsi="Calibri" w:cs="Calibri"/>
                <w:color w:val="000000" w:themeColor="text1"/>
              </w:rPr>
              <w:t>3</w:t>
            </w:r>
          </w:p>
        </w:tc>
      </w:tr>
      <w:tr w:rsidR="353D6B1E" w14:paraId="3AE1AC3D"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41F403FD" w14:textId="50445D99" w:rsidR="353D6B1E" w:rsidRDefault="353D6B1E" w:rsidP="353D6B1E">
            <w:pPr>
              <w:spacing w:after="0"/>
            </w:pPr>
            <w:r w:rsidRPr="353D6B1E">
              <w:rPr>
                <w:rFonts w:ascii="Calibri" w:eastAsia="Calibri" w:hAnsi="Calibri" w:cs="Calibri"/>
                <w:color w:val="000000" w:themeColor="text1"/>
              </w:rPr>
              <w:t>MARANHÃO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A159891" w14:textId="5BC23AEA" w:rsidR="353D6B1E" w:rsidRDefault="353D6B1E" w:rsidP="353D6B1E">
            <w:pPr>
              <w:spacing w:after="0"/>
              <w:jc w:val="center"/>
            </w:pPr>
            <w:r w:rsidRPr="353D6B1E">
              <w:rPr>
                <w:rFonts w:ascii="Calibri" w:eastAsia="Calibri" w:hAnsi="Calibri" w:cs="Calibri"/>
                <w:color w:val="000000" w:themeColor="text1"/>
              </w:rPr>
              <w:t>136</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BB862CA" w14:textId="4DC75DC2" w:rsidR="353D6B1E" w:rsidRDefault="353D6B1E" w:rsidP="353D6B1E">
            <w:pPr>
              <w:spacing w:after="0"/>
              <w:jc w:val="center"/>
            </w:pPr>
            <w:r w:rsidRPr="353D6B1E">
              <w:rPr>
                <w:rFonts w:ascii="Calibri" w:eastAsia="Calibri" w:hAnsi="Calibri" w:cs="Calibri"/>
                <w:color w:val="000000" w:themeColor="text1"/>
              </w:rPr>
              <w:t>19</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4CDD953" w14:textId="44A31522" w:rsidR="353D6B1E" w:rsidRDefault="353D6B1E" w:rsidP="353D6B1E">
            <w:pPr>
              <w:spacing w:after="0"/>
              <w:jc w:val="center"/>
            </w:pPr>
            <w:r w:rsidRPr="353D6B1E">
              <w:rPr>
                <w:rFonts w:ascii="Calibri" w:eastAsia="Calibri" w:hAnsi="Calibri" w:cs="Calibri"/>
                <w:color w:val="000000" w:themeColor="text1"/>
              </w:rPr>
              <w:t>2</w:t>
            </w:r>
          </w:p>
        </w:tc>
        <w:tc>
          <w:tcPr>
            <w:tcW w:w="1665" w:type="dxa"/>
            <w:tcBorders>
              <w:top w:val="nil"/>
              <w:left w:val="single" w:sz="8" w:space="0" w:color="auto"/>
              <w:bottom w:val="nil"/>
              <w:right w:val="nil"/>
            </w:tcBorders>
            <w:tcMar>
              <w:top w:w="15" w:type="dxa"/>
              <w:left w:w="15" w:type="dxa"/>
              <w:right w:w="15" w:type="dxa"/>
            </w:tcMar>
            <w:vAlign w:val="center"/>
          </w:tcPr>
          <w:p w14:paraId="08CF3181" w14:textId="60A95527" w:rsidR="353D6B1E" w:rsidRDefault="353D6B1E" w:rsidP="353D6B1E">
            <w:pPr>
              <w:spacing w:after="0"/>
              <w:jc w:val="center"/>
            </w:pPr>
            <w:r w:rsidRPr="353D6B1E">
              <w:rPr>
                <w:rFonts w:ascii="Calibri" w:eastAsia="Calibri" w:hAnsi="Calibri" w:cs="Calibri"/>
                <w:color w:val="000000" w:themeColor="text1"/>
              </w:rPr>
              <w:t>0</w:t>
            </w:r>
          </w:p>
        </w:tc>
      </w:tr>
      <w:tr w:rsidR="353D6B1E" w14:paraId="3CB16A5B"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229DB895" w14:textId="62F54931" w:rsidR="353D6B1E" w:rsidRDefault="353D6B1E" w:rsidP="353D6B1E">
            <w:pPr>
              <w:spacing w:after="0"/>
            </w:pPr>
            <w:r w:rsidRPr="353D6B1E">
              <w:rPr>
                <w:rFonts w:ascii="Calibri" w:eastAsia="Calibri" w:hAnsi="Calibri" w:cs="Calibri"/>
                <w:color w:val="000000" w:themeColor="text1"/>
              </w:rPr>
              <w:t>PARAÍBA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62836E88" w14:textId="00D192BE" w:rsidR="353D6B1E" w:rsidRDefault="353D6B1E" w:rsidP="353D6B1E">
            <w:pPr>
              <w:spacing w:after="0"/>
              <w:jc w:val="center"/>
            </w:pPr>
            <w:r w:rsidRPr="353D6B1E">
              <w:rPr>
                <w:rFonts w:ascii="Calibri" w:eastAsia="Calibri" w:hAnsi="Calibri" w:cs="Calibri"/>
                <w:color w:val="000000" w:themeColor="text1"/>
              </w:rPr>
              <w:t>203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8573549" w14:textId="0061F4BD" w:rsidR="353D6B1E" w:rsidRDefault="353D6B1E" w:rsidP="353D6B1E">
            <w:pPr>
              <w:spacing w:after="0"/>
              <w:jc w:val="center"/>
            </w:pPr>
            <w:r w:rsidRPr="353D6B1E">
              <w:rPr>
                <w:rFonts w:ascii="Calibri" w:eastAsia="Calibri" w:hAnsi="Calibri" w:cs="Calibri"/>
                <w:color w:val="000000" w:themeColor="text1"/>
              </w:rPr>
              <w:t>54</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47EE22D" w14:textId="21B73365" w:rsidR="353D6B1E" w:rsidRDefault="353D6B1E" w:rsidP="353D6B1E">
            <w:pPr>
              <w:spacing w:after="0"/>
              <w:jc w:val="center"/>
            </w:pPr>
            <w:r w:rsidRPr="353D6B1E">
              <w:rPr>
                <w:rFonts w:ascii="Calibri" w:eastAsia="Calibri" w:hAnsi="Calibri" w:cs="Calibri"/>
                <w:color w:val="000000" w:themeColor="text1"/>
              </w:rPr>
              <w:t>13</w:t>
            </w:r>
          </w:p>
        </w:tc>
        <w:tc>
          <w:tcPr>
            <w:tcW w:w="1665" w:type="dxa"/>
            <w:tcBorders>
              <w:top w:val="nil"/>
              <w:left w:val="single" w:sz="8" w:space="0" w:color="auto"/>
              <w:bottom w:val="nil"/>
              <w:right w:val="nil"/>
            </w:tcBorders>
            <w:tcMar>
              <w:top w:w="15" w:type="dxa"/>
              <w:left w:w="15" w:type="dxa"/>
              <w:right w:w="15" w:type="dxa"/>
            </w:tcMar>
            <w:vAlign w:val="center"/>
          </w:tcPr>
          <w:p w14:paraId="43B2793A" w14:textId="5D140A61" w:rsidR="353D6B1E" w:rsidRDefault="353D6B1E" w:rsidP="353D6B1E">
            <w:pPr>
              <w:spacing w:after="0"/>
              <w:jc w:val="center"/>
            </w:pPr>
            <w:r w:rsidRPr="353D6B1E">
              <w:rPr>
                <w:rFonts w:ascii="Calibri" w:eastAsia="Calibri" w:hAnsi="Calibri" w:cs="Calibri"/>
                <w:color w:val="000000" w:themeColor="text1"/>
              </w:rPr>
              <w:t>0</w:t>
            </w:r>
          </w:p>
        </w:tc>
      </w:tr>
      <w:tr w:rsidR="353D6B1E" w14:paraId="25258C47"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163ECCA" w14:textId="5DC55AA7" w:rsidR="353D6B1E" w:rsidRDefault="353D6B1E" w:rsidP="353D6B1E">
            <w:pPr>
              <w:spacing w:after="0"/>
            </w:pPr>
            <w:r w:rsidRPr="353D6B1E">
              <w:rPr>
                <w:rFonts w:ascii="Calibri" w:eastAsia="Calibri" w:hAnsi="Calibri" w:cs="Calibri"/>
                <w:color w:val="000000" w:themeColor="text1"/>
              </w:rPr>
              <w:t>PERNAMBUCO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6F7AF3ED" w14:textId="29B1EC76" w:rsidR="353D6B1E" w:rsidRDefault="353D6B1E" w:rsidP="353D6B1E">
            <w:pPr>
              <w:spacing w:after="0"/>
              <w:jc w:val="center"/>
            </w:pPr>
            <w:r w:rsidRPr="353D6B1E">
              <w:rPr>
                <w:rFonts w:ascii="Calibri" w:eastAsia="Calibri" w:hAnsi="Calibri" w:cs="Calibri"/>
                <w:color w:val="000000" w:themeColor="text1"/>
              </w:rPr>
              <w:t>301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855CE6B" w14:textId="1B222F76" w:rsidR="353D6B1E" w:rsidRDefault="353D6B1E" w:rsidP="353D6B1E">
            <w:pPr>
              <w:spacing w:after="0"/>
              <w:jc w:val="center"/>
            </w:pPr>
            <w:r w:rsidRPr="353D6B1E">
              <w:rPr>
                <w:rFonts w:ascii="Calibri" w:eastAsia="Calibri" w:hAnsi="Calibri" w:cs="Calibri"/>
                <w:color w:val="000000" w:themeColor="text1"/>
              </w:rPr>
              <w:t>74</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6E21E534" w14:textId="4BEFA7BC" w:rsidR="353D6B1E" w:rsidRDefault="353D6B1E" w:rsidP="353D6B1E">
            <w:pPr>
              <w:spacing w:after="0"/>
              <w:jc w:val="center"/>
            </w:pPr>
            <w:r w:rsidRPr="353D6B1E">
              <w:rPr>
                <w:rFonts w:ascii="Calibri" w:eastAsia="Calibri" w:hAnsi="Calibri" w:cs="Calibri"/>
                <w:color w:val="000000" w:themeColor="text1"/>
              </w:rPr>
              <w:t>9</w:t>
            </w:r>
          </w:p>
        </w:tc>
        <w:tc>
          <w:tcPr>
            <w:tcW w:w="1665" w:type="dxa"/>
            <w:tcBorders>
              <w:top w:val="nil"/>
              <w:left w:val="single" w:sz="8" w:space="0" w:color="auto"/>
              <w:bottom w:val="nil"/>
              <w:right w:val="nil"/>
            </w:tcBorders>
            <w:tcMar>
              <w:top w:w="15" w:type="dxa"/>
              <w:left w:w="15" w:type="dxa"/>
              <w:right w:w="15" w:type="dxa"/>
            </w:tcMar>
            <w:vAlign w:val="center"/>
          </w:tcPr>
          <w:p w14:paraId="51403224" w14:textId="0D3DC238" w:rsidR="353D6B1E" w:rsidRDefault="353D6B1E" w:rsidP="353D6B1E">
            <w:pPr>
              <w:spacing w:after="0"/>
              <w:jc w:val="center"/>
            </w:pPr>
            <w:r w:rsidRPr="353D6B1E">
              <w:rPr>
                <w:rFonts w:ascii="Calibri" w:eastAsia="Calibri" w:hAnsi="Calibri" w:cs="Calibri"/>
                <w:color w:val="000000" w:themeColor="text1"/>
              </w:rPr>
              <w:t>3</w:t>
            </w:r>
          </w:p>
        </w:tc>
      </w:tr>
      <w:tr w:rsidR="353D6B1E" w14:paraId="710342D1"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1F4FC0F1" w14:textId="500353A8" w:rsidR="353D6B1E" w:rsidRDefault="353D6B1E" w:rsidP="353D6B1E">
            <w:pPr>
              <w:spacing w:after="0"/>
            </w:pPr>
            <w:r w:rsidRPr="353D6B1E">
              <w:rPr>
                <w:rFonts w:ascii="Calibri" w:eastAsia="Calibri" w:hAnsi="Calibri" w:cs="Calibri"/>
                <w:color w:val="000000" w:themeColor="text1"/>
              </w:rPr>
              <w:t>PIAUÍ</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42AA82A" w14:textId="63665556" w:rsidR="353D6B1E" w:rsidRDefault="353D6B1E" w:rsidP="353D6B1E">
            <w:pPr>
              <w:spacing w:after="0"/>
              <w:jc w:val="center"/>
            </w:pPr>
            <w:r w:rsidRPr="353D6B1E">
              <w:rPr>
                <w:rFonts w:ascii="Calibri" w:eastAsia="Calibri" w:hAnsi="Calibri" w:cs="Calibri"/>
                <w:color w:val="000000" w:themeColor="text1"/>
              </w:rPr>
              <w:t>95</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EC29F3A" w14:textId="153F2471" w:rsidR="353D6B1E" w:rsidRDefault="353D6B1E" w:rsidP="353D6B1E">
            <w:pPr>
              <w:spacing w:after="0"/>
              <w:jc w:val="center"/>
            </w:pPr>
            <w:r w:rsidRPr="353D6B1E">
              <w:rPr>
                <w:rFonts w:ascii="Calibri" w:eastAsia="Calibri" w:hAnsi="Calibri" w:cs="Calibri"/>
                <w:color w:val="000000" w:themeColor="text1"/>
              </w:rPr>
              <w:t>41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165F1D0" w14:textId="127F51CB" w:rsidR="353D6B1E" w:rsidRDefault="353D6B1E" w:rsidP="353D6B1E">
            <w:pPr>
              <w:spacing w:after="0"/>
              <w:jc w:val="center"/>
            </w:pPr>
            <w:r w:rsidRPr="353D6B1E">
              <w:rPr>
                <w:rFonts w:ascii="Calibri" w:eastAsia="Calibri" w:hAnsi="Calibri" w:cs="Calibri"/>
                <w:color w:val="000000" w:themeColor="text1"/>
              </w:rPr>
              <w:t>3</w:t>
            </w:r>
          </w:p>
        </w:tc>
        <w:tc>
          <w:tcPr>
            <w:tcW w:w="1665" w:type="dxa"/>
            <w:tcBorders>
              <w:top w:val="nil"/>
              <w:left w:val="single" w:sz="8" w:space="0" w:color="auto"/>
              <w:bottom w:val="nil"/>
              <w:right w:val="nil"/>
            </w:tcBorders>
            <w:tcMar>
              <w:top w:w="15" w:type="dxa"/>
              <w:left w:w="15" w:type="dxa"/>
              <w:right w:w="15" w:type="dxa"/>
            </w:tcMar>
            <w:vAlign w:val="center"/>
          </w:tcPr>
          <w:p w14:paraId="6E4460FE" w14:textId="3ABF0122" w:rsidR="353D6B1E" w:rsidRDefault="353D6B1E" w:rsidP="353D6B1E">
            <w:pPr>
              <w:spacing w:after="0"/>
              <w:jc w:val="center"/>
            </w:pPr>
            <w:r w:rsidRPr="353D6B1E">
              <w:rPr>
                <w:rFonts w:ascii="Calibri" w:eastAsia="Calibri" w:hAnsi="Calibri" w:cs="Calibri"/>
                <w:color w:val="000000" w:themeColor="text1"/>
              </w:rPr>
              <w:t>0</w:t>
            </w:r>
          </w:p>
        </w:tc>
      </w:tr>
      <w:tr w:rsidR="353D6B1E" w14:paraId="2FA34BF7"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2095412" w14:textId="0A38F4A8" w:rsidR="353D6B1E" w:rsidRDefault="353D6B1E" w:rsidP="353D6B1E">
            <w:pPr>
              <w:spacing w:after="0"/>
            </w:pPr>
            <w:r w:rsidRPr="353D6B1E">
              <w:rPr>
                <w:rFonts w:ascii="Calibri" w:eastAsia="Calibri" w:hAnsi="Calibri" w:cs="Calibri"/>
                <w:color w:val="000000" w:themeColor="text1"/>
              </w:rPr>
              <w:t>RIO GRANDE DO NORTE</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554180F2" w14:textId="4B10929A" w:rsidR="353D6B1E" w:rsidRDefault="353D6B1E" w:rsidP="353D6B1E">
            <w:pPr>
              <w:spacing w:after="0"/>
              <w:jc w:val="center"/>
            </w:pPr>
            <w:r w:rsidRPr="353D6B1E">
              <w:rPr>
                <w:rFonts w:ascii="Calibri" w:eastAsia="Calibri" w:hAnsi="Calibri" w:cs="Calibri"/>
                <w:color w:val="000000" w:themeColor="text1"/>
              </w:rPr>
              <w:t>24</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EAC242D" w14:textId="3F34F17B" w:rsidR="353D6B1E" w:rsidRDefault="353D6B1E" w:rsidP="353D6B1E">
            <w:pPr>
              <w:spacing w:after="0"/>
              <w:jc w:val="center"/>
            </w:pPr>
            <w:r w:rsidRPr="353D6B1E">
              <w:rPr>
                <w:rFonts w:ascii="Calibri" w:eastAsia="Calibri" w:hAnsi="Calibri" w:cs="Calibri"/>
                <w:color w:val="000000" w:themeColor="text1"/>
              </w:rPr>
              <w:t>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99BC010" w14:textId="71B8078A" w:rsidR="353D6B1E" w:rsidRDefault="353D6B1E" w:rsidP="353D6B1E">
            <w:pPr>
              <w:spacing w:after="0"/>
              <w:jc w:val="center"/>
            </w:pPr>
            <w:r w:rsidRPr="353D6B1E">
              <w:rPr>
                <w:rFonts w:ascii="Calibri" w:eastAsia="Calibri" w:hAnsi="Calibri" w:cs="Calibri"/>
                <w:color w:val="000000" w:themeColor="text1"/>
              </w:rPr>
              <w:t>0</w:t>
            </w:r>
          </w:p>
        </w:tc>
        <w:tc>
          <w:tcPr>
            <w:tcW w:w="1665" w:type="dxa"/>
            <w:tcBorders>
              <w:top w:val="nil"/>
              <w:left w:val="single" w:sz="8" w:space="0" w:color="auto"/>
              <w:bottom w:val="nil"/>
              <w:right w:val="nil"/>
            </w:tcBorders>
            <w:tcMar>
              <w:top w:w="15" w:type="dxa"/>
              <w:left w:w="15" w:type="dxa"/>
              <w:right w:w="15" w:type="dxa"/>
            </w:tcMar>
            <w:vAlign w:val="center"/>
          </w:tcPr>
          <w:p w14:paraId="5D57442F" w14:textId="4FDAFBE9" w:rsidR="353D6B1E" w:rsidRDefault="353D6B1E" w:rsidP="353D6B1E">
            <w:pPr>
              <w:spacing w:after="0"/>
              <w:jc w:val="center"/>
            </w:pPr>
            <w:r w:rsidRPr="353D6B1E">
              <w:rPr>
                <w:rFonts w:ascii="Calibri" w:eastAsia="Calibri" w:hAnsi="Calibri" w:cs="Calibri"/>
                <w:color w:val="000000" w:themeColor="text1"/>
              </w:rPr>
              <w:t>0</w:t>
            </w:r>
          </w:p>
        </w:tc>
      </w:tr>
      <w:tr w:rsidR="353D6B1E" w14:paraId="54067715" w14:textId="77777777" w:rsidTr="353D6B1E">
        <w:trPr>
          <w:trHeight w:val="315"/>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0BB2C962" w14:textId="44E3C1F4" w:rsidR="353D6B1E" w:rsidRDefault="353D6B1E" w:rsidP="353D6B1E">
            <w:pPr>
              <w:spacing w:after="0"/>
            </w:pPr>
            <w:r w:rsidRPr="353D6B1E">
              <w:rPr>
                <w:rFonts w:ascii="Calibri" w:eastAsia="Calibri" w:hAnsi="Calibri" w:cs="Calibri"/>
                <w:color w:val="000000" w:themeColor="text1"/>
              </w:rPr>
              <w:t>SERGIPE</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4F3704D0" w14:textId="350115E7" w:rsidR="353D6B1E" w:rsidRDefault="353D6B1E" w:rsidP="353D6B1E">
            <w:pPr>
              <w:spacing w:after="0"/>
              <w:jc w:val="center"/>
            </w:pPr>
            <w:r w:rsidRPr="353D6B1E">
              <w:rPr>
                <w:rFonts w:ascii="Calibri" w:eastAsia="Calibri" w:hAnsi="Calibri" w:cs="Calibri"/>
                <w:color w:val="000000" w:themeColor="text1"/>
              </w:rPr>
              <w:t>146</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0CDDFE28" w14:textId="300FED2B" w:rsidR="353D6B1E" w:rsidRDefault="353D6B1E" w:rsidP="353D6B1E">
            <w:pPr>
              <w:spacing w:after="0"/>
              <w:jc w:val="center"/>
            </w:pPr>
            <w:r w:rsidRPr="353D6B1E">
              <w:rPr>
                <w:rFonts w:ascii="Calibri" w:eastAsia="Calibri" w:hAnsi="Calibri" w:cs="Calibri"/>
                <w:color w:val="000000" w:themeColor="text1"/>
              </w:rPr>
              <w:t>32</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387AEB9D" w14:textId="22ABF058" w:rsidR="353D6B1E" w:rsidRDefault="353D6B1E" w:rsidP="353D6B1E">
            <w:pPr>
              <w:spacing w:after="0"/>
              <w:jc w:val="center"/>
            </w:pPr>
            <w:r w:rsidRPr="353D6B1E">
              <w:rPr>
                <w:rFonts w:ascii="Calibri" w:eastAsia="Calibri" w:hAnsi="Calibri" w:cs="Calibri"/>
                <w:color w:val="000000" w:themeColor="text1"/>
              </w:rPr>
              <w:t>8</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6BC45049" w14:textId="18B76337" w:rsidR="353D6B1E" w:rsidRDefault="353D6B1E" w:rsidP="353D6B1E">
            <w:pPr>
              <w:spacing w:after="0"/>
              <w:jc w:val="center"/>
            </w:pPr>
            <w:r w:rsidRPr="353D6B1E">
              <w:rPr>
                <w:rFonts w:ascii="Calibri" w:eastAsia="Calibri" w:hAnsi="Calibri" w:cs="Calibri"/>
                <w:color w:val="000000" w:themeColor="text1"/>
              </w:rPr>
              <w:t>0</w:t>
            </w:r>
          </w:p>
        </w:tc>
      </w:tr>
      <w:tr w:rsidR="353D6B1E" w14:paraId="237B78B2"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38731318" w14:textId="3340303D" w:rsidR="353D6B1E" w:rsidRDefault="353D6B1E" w:rsidP="353D6B1E">
            <w:pPr>
              <w:spacing w:after="0"/>
              <w:jc w:val="center"/>
            </w:pPr>
            <w:r w:rsidRPr="353D6B1E">
              <w:rPr>
                <w:rFonts w:ascii="Calibri" w:eastAsia="Calibri" w:hAnsi="Calibri" w:cs="Calibri"/>
                <w:b/>
                <w:bCs/>
                <w:color w:val="000000" w:themeColor="text1"/>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23F32CA5" w14:textId="05748DAB" w:rsidR="353D6B1E" w:rsidRDefault="353D6B1E" w:rsidP="353D6B1E">
            <w:pPr>
              <w:spacing w:after="0"/>
              <w:jc w:val="center"/>
            </w:pPr>
            <w:r w:rsidRPr="353D6B1E">
              <w:rPr>
                <w:rFonts w:ascii="Calibri" w:eastAsia="Calibri" w:hAnsi="Calibri" w:cs="Calibri"/>
                <w:b/>
                <w:bCs/>
                <w:color w:val="000000" w:themeColor="text1"/>
              </w:rPr>
              <w:t>2,243</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6B2BD822" w14:textId="3AB44481" w:rsidR="353D6B1E" w:rsidRDefault="353D6B1E" w:rsidP="353D6B1E">
            <w:pPr>
              <w:spacing w:after="0"/>
              <w:jc w:val="center"/>
            </w:pPr>
            <w:r w:rsidRPr="353D6B1E">
              <w:rPr>
                <w:rFonts w:ascii="Calibri" w:eastAsia="Calibri" w:hAnsi="Calibri" w:cs="Calibri"/>
                <w:b/>
                <w:bCs/>
                <w:color w:val="000000" w:themeColor="text1"/>
              </w:rPr>
              <w:t>623</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611B6315" w14:textId="5A528F84" w:rsidR="353D6B1E" w:rsidRDefault="353D6B1E" w:rsidP="353D6B1E">
            <w:pPr>
              <w:spacing w:after="0"/>
              <w:jc w:val="center"/>
            </w:pPr>
            <w:r w:rsidRPr="353D6B1E">
              <w:rPr>
                <w:rFonts w:ascii="Calibri" w:eastAsia="Calibri" w:hAnsi="Calibri" w:cs="Calibri"/>
                <w:b/>
                <w:bCs/>
                <w:color w:val="000000" w:themeColor="text1"/>
              </w:rPr>
              <w:t>98</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77BF7F47" w14:textId="7F186677" w:rsidR="353D6B1E" w:rsidRDefault="353D6B1E" w:rsidP="353D6B1E">
            <w:pPr>
              <w:spacing w:after="0"/>
              <w:jc w:val="center"/>
            </w:pPr>
            <w:r w:rsidRPr="353D6B1E">
              <w:rPr>
                <w:rFonts w:ascii="Calibri" w:eastAsia="Calibri" w:hAnsi="Calibri" w:cs="Calibri"/>
                <w:b/>
                <w:bCs/>
                <w:color w:val="000000" w:themeColor="text1"/>
              </w:rPr>
              <w:t>13</w:t>
            </w:r>
          </w:p>
        </w:tc>
      </w:tr>
    </w:tbl>
    <w:p w14:paraId="20CACED3" w14:textId="4F966054" w:rsidR="00BF1191" w:rsidRPr="00E51249" w:rsidRDefault="00BF1191" w:rsidP="353D6B1E">
      <w:pPr>
        <w:spacing w:after="0" w:line="240" w:lineRule="auto"/>
        <w:contextualSpacing/>
        <w:jc w:val="both"/>
        <w:rPr>
          <w:highlight w:val="red"/>
        </w:rPr>
      </w:pPr>
    </w:p>
    <w:p w14:paraId="7060773D" w14:textId="76093621" w:rsidR="353D6B1E" w:rsidRDefault="353D6B1E" w:rsidP="353D6B1E">
      <w:pPr>
        <w:spacing w:after="0" w:line="240" w:lineRule="auto"/>
        <w:contextualSpacing/>
        <w:jc w:val="both"/>
        <w:rPr>
          <w:highlight w:val="red"/>
        </w:rPr>
      </w:pPr>
    </w:p>
    <w:p w14:paraId="7B4E0A06" w14:textId="70FBDECC" w:rsidR="003A2F65" w:rsidRPr="00E51249" w:rsidRDefault="003A2F65" w:rsidP="009B2646">
      <w:pPr>
        <w:spacing w:after="0" w:line="240" w:lineRule="auto"/>
        <w:contextualSpacing/>
      </w:pPr>
      <w:r w:rsidRPr="353D6B1E">
        <w:rPr>
          <w:b/>
          <w:bCs/>
        </w:rPr>
        <w:t xml:space="preserve">TABELA </w:t>
      </w:r>
      <w:r w:rsidR="005E55D8" w:rsidRPr="353D6B1E">
        <w:rPr>
          <w:b/>
          <w:bCs/>
        </w:rPr>
        <w:t>A</w:t>
      </w:r>
      <w:r w:rsidR="006D28F4" w:rsidRPr="353D6B1E">
        <w:rPr>
          <w:b/>
          <w:bCs/>
        </w:rPr>
        <w:t>.3</w:t>
      </w:r>
      <w:r>
        <w:t xml:space="preserve"> – Número de ações de fiscalização e de autos de infração, de interdição e de apreensão lavrados no Brasil – Região Norte</w:t>
      </w:r>
    </w:p>
    <w:p w14:paraId="7BE39258" w14:textId="297961C9" w:rsidR="003A2F65" w:rsidRPr="00E51249" w:rsidRDefault="003A2F65" w:rsidP="003A2F65">
      <w:pPr>
        <w:spacing w:after="0" w:line="240" w:lineRule="auto"/>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353D6B1E" w14:paraId="6D243BF7" w14:textId="77777777" w:rsidTr="353D6B1E">
        <w:trPr>
          <w:trHeight w:val="615"/>
        </w:trPr>
        <w:tc>
          <w:tcPr>
            <w:tcW w:w="2580" w:type="dxa"/>
            <w:tcBorders>
              <w:top w:val="nil"/>
              <w:left w:val="nil"/>
              <w:bottom w:val="double" w:sz="5" w:space="0" w:color="auto"/>
              <w:right w:val="nil"/>
            </w:tcBorders>
            <w:tcMar>
              <w:top w:w="15" w:type="dxa"/>
              <w:left w:w="15" w:type="dxa"/>
              <w:right w:w="15" w:type="dxa"/>
            </w:tcMar>
            <w:vAlign w:val="center"/>
          </w:tcPr>
          <w:p w14:paraId="00FD5CBD" w14:textId="3AC41B63" w:rsidR="353D6B1E" w:rsidRDefault="353D6B1E" w:rsidP="353D6B1E">
            <w:pPr>
              <w:spacing w:after="0"/>
              <w:jc w:val="center"/>
            </w:pPr>
            <w:r w:rsidRPr="353D6B1E">
              <w:rPr>
                <w:rFonts w:ascii="Calibri" w:eastAsia="Calibri" w:hAnsi="Calibri" w:cs="Calibri"/>
                <w:b/>
                <w:bCs/>
                <w:color w:val="000000" w:themeColor="text1"/>
              </w:rPr>
              <w:t>Unidades Federativas Região Norte</w:t>
            </w:r>
          </w:p>
        </w:tc>
        <w:tc>
          <w:tcPr>
            <w:tcW w:w="1665" w:type="dxa"/>
            <w:tcBorders>
              <w:top w:val="nil"/>
              <w:left w:val="nil"/>
              <w:bottom w:val="double" w:sz="5" w:space="0" w:color="auto"/>
              <w:right w:val="nil"/>
            </w:tcBorders>
            <w:tcMar>
              <w:top w:w="15" w:type="dxa"/>
              <w:left w:w="15" w:type="dxa"/>
              <w:right w:w="15" w:type="dxa"/>
            </w:tcMar>
            <w:vAlign w:val="center"/>
          </w:tcPr>
          <w:p w14:paraId="10349A4B" w14:textId="643BC8F4" w:rsidR="353D6B1E" w:rsidRDefault="353D6B1E" w:rsidP="353D6B1E">
            <w:pPr>
              <w:spacing w:after="0"/>
              <w:jc w:val="center"/>
            </w:pPr>
            <w:r w:rsidRPr="353D6B1E">
              <w:rPr>
                <w:rFonts w:ascii="Calibri" w:eastAsia="Calibri" w:hAnsi="Calibri" w:cs="Calibri"/>
                <w:b/>
                <w:bCs/>
                <w:color w:val="000000" w:themeColor="text1"/>
              </w:rPr>
              <w:t>Ações de fiscalização</w:t>
            </w:r>
          </w:p>
        </w:tc>
        <w:tc>
          <w:tcPr>
            <w:tcW w:w="1665" w:type="dxa"/>
            <w:tcBorders>
              <w:top w:val="nil"/>
              <w:left w:val="nil"/>
              <w:bottom w:val="double" w:sz="5" w:space="0" w:color="auto"/>
              <w:right w:val="nil"/>
            </w:tcBorders>
            <w:tcMar>
              <w:top w:w="15" w:type="dxa"/>
              <w:left w:w="15" w:type="dxa"/>
              <w:right w:w="15" w:type="dxa"/>
            </w:tcMar>
            <w:vAlign w:val="center"/>
          </w:tcPr>
          <w:p w14:paraId="048659D7" w14:textId="2B515741" w:rsidR="353D6B1E" w:rsidRDefault="353D6B1E" w:rsidP="353D6B1E">
            <w:pPr>
              <w:spacing w:after="0"/>
              <w:jc w:val="center"/>
            </w:pPr>
            <w:r w:rsidRPr="353D6B1E">
              <w:rPr>
                <w:rFonts w:ascii="Calibri" w:eastAsia="Calibri" w:hAnsi="Calibri" w:cs="Calibri"/>
                <w:b/>
                <w:bCs/>
                <w:color w:val="000000" w:themeColor="text1"/>
              </w:rPr>
              <w:t>Autos de infração</w:t>
            </w:r>
          </w:p>
        </w:tc>
        <w:tc>
          <w:tcPr>
            <w:tcW w:w="1665" w:type="dxa"/>
            <w:tcBorders>
              <w:top w:val="nil"/>
              <w:left w:val="nil"/>
              <w:bottom w:val="double" w:sz="5" w:space="0" w:color="auto"/>
              <w:right w:val="nil"/>
            </w:tcBorders>
            <w:tcMar>
              <w:top w:w="15" w:type="dxa"/>
              <w:left w:w="15" w:type="dxa"/>
              <w:right w:w="15" w:type="dxa"/>
            </w:tcMar>
            <w:vAlign w:val="center"/>
          </w:tcPr>
          <w:p w14:paraId="166893FB" w14:textId="7DA407E4" w:rsidR="353D6B1E" w:rsidRDefault="353D6B1E" w:rsidP="353D6B1E">
            <w:pPr>
              <w:spacing w:after="0"/>
              <w:jc w:val="center"/>
            </w:pPr>
            <w:r w:rsidRPr="353D6B1E">
              <w:rPr>
                <w:rFonts w:ascii="Calibri" w:eastAsia="Calibri" w:hAnsi="Calibri" w:cs="Calibri"/>
                <w:b/>
                <w:bCs/>
                <w:color w:val="000000" w:themeColor="text1"/>
              </w:rPr>
              <w:t>Autos de interdição</w:t>
            </w:r>
          </w:p>
        </w:tc>
        <w:tc>
          <w:tcPr>
            <w:tcW w:w="1665" w:type="dxa"/>
            <w:tcBorders>
              <w:top w:val="nil"/>
              <w:left w:val="nil"/>
              <w:bottom w:val="double" w:sz="5" w:space="0" w:color="auto"/>
              <w:right w:val="nil"/>
            </w:tcBorders>
            <w:tcMar>
              <w:top w:w="15" w:type="dxa"/>
              <w:left w:w="15" w:type="dxa"/>
              <w:right w:w="15" w:type="dxa"/>
            </w:tcMar>
            <w:vAlign w:val="center"/>
          </w:tcPr>
          <w:p w14:paraId="388298C4" w14:textId="2D033692" w:rsidR="353D6B1E" w:rsidRDefault="353D6B1E" w:rsidP="353D6B1E">
            <w:pPr>
              <w:spacing w:after="0"/>
              <w:jc w:val="center"/>
            </w:pPr>
            <w:r w:rsidRPr="353D6B1E">
              <w:rPr>
                <w:rFonts w:ascii="Calibri" w:eastAsia="Calibri" w:hAnsi="Calibri" w:cs="Calibri"/>
                <w:b/>
                <w:bCs/>
                <w:color w:val="000000" w:themeColor="text1"/>
              </w:rPr>
              <w:t xml:space="preserve">Autos de </w:t>
            </w:r>
            <w:r w:rsidR="00C227C4">
              <w:rPr>
                <w:rFonts w:ascii="Calibri" w:eastAsia="Calibri" w:hAnsi="Calibri" w:cs="Calibri"/>
                <w:b/>
                <w:bCs/>
                <w:color w:val="000000" w:themeColor="text1"/>
              </w:rPr>
              <w:t>a</w:t>
            </w:r>
            <w:r w:rsidRPr="353D6B1E">
              <w:rPr>
                <w:rFonts w:ascii="Calibri" w:eastAsia="Calibri" w:hAnsi="Calibri" w:cs="Calibri"/>
                <w:b/>
                <w:bCs/>
                <w:color w:val="000000" w:themeColor="text1"/>
              </w:rPr>
              <w:t>preensão</w:t>
            </w:r>
          </w:p>
        </w:tc>
      </w:tr>
      <w:tr w:rsidR="353D6B1E" w14:paraId="23FB0E97"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20134CFF" w14:textId="1741D0D3" w:rsidR="353D6B1E" w:rsidRDefault="353D6B1E" w:rsidP="353D6B1E">
            <w:pPr>
              <w:spacing w:after="0"/>
            </w:pPr>
            <w:r w:rsidRPr="353D6B1E">
              <w:rPr>
                <w:rFonts w:ascii="Calibri" w:eastAsia="Calibri" w:hAnsi="Calibri" w:cs="Calibri"/>
                <w:color w:val="000000" w:themeColor="text1"/>
              </w:rPr>
              <w:t>ACRE</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4C5CD194" w14:textId="27F80123" w:rsidR="353D6B1E" w:rsidRDefault="353D6B1E" w:rsidP="353D6B1E">
            <w:pPr>
              <w:spacing w:after="0"/>
              <w:jc w:val="center"/>
            </w:pPr>
            <w:r w:rsidRPr="353D6B1E">
              <w:rPr>
                <w:rFonts w:ascii="Calibri" w:eastAsia="Calibri" w:hAnsi="Calibri" w:cs="Calibri"/>
                <w:color w:val="000000" w:themeColor="text1"/>
              </w:rPr>
              <w:t>52</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3BE92D81" w14:textId="1F745A2A" w:rsidR="353D6B1E" w:rsidRDefault="353D6B1E" w:rsidP="353D6B1E">
            <w:pPr>
              <w:spacing w:after="0"/>
              <w:jc w:val="center"/>
            </w:pPr>
            <w:r w:rsidRPr="353D6B1E">
              <w:rPr>
                <w:rFonts w:ascii="Calibri" w:eastAsia="Calibri" w:hAnsi="Calibri" w:cs="Calibri"/>
                <w:color w:val="000000" w:themeColor="text1"/>
              </w:rPr>
              <w:t>8</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564068C6" w14:textId="47A48C80" w:rsidR="353D6B1E" w:rsidRDefault="353D6B1E" w:rsidP="353D6B1E">
            <w:pPr>
              <w:spacing w:after="0"/>
              <w:jc w:val="center"/>
            </w:pPr>
            <w:r w:rsidRPr="353D6B1E">
              <w:rPr>
                <w:rFonts w:ascii="Calibri" w:eastAsia="Calibri" w:hAnsi="Calibri" w:cs="Calibri"/>
                <w:color w:val="000000" w:themeColor="text1"/>
              </w:rPr>
              <w:t>2</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51688305" w14:textId="43B59CC7" w:rsidR="353D6B1E" w:rsidRDefault="353D6B1E" w:rsidP="353D6B1E">
            <w:pPr>
              <w:spacing w:after="0"/>
              <w:jc w:val="center"/>
            </w:pPr>
            <w:r w:rsidRPr="353D6B1E">
              <w:rPr>
                <w:rFonts w:ascii="Calibri" w:eastAsia="Calibri" w:hAnsi="Calibri" w:cs="Calibri"/>
                <w:color w:val="000000" w:themeColor="text1"/>
              </w:rPr>
              <w:t>0</w:t>
            </w:r>
          </w:p>
        </w:tc>
      </w:tr>
      <w:tr w:rsidR="353D6B1E" w14:paraId="19BCBFAF"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5B9B1DA0" w14:textId="70CA14A0" w:rsidR="353D6B1E" w:rsidRDefault="353D6B1E" w:rsidP="353D6B1E">
            <w:pPr>
              <w:spacing w:after="0"/>
            </w:pPr>
            <w:r w:rsidRPr="353D6B1E">
              <w:rPr>
                <w:rFonts w:ascii="Calibri" w:eastAsia="Calibri" w:hAnsi="Calibri" w:cs="Calibri"/>
                <w:color w:val="000000" w:themeColor="text1"/>
              </w:rPr>
              <w:t>AMAPÁ</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49E310C" w14:textId="1CF048D4" w:rsidR="353D6B1E" w:rsidRDefault="353D6B1E" w:rsidP="353D6B1E">
            <w:pPr>
              <w:spacing w:after="0"/>
              <w:jc w:val="center"/>
            </w:pPr>
            <w:r w:rsidRPr="353D6B1E">
              <w:rPr>
                <w:rFonts w:ascii="Calibri" w:eastAsia="Calibri" w:hAnsi="Calibri" w:cs="Calibri"/>
                <w:color w:val="000000" w:themeColor="text1"/>
              </w:rPr>
              <w:t>15</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16F9304" w14:textId="4DC9E856" w:rsidR="353D6B1E" w:rsidRDefault="353D6B1E" w:rsidP="353D6B1E">
            <w:pPr>
              <w:spacing w:after="0"/>
              <w:jc w:val="center"/>
            </w:pPr>
            <w:r w:rsidRPr="353D6B1E">
              <w:rPr>
                <w:rFonts w:ascii="Calibri" w:eastAsia="Calibri" w:hAnsi="Calibri" w:cs="Calibri"/>
                <w:color w:val="000000" w:themeColor="text1"/>
              </w:rPr>
              <w:t>2</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29F4E71" w14:textId="586B548E" w:rsidR="353D6B1E" w:rsidRDefault="353D6B1E" w:rsidP="353D6B1E">
            <w:pPr>
              <w:spacing w:after="0"/>
              <w:jc w:val="center"/>
            </w:pPr>
            <w:r w:rsidRPr="353D6B1E">
              <w:rPr>
                <w:rFonts w:ascii="Calibri" w:eastAsia="Calibri" w:hAnsi="Calibri" w:cs="Calibri"/>
                <w:color w:val="000000" w:themeColor="text1"/>
              </w:rPr>
              <w:t>0</w:t>
            </w:r>
          </w:p>
        </w:tc>
        <w:tc>
          <w:tcPr>
            <w:tcW w:w="1665" w:type="dxa"/>
            <w:tcBorders>
              <w:top w:val="nil"/>
              <w:left w:val="single" w:sz="8" w:space="0" w:color="auto"/>
              <w:bottom w:val="nil"/>
              <w:right w:val="nil"/>
            </w:tcBorders>
            <w:tcMar>
              <w:top w:w="15" w:type="dxa"/>
              <w:left w:w="15" w:type="dxa"/>
              <w:right w:w="15" w:type="dxa"/>
            </w:tcMar>
            <w:vAlign w:val="center"/>
          </w:tcPr>
          <w:p w14:paraId="79254D94" w14:textId="15052AD4" w:rsidR="353D6B1E" w:rsidRDefault="353D6B1E" w:rsidP="353D6B1E">
            <w:pPr>
              <w:spacing w:after="0"/>
              <w:jc w:val="center"/>
            </w:pPr>
            <w:r w:rsidRPr="353D6B1E">
              <w:rPr>
                <w:rFonts w:ascii="Calibri" w:eastAsia="Calibri" w:hAnsi="Calibri" w:cs="Calibri"/>
                <w:color w:val="000000" w:themeColor="text1"/>
              </w:rPr>
              <w:t>0</w:t>
            </w:r>
          </w:p>
        </w:tc>
      </w:tr>
      <w:tr w:rsidR="353D6B1E" w14:paraId="4B4BC3E2"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519E1F19" w14:textId="5E31C265" w:rsidR="353D6B1E" w:rsidRDefault="353D6B1E" w:rsidP="353D6B1E">
            <w:pPr>
              <w:spacing w:after="0"/>
            </w:pPr>
            <w:r w:rsidRPr="353D6B1E">
              <w:rPr>
                <w:rFonts w:ascii="Calibri" w:eastAsia="Calibri" w:hAnsi="Calibri" w:cs="Calibri"/>
                <w:color w:val="000000" w:themeColor="text1"/>
              </w:rPr>
              <w:t>AMAZONAS</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15DD0ED" w14:textId="72D27300" w:rsidR="353D6B1E" w:rsidRDefault="353D6B1E" w:rsidP="353D6B1E">
            <w:pPr>
              <w:spacing w:after="0"/>
              <w:jc w:val="center"/>
            </w:pPr>
            <w:r w:rsidRPr="353D6B1E">
              <w:rPr>
                <w:rFonts w:ascii="Calibri" w:eastAsia="Calibri" w:hAnsi="Calibri" w:cs="Calibri"/>
                <w:color w:val="000000" w:themeColor="text1"/>
              </w:rPr>
              <w:t>293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91E6E3B" w14:textId="3B0BDF9A" w:rsidR="353D6B1E" w:rsidRDefault="353D6B1E" w:rsidP="353D6B1E">
            <w:pPr>
              <w:spacing w:after="0"/>
              <w:jc w:val="center"/>
            </w:pPr>
            <w:r w:rsidRPr="353D6B1E">
              <w:rPr>
                <w:rFonts w:ascii="Calibri" w:eastAsia="Calibri" w:hAnsi="Calibri" w:cs="Calibri"/>
                <w:color w:val="000000" w:themeColor="text1"/>
              </w:rPr>
              <w:t>71</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5DBB845" w14:textId="29D57DBC" w:rsidR="353D6B1E" w:rsidRDefault="353D6B1E" w:rsidP="353D6B1E">
            <w:pPr>
              <w:spacing w:after="0"/>
              <w:jc w:val="center"/>
            </w:pPr>
            <w:r w:rsidRPr="353D6B1E">
              <w:rPr>
                <w:rFonts w:ascii="Calibri" w:eastAsia="Calibri" w:hAnsi="Calibri" w:cs="Calibri"/>
                <w:color w:val="000000" w:themeColor="text1"/>
              </w:rPr>
              <w:t>22</w:t>
            </w:r>
          </w:p>
        </w:tc>
        <w:tc>
          <w:tcPr>
            <w:tcW w:w="1665" w:type="dxa"/>
            <w:tcBorders>
              <w:top w:val="nil"/>
              <w:left w:val="single" w:sz="8" w:space="0" w:color="auto"/>
              <w:bottom w:val="nil"/>
              <w:right w:val="nil"/>
            </w:tcBorders>
            <w:tcMar>
              <w:top w:w="15" w:type="dxa"/>
              <w:left w:w="15" w:type="dxa"/>
              <w:right w:w="15" w:type="dxa"/>
            </w:tcMar>
            <w:vAlign w:val="center"/>
          </w:tcPr>
          <w:p w14:paraId="7CB0A8B5" w14:textId="2728EA2C" w:rsidR="353D6B1E" w:rsidRDefault="353D6B1E" w:rsidP="353D6B1E">
            <w:pPr>
              <w:spacing w:after="0"/>
              <w:jc w:val="center"/>
            </w:pPr>
            <w:r w:rsidRPr="353D6B1E">
              <w:rPr>
                <w:rFonts w:ascii="Calibri" w:eastAsia="Calibri" w:hAnsi="Calibri" w:cs="Calibri"/>
                <w:color w:val="000000" w:themeColor="text1"/>
              </w:rPr>
              <w:t>5</w:t>
            </w:r>
          </w:p>
        </w:tc>
      </w:tr>
      <w:tr w:rsidR="353D6B1E" w14:paraId="61EB8666"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7FD4B83C" w14:textId="548D783D" w:rsidR="353D6B1E" w:rsidRDefault="353D6B1E" w:rsidP="353D6B1E">
            <w:pPr>
              <w:spacing w:after="0"/>
            </w:pPr>
            <w:r w:rsidRPr="353D6B1E">
              <w:rPr>
                <w:rFonts w:ascii="Calibri" w:eastAsia="Calibri" w:hAnsi="Calibri" w:cs="Calibri"/>
                <w:color w:val="000000" w:themeColor="text1"/>
              </w:rPr>
              <w:t>PARÁ</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8179D88" w14:textId="1D617067" w:rsidR="353D6B1E" w:rsidRDefault="353D6B1E" w:rsidP="353D6B1E">
            <w:pPr>
              <w:spacing w:after="0"/>
              <w:jc w:val="center"/>
            </w:pPr>
            <w:r w:rsidRPr="353D6B1E">
              <w:rPr>
                <w:rFonts w:ascii="Calibri" w:eastAsia="Calibri" w:hAnsi="Calibri" w:cs="Calibri"/>
                <w:color w:val="000000" w:themeColor="text1"/>
              </w:rPr>
              <w:t>317</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00859A2" w14:textId="0F96BA65" w:rsidR="353D6B1E" w:rsidRDefault="353D6B1E" w:rsidP="353D6B1E">
            <w:pPr>
              <w:spacing w:after="0"/>
              <w:jc w:val="center"/>
            </w:pPr>
            <w:r w:rsidRPr="353D6B1E">
              <w:rPr>
                <w:rFonts w:ascii="Calibri" w:eastAsia="Calibri" w:hAnsi="Calibri" w:cs="Calibri"/>
                <w:color w:val="000000" w:themeColor="text1"/>
              </w:rPr>
              <w:t>63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72E64CD" w14:textId="3FB140DD" w:rsidR="353D6B1E" w:rsidRDefault="353D6B1E" w:rsidP="353D6B1E">
            <w:pPr>
              <w:spacing w:after="0"/>
              <w:jc w:val="center"/>
            </w:pPr>
            <w:r w:rsidRPr="353D6B1E">
              <w:rPr>
                <w:rFonts w:ascii="Calibri" w:eastAsia="Calibri" w:hAnsi="Calibri" w:cs="Calibri"/>
                <w:color w:val="000000" w:themeColor="text1"/>
              </w:rPr>
              <w:t>25</w:t>
            </w:r>
          </w:p>
        </w:tc>
        <w:tc>
          <w:tcPr>
            <w:tcW w:w="1665" w:type="dxa"/>
            <w:tcBorders>
              <w:top w:val="nil"/>
              <w:left w:val="single" w:sz="8" w:space="0" w:color="auto"/>
              <w:bottom w:val="nil"/>
              <w:right w:val="nil"/>
            </w:tcBorders>
            <w:tcMar>
              <w:top w:w="15" w:type="dxa"/>
              <w:left w:w="15" w:type="dxa"/>
              <w:right w:w="15" w:type="dxa"/>
            </w:tcMar>
            <w:vAlign w:val="center"/>
          </w:tcPr>
          <w:p w14:paraId="45F8C472" w14:textId="4461E780" w:rsidR="353D6B1E" w:rsidRDefault="353D6B1E" w:rsidP="353D6B1E">
            <w:pPr>
              <w:spacing w:after="0"/>
              <w:jc w:val="center"/>
            </w:pPr>
            <w:r w:rsidRPr="353D6B1E">
              <w:rPr>
                <w:rFonts w:ascii="Calibri" w:eastAsia="Calibri" w:hAnsi="Calibri" w:cs="Calibri"/>
                <w:color w:val="000000" w:themeColor="text1"/>
              </w:rPr>
              <w:t>9</w:t>
            </w:r>
          </w:p>
        </w:tc>
      </w:tr>
      <w:tr w:rsidR="353D6B1E" w14:paraId="7ADF0FA1"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2E431658" w14:textId="4FAE27DD" w:rsidR="353D6B1E" w:rsidRDefault="353D6B1E" w:rsidP="353D6B1E">
            <w:pPr>
              <w:spacing w:after="0"/>
            </w:pPr>
            <w:r w:rsidRPr="353D6B1E">
              <w:rPr>
                <w:rFonts w:ascii="Calibri" w:eastAsia="Calibri" w:hAnsi="Calibri" w:cs="Calibri"/>
                <w:color w:val="000000" w:themeColor="text1"/>
              </w:rPr>
              <w:t>RONDÔNIA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949F2B9" w14:textId="2B9E02D3" w:rsidR="353D6B1E" w:rsidRDefault="353D6B1E" w:rsidP="353D6B1E">
            <w:pPr>
              <w:spacing w:after="0"/>
              <w:jc w:val="center"/>
            </w:pPr>
            <w:r w:rsidRPr="353D6B1E">
              <w:rPr>
                <w:rFonts w:ascii="Calibri" w:eastAsia="Calibri" w:hAnsi="Calibri" w:cs="Calibri"/>
                <w:color w:val="000000" w:themeColor="text1"/>
              </w:rPr>
              <w:t>88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5702381" w14:textId="3E9C17B3" w:rsidR="353D6B1E" w:rsidRDefault="353D6B1E" w:rsidP="353D6B1E">
            <w:pPr>
              <w:spacing w:after="0"/>
              <w:jc w:val="center"/>
            </w:pPr>
            <w:r w:rsidRPr="353D6B1E">
              <w:rPr>
                <w:rFonts w:ascii="Calibri" w:eastAsia="Calibri" w:hAnsi="Calibri" w:cs="Calibri"/>
                <w:color w:val="000000" w:themeColor="text1"/>
              </w:rPr>
              <w:t>10</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8D43DC3" w14:textId="5BF872EF" w:rsidR="353D6B1E" w:rsidRDefault="353D6B1E" w:rsidP="353D6B1E">
            <w:pPr>
              <w:spacing w:after="0"/>
              <w:jc w:val="center"/>
            </w:pPr>
            <w:r w:rsidRPr="353D6B1E">
              <w:rPr>
                <w:rFonts w:ascii="Calibri" w:eastAsia="Calibri" w:hAnsi="Calibri" w:cs="Calibri"/>
                <w:color w:val="000000" w:themeColor="text1"/>
              </w:rPr>
              <w:t>1</w:t>
            </w:r>
          </w:p>
        </w:tc>
        <w:tc>
          <w:tcPr>
            <w:tcW w:w="1665" w:type="dxa"/>
            <w:tcBorders>
              <w:top w:val="nil"/>
              <w:left w:val="single" w:sz="8" w:space="0" w:color="auto"/>
              <w:bottom w:val="nil"/>
              <w:right w:val="nil"/>
            </w:tcBorders>
            <w:tcMar>
              <w:top w:w="15" w:type="dxa"/>
              <w:left w:w="15" w:type="dxa"/>
              <w:right w:w="15" w:type="dxa"/>
            </w:tcMar>
            <w:vAlign w:val="center"/>
          </w:tcPr>
          <w:p w14:paraId="36971F8D" w14:textId="39FB63B2" w:rsidR="353D6B1E" w:rsidRDefault="353D6B1E" w:rsidP="353D6B1E">
            <w:pPr>
              <w:spacing w:after="0"/>
              <w:jc w:val="center"/>
            </w:pPr>
            <w:r w:rsidRPr="353D6B1E">
              <w:rPr>
                <w:rFonts w:ascii="Calibri" w:eastAsia="Calibri" w:hAnsi="Calibri" w:cs="Calibri"/>
                <w:color w:val="000000" w:themeColor="text1"/>
              </w:rPr>
              <w:t>1</w:t>
            </w:r>
          </w:p>
        </w:tc>
      </w:tr>
      <w:tr w:rsidR="353D6B1E" w14:paraId="11F4D916"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6E99A7D9" w14:textId="6CC1BD25" w:rsidR="353D6B1E" w:rsidRDefault="353D6B1E" w:rsidP="353D6B1E">
            <w:pPr>
              <w:spacing w:after="0"/>
            </w:pPr>
            <w:r w:rsidRPr="353D6B1E">
              <w:rPr>
                <w:rFonts w:ascii="Calibri" w:eastAsia="Calibri" w:hAnsi="Calibri" w:cs="Calibri"/>
                <w:color w:val="000000" w:themeColor="text1"/>
              </w:rPr>
              <w:t>RORAIMA</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FEB1940" w14:textId="73D32528" w:rsidR="353D6B1E" w:rsidRDefault="353D6B1E" w:rsidP="353D6B1E">
            <w:pPr>
              <w:spacing w:after="0"/>
              <w:jc w:val="center"/>
            </w:pPr>
            <w:r w:rsidRPr="353D6B1E">
              <w:rPr>
                <w:rFonts w:ascii="Calibri" w:eastAsia="Calibri" w:hAnsi="Calibri" w:cs="Calibri"/>
                <w:color w:val="000000" w:themeColor="text1"/>
              </w:rPr>
              <w:t>7</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148B16F" w14:textId="423D9DC7" w:rsidR="353D6B1E" w:rsidRDefault="353D6B1E" w:rsidP="353D6B1E">
            <w:pPr>
              <w:spacing w:after="0"/>
              <w:jc w:val="center"/>
            </w:pPr>
            <w:r w:rsidRPr="353D6B1E">
              <w:rPr>
                <w:rFonts w:ascii="Calibri" w:eastAsia="Calibri" w:hAnsi="Calibri" w:cs="Calibri"/>
                <w:color w:val="000000" w:themeColor="text1"/>
              </w:rPr>
              <w:t>0</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0CE4C8E" w14:textId="413311BE" w:rsidR="353D6B1E" w:rsidRDefault="353D6B1E" w:rsidP="353D6B1E">
            <w:pPr>
              <w:spacing w:after="0"/>
              <w:jc w:val="center"/>
            </w:pPr>
            <w:r w:rsidRPr="353D6B1E">
              <w:rPr>
                <w:rFonts w:ascii="Calibri" w:eastAsia="Calibri" w:hAnsi="Calibri" w:cs="Calibri"/>
                <w:color w:val="000000" w:themeColor="text1"/>
              </w:rPr>
              <w:t>0</w:t>
            </w:r>
          </w:p>
        </w:tc>
        <w:tc>
          <w:tcPr>
            <w:tcW w:w="1665" w:type="dxa"/>
            <w:tcBorders>
              <w:top w:val="nil"/>
              <w:left w:val="single" w:sz="8" w:space="0" w:color="auto"/>
              <w:bottom w:val="nil"/>
              <w:right w:val="nil"/>
            </w:tcBorders>
            <w:tcMar>
              <w:top w:w="15" w:type="dxa"/>
              <w:left w:w="15" w:type="dxa"/>
              <w:right w:w="15" w:type="dxa"/>
            </w:tcMar>
            <w:vAlign w:val="center"/>
          </w:tcPr>
          <w:p w14:paraId="401193A0" w14:textId="4DE3BEA0" w:rsidR="353D6B1E" w:rsidRDefault="353D6B1E" w:rsidP="353D6B1E">
            <w:pPr>
              <w:spacing w:after="0"/>
              <w:jc w:val="center"/>
            </w:pPr>
            <w:r w:rsidRPr="353D6B1E">
              <w:rPr>
                <w:rFonts w:ascii="Calibri" w:eastAsia="Calibri" w:hAnsi="Calibri" w:cs="Calibri"/>
                <w:color w:val="000000" w:themeColor="text1"/>
              </w:rPr>
              <w:t>0</w:t>
            </w:r>
          </w:p>
        </w:tc>
      </w:tr>
      <w:tr w:rsidR="353D6B1E" w14:paraId="6BC13301" w14:textId="77777777" w:rsidTr="353D6B1E">
        <w:trPr>
          <w:trHeight w:val="300"/>
        </w:trPr>
        <w:tc>
          <w:tcPr>
            <w:tcW w:w="2580" w:type="dxa"/>
            <w:tcBorders>
              <w:top w:val="nil"/>
              <w:left w:val="nil"/>
              <w:bottom w:val="single" w:sz="4" w:space="0" w:color="auto"/>
              <w:right w:val="single" w:sz="8" w:space="0" w:color="auto"/>
            </w:tcBorders>
            <w:tcMar>
              <w:top w:w="15" w:type="dxa"/>
              <w:left w:w="15" w:type="dxa"/>
              <w:right w:w="15" w:type="dxa"/>
            </w:tcMar>
            <w:vAlign w:val="center"/>
          </w:tcPr>
          <w:p w14:paraId="0305EA51" w14:textId="44F9EB9F" w:rsidR="353D6B1E" w:rsidRDefault="353D6B1E" w:rsidP="353D6B1E">
            <w:pPr>
              <w:spacing w:after="0"/>
            </w:pPr>
            <w:r w:rsidRPr="353D6B1E">
              <w:rPr>
                <w:rFonts w:ascii="Calibri" w:eastAsia="Calibri" w:hAnsi="Calibri" w:cs="Calibri"/>
                <w:color w:val="000000" w:themeColor="text1"/>
              </w:rPr>
              <w:t>TOCANTINS</w:t>
            </w:r>
          </w:p>
        </w:tc>
        <w:tc>
          <w:tcPr>
            <w:tcW w:w="1665" w:type="dxa"/>
            <w:tcBorders>
              <w:top w:val="nil"/>
              <w:left w:val="single" w:sz="8" w:space="0" w:color="auto"/>
              <w:bottom w:val="single" w:sz="4" w:space="0" w:color="auto"/>
              <w:right w:val="single" w:sz="8" w:space="0" w:color="auto"/>
            </w:tcBorders>
            <w:tcMar>
              <w:top w:w="15" w:type="dxa"/>
              <w:left w:w="15" w:type="dxa"/>
              <w:right w:w="15" w:type="dxa"/>
            </w:tcMar>
            <w:vAlign w:val="center"/>
          </w:tcPr>
          <w:p w14:paraId="6AACAA3C" w14:textId="5B30573C" w:rsidR="353D6B1E" w:rsidRDefault="353D6B1E" w:rsidP="353D6B1E">
            <w:pPr>
              <w:spacing w:after="0"/>
              <w:jc w:val="center"/>
            </w:pPr>
            <w:r w:rsidRPr="353D6B1E">
              <w:rPr>
                <w:rFonts w:ascii="Calibri" w:eastAsia="Calibri" w:hAnsi="Calibri" w:cs="Calibri"/>
                <w:color w:val="000000" w:themeColor="text1"/>
              </w:rPr>
              <w:t>96</w:t>
            </w:r>
          </w:p>
        </w:tc>
        <w:tc>
          <w:tcPr>
            <w:tcW w:w="1665" w:type="dxa"/>
            <w:tcBorders>
              <w:top w:val="nil"/>
              <w:left w:val="single" w:sz="8" w:space="0" w:color="auto"/>
              <w:bottom w:val="single" w:sz="4" w:space="0" w:color="auto"/>
              <w:right w:val="single" w:sz="8" w:space="0" w:color="auto"/>
            </w:tcBorders>
            <w:tcMar>
              <w:top w:w="15" w:type="dxa"/>
              <w:left w:w="15" w:type="dxa"/>
              <w:right w:w="15" w:type="dxa"/>
            </w:tcMar>
            <w:vAlign w:val="center"/>
          </w:tcPr>
          <w:p w14:paraId="2778391B" w14:textId="27AAC3BE" w:rsidR="353D6B1E" w:rsidRDefault="353D6B1E" w:rsidP="353D6B1E">
            <w:pPr>
              <w:spacing w:after="0"/>
              <w:jc w:val="center"/>
            </w:pPr>
            <w:r w:rsidRPr="353D6B1E">
              <w:rPr>
                <w:rFonts w:ascii="Calibri" w:eastAsia="Calibri" w:hAnsi="Calibri" w:cs="Calibri"/>
                <w:color w:val="000000" w:themeColor="text1"/>
              </w:rPr>
              <w:t>26</w:t>
            </w:r>
          </w:p>
        </w:tc>
        <w:tc>
          <w:tcPr>
            <w:tcW w:w="1665" w:type="dxa"/>
            <w:tcBorders>
              <w:top w:val="nil"/>
              <w:left w:val="single" w:sz="8" w:space="0" w:color="auto"/>
              <w:bottom w:val="single" w:sz="4" w:space="0" w:color="auto"/>
              <w:right w:val="single" w:sz="8" w:space="0" w:color="auto"/>
            </w:tcBorders>
            <w:tcMar>
              <w:top w:w="15" w:type="dxa"/>
              <w:left w:w="15" w:type="dxa"/>
              <w:right w:w="15" w:type="dxa"/>
            </w:tcMar>
            <w:vAlign w:val="center"/>
          </w:tcPr>
          <w:p w14:paraId="140C0C39" w14:textId="5E123329" w:rsidR="353D6B1E" w:rsidRDefault="353D6B1E" w:rsidP="353D6B1E">
            <w:pPr>
              <w:spacing w:after="0"/>
              <w:jc w:val="center"/>
            </w:pPr>
            <w:r w:rsidRPr="353D6B1E">
              <w:rPr>
                <w:rFonts w:ascii="Calibri" w:eastAsia="Calibri" w:hAnsi="Calibri" w:cs="Calibri"/>
                <w:color w:val="000000" w:themeColor="text1"/>
              </w:rPr>
              <w:t>3</w:t>
            </w:r>
          </w:p>
        </w:tc>
        <w:tc>
          <w:tcPr>
            <w:tcW w:w="1665" w:type="dxa"/>
            <w:tcBorders>
              <w:top w:val="nil"/>
              <w:left w:val="single" w:sz="8" w:space="0" w:color="auto"/>
              <w:bottom w:val="single" w:sz="4" w:space="0" w:color="auto"/>
              <w:right w:val="nil"/>
            </w:tcBorders>
            <w:tcMar>
              <w:top w:w="15" w:type="dxa"/>
              <w:left w:w="15" w:type="dxa"/>
              <w:right w:w="15" w:type="dxa"/>
            </w:tcMar>
            <w:vAlign w:val="center"/>
          </w:tcPr>
          <w:p w14:paraId="077DA3B3" w14:textId="57E88437" w:rsidR="353D6B1E" w:rsidRDefault="353D6B1E" w:rsidP="353D6B1E">
            <w:pPr>
              <w:spacing w:after="0"/>
              <w:jc w:val="center"/>
            </w:pPr>
            <w:r w:rsidRPr="353D6B1E">
              <w:rPr>
                <w:rFonts w:ascii="Calibri" w:eastAsia="Calibri" w:hAnsi="Calibri" w:cs="Calibri"/>
                <w:color w:val="000000" w:themeColor="text1"/>
              </w:rPr>
              <w:t>3</w:t>
            </w:r>
          </w:p>
        </w:tc>
      </w:tr>
      <w:tr w:rsidR="353D6B1E" w14:paraId="709ED915" w14:textId="77777777" w:rsidTr="353D6B1E">
        <w:trPr>
          <w:trHeight w:val="315"/>
        </w:trPr>
        <w:tc>
          <w:tcPr>
            <w:tcW w:w="2580" w:type="dxa"/>
            <w:tcBorders>
              <w:top w:val="single" w:sz="4" w:space="0" w:color="auto"/>
              <w:left w:val="nil"/>
              <w:bottom w:val="single" w:sz="8" w:space="0" w:color="auto"/>
              <w:right w:val="nil"/>
            </w:tcBorders>
            <w:tcMar>
              <w:top w:w="15" w:type="dxa"/>
              <w:left w:w="15" w:type="dxa"/>
              <w:right w:w="15" w:type="dxa"/>
            </w:tcMar>
            <w:vAlign w:val="center"/>
          </w:tcPr>
          <w:p w14:paraId="0D180EA5" w14:textId="3746A98B" w:rsidR="353D6B1E" w:rsidRDefault="353D6B1E" w:rsidP="353D6B1E">
            <w:pPr>
              <w:spacing w:after="0"/>
              <w:jc w:val="center"/>
            </w:pPr>
            <w:r w:rsidRPr="353D6B1E">
              <w:rPr>
                <w:rFonts w:ascii="Calibri" w:eastAsia="Calibri" w:hAnsi="Calibri" w:cs="Calibri"/>
                <w:b/>
                <w:bCs/>
                <w:color w:val="000000" w:themeColor="text1"/>
              </w:rPr>
              <w:t>TOTAL</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0DC1562D" w14:textId="68FC0D51" w:rsidR="353D6B1E" w:rsidRDefault="353D6B1E" w:rsidP="353D6B1E">
            <w:pPr>
              <w:spacing w:after="0"/>
              <w:jc w:val="center"/>
            </w:pPr>
            <w:r w:rsidRPr="353D6B1E">
              <w:rPr>
                <w:rFonts w:ascii="Calibri" w:eastAsia="Calibri" w:hAnsi="Calibri" w:cs="Calibri"/>
                <w:b/>
                <w:bCs/>
                <w:color w:val="000000" w:themeColor="text1"/>
              </w:rPr>
              <w:t>868</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33CA0A22" w14:textId="06F7E020" w:rsidR="353D6B1E" w:rsidRDefault="353D6B1E" w:rsidP="353D6B1E">
            <w:pPr>
              <w:spacing w:after="0"/>
              <w:jc w:val="center"/>
            </w:pPr>
            <w:r w:rsidRPr="353D6B1E">
              <w:rPr>
                <w:rFonts w:ascii="Calibri" w:eastAsia="Calibri" w:hAnsi="Calibri" w:cs="Calibri"/>
                <w:b/>
                <w:bCs/>
                <w:color w:val="000000" w:themeColor="text1"/>
              </w:rPr>
              <w:t>180</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3A52C21B" w14:textId="3943E41B" w:rsidR="353D6B1E" w:rsidRDefault="353D6B1E" w:rsidP="353D6B1E">
            <w:pPr>
              <w:spacing w:after="0"/>
              <w:jc w:val="center"/>
            </w:pPr>
            <w:r w:rsidRPr="353D6B1E">
              <w:rPr>
                <w:rFonts w:ascii="Calibri" w:eastAsia="Calibri" w:hAnsi="Calibri" w:cs="Calibri"/>
                <w:b/>
                <w:bCs/>
                <w:color w:val="000000" w:themeColor="text1"/>
              </w:rPr>
              <w:t>53</w:t>
            </w:r>
          </w:p>
        </w:tc>
        <w:tc>
          <w:tcPr>
            <w:tcW w:w="1665" w:type="dxa"/>
            <w:tcBorders>
              <w:top w:val="single" w:sz="4" w:space="0" w:color="auto"/>
              <w:left w:val="nil"/>
              <w:bottom w:val="single" w:sz="8" w:space="0" w:color="auto"/>
              <w:right w:val="nil"/>
            </w:tcBorders>
            <w:tcMar>
              <w:top w:w="15" w:type="dxa"/>
              <w:left w:w="15" w:type="dxa"/>
              <w:right w:w="15" w:type="dxa"/>
            </w:tcMar>
            <w:vAlign w:val="center"/>
          </w:tcPr>
          <w:p w14:paraId="77BCA83F" w14:textId="67BC3082" w:rsidR="353D6B1E" w:rsidRDefault="353D6B1E" w:rsidP="353D6B1E">
            <w:pPr>
              <w:spacing w:after="0"/>
              <w:jc w:val="center"/>
            </w:pPr>
            <w:r w:rsidRPr="353D6B1E">
              <w:rPr>
                <w:rFonts w:ascii="Calibri" w:eastAsia="Calibri" w:hAnsi="Calibri" w:cs="Calibri"/>
                <w:b/>
                <w:bCs/>
                <w:color w:val="000000" w:themeColor="text1"/>
              </w:rPr>
              <w:t>18</w:t>
            </w:r>
          </w:p>
        </w:tc>
      </w:tr>
    </w:tbl>
    <w:p w14:paraId="349397A3" w14:textId="5842767C" w:rsidR="353D6B1E" w:rsidRDefault="353D6B1E" w:rsidP="353D6B1E">
      <w:pPr>
        <w:spacing w:after="0" w:line="240" w:lineRule="auto"/>
        <w:contextualSpacing/>
        <w:jc w:val="both"/>
        <w:rPr>
          <w:b/>
          <w:bCs/>
          <w:highlight w:val="red"/>
        </w:rPr>
      </w:pPr>
    </w:p>
    <w:p w14:paraId="01E52AEF" w14:textId="77777777" w:rsidR="006206B1" w:rsidRPr="00E51249" w:rsidRDefault="006206B1" w:rsidP="003A2F65">
      <w:pPr>
        <w:spacing w:after="0" w:line="240" w:lineRule="auto"/>
        <w:contextualSpacing/>
        <w:jc w:val="both"/>
        <w:rPr>
          <w:b/>
          <w:highlight w:val="red"/>
        </w:rPr>
      </w:pPr>
    </w:p>
    <w:p w14:paraId="34990E9E" w14:textId="77777777" w:rsidR="006206B1" w:rsidRPr="00E51249" w:rsidRDefault="006206B1" w:rsidP="003A2F65">
      <w:pPr>
        <w:spacing w:after="0" w:line="240" w:lineRule="auto"/>
        <w:contextualSpacing/>
        <w:jc w:val="both"/>
        <w:rPr>
          <w:b/>
          <w:highlight w:val="red"/>
        </w:rPr>
      </w:pPr>
    </w:p>
    <w:p w14:paraId="653DC473" w14:textId="000BFF1E" w:rsidR="003A2F65" w:rsidRPr="00E51249" w:rsidRDefault="003A2F65" w:rsidP="009B2646">
      <w:pPr>
        <w:spacing w:after="0" w:line="240" w:lineRule="auto"/>
        <w:contextualSpacing/>
      </w:pPr>
      <w:r w:rsidRPr="353D6B1E">
        <w:rPr>
          <w:b/>
          <w:bCs/>
        </w:rPr>
        <w:lastRenderedPageBreak/>
        <w:t xml:space="preserve">TABELA </w:t>
      </w:r>
      <w:r w:rsidR="005E55D8" w:rsidRPr="353D6B1E">
        <w:rPr>
          <w:b/>
          <w:bCs/>
        </w:rPr>
        <w:t>A</w:t>
      </w:r>
      <w:r w:rsidR="006D28F4" w:rsidRPr="353D6B1E">
        <w:rPr>
          <w:b/>
          <w:bCs/>
        </w:rPr>
        <w:t>.4</w:t>
      </w:r>
      <w:r w:rsidR="006D28F4">
        <w:t xml:space="preserve"> </w:t>
      </w:r>
      <w:r>
        <w:t>– Número de ações de fiscalização e de autos de infração, de interdição e de apreensão lavrados no Brasil – Região Sudeste</w:t>
      </w:r>
    </w:p>
    <w:p w14:paraId="0DA65682" w14:textId="3694BF5D" w:rsidR="003A2F65" w:rsidRPr="00E51249" w:rsidRDefault="003A2F65" w:rsidP="003A2F65">
      <w:pPr>
        <w:spacing w:after="0" w:line="240" w:lineRule="auto"/>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353D6B1E" w14:paraId="36F25E01" w14:textId="77777777" w:rsidTr="353D6B1E">
        <w:trPr>
          <w:trHeight w:val="615"/>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5D04DA51" w14:textId="5C259F7D" w:rsidR="353D6B1E" w:rsidRDefault="353D6B1E" w:rsidP="353D6B1E">
            <w:pPr>
              <w:spacing w:after="0"/>
              <w:jc w:val="center"/>
            </w:pPr>
            <w:r w:rsidRPr="353D6B1E">
              <w:rPr>
                <w:rFonts w:ascii="Calibri" w:eastAsia="Calibri" w:hAnsi="Calibri" w:cs="Calibri"/>
                <w:b/>
                <w:bCs/>
                <w:color w:val="000000" w:themeColor="text1"/>
              </w:rPr>
              <w:t>Unidades Federativas Região Sudeste</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44FB02DD" w14:textId="2DE3DABE" w:rsidR="353D6B1E" w:rsidRDefault="353D6B1E" w:rsidP="353D6B1E">
            <w:pPr>
              <w:spacing w:after="0"/>
              <w:jc w:val="center"/>
            </w:pPr>
            <w:r w:rsidRPr="353D6B1E">
              <w:rPr>
                <w:rFonts w:ascii="Calibri" w:eastAsia="Calibri" w:hAnsi="Calibri" w:cs="Calibri"/>
                <w:b/>
                <w:bCs/>
                <w:color w:val="000000" w:themeColor="text1"/>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43A887C" w14:textId="0314B09C" w:rsidR="353D6B1E" w:rsidRDefault="353D6B1E" w:rsidP="353D6B1E">
            <w:pPr>
              <w:spacing w:after="0"/>
              <w:jc w:val="center"/>
            </w:pPr>
            <w:r w:rsidRPr="353D6B1E">
              <w:rPr>
                <w:rFonts w:ascii="Calibri" w:eastAsia="Calibri" w:hAnsi="Calibri" w:cs="Calibri"/>
                <w:b/>
                <w:bCs/>
                <w:color w:val="000000" w:themeColor="text1"/>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1AB83222" w14:textId="48537727" w:rsidR="353D6B1E" w:rsidRDefault="353D6B1E" w:rsidP="353D6B1E">
            <w:pPr>
              <w:spacing w:after="0"/>
              <w:jc w:val="center"/>
            </w:pPr>
            <w:r w:rsidRPr="353D6B1E">
              <w:rPr>
                <w:rFonts w:ascii="Calibri" w:eastAsia="Calibri" w:hAnsi="Calibri" w:cs="Calibri"/>
                <w:b/>
                <w:bCs/>
                <w:color w:val="000000" w:themeColor="text1"/>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647E426" w14:textId="6F514F36" w:rsidR="353D6B1E" w:rsidRDefault="353D6B1E" w:rsidP="353D6B1E">
            <w:pPr>
              <w:spacing w:after="0"/>
              <w:jc w:val="center"/>
            </w:pPr>
            <w:r w:rsidRPr="353D6B1E">
              <w:rPr>
                <w:rFonts w:ascii="Calibri" w:eastAsia="Calibri" w:hAnsi="Calibri" w:cs="Calibri"/>
                <w:b/>
                <w:bCs/>
                <w:color w:val="000000" w:themeColor="text1"/>
              </w:rPr>
              <w:t xml:space="preserve">Autos de </w:t>
            </w:r>
            <w:r w:rsidR="00C227C4">
              <w:rPr>
                <w:rFonts w:ascii="Calibri" w:eastAsia="Calibri" w:hAnsi="Calibri" w:cs="Calibri"/>
                <w:b/>
                <w:bCs/>
                <w:color w:val="000000" w:themeColor="text1"/>
              </w:rPr>
              <w:t>a</w:t>
            </w:r>
            <w:r w:rsidRPr="353D6B1E">
              <w:rPr>
                <w:rFonts w:ascii="Calibri" w:eastAsia="Calibri" w:hAnsi="Calibri" w:cs="Calibri"/>
                <w:b/>
                <w:bCs/>
                <w:color w:val="000000" w:themeColor="text1"/>
              </w:rPr>
              <w:t>preensão</w:t>
            </w:r>
          </w:p>
        </w:tc>
      </w:tr>
      <w:tr w:rsidR="353D6B1E" w14:paraId="3008029D"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0BDF5009" w14:textId="1203BE6B" w:rsidR="353D6B1E" w:rsidRDefault="353D6B1E" w:rsidP="353D6B1E">
            <w:pPr>
              <w:spacing w:after="0"/>
            </w:pPr>
            <w:r w:rsidRPr="353D6B1E">
              <w:rPr>
                <w:rFonts w:ascii="Calibri" w:eastAsia="Calibri" w:hAnsi="Calibri" w:cs="Calibri"/>
                <w:color w:val="000000" w:themeColor="text1"/>
              </w:rPr>
              <w:t>ESPÍRITO SANTO</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689DE963" w14:textId="44D809A4" w:rsidR="353D6B1E" w:rsidRDefault="353D6B1E" w:rsidP="353D6B1E">
            <w:pPr>
              <w:spacing w:after="0"/>
              <w:jc w:val="center"/>
            </w:pPr>
            <w:r w:rsidRPr="353D6B1E">
              <w:rPr>
                <w:rFonts w:ascii="Calibri" w:eastAsia="Calibri" w:hAnsi="Calibri" w:cs="Calibri"/>
                <w:color w:val="000000" w:themeColor="text1"/>
              </w:rPr>
              <w:t>272</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0C627320" w14:textId="69A03C42" w:rsidR="353D6B1E" w:rsidRDefault="353D6B1E" w:rsidP="353D6B1E">
            <w:pPr>
              <w:spacing w:after="0"/>
              <w:jc w:val="center"/>
            </w:pPr>
            <w:r w:rsidRPr="353D6B1E">
              <w:rPr>
                <w:rFonts w:ascii="Calibri" w:eastAsia="Calibri" w:hAnsi="Calibri" w:cs="Calibri"/>
                <w:color w:val="000000" w:themeColor="text1"/>
              </w:rPr>
              <w:t>45</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144F40E8" w14:textId="4CC6A30E" w:rsidR="353D6B1E" w:rsidRDefault="353D6B1E" w:rsidP="353D6B1E">
            <w:pPr>
              <w:spacing w:after="0"/>
              <w:jc w:val="center"/>
            </w:pPr>
            <w:r w:rsidRPr="353D6B1E">
              <w:rPr>
                <w:rFonts w:ascii="Calibri" w:eastAsia="Calibri" w:hAnsi="Calibri" w:cs="Calibri"/>
                <w:color w:val="000000" w:themeColor="text1"/>
              </w:rPr>
              <w:t>18</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131C5D22" w14:textId="2E42901C" w:rsidR="353D6B1E" w:rsidRDefault="353D6B1E" w:rsidP="353D6B1E">
            <w:pPr>
              <w:spacing w:after="0"/>
              <w:jc w:val="center"/>
            </w:pPr>
            <w:r w:rsidRPr="353D6B1E">
              <w:rPr>
                <w:rFonts w:ascii="Calibri" w:eastAsia="Calibri" w:hAnsi="Calibri" w:cs="Calibri"/>
                <w:color w:val="000000" w:themeColor="text1"/>
              </w:rPr>
              <w:t>1</w:t>
            </w:r>
          </w:p>
        </w:tc>
      </w:tr>
      <w:tr w:rsidR="353D6B1E" w14:paraId="7454C3E5"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54F82C3A" w14:textId="210C6C1B" w:rsidR="353D6B1E" w:rsidRDefault="353D6B1E" w:rsidP="353D6B1E">
            <w:pPr>
              <w:spacing w:after="0"/>
            </w:pPr>
            <w:r w:rsidRPr="353D6B1E">
              <w:rPr>
                <w:rFonts w:ascii="Calibri" w:eastAsia="Calibri" w:hAnsi="Calibri" w:cs="Calibri"/>
                <w:color w:val="000000" w:themeColor="text1"/>
              </w:rPr>
              <w:t>MINAS GERAIS</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4A0378CC" w14:textId="1D58B218" w:rsidR="353D6B1E" w:rsidRDefault="353D6B1E" w:rsidP="353D6B1E">
            <w:pPr>
              <w:spacing w:after="0"/>
              <w:jc w:val="center"/>
            </w:pPr>
            <w:r w:rsidRPr="353D6B1E">
              <w:rPr>
                <w:rFonts w:ascii="Calibri" w:eastAsia="Calibri" w:hAnsi="Calibri" w:cs="Calibri"/>
                <w:color w:val="000000" w:themeColor="text1"/>
              </w:rPr>
              <w:t>1</w:t>
            </w:r>
            <w:r w:rsidR="00D4288D">
              <w:rPr>
                <w:rFonts w:ascii="Calibri" w:eastAsia="Calibri" w:hAnsi="Calibri" w:cs="Calibri"/>
                <w:color w:val="000000" w:themeColor="text1"/>
              </w:rPr>
              <w:t>.</w:t>
            </w:r>
            <w:r w:rsidRPr="353D6B1E">
              <w:rPr>
                <w:rFonts w:ascii="Calibri" w:eastAsia="Calibri" w:hAnsi="Calibri" w:cs="Calibri"/>
                <w:color w:val="000000" w:themeColor="text1"/>
              </w:rPr>
              <w:t>678</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C622DB1" w14:textId="3AD74462" w:rsidR="353D6B1E" w:rsidRDefault="353D6B1E" w:rsidP="353D6B1E">
            <w:pPr>
              <w:spacing w:after="0"/>
              <w:jc w:val="center"/>
            </w:pPr>
            <w:r w:rsidRPr="353D6B1E">
              <w:rPr>
                <w:rFonts w:ascii="Calibri" w:eastAsia="Calibri" w:hAnsi="Calibri" w:cs="Calibri"/>
                <w:color w:val="000000" w:themeColor="text1"/>
              </w:rPr>
              <w:t>296</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910E9FA" w14:textId="404C3D9F" w:rsidR="353D6B1E" w:rsidRDefault="353D6B1E" w:rsidP="353D6B1E">
            <w:pPr>
              <w:spacing w:after="0"/>
              <w:jc w:val="center"/>
            </w:pPr>
            <w:r w:rsidRPr="353D6B1E">
              <w:rPr>
                <w:rFonts w:ascii="Calibri" w:eastAsia="Calibri" w:hAnsi="Calibri" w:cs="Calibri"/>
                <w:color w:val="000000" w:themeColor="text1"/>
              </w:rPr>
              <w:t>34</w:t>
            </w:r>
          </w:p>
        </w:tc>
        <w:tc>
          <w:tcPr>
            <w:tcW w:w="1665" w:type="dxa"/>
            <w:tcBorders>
              <w:top w:val="nil"/>
              <w:left w:val="single" w:sz="8" w:space="0" w:color="auto"/>
              <w:bottom w:val="nil"/>
              <w:right w:val="nil"/>
            </w:tcBorders>
            <w:tcMar>
              <w:top w:w="15" w:type="dxa"/>
              <w:left w:w="15" w:type="dxa"/>
              <w:right w:w="15" w:type="dxa"/>
            </w:tcMar>
            <w:vAlign w:val="center"/>
          </w:tcPr>
          <w:p w14:paraId="620050A5" w14:textId="4FB00C88" w:rsidR="353D6B1E" w:rsidRDefault="353D6B1E" w:rsidP="353D6B1E">
            <w:pPr>
              <w:spacing w:after="0"/>
              <w:jc w:val="center"/>
            </w:pPr>
            <w:r w:rsidRPr="353D6B1E">
              <w:rPr>
                <w:rFonts w:ascii="Calibri" w:eastAsia="Calibri" w:hAnsi="Calibri" w:cs="Calibri"/>
                <w:color w:val="000000" w:themeColor="text1"/>
              </w:rPr>
              <w:t>9</w:t>
            </w:r>
          </w:p>
        </w:tc>
      </w:tr>
      <w:tr w:rsidR="353D6B1E" w14:paraId="29E4F7DC"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710EB26A" w14:textId="7AA9BDE3" w:rsidR="353D6B1E" w:rsidRDefault="353D6B1E" w:rsidP="353D6B1E">
            <w:pPr>
              <w:spacing w:after="0"/>
            </w:pPr>
            <w:r w:rsidRPr="353D6B1E">
              <w:rPr>
                <w:rFonts w:ascii="Calibri" w:eastAsia="Calibri" w:hAnsi="Calibri" w:cs="Calibri"/>
                <w:color w:val="000000" w:themeColor="text1"/>
              </w:rPr>
              <w:t>RIO DE JANEIRO</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2FE4FF8A" w14:textId="4A943DC5" w:rsidR="353D6B1E" w:rsidRDefault="353D6B1E" w:rsidP="353D6B1E">
            <w:pPr>
              <w:spacing w:after="0"/>
              <w:jc w:val="center"/>
            </w:pPr>
            <w:r w:rsidRPr="353D6B1E">
              <w:rPr>
                <w:rFonts w:ascii="Calibri" w:eastAsia="Calibri" w:hAnsi="Calibri" w:cs="Calibri"/>
                <w:color w:val="000000" w:themeColor="text1"/>
              </w:rPr>
              <w:t>875</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355CEB1F" w14:textId="5613C500" w:rsidR="353D6B1E" w:rsidRDefault="353D6B1E" w:rsidP="353D6B1E">
            <w:pPr>
              <w:spacing w:after="0"/>
              <w:jc w:val="center"/>
            </w:pPr>
            <w:r w:rsidRPr="353D6B1E">
              <w:rPr>
                <w:rFonts w:ascii="Calibri" w:eastAsia="Calibri" w:hAnsi="Calibri" w:cs="Calibri"/>
                <w:color w:val="000000" w:themeColor="text1"/>
              </w:rPr>
              <w:t>147</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7D1BC18" w14:textId="681C3E33" w:rsidR="353D6B1E" w:rsidRDefault="353D6B1E" w:rsidP="353D6B1E">
            <w:pPr>
              <w:spacing w:after="0"/>
              <w:jc w:val="center"/>
            </w:pPr>
            <w:r w:rsidRPr="353D6B1E">
              <w:rPr>
                <w:rFonts w:ascii="Calibri" w:eastAsia="Calibri" w:hAnsi="Calibri" w:cs="Calibri"/>
                <w:color w:val="000000" w:themeColor="text1"/>
              </w:rPr>
              <w:t>45</w:t>
            </w:r>
          </w:p>
        </w:tc>
        <w:tc>
          <w:tcPr>
            <w:tcW w:w="1665" w:type="dxa"/>
            <w:tcBorders>
              <w:top w:val="nil"/>
              <w:left w:val="single" w:sz="8" w:space="0" w:color="auto"/>
              <w:bottom w:val="nil"/>
              <w:right w:val="nil"/>
            </w:tcBorders>
            <w:tcMar>
              <w:top w:w="15" w:type="dxa"/>
              <w:left w:w="15" w:type="dxa"/>
              <w:right w:w="15" w:type="dxa"/>
            </w:tcMar>
            <w:vAlign w:val="center"/>
          </w:tcPr>
          <w:p w14:paraId="389D772C" w14:textId="0494F577" w:rsidR="353D6B1E" w:rsidRDefault="353D6B1E" w:rsidP="353D6B1E">
            <w:pPr>
              <w:spacing w:after="0"/>
              <w:jc w:val="center"/>
            </w:pPr>
            <w:r w:rsidRPr="353D6B1E">
              <w:rPr>
                <w:rFonts w:ascii="Calibri" w:eastAsia="Calibri" w:hAnsi="Calibri" w:cs="Calibri"/>
                <w:color w:val="000000" w:themeColor="text1"/>
              </w:rPr>
              <w:t>7</w:t>
            </w:r>
          </w:p>
        </w:tc>
      </w:tr>
      <w:tr w:rsidR="353D6B1E" w14:paraId="11D75799" w14:textId="77777777" w:rsidTr="353D6B1E">
        <w:trPr>
          <w:trHeight w:val="315"/>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6E4AE7B7" w14:textId="6FDCB9CA" w:rsidR="353D6B1E" w:rsidRDefault="353D6B1E" w:rsidP="353D6B1E">
            <w:pPr>
              <w:spacing w:after="0"/>
            </w:pPr>
            <w:r w:rsidRPr="353D6B1E">
              <w:rPr>
                <w:rFonts w:ascii="Calibri" w:eastAsia="Calibri" w:hAnsi="Calibri" w:cs="Calibri"/>
                <w:color w:val="000000" w:themeColor="text1"/>
              </w:rPr>
              <w:t>SÃO PAULO</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794111E7" w14:textId="6EB516B6" w:rsidR="353D6B1E" w:rsidRDefault="353D6B1E" w:rsidP="353D6B1E">
            <w:pPr>
              <w:spacing w:after="0"/>
              <w:jc w:val="center"/>
            </w:pPr>
            <w:r w:rsidRPr="353D6B1E">
              <w:rPr>
                <w:rFonts w:ascii="Calibri" w:eastAsia="Calibri" w:hAnsi="Calibri" w:cs="Calibri"/>
                <w:color w:val="000000" w:themeColor="text1"/>
              </w:rPr>
              <w:t>1</w:t>
            </w:r>
            <w:r w:rsidR="00D4288D">
              <w:rPr>
                <w:rFonts w:ascii="Calibri" w:eastAsia="Calibri" w:hAnsi="Calibri" w:cs="Calibri"/>
                <w:color w:val="000000" w:themeColor="text1"/>
              </w:rPr>
              <w:t>.</w:t>
            </w:r>
            <w:r w:rsidRPr="353D6B1E">
              <w:rPr>
                <w:rFonts w:ascii="Calibri" w:eastAsia="Calibri" w:hAnsi="Calibri" w:cs="Calibri"/>
                <w:color w:val="000000" w:themeColor="text1"/>
              </w:rPr>
              <w:t>721</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1449E598" w14:textId="5425C77E" w:rsidR="353D6B1E" w:rsidRDefault="353D6B1E" w:rsidP="353D6B1E">
            <w:pPr>
              <w:spacing w:after="0"/>
              <w:jc w:val="center"/>
            </w:pPr>
            <w:r w:rsidRPr="353D6B1E">
              <w:rPr>
                <w:rFonts w:ascii="Calibri" w:eastAsia="Calibri" w:hAnsi="Calibri" w:cs="Calibri"/>
                <w:color w:val="000000" w:themeColor="text1"/>
              </w:rPr>
              <w:t>339</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6A68FFDB" w14:textId="22D64D5C" w:rsidR="353D6B1E" w:rsidRDefault="353D6B1E" w:rsidP="353D6B1E">
            <w:pPr>
              <w:spacing w:after="0"/>
              <w:jc w:val="center"/>
            </w:pPr>
            <w:r w:rsidRPr="353D6B1E">
              <w:rPr>
                <w:rFonts w:ascii="Calibri" w:eastAsia="Calibri" w:hAnsi="Calibri" w:cs="Calibri"/>
                <w:color w:val="000000" w:themeColor="text1"/>
              </w:rPr>
              <w:t>83</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57DAD388" w14:textId="127CA4DC" w:rsidR="353D6B1E" w:rsidRDefault="353D6B1E" w:rsidP="353D6B1E">
            <w:pPr>
              <w:spacing w:after="0"/>
              <w:jc w:val="center"/>
            </w:pPr>
            <w:r w:rsidRPr="353D6B1E">
              <w:rPr>
                <w:rFonts w:ascii="Calibri" w:eastAsia="Calibri" w:hAnsi="Calibri" w:cs="Calibri"/>
                <w:color w:val="000000" w:themeColor="text1"/>
              </w:rPr>
              <w:t>24</w:t>
            </w:r>
          </w:p>
        </w:tc>
      </w:tr>
      <w:tr w:rsidR="353D6B1E" w14:paraId="5EC578CE"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066C22F0" w14:textId="1806AECE" w:rsidR="353D6B1E" w:rsidRDefault="353D6B1E" w:rsidP="353D6B1E">
            <w:pPr>
              <w:spacing w:after="0"/>
              <w:jc w:val="center"/>
            </w:pPr>
            <w:r w:rsidRPr="353D6B1E">
              <w:rPr>
                <w:rFonts w:ascii="Calibri" w:eastAsia="Calibri" w:hAnsi="Calibri" w:cs="Calibri"/>
                <w:b/>
                <w:bCs/>
                <w:color w:val="000000" w:themeColor="text1"/>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21325A9B" w14:textId="343535B6" w:rsidR="353D6B1E" w:rsidRDefault="353D6B1E" w:rsidP="353D6B1E">
            <w:pPr>
              <w:spacing w:after="0"/>
              <w:jc w:val="center"/>
            </w:pPr>
            <w:r w:rsidRPr="353D6B1E">
              <w:rPr>
                <w:rFonts w:ascii="Calibri" w:eastAsia="Calibri" w:hAnsi="Calibri" w:cs="Calibri"/>
                <w:b/>
                <w:bCs/>
                <w:color w:val="000000" w:themeColor="text1"/>
              </w:rPr>
              <w:t>4</w:t>
            </w:r>
            <w:r w:rsidR="00D4288D">
              <w:rPr>
                <w:rFonts w:ascii="Calibri" w:eastAsia="Calibri" w:hAnsi="Calibri" w:cs="Calibri"/>
                <w:b/>
                <w:bCs/>
                <w:color w:val="000000" w:themeColor="text1"/>
              </w:rPr>
              <w:t>.</w:t>
            </w:r>
            <w:r w:rsidRPr="353D6B1E">
              <w:rPr>
                <w:rFonts w:ascii="Calibri" w:eastAsia="Calibri" w:hAnsi="Calibri" w:cs="Calibri"/>
                <w:b/>
                <w:bCs/>
                <w:color w:val="000000" w:themeColor="text1"/>
              </w:rPr>
              <w:t>546</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68B3559C" w14:textId="363C331A" w:rsidR="353D6B1E" w:rsidRDefault="353D6B1E" w:rsidP="353D6B1E">
            <w:pPr>
              <w:spacing w:after="0"/>
              <w:jc w:val="center"/>
            </w:pPr>
            <w:r w:rsidRPr="353D6B1E">
              <w:rPr>
                <w:rFonts w:ascii="Calibri" w:eastAsia="Calibri" w:hAnsi="Calibri" w:cs="Calibri"/>
                <w:b/>
                <w:bCs/>
                <w:color w:val="000000" w:themeColor="text1"/>
              </w:rPr>
              <w:t>827</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7A4E7EC7" w14:textId="2CE582F8" w:rsidR="353D6B1E" w:rsidRDefault="353D6B1E" w:rsidP="353D6B1E">
            <w:pPr>
              <w:spacing w:after="0"/>
              <w:jc w:val="center"/>
            </w:pPr>
            <w:r w:rsidRPr="353D6B1E">
              <w:rPr>
                <w:rFonts w:ascii="Calibri" w:eastAsia="Calibri" w:hAnsi="Calibri" w:cs="Calibri"/>
                <w:b/>
                <w:bCs/>
                <w:color w:val="000000" w:themeColor="text1"/>
              </w:rPr>
              <w:t>180</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3F4B58EB" w14:textId="00D79BC1" w:rsidR="353D6B1E" w:rsidRDefault="353D6B1E" w:rsidP="353D6B1E">
            <w:pPr>
              <w:spacing w:after="0"/>
              <w:jc w:val="center"/>
            </w:pPr>
            <w:r w:rsidRPr="353D6B1E">
              <w:rPr>
                <w:rFonts w:ascii="Calibri" w:eastAsia="Calibri" w:hAnsi="Calibri" w:cs="Calibri"/>
                <w:b/>
                <w:bCs/>
                <w:color w:val="000000" w:themeColor="text1"/>
              </w:rPr>
              <w:t>41</w:t>
            </w:r>
          </w:p>
        </w:tc>
      </w:tr>
    </w:tbl>
    <w:p w14:paraId="044EC0DE" w14:textId="47DB3340" w:rsidR="003A2F65" w:rsidRPr="00E51249" w:rsidRDefault="003A2F65" w:rsidP="353D6B1E">
      <w:pPr>
        <w:spacing w:after="0" w:line="240" w:lineRule="auto"/>
        <w:contextualSpacing/>
        <w:rPr>
          <w:b/>
          <w:bCs/>
        </w:rPr>
      </w:pPr>
    </w:p>
    <w:p w14:paraId="7C1FAB5A" w14:textId="420D3864" w:rsidR="003A2F65" w:rsidRPr="00E51249" w:rsidRDefault="003A2F65" w:rsidP="009B2646">
      <w:pPr>
        <w:spacing w:after="0" w:line="240" w:lineRule="auto"/>
        <w:contextualSpacing/>
      </w:pPr>
      <w:r w:rsidRPr="353D6B1E">
        <w:rPr>
          <w:b/>
          <w:bCs/>
        </w:rPr>
        <w:t xml:space="preserve">TABELA </w:t>
      </w:r>
      <w:r w:rsidR="005E55D8" w:rsidRPr="353D6B1E">
        <w:rPr>
          <w:b/>
          <w:bCs/>
        </w:rPr>
        <w:t>A</w:t>
      </w:r>
      <w:r w:rsidR="006D28F4" w:rsidRPr="353D6B1E">
        <w:rPr>
          <w:b/>
          <w:bCs/>
        </w:rPr>
        <w:t>.5</w:t>
      </w:r>
      <w:r>
        <w:t xml:space="preserve"> – Número de ações de fiscalização e de autos de infração, de interdição e de apreensão lavrados no Brasil – Região Sul</w:t>
      </w:r>
    </w:p>
    <w:p w14:paraId="41021CDD" w14:textId="63D644E7" w:rsidR="002616C0" w:rsidRPr="00E51249" w:rsidRDefault="002616C0" w:rsidP="353D6B1E">
      <w:pPr>
        <w:spacing w:after="0" w:line="240" w:lineRule="auto"/>
        <w:rPr>
          <w:highlight w:val="red"/>
        </w:rPr>
      </w:pPr>
    </w:p>
    <w:tbl>
      <w:tblPr>
        <w:tblW w:w="0" w:type="auto"/>
        <w:tblLayout w:type="fixed"/>
        <w:tblLook w:val="06A0" w:firstRow="1" w:lastRow="0" w:firstColumn="1" w:lastColumn="0" w:noHBand="1" w:noVBand="1"/>
      </w:tblPr>
      <w:tblGrid>
        <w:gridCol w:w="2580"/>
        <w:gridCol w:w="1665"/>
        <w:gridCol w:w="1665"/>
        <w:gridCol w:w="1665"/>
        <w:gridCol w:w="1665"/>
      </w:tblGrid>
      <w:tr w:rsidR="353D6B1E" w14:paraId="462FAEC9" w14:textId="77777777" w:rsidTr="353D6B1E">
        <w:trPr>
          <w:trHeight w:val="615"/>
        </w:trPr>
        <w:tc>
          <w:tcPr>
            <w:tcW w:w="2580" w:type="dxa"/>
            <w:tcBorders>
              <w:top w:val="single" w:sz="4" w:space="0" w:color="auto"/>
              <w:left w:val="nil"/>
              <w:bottom w:val="double" w:sz="5" w:space="0" w:color="auto"/>
              <w:right w:val="nil"/>
            </w:tcBorders>
            <w:tcMar>
              <w:top w:w="15" w:type="dxa"/>
              <w:left w:w="15" w:type="dxa"/>
              <w:right w:w="15" w:type="dxa"/>
            </w:tcMar>
            <w:vAlign w:val="center"/>
          </w:tcPr>
          <w:p w14:paraId="5D9E63D1" w14:textId="0D72CE21" w:rsidR="353D6B1E" w:rsidRDefault="353D6B1E" w:rsidP="353D6B1E">
            <w:pPr>
              <w:spacing w:after="0"/>
              <w:jc w:val="center"/>
            </w:pPr>
            <w:r w:rsidRPr="353D6B1E">
              <w:rPr>
                <w:rFonts w:ascii="Calibri" w:eastAsia="Calibri" w:hAnsi="Calibri" w:cs="Calibri"/>
                <w:b/>
                <w:bCs/>
                <w:color w:val="000000" w:themeColor="text1"/>
              </w:rPr>
              <w:t>Unidades Federativas Região Sul</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064762E7" w14:textId="1C270D32" w:rsidR="353D6B1E" w:rsidRDefault="353D6B1E" w:rsidP="353D6B1E">
            <w:pPr>
              <w:spacing w:after="0"/>
              <w:jc w:val="center"/>
            </w:pPr>
            <w:r w:rsidRPr="353D6B1E">
              <w:rPr>
                <w:rFonts w:ascii="Calibri" w:eastAsia="Calibri" w:hAnsi="Calibri" w:cs="Calibri"/>
                <w:b/>
                <w:bCs/>
                <w:color w:val="000000" w:themeColor="text1"/>
              </w:rPr>
              <w:t>Ações de fiscalização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28A8BAAF" w14:textId="725136D3" w:rsidR="353D6B1E" w:rsidRDefault="353D6B1E" w:rsidP="353D6B1E">
            <w:pPr>
              <w:spacing w:after="0"/>
              <w:jc w:val="center"/>
            </w:pPr>
            <w:r w:rsidRPr="353D6B1E">
              <w:rPr>
                <w:rFonts w:ascii="Calibri" w:eastAsia="Calibri" w:hAnsi="Calibri" w:cs="Calibri"/>
                <w:b/>
                <w:bCs/>
                <w:color w:val="000000" w:themeColor="text1"/>
              </w:rPr>
              <w:t>Autos de infração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59208BDE" w14:textId="71CBFA0D" w:rsidR="353D6B1E" w:rsidRDefault="353D6B1E" w:rsidP="353D6B1E">
            <w:pPr>
              <w:spacing w:after="0"/>
              <w:jc w:val="center"/>
            </w:pPr>
            <w:r w:rsidRPr="353D6B1E">
              <w:rPr>
                <w:rFonts w:ascii="Calibri" w:eastAsia="Calibri" w:hAnsi="Calibri" w:cs="Calibri"/>
                <w:b/>
                <w:bCs/>
                <w:color w:val="000000" w:themeColor="text1"/>
              </w:rPr>
              <w:t>Autos de interdição</w:t>
            </w:r>
          </w:p>
        </w:tc>
        <w:tc>
          <w:tcPr>
            <w:tcW w:w="1665" w:type="dxa"/>
            <w:tcBorders>
              <w:top w:val="single" w:sz="4" w:space="0" w:color="auto"/>
              <w:left w:val="nil"/>
              <w:bottom w:val="double" w:sz="5" w:space="0" w:color="auto"/>
              <w:right w:val="nil"/>
            </w:tcBorders>
            <w:tcMar>
              <w:top w:w="15" w:type="dxa"/>
              <w:left w:w="15" w:type="dxa"/>
              <w:right w:w="15" w:type="dxa"/>
            </w:tcMar>
            <w:vAlign w:val="center"/>
          </w:tcPr>
          <w:p w14:paraId="324A4DFD" w14:textId="785A48AD" w:rsidR="353D6B1E" w:rsidRDefault="353D6B1E" w:rsidP="353D6B1E">
            <w:pPr>
              <w:spacing w:after="0"/>
              <w:jc w:val="center"/>
            </w:pPr>
            <w:r w:rsidRPr="353D6B1E">
              <w:rPr>
                <w:rFonts w:ascii="Calibri" w:eastAsia="Calibri" w:hAnsi="Calibri" w:cs="Calibri"/>
                <w:b/>
                <w:bCs/>
                <w:color w:val="000000" w:themeColor="text1"/>
              </w:rPr>
              <w:t xml:space="preserve">Autos de </w:t>
            </w:r>
            <w:r w:rsidR="00C227C4">
              <w:rPr>
                <w:rFonts w:ascii="Calibri" w:eastAsia="Calibri" w:hAnsi="Calibri" w:cs="Calibri"/>
                <w:b/>
                <w:bCs/>
                <w:color w:val="000000" w:themeColor="text1"/>
              </w:rPr>
              <w:t>a</w:t>
            </w:r>
            <w:r w:rsidRPr="353D6B1E">
              <w:rPr>
                <w:rFonts w:ascii="Calibri" w:eastAsia="Calibri" w:hAnsi="Calibri" w:cs="Calibri"/>
                <w:b/>
                <w:bCs/>
                <w:color w:val="000000" w:themeColor="text1"/>
              </w:rPr>
              <w:t>preensão</w:t>
            </w:r>
          </w:p>
        </w:tc>
      </w:tr>
      <w:tr w:rsidR="353D6B1E" w14:paraId="69947CFC" w14:textId="77777777" w:rsidTr="353D6B1E">
        <w:trPr>
          <w:trHeight w:val="315"/>
        </w:trPr>
        <w:tc>
          <w:tcPr>
            <w:tcW w:w="2580" w:type="dxa"/>
            <w:tcBorders>
              <w:top w:val="double" w:sz="5" w:space="0" w:color="auto"/>
              <w:left w:val="nil"/>
              <w:bottom w:val="nil"/>
              <w:right w:val="single" w:sz="8" w:space="0" w:color="auto"/>
            </w:tcBorders>
            <w:tcMar>
              <w:top w:w="15" w:type="dxa"/>
              <w:left w:w="15" w:type="dxa"/>
              <w:right w:w="15" w:type="dxa"/>
            </w:tcMar>
            <w:vAlign w:val="center"/>
          </w:tcPr>
          <w:p w14:paraId="65405069" w14:textId="328C6CDB" w:rsidR="353D6B1E" w:rsidRDefault="353D6B1E" w:rsidP="353D6B1E">
            <w:pPr>
              <w:spacing w:after="0"/>
            </w:pPr>
            <w:r w:rsidRPr="353D6B1E">
              <w:rPr>
                <w:rFonts w:ascii="Calibri" w:eastAsia="Calibri" w:hAnsi="Calibri" w:cs="Calibri"/>
                <w:color w:val="000000" w:themeColor="text1"/>
              </w:rPr>
              <w:t xml:space="preserve">PARANÁ </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3B213A36" w14:textId="52C1D039" w:rsidR="353D6B1E" w:rsidRDefault="353D6B1E" w:rsidP="353D6B1E">
            <w:pPr>
              <w:spacing w:after="0"/>
              <w:jc w:val="center"/>
            </w:pPr>
            <w:r w:rsidRPr="353D6B1E">
              <w:rPr>
                <w:rFonts w:ascii="Calibri" w:eastAsia="Calibri" w:hAnsi="Calibri" w:cs="Calibri"/>
                <w:color w:val="000000" w:themeColor="text1"/>
              </w:rPr>
              <w:t>383</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7616FCA3" w14:textId="0936EEBA" w:rsidR="353D6B1E" w:rsidRDefault="353D6B1E" w:rsidP="353D6B1E">
            <w:pPr>
              <w:spacing w:after="0"/>
              <w:jc w:val="center"/>
            </w:pPr>
            <w:r w:rsidRPr="353D6B1E">
              <w:rPr>
                <w:rFonts w:ascii="Calibri" w:eastAsia="Calibri" w:hAnsi="Calibri" w:cs="Calibri"/>
                <w:color w:val="000000" w:themeColor="text1"/>
              </w:rPr>
              <w:t>55</w:t>
            </w:r>
          </w:p>
        </w:tc>
        <w:tc>
          <w:tcPr>
            <w:tcW w:w="1665" w:type="dxa"/>
            <w:tcBorders>
              <w:top w:val="double" w:sz="5" w:space="0" w:color="auto"/>
              <w:left w:val="single" w:sz="8" w:space="0" w:color="auto"/>
              <w:bottom w:val="nil"/>
              <w:right w:val="single" w:sz="8" w:space="0" w:color="auto"/>
            </w:tcBorders>
            <w:tcMar>
              <w:top w:w="15" w:type="dxa"/>
              <w:left w:w="15" w:type="dxa"/>
              <w:right w:w="15" w:type="dxa"/>
            </w:tcMar>
            <w:vAlign w:val="center"/>
          </w:tcPr>
          <w:p w14:paraId="6838617A" w14:textId="2F7E6BF5" w:rsidR="353D6B1E" w:rsidRDefault="353D6B1E" w:rsidP="353D6B1E">
            <w:pPr>
              <w:spacing w:after="0"/>
              <w:jc w:val="center"/>
            </w:pPr>
            <w:r w:rsidRPr="353D6B1E">
              <w:rPr>
                <w:rFonts w:ascii="Calibri" w:eastAsia="Calibri" w:hAnsi="Calibri" w:cs="Calibri"/>
                <w:color w:val="000000" w:themeColor="text1"/>
              </w:rPr>
              <w:t>4</w:t>
            </w:r>
          </w:p>
        </w:tc>
        <w:tc>
          <w:tcPr>
            <w:tcW w:w="1665" w:type="dxa"/>
            <w:tcBorders>
              <w:top w:val="double" w:sz="5" w:space="0" w:color="auto"/>
              <w:left w:val="single" w:sz="8" w:space="0" w:color="auto"/>
              <w:bottom w:val="nil"/>
              <w:right w:val="nil"/>
            </w:tcBorders>
            <w:tcMar>
              <w:top w:w="15" w:type="dxa"/>
              <w:left w:w="15" w:type="dxa"/>
              <w:right w:w="15" w:type="dxa"/>
            </w:tcMar>
            <w:vAlign w:val="center"/>
          </w:tcPr>
          <w:p w14:paraId="58BC5111" w14:textId="59B0A7AE" w:rsidR="353D6B1E" w:rsidRDefault="353D6B1E" w:rsidP="353D6B1E">
            <w:pPr>
              <w:spacing w:after="0"/>
              <w:jc w:val="center"/>
            </w:pPr>
            <w:r w:rsidRPr="353D6B1E">
              <w:rPr>
                <w:rFonts w:ascii="Calibri" w:eastAsia="Calibri" w:hAnsi="Calibri" w:cs="Calibri"/>
                <w:color w:val="000000" w:themeColor="text1"/>
              </w:rPr>
              <w:t>3</w:t>
            </w:r>
          </w:p>
        </w:tc>
      </w:tr>
      <w:tr w:rsidR="353D6B1E" w14:paraId="0B08874A" w14:textId="77777777" w:rsidTr="353D6B1E">
        <w:trPr>
          <w:trHeight w:val="300"/>
        </w:trPr>
        <w:tc>
          <w:tcPr>
            <w:tcW w:w="2580" w:type="dxa"/>
            <w:tcBorders>
              <w:top w:val="nil"/>
              <w:left w:val="nil"/>
              <w:bottom w:val="nil"/>
              <w:right w:val="single" w:sz="8" w:space="0" w:color="auto"/>
            </w:tcBorders>
            <w:tcMar>
              <w:top w:w="15" w:type="dxa"/>
              <w:left w:w="15" w:type="dxa"/>
              <w:right w:w="15" w:type="dxa"/>
            </w:tcMar>
            <w:vAlign w:val="center"/>
          </w:tcPr>
          <w:p w14:paraId="0609A5C5" w14:textId="0C7A4C31" w:rsidR="353D6B1E" w:rsidRDefault="353D6B1E" w:rsidP="353D6B1E">
            <w:pPr>
              <w:spacing w:after="0"/>
            </w:pPr>
            <w:r w:rsidRPr="353D6B1E">
              <w:rPr>
                <w:rFonts w:ascii="Calibri" w:eastAsia="Calibri" w:hAnsi="Calibri" w:cs="Calibri"/>
                <w:color w:val="000000" w:themeColor="text1"/>
              </w:rPr>
              <w:t>RIO GRANDE DO SUL</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720E72A9" w14:textId="6CBB9D72" w:rsidR="353D6B1E" w:rsidRDefault="353D6B1E" w:rsidP="353D6B1E">
            <w:pPr>
              <w:spacing w:after="0"/>
              <w:jc w:val="center"/>
            </w:pPr>
            <w:r w:rsidRPr="353D6B1E">
              <w:rPr>
                <w:rFonts w:ascii="Calibri" w:eastAsia="Calibri" w:hAnsi="Calibri" w:cs="Calibri"/>
                <w:color w:val="000000" w:themeColor="text1"/>
              </w:rPr>
              <w:t>759</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135721BB" w14:textId="40A1C468" w:rsidR="353D6B1E" w:rsidRDefault="353D6B1E" w:rsidP="353D6B1E">
            <w:pPr>
              <w:spacing w:after="0"/>
              <w:jc w:val="center"/>
            </w:pPr>
            <w:r w:rsidRPr="353D6B1E">
              <w:rPr>
                <w:rFonts w:ascii="Calibri" w:eastAsia="Calibri" w:hAnsi="Calibri" w:cs="Calibri"/>
                <w:color w:val="000000" w:themeColor="text1"/>
              </w:rPr>
              <w:t>143</w:t>
            </w:r>
          </w:p>
        </w:tc>
        <w:tc>
          <w:tcPr>
            <w:tcW w:w="1665" w:type="dxa"/>
            <w:tcBorders>
              <w:top w:val="nil"/>
              <w:left w:val="single" w:sz="8" w:space="0" w:color="auto"/>
              <w:bottom w:val="nil"/>
              <w:right w:val="single" w:sz="8" w:space="0" w:color="auto"/>
            </w:tcBorders>
            <w:tcMar>
              <w:top w:w="15" w:type="dxa"/>
              <w:left w:w="15" w:type="dxa"/>
              <w:right w:w="15" w:type="dxa"/>
            </w:tcMar>
            <w:vAlign w:val="center"/>
          </w:tcPr>
          <w:p w14:paraId="0D175B69" w14:textId="0172C67A" w:rsidR="353D6B1E" w:rsidRDefault="353D6B1E" w:rsidP="353D6B1E">
            <w:pPr>
              <w:spacing w:after="0"/>
              <w:jc w:val="center"/>
            </w:pPr>
            <w:r w:rsidRPr="353D6B1E">
              <w:rPr>
                <w:rFonts w:ascii="Calibri" w:eastAsia="Calibri" w:hAnsi="Calibri" w:cs="Calibri"/>
                <w:color w:val="000000" w:themeColor="text1"/>
              </w:rPr>
              <w:t>31</w:t>
            </w:r>
          </w:p>
        </w:tc>
        <w:tc>
          <w:tcPr>
            <w:tcW w:w="1665" w:type="dxa"/>
            <w:tcBorders>
              <w:top w:val="nil"/>
              <w:left w:val="single" w:sz="8" w:space="0" w:color="auto"/>
              <w:bottom w:val="nil"/>
              <w:right w:val="nil"/>
            </w:tcBorders>
            <w:tcMar>
              <w:top w:w="15" w:type="dxa"/>
              <w:left w:w="15" w:type="dxa"/>
              <w:right w:w="15" w:type="dxa"/>
            </w:tcMar>
            <w:vAlign w:val="center"/>
          </w:tcPr>
          <w:p w14:paraId="00442E0A" w14:textId="28FDE4D4" w:rsidR="353D6B1E" w:rsidRDefault="353D6B1E" w:rsidP="353D6B1E">
            <w:pPr>
              <w:spacing w:after="0"/>
              <w:jc w:val="center"/>
            </w:pPr>
            <w:r w:rsidRPr="353D6B1E">
              <w:rPr>
                <w:rFonts w:ascii="Calibri" w:eastAsia="Calibri" w:hAnsi="Calibri" w:cs="Calibri"/>
                <w:color w:val="000000" w:themeColor="text1"/>
              </w:rPr>
              <w:t>9</w:t>
            </w:r>
          </w:p>
        </w:tc>
      </w:tr>
      <w:tr w:rsidR="353D6B1E" w14:paraId="2DB3029F" w14:textId="77777777" w:rsidTr="353D6B1E">
        <w:trPr>
          <w:trHeight w:val="315"/>
        </w:trPr>
        <w:tc>
          <w:tcPr>
            <w:tcW w:w="2580" w:type="dxa"/>
            <w:tcBorders>
              <w:top w:val="nil"/>
              <w:left w:val="nil"/>
              <w:bottom w:val="single" w:sz="8" w:space="0" w:color="auto"/>
              <w:right w:val="single" w:sz="8" w:space="0" w:color="auto"/>
            </w:tcBorders>
            <w:tcMar>
              <w:top w:w="15" w:type="dxa"/>
              <w:left w:w="15" w:type="dxa"/>
              <w:right w:w="15" w:type="dxa"/>
            </w:tcMar>
            <w:vAlign w:val="center"/>
          </w:tcPr>
          <w:p w14:paraId="0E873048" w14:textId="3ECFD67D" w:rsidR="353D6B1E" w:rsidRDefault="353D6B1E" w:rsidP="353D6B1E">
            <w:pPr>
              <w:spacing w:after="0"/>
            </w:pPr>
            <w:r w:rsidRPr="353D6B1E">
              <w:rPr>
                <w:rFonts w:ascii="Calibri" w:eastAsia="Calibri" w:hAnsi="Calibri" w:cs="Calibri"/>
                <w:color w:val="000000" w:themeColor="text1"/>
              </w:rPr>
              <w:t>SANTA CATARINA</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6210F71C" w14:textId="7DFFD134" w:rsidR="353D6B1E" w:rsidRDefault="353D6B1E" w:rsidP="353D6B1E">
            <w:pPr>
              <w:spacing w:after="0"/>
              <w:jc w:val="center"/>
            </w:pPr>
            <w:r w:rsidRPr="353D6B1E">
              <w:rPr>
                <w:rFonts w:ascii="Calibri" w:eastAsia="Calibri" w:hAnsi="Calibri" w:cs="Calibri"/>
                <w:color w:val="000000" w:themeColor="text1"/>
              </w:rPr>
              <w:t>400</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1DEC7603" w14:textId="7728F84C" w:rsidR="353D6B1E" w:rsidRDefault="353D6B1E" w:rsidP="353D6B1E">
            <w:pPr>
              <w:spacing w:after="0"/>
              <w:jc w:val="center"/>
            </w:pPr>
            <w:r w:rsidRPr="353D6B1E">
              <w:rPr>
                <w:rFonts w:ascii="Calibri" w:eastAsia="Calibri" w:hAnsi="Calibri" w:cs="Calibri"/>
                <w:color w:val="000000" w:themeColor="text1"/>
              </w:rPr>
              <w:t>96</w:t>
            </w:r>
          </w:p>
        </w:tc>
        <w:tc>
          <w:tcPr>
            <w:tcW w:w="166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37C41D10" w14:textId="42557793" w:rsidR="353D6B1E" w:rsidRDefault="353D6B1E" w:rsidP="353D6B1E">
            <w:pPr>
              <w:spacing w:after="0"/>
              <w:jc w:val="center"/>
            </w:pPr>
            <w:r w:rsidRPr="353D6B1E">
              <w:rPr>
                <w:rFonts w:ascii="Calibri" w:eastAsia="Calibri" w:hAnsi="Calibri" w:cs="Calibri"/>
                <w:color w:val="000000" w:themeColor="text1"/>
              </w:rPr>
              <w:t>11</w:t>
            </w:r>
          </w:p>
        </w:tc>
        <w:tc>
          <w:tcPr>
            <w:tcW w:w="1665" w:type="dxa"/>
            <w:tcBorders>
              <w:top w:val="nil"/>
              <w:left w:val="single" w:sz="8" w:space="0" w:color="auto"/>
              <w:bottom w:val="single" w:sz="8" w:space="0" w:color="auto"/>
              <w:right w:val="nil"/>
            </w:tcBorders>
            <w:tcMar>
              <w:top w:w="15" w:type="dxa"/>
              <w:left w:w="15" w:type="dxa"/>
              <w:right w:w="15" w:type="dxa"/>
            </w:tcMar>
            <w:vAlign w:val="center"/>
          </w:tcPr>
          <w:p w14:paraId="32F2F694" w14:textId="2A1C93D7" w:rsidR="353D6B1E" w:rsidRDefault="353D6B1E" w:rsidP="353D6B1E">
            <w:pPr>
              <w:spacing w:after="0"/>
              <w:jc w:val="center"/>
            </w:pPr>
            <w:r w:rsidRPr="353D6B1E">
              <w:rPr>
                <w:rFonts w:ascii="Calibri" w:eastAsia="Calibri" w:hAnsi="Calibri" w:cs="Calibri"/>
                <w:color w:val="000000" w:themeColor="text1"/>
              </w:rPr>
              <w:t>1</w:t>
            </w:r>
          </w:p>
        </w:tc>
      </w:tr>
      <w:tr w:rsidR="353D6B1E" w14:paraId="128C1C69" w14:textId="77777777" w:rsidTr="353D6B1E">
        <w:trPr>
          <w:trHeight w:val="315"/>
        </w:trPr>
        <w:tc>
          <w:tcPr>
            <w:tcW w:w="2580" w:type="dxa"/>
            <w:tcBorders>
              <w:top w:val="single" w:sz="8" w:space="0" w:color="auto"/>
              <w:left w:val="nil"/>
              <w:bottom w:val="single" w:sz="8" w:space="0" w:color="auto"/>
              <w:right w:val="nil"/>
            </w:tcBorders>
            <w:tcMar>
              <w:top w:w="15" w:type="dxa"/>
              <w:left w:w="15" w:type="dxa"/>
              <w:right w:w="15" w:type="dxa"/>
            </w:tcMar>
            <w:vAlign w:val="center"/>
          </w:tcPr>
          <w:p w14:paraId="28B8E409" w14:textId="5AAEA73F" w:rsidR="353D6B1E" w:rsidRDefault="353D6B1E" w:rsidP="353D6B1E">
            <w:pPr>
              <w:spacing w:after="0"/>
              <w:jc w:val="center"/>
            </w:pPr>
            <w:r w:rsidRPr="353D6B1E">
              <w:rPr>
                <w:rFonts w:ascii="Calibri" w:eastAsia="Calibri" w:hAnsi="Calibri" w:cs="Calibri"/>
                <w:b/>
                <w:bCs/>
                <w:color w:val="000000" w:themeColor="text1"/>
              </w:rPr>
              <w:t>TOTAL</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1AA7D09D" w14:textId="3AA31294" w:rsidR="353D6B1E" w:rsidRDefault="353D6B1E" w:rsidP="353D6B1E">
            <w:pPr>
              <w:spacing w:after="0"/>
              <w:jc w:val="center"/>
            </w:pPr>
            <w:r w:rsidRPr="353D6B1E">
              <w:rPr>
                <w:rFonts w:ascii="Calibri" w:eastAsia="Calibri" w:hAnsi="Calibri" w:cs="Calibri"/>
                <w:b/>
                <w:bCs/>
                <w:color w:val="000000" w:themeColor="text1"/>
              </w:rPr>
              <w:t>1</w:t>
            </w:r>
            <w:r w:rsidR="00D4288D">
              <w:rPr>
                <w:rFonts w:ascii="Calibri" w:eastAsia="Calibri" w:hAnsi="Calibri" w:cs="Calibri"/>
                <w:b/>
                <w:bCs/>
                <w:color w:val="000000" w:themeColor="text1"/>
              </w:rPr>
              <w:t>.</w:t>
            </w:r>
            <w:r w:rsidRPr="353D6B1E">
              <w:rPr>
                <w:rFonts w:ascii="Calibri" w:eastAsia="Calibri" w:hAnsi="Calibri" w:cs="Calibri"/>
                <w:b/>
                <w:bCs/>
                <w:color w:val="000000" w:themeColor="text1"/>
              </w:rPr>
              <w:t>542</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181FAB44" w14:textId="4420D087" w:rsidR="353D6B1E" w:rsidRDefault="353D6B1E" w:rsidP="353D6B1E">
            <w:pPr>
              <w:spacing w:after="0"/>
              <w:jc w:val="center"/>
            </w:pPr>
            <w:r w:rsidRPr="353D6B1E">
              <w:rPr>
                <w:rFonts w:ascii="Calibri" w:eastAsia="Calibri" w:hAnsi="Calibri" w:cs="Calibri"/>
                <w:b/>
                <w:bCs/>
                <w:color w:val="000000" w:themeColor="text1"/>
              </w:rPr>
              <w:t>294</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3C3452AF" w14:textId="099E95F6" w:rsidR="353D6B1E" w:rsidRDefault="353D6B1E" w:rsidP="353D6B1E">
            <w:pPr>
              <w:spacing w:after="0"/>
              <w:jc w:val="center"/>
            </w:pPr>
            <w:r w:rsidRPr="353D6B1E">
              <w:rPr>
                <w:rFonts w:ascii="Calibri" w:eastAsia="Calibri" w:hAnsi="Calibri" w:cs="Calibri"/>
                <w:b/>
                <w:bCs/>
                <w:color w:val="000000" w:themeColor="text1"/>
              </w:rPr>
              <w:t>46</w:t>
            </w:r>
          </w:p>
        </w:tc>
        <w:tc>
          <w:tcPr>
            <w:tcW w:w="1665" w:type="dxa"/>
            <w:tcBorders>
              <w:top w:val="single" w:sz="8" w:space="0" w:color="auto"/>
              <w:left w:val="nil"/>
              <w:bottom w:val="single" w:sz="8" w:space="0" w:color="auto"/>
              <w:right w:val="nil"/>
            </w:tcBorders>
            <w:tcMar>
              <w:top w:w="15" w:type="dxa"/>
              <w:left w:w="15" w:type="dxa"/>
              <w:right w:w="15" w:type="dxa"/>
            </w:tcMar>
            <w:vAlign w:val="center"/>
          </w:tcPr>
          <w:p w14:paraId="7C512C5D" w14:textId="0F620933" w:rsidR="353D6B1E" w:rsidRDefault="353D6B1E" w:rsidP="353D6B1E">
            <w:pPr>
              <w:spacing w:after="0"/>
              <w:jc w:val="center"/>
            </w:pPr>
            <w:r w:rsidRPr="353D6B1E">
              <w:rPr>
                <w:rFonts w:ascii="Calibri" w:eastAsia="Calibri" w:hAnsi="Calibri" w:cs="Calibri"/>
                <w:b/>
                <w:bCs/>
                <w:color w:val="000000" w:themeColor="text1"/>
              </w:rPr>
              <w:t>13</w:t>
            </w:r>
          </w:p>
        </w:tc>
      </w:tr>
    </w:tbl>
    <w:p w14:paraId="1FBF15A2" w14:textId="4008A12E" w:rsidR="006206B1" w:rsidRPr="00E51249" w:rsidRDefault="006206B1" w:rsidP="353D6B1E">
      <w:pPr>
        <w:spacing w:after="0" w:line="240" w:lineRule="auto"/>
        <w:contextualSpacing/>
        <w:rPr>
          <w:highlight w:val="red"/>
        </w:rPr>
      </w:pPr>
    </w:p>
    <w:p w14:paraId="23E9C09D" w14:textId="77777777" w:rsidR="006206B1" w:rsidRPr="00E51249" w:rsidRDefault="006206B1" w:rsidP="353D6B1E">
      <w:pPr>
        <w:spacing w:after="0" w:line="240" w:lineRule="auto"/>
        <w:contextualSpacing/>
        <w:jc w:val="both"/>
        <w:rPr>
          <w:b/>
          <w:bCs/>
        </w:rPr>
      </w:pPr>
    </w:p>
    <w:p w14:paraId="54A57F2B" w14:textId="00ADBAF4" w:rsidR="009C61C8" w:rsidRPr="00E51249" w:rsidRDefault="009C61C8" w:rsidP="009B2646">
      <w:pPr>
        <w:spacing w:after="0" w:line="240" w:lineRule="auto"/>
        <w:contextualSpacing/>
      </w:pPr>
      <w:r w:rsidRPr="353D6B1E">
        <w:rPr>
          <w:b/>
          <w:bCs/>
        </w:rPr>
        <w:t xml:space="preserve">TABELA </w:t>
      </w:r>
      <w:r w:rsidR="005E55D8" w:rsidRPr="353D6B1E">
        <w:rPr>
          <w:b/>
          <w:bCs/>
        </w:rPr>
        <w:t>A</w:t>
      </w:r>
      <w:r w:rsidR="006D28F4" w:rsidRPr="353D6B1E">
        <w:rPr>
          <w:b/>
          <w:bCs/>
        </w:rPr>
        <w:t>.6</w:t>
      </w:r>
      <w:r>
        <w:t xml:space="preserve"> – </w:t>
      </w:r>
      <w:r w:rsidR="0007085D">
        <w:t>Percentual das ações de fiscalização que apresentaram ao menos um fato infracional por não conformidade com as especificações do combustível,</w:t>
      </w:r>
      <w:r w:rsidR="00845A8A">
        <w:t xml:space="preserve"> por unidade da </w:t>
      </w:r>
      <w:r w:rsidR="00FE0EEB">
        <w:t>F</w:t>
      </w:r>
      <w:r w:rsidR="00845A8A">
        <w:t>ederação</w:t>
      </w:r>
    </w:p>
    <w:p w14:paraId="3300FD19" w14:textId="47FA88AA" w:rsidR="008C0D85" w:rsidRPr="00E51249" w:rsidRDefault="008C0D85" w:rsidP="009C61C8">
      <w:pPr>
        <w:spacing w:after="0" w:line="240" w:lineRule="auto"/>
        <w:contextualSpacing/>
        <w:jc w:val="both"/>
        <w:rPr>
          <w:highlight w:val="red"/>
        </w:rPr>
      </w:pPr>
    </w:p>
    <w:tbl>
      <w:tblPr>
        <w:tblW w:w="9810" w:type="dxa"/>
        <w:tblLayout w:type="fixed"/>
        <w:tblLook w:val="06A0" w:firstRow="1" w:lastRow="0" w:firstColumn="1" w:lastColumn="0" w:noHBand="1" w:noVBand="1"/>
      </w:tblPr>
      <w:tblGrid>
        <w:gridCol w:w="2475"/>
        <w:gridCol w:w="2203"/>
        <w:gridCol w:w="2410"/>
        <w:gridCol w:w="2722"/>
      </w:tblGrid>
      <w:tr w:rsidR="353D6B1E" w14:paraId="25FB1463" w14:textId="77777777" w:rsidTr="008A5F4E">
        <w:trPr>
          <w:trHeight w:val="462"/>
          <w:tblHeader/>
        </w:trPr>
        <w:tc>
          <w:tcPr>
            <w:tcW w:w="2475" w:type="dxa"/>
            <w:tcBorders>
              <w:top w:val="single" w:sz="8" w:space="0" w:color="auto"/>
              <w:left w:val="nil"/>
              <w:bottom w:val="double" w:sz="5" w:space="0" w:color="auto"/>
              <w:right w:val="nil"/>
            </w:tcBorders>
            <w:tcMar>
              <w:top w:w="15" w:type="dxa"/>
              <w:left w:w="15" w:type="dxa"/>
              <w:right w:w="15" w:type="dxa"/>
            </w:tcMar>
            <w:vAlign w:val="center"/>
          </w:tcPr>
          <w:p w14:paraId="5F14CABD" w14:textId="2EE13AB3" w:rsidR="353D6B1E" w:rsidRDefault="353D6B1E" w:rsidP="353D6B1E">
            <w:pPr>
              <w:spacing w:after="0"/>
              <w:jc w:val="center"/>
            </w:pPr>
            <w:r w:rsidRPr="353D6B1E">
              <w:rPr>
                <w:rFonts w:ascii="Calibri" w:eastAsia="Calibri" w:hAnsi="Calibri" w:cs="Calibri"/>
                <w:b/>
                <w:bCs/>
                <w:color w:val="000000" w:themeColor="text1"/>
              </w:rPr>
              <w:t>Unidade Federativa</w:t>
            </w:r>
          </w:p>
        </w:tc>
        <w:tc>
          <w:tcPr>
            <w:tcW w:w="2203" w:type="dxa"/>
            <w:tcBorders>
              <w:top w:val="single" w:sz="8" w:space="0" w:color="auto"/>
              <w:left w:val="nil"/>
              <w:bottom w:val="double" w:sz="5" w:space="0" w:color="auto"/>
              <w:right w:val="nil"/>
            </w:tcBorders>
            <w:tcMar>
              <w:top w:w="15" w:type="dxa"/>
              <w:left w:w="15" w:type="dxa"/>
              <w:right w:w="15" w:type="dxa"/>
            </w:tcMar>
            <w:vAlign w:val="center"/>
          </w:tcPr>
          <w:p w14:paraId="306C6A1F" w14:textId="320B5E8D" w:rsidR="353D6B1E" w:rsidRDefault="353D6B1E" w:rsidP="353D6B1E">
            <w:pPr>
              <w:spacing w:after="0"/>
              <w:jc w:val="center"/>
            </w:pPr>
            <w:r w:rsidRPr="353D6B1E">
              <w:rPr>
                <w:rFonts w:ascii="Calibri" w:eastAsia="Calibri" w:hAnsi="Calibri" w:cs="Calibri"/>
                <w:b/>
                <w:bCs/>
                <w:color w:val="000000" w:themeColor="text1"/>
              </w:rPr>
              <w:t>Ações de fiscalização</w:t>
            </w:r>
          </w:p>
        </w:tc>
        <w:tc>
          <w:tcPr>
            <w:tcW w:w="2410" w:type="dxa"/>
            <w:tcBorders>
              <w:top w:val="single" w:sz="8" w:space="0" w:color="auto"/>
              <w:left w:val="nil"/>
              <w:bottom w:val="double" w:sz="5" w:space="0" w:color="auto"/>
              <w:right w:val="nil"/>
            </w:tcBorders>
            <w:tcMar>
              <w:top w:w="15" w:type="dxa"/>
              <w:left w:w="15" w:type="dxa"/>
              <w:right w:w="15" w:type="dxa"/>
            </w:tcMar>
            <w:vAlign w:val="center"/>
          </w:tcPr>
          <w:p w14:paraId="5FF5B276" w14:textId="5A500B36" w:rsidR="353D6B1E" w:rsidRDefault="353D6B1E" w:rsidP="353D6B1E">
            <w:pPr>
              <w:spacing w:after="0"/>
              <w:jc w:val="center"/>
            </w:pPr>
            <w:r w:rsidRPr="353D6B1E">
              <w:rPr>
                <w:rFonts w:ascii="Calibri" w:eastAsia="Calibri" w:hAnsi="Calibri" w:cs="Calibri"/>
                <w:b/>
                <w:bCs/>
                <w:color w:val="000000" w:themeColor="text1"/>
              </w:rPr>
              <w:t>Infrações por qualidade</w:t>
            </w:r>
          </w:p>
        </w:tc>
        <w:tc>
          <w:tcPr>
            <w:tcW w:w="2722" w:type="dxa"/>
            <w:tcBorders>
              <w:top w:val="single" w:sz="8" w:space="0" w:color="auto"/>
              <w:left w:val="nil"/>
              <w:bottom w:val="double" w:sz="5" w:space="0" w:color="auto"/>
              <w:right w:val="nil"/>
            </w:tcBorders>
            <w:tcMar>
              <w:top w:w="15" w:type="dxa"/>
              <w:left w:w="15" w:type="dxa"/>
              <w:right w:w="15" w:type="dxa"/>
            </w:tcMar>
            <w:vAlign w:val="center"/>
          </w:tcPr>
          <w:p w14:paraId="0C8FDC68" w14:textId="25759C40" w:rsidR="353D6B1E" w:rsidRDefault="353D6B1E" w:rsidP="353D6B1E">
            <w:pPr>
              <w:spacing w:after="0"/>
              <w:jc w:val="center"/>
            </w:pPr>
            <w:r w:rsidRPr="353D6B1E">
              <w:rPr>
                <w:rFonts w:ascii="Calibri" w:eastAsia="Calibri" w:hAnsi="Calibri" w:cs="Calibri"/>
                <w:b/>
                <w:bCs/>
                <w:color w:val="000000" w:themeColor="text1"/>
              </w:rPr>
              <w:t>% - Infrações por qualidade</w:t>
            </w:r>
          </w:p>
        </w:tc>
      </w:tr>
      <w:tr w:rsidR="353D6B1E" w14:paraId="05D461C2" w14:textId="77777777" w:rsidTr="00732148">
        <w:trPr>
          <w:trHeight w:val="315"/>
        </w:trPr>
        <w:tc>
          <w:tcPr>
            <w:tcW w:w="2475" w:type="dxa"/>
            <w:tcBorders>
              <w:top w:val="double" w:sz="5" w:space="0" w:color="auto"/>
              <w:left w:val="nil"/>
              <w:bottom w:val="nil"/>
              <w:right w:val="single" w:sz="4" w:space="0" w:color="auto"/>
            </w:tcBorders>
            <w:tcMar>
              <w:top w:w="15" w:type="dxa"/>
              <w:left w:w="15" w:type="dxa"/>
              <w:right w:w="15" w:type="dxa"/>
            </w:tcMar>
            <w:vAlign w:val="center"/>
          </w:tcPr>
          <w:p w14:paraId="39F26BF4" w14:textId="02B76E04" w:rsidR="353D6B1E" w:rsidRDefault="353D6B1E" w:rsidP="353D6B1E">
            <w:pPr>
              <w:spacing w:after="0"/>
            </w:pPr>
            <w:r w:rsidRPr="353D6B1E">
              <w:rPr>
                <w:rFonts w:ascii="Calibri" w:eastAsia="Calibri" w:hAnsi="Calibri" w:cs="Calibri"/>
                <w:color w:val="000000" w:themeColor="text1"/>
              </w:rPr>
              <w:t xml:space="preserve">AC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Acre</w:t>
            </w:r>
          </w:p>
        </w:tc>
        <w:tc>
          <w:tcPr>
            <w:tcW w:w="2203" w:type="dxa"/>
            <w:tcBorders>
              <w:top w:val="double" w:sz="5" w:space="0" w:color="auto"/>
              <w:left w:val="single" w:sz="4" w:space="0" w:color="auto"/>
              <w:bottom w:val="nil"/>
              <w:right w:val="single" w:sz="4" w:space="0" w:color="auto"/>
            </w:tcBorders>
            <w:tcMar>
              <w:top w:w="15" w:type="dxa"/>
              <w:left w:w="15" w:type="dxa"/>
              <w:right w:w="15" w:type="dxa"/>
            </w:tcMar>
            <w:vAlign w:val="center"/>
          </w:tcPr>
          <w:p w14:paraId="59A9A8CD" w14:textId="6A234393" w:rsidR="353D6B1E" w:rsidRDefault="353D6B1E" w:rsidP="353D6B1E">
            <w:pPr>
              <w:spacing w:after="0"/>
              <w:jc w:val="center"/>
            </w:pPr>
            <w:r w:rsidRPr="353D6B1E">
              <w:rPr>
                <w:rFonts w:ascii="Calibri" w:eastAsia="Calibri" w:hAnsi="Calibri" w:cs="Calibri"/>
                <w:color w:val="000000" w:themeColor="text1"/>
              </w:rPr>
              <w:t>52</w:t>
            </w:r>
          </w:p>
        </w:tc>
        <w:tc>
          <w:tcPr>
            <w:tcW w:w="2410" w:type="dxa"/>
            <w:tcBorders>
              <w:top w:val="double" w:sz="5" w:space="0" w:color="auto"/>
              <w:left w:val="single" w:sz="4" w:space="0" w:color="auto"/>
              <w:bottom w:val="nil"/>
              <w:right w:val="single" w:sz="4" w:space="0" w:color="auto"/>
            </w:tcBorders>
            <w:tcMar>
              <w:top w:w="15" w:type="dxa"/>
              <w:left w:w="15" w:type="dxa"/>
              <w:right w:w="15" w:type="dxa"/>
            </w:tcMar>
            <w:vAlign w:val="center"/>
          </w:tcPr>
          <w:p w14:paraId="1A32E05F" w14:textId="28D6872B"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double" w:sz="5" w:space="0" w:color="auto"/>
              <w:left w:val="single" w:sz="4" w:space="0" w:color="auto"/>
              <w:bottom w:val="nil"/>
              <w:right w:val="nil"/>
            </w:tcBorders>
            <w:tcMar>
              <w:top w:w="15" w:type="dxa"/>
              <w:left w:w="15" w:type="dxa"/>
              <w:right w:w="15" w:type="dxa"/>
            </w:tcMar>
            <w:vAlign w:val="center"/>
          </w:tcPr>
          <w:p w14:paraId="242D2CB0" w14:textId="1F1D69F9" w:rsidR="353D6B1E" w:rsidRDefault="353D6B1E" w:rsidP="353D6B1E">
            <w:pPr>
              <w:spacing w:after="0"/>
              <w:jc w:val="center"/>
            </w:pPr>
            <w:r w:rsidRPr="353D6B1E">
              <w:rPr>
                <w:rFonts w:ascii="Calibri" w:eastAsia="Calibri" w:hAnsi="Calibri" w:cs="Calibri"/>
                <w:color w:val="000000" w:themeColor="text1"/>
              </w:rPr>
              <w:t>0.00%</w:t>
            </w:r>
          </w:p>
        </w:tc>
      </w:tr>
      <w:tr w:rsidR="353D6B1E" w14:paraId="2BE9F31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AD999D2" w14:textId="71D7BDF4" w:rsidR="353D6B1E" w:rsidRDefault="353D6B1E" w:rsidP="353D6B1E">
            <w:pPr>
              <w:spacing w:after="0"/>
            </w:pPr>
            <w:r w:rsidRPr="353D6B1E">
              <w:rPr>
                <w:rFonts w:ascii="Calibri" w:eastAsia="Calibri" w:hAnsi="Calibri" w:cs="Calibri"/>
                <w:color w:val="000000" w:themeColor="text1"/>
              </w:rPr>
              <w:t xml:space="preserve">AL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Alagoas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188935" w14:textId="4CD812B4" w:rsidR="353D6B1E" w:rsidRDefault="353D6B1E" w:rsidP="353D6B1E">
            <w:pPr>
              <w:spacing w:after="0"/>
              <w:jc w:val="center"/>
            </w:pPr>
            <w:r w:rsidRPr="353D6B1E">
              <w:rPr>
                <w:rFonts w:ascii="Calibri" w:eastAsia="Calibri" w:hAnsi="Calibri" w:cs="Calibri"/>
                <w:color w:val="000000" w:themeColor="text1"/>
              </w:rPr>
              <w:t>226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75A94C" w14:textId="1BC850E7" w:rsidR="353D6B1E" w:rsidRDefault="353D6B1E" w:rsidP="353D6B1E">
            <w:pPr>
              <w:spacing w:after="0"/>
              <w:jc w:val="center"/>
            </w:pPr>
            <w:r w:rsidRPr="353D6B1E">
              <w:rPr>
                <w:rFonts w:ascii="Calibri" w:eastAsia="Calibri" w:hAnsi="Calibri" w:cs="Calibri"/>
                <w:color w:val="000000" w:themeColor="text1"/>
              </w:rPr>
              <w:t>12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75F8187" w14:textId="4CDB45BF" w:rsidR="353D6B1E" w:rsidRDefault="353D6B1E" w:rsidP="353D6B1E">
            <w:pPr>
              <w:spacing w:after="0"/>
              <w:jc w:val="center"/>
            </w:pPr>
            <w:r w:rsidRPr="353D6B1E">
              <w:rPr>
                <w:rFonts w:ascii="Calibri" w:eastAsia="Calibri" w:hAnsi="Calibri" w:cs="Calibri"/>
                <w:color w:val="000000" w:themeColor="text1"/>
              </w:rPr>
              <w:t>5.31%</w:t>
            </w:r>
          </w:p>
        </w:tc>
      </w:tr>
      <w:tr w:rsidR="353D6B1E" w14:paraId="1985797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66ABAF4" w14:textId="47B8A21B" w:rsidR="353D6B1E" w:rsidRDefault="353D6B1E" w:rsidP="353D6B1E">
            <w:pPr>
              <w:spacing w:after="0"/>
            </w:pPr>
            <w:r w:rsidRPr="353D6B1E">
              <w:rPr>
                <w:rFonts w:ascii="Calibri" w:eastAsia="Calibri" w:hAnsi="Calibri" w:cs="Calibri"/>
                <w:color w:val="000000" w:themeColor="text1"/>
              </w:rPr>
              <w:t xml:space="preserve">AP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Amapá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E5B4D6" w14:textId="62BF5D86" w:rsidR="353D6B1E" w:rsidRDefault="353D6B1E" w:rsidP="353D6B1E">
            <w:pPr>
              <w:spacing w:after="0"/>
              <w:jc w:val="center"/>
            </w:pPr>
            <w:r w:rsidRPr="353D6B1E">
              <w:rPr>
                <w:rFonts w:ascii="Calibri" w:eastAsia="Calibri" w:hAnsi="Calibri" w:cs="Calibri"/>
                <w:color w:val="000000" w:themeColor="text1"/>
              </w:rPr>
              <w:t>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E104D6" w14:textId="3ADD5D45"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633F2BE" w14:textId="4358F661" w:rsidR="353D6B1E" w:rsidRDefault="353D6B1E" w:rsidP="353D6B1E">
            <w:pPr>
              <w:spacing w:after="0"/>
              <w:jc w:val="center"/>
            </w:pPr>
            <w:r w:rsidRPr="353D6B1E">
              <w:rPr>
                <w:rFonts w:ascii="Calibri" w:eastAsia="Calibri" w:hAnsi="Calibri" w:cs="Calibri"/>
                <w:color w:val="000000" w:themeColor="text1"/>
              </w:rPr>
              <w:t>0.00%</w:t>
            </w:r>
          </w:p>
        </w:tc>
      </w:tr>
      <w:tr w:rsidR="353D6B1E" w14:paraId="1DCA246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ED0F575" w14:textId="6F9A6F31" w:rsidR="353D6B1E" w:rsidRDefault="353D6B1E" w:rsidP="353D6B1E">
            <w:pPr>
              <w:spacing w:after="0"/>
            </w:pPr>
            <w:r w:rsidRPr="353D6B1E">
              <w:rPr>
                <w:rFonts w:ascii="Calibri" w:eastAsia="Calibri" w:hAnsi="Calibri" w:cs="Calibri"/>
                <w:color w:val="000000" w:themeColor="text1"/>
              </w:rPr>
              <w:t>AM - Amazonas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9070FB" w14:textId="6F8AC764" w:rsidR="353D6B1E" w:rsidRDefault="353D6B1E" w:rsidP="353D6B1E">
            <w:pPr>
              <w:spacing w:after="0"/>
              <w:jc w:val="center"/>
            </w:pPr>
            <w:r w:rsidRPr="353D6B1E">
              <w:rPr>
                <w:rFonts w:ascii="Calibri" w:eastAsia="Calibri" w:hAnsi="Calibri" w:cs="Calibri"/>
                <w:color w:val="000000" w:themeColor="text1"/>
              </w:rPr>
              <w:t>293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D01726" w14:textId="1F350202" w:rsidR="353D6B1E" w:rsidRDefault="353D6B1E" w:rsidP="353D6B1E">
            <w:pPr>
              <w:spacing w:after="0"/>
              <w:jc w:val="center"/>
            </w:pPr>
            <w:r w:rsidRPr="353D6B1E">
              <w:rPr>
                <w:rFonts w:ascii="Calibri" w:eastAsia="Calibri" w:hAnsi="Calibri" w:cs="Calibri"/>
                <w:color w:val="000000" w:themeColor="text1"/>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0BB6AEA" w14:textId="3FF6C563" w:rsidR="353D6B1E" w:rsidRDefault="353D6B1E" w:rsidP="353D6B1E">
            <w:pPr>
              <w:spacing w:after="0"/>
              <w:jc w:val="center"/>
            </w:pPr>
            <w:r w:rsidRPr="353D6B1E">
              <w:rPr>
                <w:rFonts w:ascii="Calibri" w:eastAsia="Calibri" w:hAnsi="Calibri" w:cs="Calibri"/>
                <w:color w:val="000000" w:themeColor="text1"/>
              </w:rPr>
              <w:t>0.68%</w:t>
            </w:r>
          </w:p>
        </w:tc>
      </w:tr>
      <w:tr w:rsidR="353D6B1E" w14:paraId="08F3B41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021E0EF" w14:textId="56DD6FAF" w:rsidR="353D6B1E" w:rsidRDefault="353D6B1E" w:rsidP="353D6B1E">
            <w:pPr>
              <w:spacing w:after="0"/>
            </w:pPr>
            <w:r w:rsidRPr="353D6B1E">
              <w:rPr>
                <w:rFonts w:ascii="Calibri" w:eastAsia="Calibri" w:hAnsi="Calibri" w:cs="Calibri"/>
                <w:color w:val="000000" w:themeColor="text1"/>
              </w:rPr>
              <w:t xml:space="preserve">BA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Bahia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90097E" w14:textId="72A7D8DD" w:rsidR="353D6B1E" w:rsidRDefault="353D6B1E" w:rsidP="353D6B1E">
            <w:pPr>
              <w:spacing w:after="0"/>
              <w:jc w:val="center"/>
            </w:pPr>
            <w:r w:rsidRPr="353D6B1E">
              <w:rPr>
                <w:rFonts w:ascii="Calibri" w:eastAsia="Calibri" w:hAnsi="Calibri" w:cs="Calibri"/>
                <w:color w:val="000000" w:themeColor="text1"/>
              </w:rPr>
              <w:t>649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A9E510" w14:textId="10028B91" w:rsidR="353D6B1E" w:rsidRDefault="353D6B1E" w:rsidP="353D6B1E">
            <w:pPr>
              <w:spacing w:after="0"/>
              <w:jc w:val="center"/>
            </w:pPr>
            <w:r w:rsidRPr="353D6B1E">
              <w:rPr>
                <w:rFonts w:ascii="Calibri" w:eastAsia="Calibri" w:hAnsi="Calibri" w:cs="Calibri"/>
                <w:color w:val="000000" w:themeColor="text1"/>
              </w:rPr>
              <w:t>26</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FED5A7D" w14:textId="29C6DB83" w:rsidR="353D6B1E" w:rsidRDefault="353D6B1E" w:rsidP="353D6B1E">
            <w:pPr>
              <w:spacing w:after="0"/>
              <w:jc w:val="center"/>
            </w:pPr>
            <w:r w:rsidRPr="353D6B1E">
              <w:rPr>
                <w:rFonts w:ascii="Calibri" w:eastAsia="Calibri" w:hAnsi="Calibri" w:cs="Calibri"/>
                <w:color w:val="000000" w:themeColor="text1"/>
              </w:rPr>
              <w:t>4.01%</w:t>
            </w:r>
          </w:p>
        </w:tc>
      </w:tr>
      <w:tr w:rsidR="353D6B1E" w14:paraId="2F6B267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5803050" w14:textId="6CA42B81" w:rsidR="353D6B1E" w:rsidRDefault="353D6B1E" w:rsidP="353D6B1E">
            <w:pPr>
              <w:spacing w:after="0"/>
            </w:pPr>
            <w:r w:rsidRPr="353D6B1E">
              <w:rPr>
                <w:rFonts w:ascii="Calibri" w:eastAsia="Calibri" w:hAnsi="Calibri" w:cs="Calibri"/>
                <w:color w:val="000000" w:themeColor="text1"/>
              </w:rPr>
              <w:t xml:space="preserve">CE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Ceará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68BD16" w14:textId="4B0F1554" w:rsidR="353D6B1E" w:rsidRDefault="353D6B1E" w:rsidP="353D6B1E">
            <w:pPr>
              <w:spacing w:after="0"/>
              <w:jc w:val="center"/>
            </w:pPr>
            <w:r w:rsidRPr="353D6B1E">
              <w:rPr>
                <w:rFonts w:ascii="Calibri" w:eastAsia="Calibri" w:hAnsi="Calibri" w:cs="Calibri"/>
                <w:color w:val="000000" w:themeColor="text1"/>
              </w:rPr>
              <w:t>463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8BB6E2" w14:textId="438A10EB"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A1B08F2" w14:textId="1C4357D7" w:rsidR="353D6B1E" w:rsidRDefault="353D6B1E" w:rsidP="353D6B1E">
            <w:pPr>
              <w:spacing w:after="0"/>
              <w:jc w:val="center"/>
            </w:pPr>
            <w:r w:rsidRPr="353D6B1E">
              <w:rPr>
                <w:rFonts w:ascii="Calibri" w:eastAsia="Calibri" w:hAnsi="Calibri" w:cs="Calibri"/>
                <w:color w:val="000000" w:themeColor="text1"/>
              </w:rPr>
              <w:t>0.86%</w:t>
            </w:r>
          </w:p>
        </w:tc>
      </w:tr>
      <w:tr w:rsidR="353D6B1E" w14:paraId="0FDBF851"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429F5F8" w14:textId="4DF6DEAD" w:rsidR="353D6B1E" w:rsidRDefault="353D6B1E" w:rsidP="353D6B1E">
            <w:pPr>
              <w:spacing w:after="0"/>
            </w:pPr>
            <w:r w:rsidRPr="353D6B1E">
              <w:rPr>
                <w:rFonts w:ascii="Calibri" w:eastAsia="Calibri" w:hAnsi="Calibri" w:cs="Calibri"/>
                <w:color w:val="000000" w:themeColor="text1"/>
              </w:rPr>
              <w:t>DF - Distrito Federal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B6439D" w14:textId="035934E4" w:rsidR="353D6B1E" w:rsidRDefault="353D6B1E" w:rsidP="353D6B1E">
            <w:pPr>
              <w:spacing w:after="0"/>
              <w:jc w:val="center"/>
            </w:pPr>
            <w:r w:rsidRPr="353D6B1E">
              <w:rPr>
                <w:rFonts w:ascii="Calibri" w:eastAsia="Calibri" w:hAnsi="Calibri" w:cs="Calibri"/>
                <w:color w:val="000000" w:themeColor="text1"/>
              </w:rPr>
              <w:t>322</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6C277E" w14:textId="03FD5E80" w:rsidR="353D6B1E" w:rsidRDefault="353D6B1E" w:rsidP="353D6B1E">
            <w:pPr>
              <w:spacing w:after="0"/>
              <w:jc w:val="center"/>
            </w:pPr>
            <w:r w:rsidRPr="353D6B1E">
              <w:rPr>
                <w:rFonts w:ascii="Calibri" w:eastAsia="Calibri" w:hAnsi="Calibri" w:cs="Calibri"/>
                <w:color w:val="000000" w:themeColor="text1"/>
              </w:rPr>
              <w:t>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5600F1A" w14:textId="36272158" w:rsidR="353D6B1E" w:rsidRDefault="353D6B1E" w:rsidP="353D6B1E">
            <w:pPr>
              <w:spacing w:after="0"/>
              <w:jc w:val="center"/>
            </w:pPr>
            <w:r w:rsidRPr="353D6B1E">
              <w:rPr>
                <w:rFonts w:ascii="Calibri" w:eastAsia="Calibri" w:hAnsi="Calibri" w:cs="Calibri"/>
                <w:color w:val="000000" w:themeColor="text1"/>
              </w:rPr>
              <w:t>0.93%</w:t>
            </w:r>
          </w:p>
        </w:tc>
      </w:tr>
      <w:tr w:rsidR="353D6B1E" w14:paraId="4778EBD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63A2BD1" w14:textId="1B43DEC3" w:rsidR="353D6B1E" w:rsidRDefault="353D6B1E" w:rsidP="353D6B1E">
            <w:pPr>
              <w:spacing w:after="0"/>
            </w:pPr>
            <w:r w:rsidRPr="353D6B1E">
              <w:rPr>
                <w:rFonts w:ascii="Calibri" w:eastAsia="Calibri" w:hAnsi="Calibri" w:cs="Calibri"/>
                <w:color w:val="000000" w:themeColor="text1"/>
              </w:rPr>
              <w:t>ES - Espírito Santo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E5B378" w14:textId="0314C309" w:rsidR="353D6B1E" w:rsidRDefault="353D6B1E" w:rsidP="353D6B1E">
            <w:pPr>
              <w:spacing w:after="0"/>
              <w:jc w:val="center"/>
            </w:pPr>
            <w:r w:rsidRPr="353D6B1E">
              <w:rPr>
                <w:rFonts w:ascii="Calibri" w:eastAsia="Calibri" w:hAnsi="Calibri" w:cs="Calibri"/>
                <w:color w:val="000000" w:themeColor="text1"/>
              </w:rPr>
              <w:t>272</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CF9ABD" w14:textId="4A1DA332" w:rsidR="353D6B1E" w:rsidRDefault="353D6B1E" w:rsidP="353D6B1E">
            <w:pPr>
              <w:spacing w:after="0"/>
              <w:jc w:val="center"/>
            </w:pPr>
            <w:r w:rsidRPr="353D6B1E">
              <w:rPr>
                <w:rFonts w:ascii="Calibri" w:eastAsia="Calibri" w:hAnsi="Calibri" w:cs="Calibri"/>
                <w:color w:val="000000" w:themeColor="text1"/>
              </w:rPr>
              <w:t>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8574DB1" w14:textId="6A189645" w:rsidR="353D6B1E" w:rsidRDefault="353D6B1E" w:rsidP="353D6B1E">
            <w:pPr>
              <w:spacing w:after="0"/>
              <w:jc w:val="center"/>
            </w:pPr>
            <w:r w:rsidRPr="353D6B1E">
              <w:rPr>
                <w:rFonts w:ascii="Calibri" w:eastAsia="Calibri" w:hAnsi="Calibri" w:cs="Calibri"/>
                <w:color w:val="000000" w:themeColor="text1"/>
              </w:rPr>
              <w:t>1.10%</w:t>
            </w:r>
          </w:p>
        </w:tc>
      </w:tr>
      <w:tr w:rsidR="353D6B1E" w14:paraId="54EF013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6AC50BE" w14:textId="17AF9F79" w:rsidR="353D6B1E" w:rsidRDefault="353D6B1E" w:rsidP="353D6B1E">
            <w:pPr>
              <w:spacing w:after="0"/>
            </w:pPr>
            <w:r w:rsidRPr="353D6B1E">
              <w:rPr>
                <w:rFonts w:ascii="Calibri" w:eastAsia="Calibri" w:hAnsi="Calibri" w:cs="Calibri"/>
                <w:color w:val="000000" w:themeColor="text1"/>
              </w:rPr>
              <w:t xml:space="preserve">GO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Goiás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C37A66" w14:textId="5EF96908" w:rsidR="353D6B1E" w:rsidRDefault="353D6B1E" w:rsidP="353D6B1E">
            <w:pPr>
              <w:spacing w:after="0"/>
              <w:jc w:val="center"/>
            </w:pPr>
            <w:r w:rsidRPr="353D6B1E">
              <w:rPr>
                <w:rFonts w:ascii="Calibri" w:eastAsia="Calibri" w:hAnsi="Calibri" w:cs="Calibri"/>
                <w:color w:val="000000" w:themeColor="text1"/>
              </w:rPr>
              <w:t>828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77E36D" w14:textId="15990F47" w:rsidR="353D6B1E" w:rsidRDefault="353D6B1E" w:rsidP="353D6B1E">
            <w:pPr>
              <w:spacing w:after="0"/>
              <w:jc w:val="center"/>
            </w:pPr>
            <w:r w:rsidRPr="353D6B1E">
              <w:rPr>
                <w:rFonts w:ascii="Calibri" w:eastAsia="Calibri" w:hAnsi="Calibri" w:cs="Calibri"/>
                <w:color w:val="000000" w:themeColor="text1"/>
              </w:rPr>
              <w:t>31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6A0B65D" w14:textId="6A5286C8" w:rsidR="353D6B1E" w:rsidRDefault="353D6B1E" w:rsidP="353D6B1E">
            <w:pPr>
              <w:spacing w:after="0"/>
              <w:jc w:val="center"/>
            </w:pPr>
            <w:r w:rsidRPr="353D6B1E">
              <w:rPr>
                <w:rFonts w:ascii="Calibri" w:eastAsia="Calibri" w:hAnsi="Calibri" w:cs="Calibri"/>
                <w:color w:val="000000" w:themeColor="text1"/>
              </w:rPr>
              <w:t>3.74%</w:t>
            </w:r>
          </w:p>
        </w:tc>
      </w:tr>
      <w:tr w:rsidR="353D6B1E" w14:paraId="07459A2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ED40906" w14:textId="3E94DFD2" w:rsidR="353D6B1E" w:rsidRDefault="353D6B1E" w:rsidP="353D6B1E">
            <w:pPr>
              <w:spacing w:after="0"/>
            </w:pPr>
            <w:r w:rsidRPr="353D6B1E">
              <w:rPr>
                <w:rFonts w:ascii="Calibri" w:eastAsia="Calibri" w:hAnsi="Calibri" w:cs="Calibri"/>
                <w:color w:val="000000" w:themeColor="text1"/>
              </w:rPr>
              <w:t>MA - Maranhão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FE9B5C" w14:textId="25BC3567" w:rsidR="353D6B1E" w:rsidRDefault="353D6B1E" w:rsidP="353D6B1E">
            <w:pPr>
              <w:spacing w:after="0"/>
              <w:jc w:val="center"/>
            </w:pPr>
            <w:r w:rsidRPr="353D6B1E">
              <w:rPr>
                <w:rFonts w:ascii="Calibri" w:eastAsia="Calibri" w:hAnsi="Calibri" w:cs="Calibri"/>
                <w:color w:val="000000" w:themeColor="text1"/>
              </w:rPr>
              <w:t>136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F5990A" w14:textId="3FBFFBB6" w:rsidR="353D6B1E" w:rsidRDefault="353D6B1E" w:rsidP="353D6B1E">
            <w:pPr>
              <w:spacing w:after="0"/>
              <w:jc w:val="center"/>
            </w:pPr>
            <w:r w:rsidRPr="353D6B1E">
              <w:rPr>
                <w:rFonts w:ascii="Calibri" w:eastAsia="Calibri" w:hAnsi="Calibri" w:cs="Calibri"/>
                <w:color w:val="000000" w:themeColor="text1"/>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597CB89" w14:textId="58013A08" w:rsidR="353D6B1E" w:rsidRDefault="353D6B1E" w:rsidP="353D6B1E">
            <w:pPr>
              <w:spacing w:after="0"/>
              <w:jc w:val="center"/>
            </w:pPr>
            <w:r w:rsidRPr="353D6B1E">
              <w:rPr>
                <w:rFonts w:ascii="Calibri" w:eastAsia="Calibri" w:hAnsi="Calibri" w:cs="Calibri"/>
                <w:color w:val="000000" w:themeColor="text1"/>
              </w:rPr>
              <w:t>0.74%</w:t>
            </w:r>
          </w:p>
        </w:tc>
      </w:tr>
      <w:tr w:rsidR="353D6B1E" w14:paraId="56AF1F0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FC39EA9" w14:textId="144AF664" w:rsidR="353D6B1E" w:rsidRDefault="353D6B1E" w:rsidP="353D6B1E">
            <w:pPr>
              <w:spacing w:after="0"/>
            </w:pPr>
            <w:r w:rsidRPr="353D6B1E">
              <w:rPr>
                <w:rFonts w:ascii="Calibri" w:eastAsia="Calibri" w:hAnsi="Calibri" w:cs="Calibri"/>
                <w:color w:val="000000" w:themeColor="text1"/>
              </w:rPr>
              <w:t>MT - Mato Grosso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65F2A1" w14:textId="63E09003" w:rsidR="353D6B1E" w:rsidRDefault="353D6B1E" w:rsidP="353D6B1E">
            <w:pPr>
              <w:spacing w:after="0"/>
              <w:jc w:val="center"/>
            </w:pPr>
            <w:r w:rsidRPr="353D6B1E">
              <w:rPr>
                <w:rFonts w:ascii="Calibri" w:eastAsia="Calibri" w:hAnsi="Calibri" w:cs="Calibri"/>
                <w:color w:val="000000" w:themeColor="text1"/>
              </w:rPr>
              <w:t>283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D6F4B9" w14:textId="1222EE15" w:rsidR="353D6B1E" w:rsidRDefault="353D6B1E" w:rsidP="353D6B1E">
            <w:pPr>
              <w:spacing w:after="0"/>
              <w:jc w:val="center"/>
            </w:pPr>
            <w:r w:rsidRPr="353D6B1E">
              <w:rPr>
                <w:rFonts w:ascii="Calibri" w:eastAsia="Calibri" w:hAnsi="Calibri" w:cs="Calibri"/>
                <w:color w:val="000000" w:themeColor="text1"/>
              </w:rPr>
              <w:t>12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7A2B95A" w14:textId="40F1C873" w:rsidR="353D6B1E" w:rsidRDefault="353D6B1E" w:rsidP="353D6B1E">
            <w:pPr>
              <w:spacing w:after="0"/>
              <w:jc w:val="center"/>
            </w:pPr>
            <w:r w:rsidRPr="353D6B1E">
              <w:rPr>
                <w:rFonts w:ascii="Calibri" w:eastAsia="Calibri" w:hAnsi="Calibri" w:cs="Calibri"/>
                <w:color w:val="000000" w:themeColor="text1"/>
              </w:rPr>
              <w:t>4.24%</w:t>
            </w:r>
          </w:p>
        </w:tc>
      </w:tr>
      <w:tr w:rsidR="353D6B1E" w14:paraId="4D5E0A39"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AE5C3A8" w14:textId="4C993570" w:rsidR="353D6B1E" w:rsidRDefault="353D6B1E" w:rsidP="353D6B1E">
            <w:pPr>
              <w:spacing w:after="0"/>
            </w:pPr>
            <w:r w:rsidRPr="353D6B1E">
              <w:rPr>
                <w:rFonts w:ascii="Calibri" w:eastAsia="Calibri" w:hAnsi="Calibri" w:cs="Calibri"/>
                <w:color w:val="000000" w:themeColor="text1"/>
              </w:rPr>
              <w:t>MS - Mato Grosso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62F398" w14:textId="472B9C64" w:rsidR="353D6B1E" w:rsidRDefault="353D6B1E" w:rsidP="353D6B1E">
            <w:pPr>
              <w:spacing w:after="0"/>
              <w:jc w:val="center"/>
            </w:pPr>
            <w:r w:rsidRPr="353D6B1E">
              <w:rPr>
                <w:rFonts w:ascii="Calibri" w:eastAsia="Calibri" w:hAnsi="Calibri" w:cs="Calibri"/>
                <w:color w:val="000000" w:themeColor="text1"/>
              </w:rPr>
              <w:t>136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8BB889" w14:textId="256066FF"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7A9FA0E" w14:textId="50A2E3A9" w:rsidR="353D6B1E" w:rsidRDefault="353D6B1E" w:rsidP="353D6B1E">
            <w:pPr>
              <w:spacing w:after="0"/>
              <w:jc w:val="center"/>
            </w:pPr>
            <w:r w:rsidRPr="353D6B1E">
              <w:rPr>
                <w:rFonts w:ascii="Calibri" w:eastAsia="Calibri" w:hAnsi="Calibri" w:cs="Calibri"/>
                <w:color w:val="000000" w:themeColor="text1"/>
              </w:rPr>
              <w:t>2.94%</w:t>
            </w:r>
          </w:p>
        </w:tc>
      </w:tr>
      <w:tr w:rsidR="353D6B1E" w14:paraId="59C6258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99693E6" w14:textId="5E5F417C" w:rsidR="353D6B1E" w:rsidRDefault="353D6B1E" w:rsidP="353D6B1E">
            <w:pPr>
              <w:spacing w:after="0"/>
            </w:pPr>
            <w:r w:rsidRPr="353D6B1E">
              <w:rPr>
                <w:rFonts w:ascii="Calibri" w:eastAsia="Calibri" w:hAnsi="Calibri" w:cs="Calibri"/>
                <w:color w:val="000000" w:themeColor="text1"/>
              </w:rPr>
              <w:t>MG - Minas Gerais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14F5AB" w14:textId="1D0C89D1" w:rsidR="353D6B1E" w:rsidRDefault="353D6B1E" w:rsidP="353D6B1E">
            <w:pPr>
              <w:spacing w:after="0"/>
              <w:jc w:val="center"/>
            </w:pPr>
            <w:r w:rsidRPr="353D6B1E">
              <w:rPr>
                <w:rFonts w:ascii="Calibri" w:eastAsia="Calibri" w:hAnsi="Calibri" w:cs="Calibri"/>
                <w:color w:val="000000" w:themeColor="text1"/>
              </w:rPr>
              <w:t>1</w:t>
            </w:r>
            <w:r w:rsidR="00D4288D">
              <w:rPr>
                <w:rFonts w:ascii="Calibri" w:eastAsia="Calibri" w:hAnsi="Calibri" w:cs="Calibri"/>
                <w:color w:val="000000" w:themeColor="text1"/>
              </w:rPr>
              <w:t>.</w:t>
            </w:r>
            <w:r w:rsidRPr="353D6B1E">
              <w:rPr>
                <w:rFonts w:ascii="Calibri" w:eastAsia="Calibri" w:hAnsi="Calibri" w:cs="Calibri"/>
                <w:color w:val="000000" w:themeColor="text1"/>
              </w:rPr>
              <w:t>678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DCC4FC" w14:textId="3DC2EE99" w:rsidR="353D6B1E" w:rsidRDefault="353D6B1E" w:rsidP="353D6B1E">
            <w:pPr>
              <w:spacing w:after="0"/>
              <w:jc w:val="center"/>
            </w:pPr>
            <w:r w:rsidRPr="353D6B1E">
              <w:rPr>
                <w:rFonts w:ascii="Calibri" w:eastAsia="Calibri" w:hAnsi="Calibri" w:cs="Calibri"/>
                <w:color w:val="000000" w:themeColor="text1"/>
              </w:rPr>
              <w:t>42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0C27A4F" w14:textId="79AF3902" w:rsidR="353D6B1E" w:rsidRDefault="353D6B1E" w:rsidP="353D6B1E">
            <w:pPr>
              <w:spacing w:after="0"/>
              <w:jc w:val="center"/>
            </w:pPr>
            <w:r w:rsidRPr="353D6B1E">
              <w:rPr>
                <w:rFonts w:ascii="Calibri" w:eastAsia="Calibri" w:hAnsi="Calibri" w:cs="Calibri"/>
                <w:color w:val="000000" w:themeColor="text1"/>
              </w:rPr>
              <w:t>2.50%</w:t>
            </w:r>
          </w:p>
        </w:tc>
      </w:tr>
      <w:tr w:rsidR="353D6B1E" w14:paraId="00932229"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712DABF" w14:textId="35558D87" w:rsidR="353D6B1E" w:rsidRDefault="353D6B1E" w:rsidP="353D6B1E">
            <w:pPr>
              <w:spacing w:after="0"/>
            </w:pPr>
            <w:r w:rsidRPr="353D6B1E">
              <w:rPr>
                <w:rFonts w:ascii="Calibri" w:eastAsia="Calibri" w:hAnsi="Calibri" w:cs="Calibri"/>
                <w:color w:val="000000" w:themeColor="text1"/>
              </w:rPr>
              <w:t xml:space="preserve">PA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C47AA8" w14:textId="50CD771D" w:rsidR="353D6B1E" w:rsidRDefault="353D6B1E" w:rsidP="353D6B1E">
            <w:pPr>
              <w:spacing w:after="0"/>
              <w:jc w:val="center"/>
            </w:pPr>
            <w:r w:rsidRPr="353D6B1E">
              <w:rPr>
                <w:rFonts w:ascii="Calibri" w:eastAsia="Calibri" w:hAnsi="Calibri" w:cs="Calibri"/>
                <w:color w:val="000000" w:themeColor="text1"/>
              </w:rPr>
              <w:t>317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878842" w14:textId="718322AC" w:rsidR="353D6B1E" w:rsidRDefault="353D6B1E" w:rsidP="353D6B1E">
            <w:pPr>
              <w:spacing w:after="0"/>
              <w:jc w:val="center"/>
            </w:pPr>
            <w:r w:rsidRPr="353D6B1E">
              <w:rPr>
                <w:rFonts w:ascii="Calibri" w:eastAsia="Calibri" w:hAnsi="Calibri" w:cs="Calibri"/>
                <w:color w:val="000000" w:themeColor="text1"/>
              </w:rPr>
              <w:t>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D968275" w14:textId="2B5ABEFE" w:rsidR="353D6B1E" w:rsidRDefault="353D6B1E" w:rsidP="353D6B1E">
            <w:pPr>
              <w:spacing w:after="0"/>
              <w:jc w:val="center"/>
            </w:pPr>
            <w:r w:rsidRPr="353D6B1E">
              <w:rPr>
                <w:rFonts w:ascii="Calibri" w:eastAsia="Calibri" w:hAnsi="Calibri" w:cs="Calibri"/>
                <w:color w:val="000000" w:themeColor="text1"/>
              </w:rPr>
              <w:t>1.58%</w:t>
            </w:r>
          </w:p>
        </w:tc>
      </w:tr>
      <w:tr w:rsidR="353D6B1E" w14:paraId="6845F462"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121E4AF" w14:textId="64ED5942" w:rsidR="353D6B1E" w:rsidRDefault="353D6B1E" w:rsidP="353D6B1E">
            <w:pPr>
              <w:spacing w:after="0"/>
            </w:pPr>
            <w:r w:rsidRPr="353D6B1E">
              <w:rPr>
                <w:rFonts w:ascii="Calibri" w:eastAsia="Calibri" w:hAnsi="Calibri" w:cs="Calibri"/>
                <w:color w:val="000000" w:themeColor="text1"/>
              </w:rPr>
              <w:t xml:space="preserve">PB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Paraíba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B56DED" w14:textId="04B363B7" w:rsidR="353D6B1E" w:rsidRDefault="353D6B1E" w:rsidP="353D6B1E">
            <w:pPr>
              <w:spacing w:after="0"/>
              <w:jc w:val="center"/>
            </w:pPr>
            <w:r w:rsidRPr="353D6B1E">
              <w:rPr>
                <w:rFonts w:ascii="Calibri" w:eastAsia="Calibri" w:hAnsi="Calibri" w:cs="Calibri"/>
                <w:color w:val="000000" w:themeColor="text1"/>
              </w:rPr>
              <w:t>203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8BA3BC" w14:textId="7C4165E0" w:rsidR="353D6B1E" w:rsidRDefault="353D6B1E" w:rsidP="353D6B1E">
            <w:pPr>
              <w:spacing w:after="0"/>
              <w:jc w:val="center"/>
            </w:pPr>
            <w:r w:rsidRPr="353D6B1E">
              <w:rPr>
                <w:rFonts w:ascii="Calibri" w:eastAsia="Calibri" w:hAnsi="Calibri" w:cs="Calibri"/>
                <w:color w:val="000000" w:themeColor="text1"/>
              </w:rPr>
              <w:t>10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4704D5A" w14:textId="5E45D6CB" w:rsidR="353D6B1E" w:rsidRDefault="353D6B1E" w:rsidP="353D6B1E">
            <w:pPr>
              <w:spacing w:after="0"/>
              <w:jc w:val="center"/>
            </w:pPr>
            <w:r w:rsidRPr="353D6B1E">
              <w:rPr>
                <w:rFonts w:ascii="Calibri" w:eastAsia="Calibri" w:hAnsi="Calibri" w:cs="Calibri"/>
                <w:color w:val="000000" w:themeColor="text1"/>
              </w:rPr>
              <w:t>4.93%</w:t>
            </w:r>
          </w:p>
        </w:tc>
      </w:tr>
      <w:tr w:rsidR="353D6B1E" w14:paraId="0C684AC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7E96EC3" w14:textId="65C13F69" w:rsidR="353D6B1E" w:rsidRDefault="353D6B1E" w:rsidP="353D6B1E">
            <w:pPr>
              <w:spacing w:after="0"/>
            </w:pPr>
            <w:r w:rsidRPr="353D6B1E">
              <w:rPr>
                <w:rFonts w:ascii="Calibri" w:eastAsia="Calibri" w:hAnsi="Calibri" w:cs="Calibri"/>
                <w:color w:val="000000" w:themeColor="text1"/>
              </w:rPr>
              <w:t xml:space="preserve">PR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Paraná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6FFB97" w14:textId="472EEF73" w:rsidR="353D6B1E" w:rsidRDefault="353D6B1E" w:rsidP="353D6B1E">
            <w:pPr>
              <w:spacing w:after="0"/>
              <w:jc w:val="center"/>
            </w:pPr>
            <w:r w:rsidRPr="353D6B1E">
              <w:rPr>
                <w:rFonts w:ascii="Calibri" w:eastAsia="Calibri" w:hAnsi="Calibri" w:cs="Calibri"/>
                <w:color w:val="000000" w:themeColor="text1"/>
              </w:rPr>
              <w:t>383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3E0F42" w14:textId="3EC0955D" w:rsidR="353D6B1E" w:rsidRDefault="353D6B1E" w:rsidP="353D6B1E">
            <w:pPr>
              <w:spacing w:after="0"/>
              <w:jc w:val="center"/>
            </w:pPr>
            <w:r w:rsidRPr="353D6B1E">
              <w:rPr>
                <w:rFonts w:ascii="Calibri" w:eastAsia="Calibri" w:hAnsi="Calibri" w:cs="Calibri"/>
                <w:color w:val="000000" w:themeColor="text1"/>
              </w:rPr>
              <w:t>18</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063549A" w14:textId="661B47CE" w:rsidR="353D6B1E" w:rsidRDefault="353D6B1E" w:rsidP="353D6B1E">
            <w:pPr>
              <w:spacing w:after="0"/>
              <w:jc w:val="center"/>
            </w:pPr>
            <w:r w:rsidRPr="353D6B1E">
              <w:rPr>
                <w:rFonts w:ascii="Calibri" w:eastAsia="Calibri" w:hAnsi="Calibri" w:cs="Calibri"/>
                <w:color w:val="000000" w:themeColor="text1"/>
              </w:rPr>
              <w:t>4.70%</w:t>
            </w:r>
          </w:p>
        </w:tc>
      </w:tr>
      <w:tr w:rsidR="353D6B1E" w14:paraId="2153472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252B0CD" w14:textId="457B17A8" w:rsidR="353D6B1E" w:rsidRDefault="353D6B1E" w:rsidP="353D6B1E">
            <w:pPr>
              <w:spacing w:after="0"/>
            </w:pPr>
            <w:r w:rsidRPr="353D6B1E">
              <w:rPr>
                <w:rFonts w:ascii="Calibri" w:eastAsia="Calibri" w:hAnsi="Calibri" w:cs="Calibri"/>
                <w:color w:val="000000" w:themeColor="text1"/>
              </w:rPr>
              <w:t>PE - Pernambuco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6083F8" w14:textId="642F07E2" w:rsidR="353D6B1E" w:rsidRDefault="353D6B1E" w:rsidP="353D6B1E">
            <w:pPr>
              <w:spacing w:after="0"/>
              <w:jc w:val="center"/>
            </w:pPr>
            <w:r w:rsidRPr="353D6B1E">
              <w:rPr>
                <w:rFonts w:ascii="Calibri" w:eastAsia="Calibri" w:hAnsi="Calibri" w:cs="Calibri"/>
                <w:color w:val="000000" w:themeColor="text1"/>
              </w:rPr>
              <w:t>301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48FE78" w14:textId="4ABB0908" w:rsidR="353D6B1E" w:rsidRDefault="353D6B1E" w:rsidP="353D6B1E">
            <w:pPr>
              <w:spacing w:after="0"/>
              <w:jc w:val="center"/>
            </w:pPr>
            <w:r w:rsidRPr="353D6B1E">
              <w:rPr>
                <w:rFonts w:ascii="Calibri" w:eastAsia="Calibri" w:hAnsi="Calibri" w:cs="Calibri"/>
                <w:color w:val="000000" w:themeColor="text1"/>
              </w:rPr>
              <w:t>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5EC5B10" w14:textId="4D176D67" w:rsidR="353D6B1E" w:rsidRDefault="353D6B1E" w:rsidP="353D6B1E">
            <w:pPr>
              <w:spacing w:after="0"/>
              <w:jc w:val="center"/>
            </w:pPr>
            <w:r w:rsidRPr="353D6B1E">
              <w:rPr>
                <w:rFonts w:ascii="Calibri" w:eastAsia="Calibri" w:hAnsi="Calibri" w:cs="Calibri"/>
                <w:color w:val="000000" w:themeColor="text1"/>
              </w:rPr>
              <w:t>1.00%</w:t>
            </w:r>
          </w:p>
        </w:tc>
      </w:tr>
      <w:tr w:rsidR="353D6B1E" w14:paraId="1E8E2D6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0E2412E" w14:textId="1D42C3D7" w:rsidR="353D6B1E" w:rsidRDefault="353D6B1E" w:rsidP="353D6B1E">
            <w:pPr>
              <w:spacing w:after="0"/>
            </w:pPr>
            <w:r w:rsidRPr="353D6B1E">
              <w:rPr>
                <w:rFonts w:ascii="Calibri" w:eastAsia="Calibri" w:hAnsi="Calibri" w:cs="Calibri"/>
                <w:color w:val="000000" w:themeColor="text1"/>
              </w:rPr>
              <w:t xml:space="preserve">PI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Piauí</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4862E3" w14:textId="24832E21" w:rsidR="353D6B1E" w:rsidRDefault="353D6B1E" w:rsidP="353D6B1E">
            <w:pPr>
              <w:spacing w:after="0"/>
              <w:jc w:val="center"/>
            </w:pPr>
            <w:r w:rsidRPr="353D6B1E">
              <w:rPr>
                <w:rFonts w:ascii="Calibri" w:eastAsia="Calibri" w:hAnsi="Calibri" w:cs="Calibri"/>
                <w:color w:val="000000" w:themeColor="text1"/>
              </w:rPr>
              <w:t>95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213566" w14:textId="18513249" w:rsidR="353D6B1E" w:rsidRDefault="353D6B1E" w:rsidP="353D6B1E">
            <w:pPr>
              <w:spacing w:after="0"/>
              <w:jc w:val="center"/>
            </w:pPr>
            <w:r w:rsidRPr="353D6B1E">
              <w:rPr>
                <w:rFonts w:ascii="Calibri" w:eastAsia="Calibri" w:hAnsi="Calibri" w:cs="Calibri"/>
                <w:color w:val="000000" w:themeColor="text1"/>
              </w:rPr>
              <w:t>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2C6EBD5" w14:textId="0585A5CA" w:rsidR="353D6B1E" w:rsidRDefault="353D6B1E" w:rsidP="353D6B1E">
            <w:pPr>
              <w:spacing w:after="0"/>
              <w:jc w:val="center"/>
            </w:pPr>
            <w:r w:rsidRPr="353D6B1E">
              <w:rPr>
                <w:rFonts w:ascii="Calibri" w:eastAsia="Calibri" w:hAnsi="Calibri" w:cs="Calibri"/>
                <w:color w:val="000000" w:themeColor="text1"/>
              </w:rPr>
              <w:t>5.26%</w:t>
            </w:r>
          </w:p>
        </w:tc>
      </w:tr>
      <w:tr w:rsidR="353D6B1E" w14:paraId="5DF21BC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C3B7075" w14:textId="768F1FF4" w:rsidR="353D6B1E" w:rsidRDefault="353D6B1E" w:rsidP="353D6B1E">
            <w:pPr>
              <w:spacing w:after="0"/>
            </w:pPr>
            <w:r w:rsidRPr="353D6B1E">
              <w:rPr>
                <w:rFonts w:ascii="Calibri" w:eastAsia="Calibri" w:hAnsi="Calibri" w:cs="Calibri"/>
                <w:color w:val="000000" w:themeColor="text1"/>
              </w:rPr>
              <w:t>RJ - Rio de Janeiro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4785D0" w14:textId="3B0CF0CD" w:rsidR="353D6B1E" w:rsidRDefault="353D6B1E" w:rsidP="353D6B1E">
            <w:pPr>
              <w:spacing w:after="0"/>
              <w:jc w:val="center"/>
            </w:pPr>
            <w:r w:rsidRPr="353D6B1E">
              <w:rPr>
                <w:rFonts w:ascii="Calibri" w:eastAsia="Calibri" w:hAnsi="Calibri" w:cs="Calibri"/>
                <w:color w:val="000000" w:themeColor="text1"/>
              </w:rPr>
              <w:t>875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1B1180" w14:textId="216C7F84" w:rsidR="353D6B1E" w:rsidRDefault="353D6B1E" w:rsidP="353D6B1E">
            <w:pPr>
              <w:spacing w:after="0"/>
              <w:jc w:val="center"/>
            </w:pPr>
            <w:r w:rsidRPr="353D6B1E">
              <w:rPr>
                <w:rFonts w:ascii="Calibri" w:eastAsia="Calibri" w:hAnsi="Calibri" w:cs="Calibri"/>
                <w:color w:val="000000" w:themeColor="text1"/>
              </w:rPr>
              <w:t>41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7A2D6F6" w14:textId="1755A722" w:rsidR="353D6B1E" w:rsidRDefault="353D6B1E" w:rsidP="353D6B1E">
            <w:pPr>
              <w:spacing w:after="0"/>
              <w:jc w:val="center"/>
            </w:pPr>
            <w:r w:rsidRPr="353D6B1E">
              <w:rPr>
                <w:rFonts w:ascii="Calibri" w:eastAsia="Calibri" w:hAnsi="Calibri" w:cs="Calibri"/>
                <w:color w:val="000000" w:themeColor="text1"/>
              </w:rPr>
              <w:t>4.69%</w:t>
            </w:r>
          </w:p>
        </w:tc>
      </w:tr>
      <w:tr w:rsidR="353D6B1E" w14:paraId="70FA4E67"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E224E5F" w14:textId="57BF2E67" w:rsidR="353D6B1E" w:rsidRDefault="353D6B1E" w:rsidP="353D6B1E">
            <w:pPr>
              <w:spacing w:after="0"/>
            </w:pPr>
            <w:r w:rsidRPr="353D6B1E">
              <w:rPr>
                <w:rFonts w:ascii="Calibri" w:eastAsia="Calibri" w:hAnsi="Calibri" w:cs="Calibri"/>
                <w:color w:val="000000" w:themeColor="text1"/>
              </w:rPr>
              <w:lastRenderedPageBreak/>
              <w:t>RN - Rio Grande do Norte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651584" w14:textId="69BBC039" w:rsidR="353D6B1E" w:rsidRDefault="353D6B1E" w:rsidP="353D6B1E">
            <w:pPr>
              <w:spacing w:after="0"/>
              <w:jc w:val="center"/>
            </w:pPr>
            <w:r w:rsidRPr="353D6B1E">
              <w:rPr>
                <w:rFonts w:ascii="Calibri" w:eastAsia="Calibri" w:hAnsi="Calibri" w:cs="Calibri"/>
                <w:color w:val="000000" w:themeColor="text1"/>
              </w:rPr>
              <w:t>24</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DD5FEA" w14:textId="18F9A9CD" w:rsidR="353D6B1E" w:rsidRDefault="353D6B1E" w:rsidP="353D6B1E">
            <w:pPr>
              <w:spacing w:after="0"/>
              <w:jc w:val="center"/>
            </w:pPr>
            <w:r w:rsidRPr="353D6B1E">
              <w:rPr>
                <w:rFonts w:ascii="Calibri" w:eastAsia="Calibri" w:hAnsi="Calibri" w:cs="Calibri"/>
                <w:color w:val="000000" w:themeColor="text1"/>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BD28D75" w14:textId="477F9C5F" w:rsidR="353D6B1E" w:rsidRDefault="353D6B1E" w:rsidP="353D6B1E">
            <w:pPr>
              <w:spacing w:after="0"/>
              <w:jc w:val="center"/>
            </w:pPr>
            <w:r w:rsidRPr="353D6B1E">
              <w:rPr>
                <w:rFonts w:ascii="Calibri" w:eastAsia="Calibri" w:hAnsi="Calibri" w:cs="Calibri"/>
                <w:color w:val="000000" w:themeColor="text1"/>
              </w:rPr>
              <w:t>8.33%</w:t>
            </w:r>
          </w:p>
        </w:tc>
      </w:tr>
      <w:tr w:rsidR="353D6B1E" w14:paraId="3F67332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4F69115" w14:textId="4056BFAC" w:rsidR="353D6B1E" w:rsidRDefault="353D6B1E" w:rsidP="353D6B1E">
            <w:pPr>
              <w:spacing w:after="0"/>
            </w:pPr>
            <w:r w:rsidRPr="353D6B1E">
              <w:rPr>
                <w:rFonts w:ascii="Calibri" w:eastAsia="Calibri" w:hAnsi="Calibri" w:cs="Calibri"/>
                <w:color w:val="000000" w:themeColor="text1"/>
              </w:rPr>
              <w:t>RS - Rio Grande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628145" w14:textId="5707F77D" w:rsidR="353D6B1E" w:rsidRDefault="353D6B1E" w:rsidP="353D6B1E">
            <w:pPr>
              <w:spacing w:after="0"/>
              <w:jc w:val="center"/>
            </w:pPr>
            <w:r w:rsidRPr="353D6B1E">
              <w:rPr>
                <w:rFonts w:ascii="Calibri" w:eastAsia="Calibri" w:hAnsi="Calibri" w:cs="Calibri"/>
                <w:color w:val="000000" w:themeColor="text1"/>
              </w:rPr>
              <w:t>759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81F707" w14:textId="6CBD70CF" w:rsidR="353D6B1E" w:rsidRDefault="353D6B1E" w:rsidP="353D6B1E">
            <w:pPr>
              <w:spacing w:after="0"/>
              <w:jc w:val="center"/>
            </w:pPr>
            <w:r w:rsidRPr="353D6B1E">
              <w:rPr>
                <w:rFonts w:ascii="Calibri" w:eastAsia="Calibri" w:hAnsi="Calibri" w:cs="Calibri"/>
                <w:color w:val="000000" w:themeColor="text1"/>
              </w:rPr>
              <w:t>15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DEF33BB" w14:textId="15E63865" w:rsidR="353D6B1E" w:rsidRDefault="353D6B1E" w:rsidP="353D6B1E">
            <w:pPr>
              <w:spacing w:after="0"/>
              <w:jc w:val="center"/>
            </w:pPr>
            <w:r w:rsidRPr="353D6B1E">
              <w:rPr>
                <w:rFonts w:ascii="Calibri" w:eastAsia="Calibri" w:hAnsi="Calibri" w:cs="Calibri"/>
                <w:color w:val="000000" w:themeColor="text1"/>
              </w:rPr>
              <w:t>1.98%</w:t>
            </w:r>
          </w:p>
        </w:tc>
      </w:tr>
      <w:tr w:rsidR="353D6B1E" w14:paraId="5672753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E0F0D16" w14:textId="53CEA373" w:rsidR="353D6B1E" w:rsidRDefault="353D6B1E" w:rsidP="353D6B1E">
            <w:pPr>
              <w:spacing w:after="0"/>
            </w:pPr>
            <w:r w:rsidRPr="353D6B1E">
              <w:rPr>
                <w:rFonts w:ascii="Calibri" w:eastAsia="Calibri" w:hAnsi="Calibri" w:cs="Calibri"/>
                <w:color w:val="000000" w:themeColor="text1"/>
              </w:rPr>
              <w:t xml:space="preserve">RO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Rondônia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524B53" w14:textId="06F77BB4" w:rsidR="353D6B1E" w:rsidRDefault="353D6B1E" w:rsidP="353D6B1E">
            <w:pPr>
              <w:spacing w:after="0"/>
              <w:jc w:val="center"/>
            </w:pPr>
            <w:r w:rsidRPr="353D6B1E">
              <w:rPr>
                <w:rFonts w:ascii="Calibri" w:eastAsia="Calibri" w:hAnsi="Calibri" w:cs="Calibri"/>
                <w:color w:val="000000" w:themeColor="text1"/>
              </w:rPr>
              <w:t>88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535931" w14:textId="455CE190"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7E21CEB" w14:textId="6D0A8A2B" w:rsidR="353D6B1E" w:rsidRDefault="353D6B1E" w:rsidP="353D6B1E">
            <w:pPr>
              <w:spacing w:after="0"/>
              <w:jc w:val="center"/>
            </w:pPr>
            <w:r w:rsidRPr="353D6B1E">
              <w:rPr>
                <w:rFonts w:ascii="Calibri" w:eastAsia="Calibri" w:hAnsi="Calibri" w:cs="Calibri"/>
                <w:color w:val="000000" w:themeColor="text1"/>
              </w:rPr>
              <w:t>0.00%</w:t>
            </w:r>
          </w:p>
        </w:tc>
      </w:tr>
      <w:tr w:rsidR="353D6B1E" w14:paraId="2DE3618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C74826E" w14:textId="3A30113F" w:rsidR="353D6B1E" w:rsidRDefault="353D6B1E" w:rsidP="353D6B1E">
            <w:pPr>
              <w:spacing w:after="0"/>
            </w:pPr>
            <w:r w:rsidRPr="353D6B1E">
              <w:rPr>
                <w:rFonts w:ascii="Calibri" w:eastAsia="Calibri" w:hAnsi="Calibri" w:cs="Calibri"/>
                <w:color w:val="000000" w:themeColor="text1"/>
              </w:rPr>
              <w:t xml:space="preserve">RR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Roraima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A73F97" w14:textId="7AD0C5E9" w:rsidR="353D6B1E" w:rsidRDefault="353D6B1E" w:rsidP="353D6B1E">
            <w:pPr>
              <w:spacing w:after="0"/>
              <w:jc w:val="center"/>
            </w:pPr>
            <w:r w:rsidRPr="353D6B1E">
              <w:rPr>
                <w:rFonts w:ascii="Calibri" w:eastAsia="Calibri" w:hAnsi="Calibri" w:cs="Calibri"/>
                <w:color w:val="000000" w:themeColor="text1"/>
              </w:rPr>
              <w:t>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A6C43F" w14:textId="0AEA79C7"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2B81416" w14:textId="4B903261" w:rsidR="353D6B1E" w:rsidRDefault="353D6B1E" w:rsidP="353D6B1E">
            <w:pPr>
              <w:spacing w:after="0"/>
              <w:jc w:val="center"/>
            </w:pPr>
            <w:r w:rsidRPr="353D6B1E">
              <w:rPr>
                <w:rFonts w:ascii="Calibri" w:eastAsia="Calibri" w:hAnsi="Calibri" w:cs="Calibri"/>
                <w:color w:val="000000" w:themeColor="text1"/>
              </w:rPr>
              <w:t>0.00%</w:t>
            </w:r>
          </w:p>
        </w:tc>
      </w:tr>
      <w:tr w:rsidR="353D6B1E" w14:paraId="3C7BA79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34D73D0" w14:textId="0047EE32" w:rsidR="353D6B1E" w:rsidRDefault="353D6B1E" w:rsidP="353D6B1E">
            <w:pPr>
              <w:spacing w:after="0"/>
            </w:pPr>
            <w:r w:rsidRPr="353D6B1E">
              <w:rPr>
                <w:rFonts w:ascii="Calibri" w:eastAsia="Calibri" w:hAnsi="Calibri" w:cs="Calibri"/>
                <w:color w:val="000000" w:themeColor="text1"/>
              </w:rPr>
              <w:t>SC - Santa Catarina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130E68" w14:textId="0A83F999" w:rsidR="353D6B1E" w:rsidRDefault="353D6B1E" w:rsidP="353D6B1E">
            <w:pPr>
              <w:spacing w:after="0"/>
              <w:jc w:val="center"/>
            </w:pPr>
            <w:r w:rsidRPr="353D6B1E">
              <w:rPr>
                <w:rFonts w:ascii="Calibri" w:eastAsia="Calibri" w:hAnsi="Calibri" w:cs="Calibri"/>
                <w:color w:val="000000" w:themeColor="text1"/>
              </w:rPr>
              <w:t>400</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6159F2" w14:textId="4992C68D" w:rsidR="353D6B1E" w:rsidRDefault="353D6B1E" w:rsidP="353D6B1E">
            <w:pPr>
              <w:spacing w:after="0"/>
              <w:jc w:val="center"/>
            </w:pPr>
            <w:r w:rsidRPr="353D6B1E">
              <w:rPr>
                <w:rFonts w:ascii="Calibri" w:eastAsia="Calibri" w:hAnsi="Calibri" w:cs="Calibri"/>
                <w:color w:val="000000" w:themeColor="text1"/>
              </w:rPr>
              <w:t>5</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5A1A799" w14:textId="25F35593" w:rsidR="353D6B1E" w:rsidRDefault="353D6B1E" w:rsidP="353D6B1E">
            <w:pPr>
              <w:spacing w:after="0"/>
              <w:jc w:val="center"/>
            </w:pPr>
            <w:r w:rsidRPr="353D6B1E">
              <w:rPr>
                <w:rFonts w:ascii="Calibri" w:eastAsia="Calibri" w:hAnsi="Calibri" w:cs="Calibri"/>
                <w:color w:val="000000" w:themeColor="text1"/>
              </w:rPr>
              <w:t>1.25%</w:t>
            </w:r>
          </w:p>
        </w:tc>
      </w:tr>
      <w:tr w:rsidR="353D6B1E" w14:paraId="5832F693"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3538B00" w14:textId="492C1DDB" w:rsidR="353D6B1E" w:rsidRDefault="353D6B1E" w:rsidP="353D6B1E">
            <w:pPr>
              <w:spacing w:after="0"/>
            </w:pPr>
            <w:r w:rsidRPr="353D6B1E">
              <w:rPr>
                <w:rFonts w:ascii="Calibri" w:eastAsia="Calibri" w:hAnsi="Calibri" w:cs="Calibri"/>
                <w:color w:val="000000" w:themeColor="text1"/>
              </w:rPr>
              <w:t>SP - São Paulo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F3A196" w14:textId="050FC66F" w:rsidR="353D6B1E" w:rsidRDefault="353D6B1E" w:rsidP="353D6B1E">
            <w:pPr>
              <w:spacing w:after="0"/>
              <w:jc w:val="center"/>
            </w:pPr>
            <w:r w:rsidRPr="353D6B1E">
              <w:rPr>
                <w:rFonts w:ascii="Calibri" w:eastAsia="Calibri" w:hAnsi="Calibri" w:cs="Calibri"/>
                <w:color w:val="000000" w:themeColor="text1"/>
              </w:rPr>
              <w:t>1</w:t>
            </w:r>
            <w:r w:rsidR="00D4288D">
              <w:rPr>
                <w:rFonts w:ascii="Calibri" w:eastAsia="Calibri" w:hAnsi="Calibri" w:cs="Calibri"/>
                <w:color w:val="000000" w:themeColor="text1"/>
              </w:rPr>
              <w:t>.</w:t>
            </w:r>
            <w:r w:rsidRPr="353D6B1E">
              <w:rPr>
                <w:rFonts w:ascii="Calibri" w:eastAsia="Calibri" w:hAnsi="Calibri" w:cs="Calibri"/>
                <w:color w:val="000000" w:themeColor="text1"/>
              </w:rPr>
              <w:t>721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A52BB4" w14:textId="320C29F0" w:rsidR="353D6B1E" w:rsidRDefault="353D6B1E" w:rsidP="353D6B1E">
            <w:pPr>
              <w:spacing w:after="0"/>
              <w:jc w:val="center"/>
            </w:pPr>
            <w:r w:rsidRPr="353D6B1E">
              <w:rPr>
                <w:rFonts w:ascii="Calibri" w:eastAsia="Calibri" w:hAnsi="Calibri" w:cs="Calibri"/>
                <w:color w:val="000000" w:themeColor="text1"/>
              </w:rPr>
              <w:t>91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6F3A17F" w14:textId="0E870AB4" w:rsidR="353D6B1E" w:rsidRDefault="353D6B1E" w:rsidP="353D6B1E">
            <w:pPr>
              <w:spacing w:after="0"/>
              <w:jc w:val="center"/>
            </w:pPr>
            <w:r w:rsidRPr="353D6B1E">
              <w:rPr>
                <w:rFonts w:ascii="Calibri" w:eastAsia="Calibri" w:hAnsi="Calibri" w:cs="Calibri"/>
                <w:color w:val="000000" w:themeColor="text1"/>
              </w:rPr>
              <w:t>5.29%</w:t>
            </w:r>
          </w:p>
        </w:tc>
      </w:tr>
      <w:tr w:rsidR="353D6B1E" w14:paraId="0DE500D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2F5FE49" w14:textId="0D7CB684" w:rsidR="353D6B1E" w:rsidRDefault="353D6B1E" w:rsidP="353D6B1E">
            <w:pPr>
              <w:spacing w:after="0"/>
            </w:pPr>
            <w:r w:rsidRPr="353D6B1E">
              <w:rPr>
                <w:rFonts w:ascii="Calibri" w:eastAsia="Calibri" w:hAnsi="Calibri" w:cs="Calibri"/>
                <w:color w:val="000000" w:themeColor="text1"/>
              </w:rPr>
              <w:t xml:space="preserve">SE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Sergipe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DF3078" w14:textId="2CE9E5B1" w:rsidR="353D6B1E" w:rsidRDefault="353D6B1E" w:rsidP="353D6B1E">
            <w:pPr>
              <w:spacing w:after="0"/>
              <w:jc w:val="center"/>
            </w:pPr>
            <w:r w:rsidRPr="353D6B1E">
              <w:rPr>
                <w:rFonts w:ascii="Calibri" w:eastAsia="Calibri" w:hAnsi="Calibri" w:cs="Calibri"/>
                <w:color w:val="000000" w:themeColor="text1"/>
              </w:rPr>
              <w:t>146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98E9C2" w14:textId="138298C6" w:rsidR="353D6B1E" w:rsidRDefault="353D6B1E" w:rsidP="353D6B1E">
            <w:pPr>
              <w:spacing w:after="0"/>
              <w:jc w:val="center"/>
            </w:pPr>
            <w:r w:rsidRPr="353D6B1E">
              <w:rPr>
                <w:rFonts w:ascii="Calibri" w:eastAsia="Calibri" w:hAnsi="Calibri" w:cs="Calibri"/>
                <w:color w:val="000000" w:themeColor="text1"/>
              </w:rPr>
              <w:t>7</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A86651A" w14:textId="391C3DCC" w:rsidR="353D6B1E" w:rsidRDefault="353D6B1E" w:rsidP="353D6B1E">
            <w:pPr>
              <w:spacing w:after="0"/>
              <w:jc w:val="center"/>
            </w:pPr>
            <w:r w:rsidRPr="353D6B1E">
              <w:rPr>
                <w:rFonts w:ascii="Calibri" w:eastAsia="Calibri" w:hAnsi="Calibri" w:cs="Calibri"/>
                <w:color w:val="000000" w:themeColor="text1"/>
              </w:rPr>
              <w:t>4.79%</w:t>
            </w:r>
          </w:p>
        </w:tc>
      </w:tr>
      <w:tr w:rsidR="353D6B1E" w14:paraId="4A63CD3F"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11E7104" w14:textId="41AA9289" w:rsidR="353D6B1E" w:rsidRDefault="353D6B1E" w:rsidP="353D6B1E">
            <w:pPr>
              <w:spacing w:after="0"/>
            </w:pPr>
            <w:r w:rsidRPr="353D6B1E">
              <w:rPr>
                <w:rFonts w:ascii="Calibri" w:eastAsia="Calibri" w:hAnsi="Calibri" w:cs="Calibri"/>
                <w:color w:val="000000" w:themeColor="text1"/>
              </w:rPr>
              <w:t xml:space="preserve">TO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Tocanti</w:t>
            </w:r>
            <w:r w:rsidR="00732148">
              <w:rPr>
                <w:rFonts w:ascii="Calibri" w:eastAsia="Calibri" w:hAnsi="Calibri" w:cs="Calibri"/>
                <w:color w:val="000000" w:themeColor="text1"/>
              </w:rPr>
              <w:t>n</w:t>
            </w:r>
            <w:r w:rsidRPr="353D6B1E">
              <w:rPr>
                <w:rFonts w:ascii="Calibri" w:eastAsia="Calibri" w:hAnsi="Calibri" w:cs="Calibri"/>
                <w:color w:val="000000" w:themeColor="text1"/>
              </w:rPr>
              <w:t>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8D6C64" w14:textId="6DFA8695" w:rsidR="353D6B1E" w:rsidRDefault="353D6B1E" w:rsidP="353D6B1E">
            <w:pPr>
              <w:spacing w:after="0"/>
              <w:jc w:val="center"/>
            </w:pPr>
            <w:r w:rsidRPr="353D6B1E">
              <w:rPr>
                <w:rFonts w:ascii="Calibri" w:eastAsia="Calibri" w:hAnsi="Calibri" w:cs="Calibri"/>
                <w:color w:val="000000" w:themeColor="text1"/>
              </w:rPr>
              <w:t>96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604527" w14:textId="5EC78BEE" w:rsidR="353D6B1E" w:rsidRDefault="353D6B1E" w:rsidP="353D6B1E">
            <w:pPr>
              <w:spacing w:after="0"/>
              <w:jc w:val="center"/>
            </w:pPr>
            <w:r w:rsidRPr="353D6B1E">
              <w:rPr>
                <w:rFonts w:ascii="Calibri" w:eastAsia="Calibri" w:hAnsi="Calibri" w:cs="Calibri"/>
                <w:color w:val="000000" w:themeColor="text1"/>
              </w:rPr>
              <w:t>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F920535" w14:textId="05902A47" w:rsidR="353D6B1E" w:rsidRDefault="353D6B1E" w:rsidP="353D6B1E">
            <w:pPr>
              <w:spacing w:after="0"/>
              <w:jc w:val="center"/>
            </w:pPr>
            <w:r w:rsidRPr="353D6B1E">
              <w:rPr>
                <w:rFonts w:ascii="Calibri" w:eastAsia="Calibri" w:hAnsi="Calibri" w:cs="Calibri"/>
                <w:color w:val="000000" w:themeColor="text1"/>
              </w:rPr>
              <w:t>3.13%</w:t>
            </w:r>
          </w:p>
        </w:tc>
      </w:tr>
      <w:tr w:rsidR="353D6B1E" w14:paraId="04354A88" w14:textId="77777777" w:rsidTr="00732148">
        <w:trPr>
          <w:trHeight w:val="300"/>
        </w:trPr>
        <w:tc>
          <w:tcPr>
            <w:tcW w:w="2475" w:type="dxa"/>
            <w:tcBorders>
              <w:top w:val="single" w:sz="4" w:space="0" w:color="auto"/>
              <w:left w:val="nil"/>
              <w:bottom w:val="single" w:sz="4" w:space="0" w:color="auto"/>
              <w:right w:val="nil"/>
            </w:tcBorders>
            <w:tcMar>
              <w:top w:w="15" w:type="dxa"/>
              <w:left w:w="15" w:type="dxa"/>
              <w:right w:w="15" w:type="dxa"/>
            </w:tcMar>
            <w:vAlign w:val="center"/>
          </w:tcPr>
          <w:p w14:paraId="68A9E3B6" w14:textId="6F6B2B79" w:rsidR="353D6B1E" w:rsidRDefault="353D6B1E" w:rsidP="353D6B1E">
            <w:pPr>
              <w:spacing w:after="0"/>
              <w:jc w:val="center"/>
            </w:pPr>
            <w:r w:rsidRPr="353D6B1E">
              <w:rPr>
                <w:rFonts w:ascii="Calibri" w:eastAsia="Calibri" w:hAnsi="Calibri" w:cs="Calibri"/>
                <w:b/>
                <w:bCs/>
                <w:color w:val="000000" w:themeColor="text1"/>
              </w:rPr>
              <w:t>TOTAL</w:t>
            </w:r>
          </w:p>
        </w:tc>
        <w:tc>
          <w:tcPr>
            <w:tcW w:w="2203" w:type="dxa"/>
            <w:tcBorders>
              <w:top w:val="single" w:sz="4" w:space="0" w:color="auto"/>
              <w:left w:val="nil"/>
              <w:bottom w:val="single" w:sz="4" w:space="0" w:color="auto"/>
              <w:right w:val="nil"/>
            </w:tcBorders>
            <w:tcMar>
              <w:top w:w="15" w:type="dxa"/>
              <w:left w:w="15" w:type="dxa"/>
              <w:right w:w="15" w:type="dxa"/>
            </w:tcMar>
            <w:vAlign w:val="center"/>
          </w:tcPr>
          <w:p w14:paraId="5E20EEEF" w14:textId="493C49F2" w:rsidR="353D6B1E" w:rsidRDefault="353D6B1E" w:rsidP="353D6B1E">
            <w:pPr>
              <w:spacing w:after="0"/>
              <w:jc w:val="center"/>
            </w:pPr>
            <w:r w:rsidRPr="353D6B1E">
              <w:rPr>
                <w:rFonts w:ascii="Calibri" w:eastAsia="Calibri" w:hAnsi="Calibri" w:cs="Calibri"/>
                <w:color w:val="000000" w:themeColor="text1"/>
              </w:rPr>
              <w:t>10</w:t>
            </w:r>
            <w:r w:rsidR="00D4288D">
              <w:rPr>
                <w:rFonts w:ascii="Calibri" w:eastAsia="Calibri" w:hAnsi="Calibri" w:cs="Calibri"/>
                <w:color w:val="000000" w:themeColor="text1"/>
              </w:rPr>
              <w:t>.</w:t>
            </w:r>
            <w:r w:rsidRPr="353D6B1E">
              <w:rPr>
                <w:rFonts w:ascii="Calibri" w:eastAsia="Calibri" w:hAnsi="Calibri" w:cs="Calibri"/>
                <w:color w:val="000000" w:themeColor="text1"/>
              </w:rPr>
              <w:t>768</w:t>
            </w:r>
          </w:p>
        </w:tc>
        <w:tc>
          <w:tcPr>
            <w:tcW w:w="2410" w:type="dxa"/>
            <w:tcBorders>
              <w:top w:val="single" w:sz="4" w:space="0" w:color="auto"/>
              <w:left w:val="nil"/>
              <w:bottom w:val="single" w:sz="4" w:space="0" w:color="auto"/>
              <w:right w:val="nil"/>
            </w:tcBorders>
            <w:tcMar>
              <w:top w:w="15" w:type="dxa"/>
              <w:left w:w="15" w:type="dxa"/>
              <w:right w:w="15" w:type="dxa"/>
            </w:tcMar>
            <w:vAlign w:val="center"/>
          </w:tcPr>
          <w:p w14:paraId="27DC1902" w14:textId="356327F1" w:rsidR="353D6B1E" w:rsidRDefault="353D6B1E" w:rsidP="353D6B1E">
            <w:pPr>
              <w:spacing w:after="0"/>
              <w:jc w:val="center"/>
            </w:pPr>
            <w:r w:rsidRPr="353D6B1E">
              <w:rPr>
                <w:rFonts w:ascii="Calibri" w:eastAsia="Calibri" w:hAnsi="Calibri" w:cs="Calibri"/>
                <w:color w:val="000000" w:themeColor="text1"/>
              </w:rPr>
              <w:t>345</w:t>
            </w:r>
          </w:p>
        </w:tc>
        <w:tc>
          <w:tcPr>
            <w:tcW w:w="2722" w:type="dxa"/>
            <w:tcBorders>
              <w:top w:val="single" w:sz="4" w:space="0" w:color="auto"/>
              <w:left w:val="nil"/>
              <w:bottom w:val="single" w:sz="4" w:space="0" w:color="auto"/>
              <w:right w:val="nil"/>
            </w:tcBorders>
            <w:tcMar>
              <w:top w:w="15" w:type="dxa"/>
              <w:left w:w="15" w:type="dxa"/>
              <w:right w:w="15" w:type="dxa"/>
            </w:tcMar>
            <w:vAlign w:val="center"/>
          </w:tcPr>
          <w:p w14:paraId="4FCBBDC6" w14:textId="1EF452B9" w:rsidR="353D6B1E" w:rsidRDefault="353D6B1E" w:rsidP="353D6B1E">
            <w:pPr>
              <w:spacing w:after="0"/>
              <w:jc w:val="center"/>
            </w:pPr>
            <w:r w:rsidRPr="353D6B1E">
              <w:rPr>
                <w:rFonts w:ascii="Calibri" w:eastAsia="Calibri" w:hAnsi="Calibri" w:cs="Calibri"/>
                <w:color w:val="000000" w:themeColor="text1"/>
              </w:rPr>
              <w:t>3.20%</w:t>
            </w:r>
          </w:p>
        </w:tc>
      </w:tr>
    </w:tbl>
    <w:p w14:paraId="51B880A9" w14:textId="3E762329" w:rsidR="004777A6" w:rsidRPr="00E51249" w:rsidRDefault="004777A6" w:rsidP="353D6B1E">
      <w:pPr>
        <w:autoSpaceDE w:val="0"/>
        <w:autoSpaceDN w:val="0"/>
        <w:adjustRightInd w:val="0"/>
        <w:spacing w:after="0" w:line="240" w:lineRule="auto"/>
        <w:jc w:val="center"/>
        <w:rPr>
          <w:noProof/>
          <w:sz w:val="16"/>
          <w:szCs w:val="16"/>
        </w:rPr>
      </w:pPr>
    </w:p>
    <w:p w14:paraId="1B02CFEC" w14:textId="2D8499D5" w:rsidR="004777A6" w:rsidRPr="00E51249" w:rsidRDefault="004777A6" w:rsidP="353D6B1E">
      <w:pPr>
        <w:autoSpaceDE w:val="0"/>
        <w:autoSpaceDN w:val="0"/>
        <w:adjustRightInd w:val="0"/>
        <w:spacing w:after="0" w:line="240" w:lineRule="auto"/>
        <w:jc w:val="center"/>
        <w:rPr>
          <w:b/>
          <w:bCs/>
        </w:rPr>
      </w:pPr>
      <w:r w:rsidRPr="353D6B1E">
        <w:rPr>
          <w:noProof/>
          <w:sz w:val="16"/>
          <w:szCs w:val="16"/>
        </w:rPr>
        <w:t xml:space="preserve">Fonte: Dados extraídos do SIGAF em </w:t>
      </w:r>
      <w:r w:rsidR="009B4BDF" w:rsidRPr="353D6B1E">
        <w:rPr>
          <w:noProof/>
          <w:sz w:val="16"/>
          <w:szCs w:val="16"/>
        </w:rPr>
        <w:t>1</w:t>
      </w:r>
      <w:r w:rsidR="2146A046" w:rsidRPr="353D6B1E">
        <w:rPr>
          <w:noProof/>
          <w:sz w:val="16"/>
          <w:szCs w:val="16"/>
        </w:rPr>
        <w:t>4</w:t>
      </w:r>
      <w:r w:rsidRPr="353D6B1E">
        <w:rPr>
          <w:noProof/>
          <w:sz w:val="16"/>
          <w:szCs w:val="16"/>
        </w:rPr>
        <w:t>/0</w:t>
      </w:r>
      <w:r w:rsidR="008C0D85" w:rsidRPr="353D6B1E">
        <w:rPr>
          <w:noProof/>
          <w:sz w:val="16"/>
          <w:szCs w:val="16"/>
        </w:rPr>
        <w:t>7</w:t>
      </w:r>
      <w:r w:rsidRPr="353D6B1E">
        <w:rPr>
          <w:noProof/>
          <w:sz w:val="16"/>
          <w:szCs w:val="16"/>
        </w:rPr>
        <w:t>/202</w:t>
      </w:r>
      <w:r w:rsidR="4B080AE2" w:rsidRPr="353D6B1E">
        <w:rPr>
          <w:noProof/>
          <w:sz w:val="16"/>
          <w:szCs w:val="16"/>
        </w:rPr>
        <w:t>3</w:t>
      </w:r>
      <w:r w:rsidRPr="353D6B1E">
        <w:rPr>
          <w:noProof/>
          <w:sz w:val="16"/>
          <w:szCs w:val="16"/>
        </w:rPr>
        <w:t>. Elaboração própria.</w:t>
      </w:r>
    </w:p>
    <w:p w14:paraId="69F5AAA3" w14:textId="10A00F34" w:rsidR="009B4BDF" w:rsidRPr="00E51249" w:rsidRDefault="009B4BDF" w:rsidP="004777A6">
      <w:pPr>
        <w:autoSpaceDE w:val="0"/>
        <w:autoSpaceDN w:val="0"/>
        <w:adjustRightInd w:val="0"/>
        <w:spacing w:after="0" w:line="240" w:lineRule="auto"/>
        <w:jc w:val="both"/>
        <w:rPr>
          <w:b/>
          <w:highlight w:val="red"/>
        </w:rPr>
      </w:pPr>
    </w:p>
    <w:p w14:paraId="5109B481" w14:textId="09E4FD16" w:rsidR="009C61C8" w:rsidRPr="00E51249" w:rsidRDefault="009C61C8" w:rsidP="009B2646">
      <w:pPr>
        <w:autoSpaceDE w:val="0"/>
        <w:autoSpaceDN w:val="0"/>
        <w:adjustRightInd w:val="0"/>
        <w:spacing w:after="0" w:line="240" w:lineRule="auto"/>
        <w:rPr>
          <w:rFonts w:cs="Calibri"/>
          <w:color w:val="000000"/>
        </w:rPr>
      </w:pPr>
      <w:r w:rsidRPr="353D6B1E">
        <w:rPr>
          <w:b/>
          <w:bCs/>
        </w:rPr>
        <w:t xml:space="preserve">TABELA </w:t>
      </w:r>
      <w:r w:rsidR="005E55D8" w:rsidRPr="353D6B1E">
        <w:rPr>
          <w:b/>
          <w:bCs/>
        </w:rPr>
        <w:t>A</w:t>
      </w:r>
      <w:r w:rsidR="006D28F4" w:rsidRPr="353D6B1E">
        <w:rPr>
          <w:b/>
          <w:bCs/>
        </w:rPr>
        <w:t>.7</w:t>
      </w:r>
      <w:r>
        <w:t xml:space="preserve"> – </w:t>
      </w:r>
      <w:r w:rsidR="00472CDD" w:rsidRPr="353D6B1E">
        <w:rPr>
          <w:rFonts w:cs="Calibri"/>
          <w:color w:val="000000" w:themeColor="text1"/>
        </w:rPr>
        <w:t xml:space="preserve">Percentual dos autos de infração motivados por </w:t>
      </w:r>
      <w:r w:rsidR="00C33DA3" w:rsidRPr="353D6B1E">
        <w:rPr>
          <w:rFonts w:cs="Calibri"/>
          <w:color w:val="000000" w:themeColor="text1"/>
        </w:rPr>
        <w:t xml:space="preserve">fornecimento de volume de </w:t>
      </w:r>
      <w:r w:rsidR="006E295B" w:rsidRPr="353D6B1E">
        <w:rPr>
          <w:rFonts w:cs="Calibri"/>
          <w:color w:val="000000" w:themeColor="text1"/>
        </w:rPr>
        <w:t>combustível</w:t>
      </w:r>
      <w:r w:rsidR="004777A6" w:rsidRPr="353D6B1E">
        <w:rPr>
          <w:rFonts w:cs="Calibri"/>
          <w:color w:val="000000" w:themeColor="text1"/>
        </w:rPr>
        <w:t xml:space="preserve"> diverso do indicado</w:t>
      </w:r>
      <w:r w:rsidR="006E295B" w:rsidRPr="353D6B1E">
        <w:rPr>
          <w:rFonts w:cs="Calibri"/>
          <w:color w:val="000000" w:themeColor="text1"/>
        </w:rPr>
        <w:t xml:space="preserve"> na bomba</w:t>
      </w:r>
      <w:r w:rsidR="00C33DA3" w:rsidRPr="353D6B1E">
        <w:rPr>
          <w:rFonts w:cs="Calibri"/>
          <w:color w:val="000000" w:themeColor="text1"/>
        </w:rPr>
        <w:t>,</w:t>
      </w:r>
      <w:r w:rsidR="00472CDD" w:rsidRPr="353D6B1E">
        <w:rPr>
          <w:rFonts w:cs="Calibri"/>
          <w:color w:val="000000" w:themeColor="text1"/>
        </w:rPr>
        <w:t xml:space="preserve"> em relação ao número total de ações de fiscalização</w:t>
      </w:r>
      <w:r w:rsidR="00845A8A" w:rsidRPr="353D6B1E">
        <w:rPr>
          <w:rFonts w:cs="Calibri"/>
          <w:color w:val="000000" w:themeColor="text1"/>
        </w:rPr>
        <w:t>, por unidade da federação</w:t>
      </w:r>
    </w:p>
    <w:p w14:paraId="482F4152" w14:textId="57E9D4DC" w:rsidR="008C0D85" w:rsidRPr="00E51249" w:rsidRDefault="008C0D85" w:rsidP="004777A6">
      <w:pPr>
        <w:autoSpaceDE w:val="0"/>
        <w:autoSpaceDN w:val="0"/>
        <w:adjustRightInd w:val="0"/>
        <w:spacing w:after="0" w:line="240" w:lineRule="auto"/>
        <w:jc w:val="both"/>
        <w:rPr>
          <w:highlight w:val="red"/>
        </w:rPr>
      </w:pPr>
    </w:p>
    <w:tbl>
      <w:tblPr>
        <w:tblW w:w="9810" w:type="dxa"/>
        <w:tblLayout w:type="fixed"/>
        <w:tblLook w:val="06A0" w:firstRow="1" w:lastRow="0" w:firstColumn="1" w:lastColumn="0" w:noHBand="1" w:noVBand="1"/>
      </w:tblPr>
      <w:tblGrid>
        <w:gridCol w:w="2475"/>
        <w:gridCol w:w="2203"/>
        <w:gridCol w:w="2410"/>
        <w:gridCol w:w="2722"/>
      </w:tblGrid>
      <w:tr w:rsidR="353D6B1E" w14:paraId="3F37A5FE" w14:textId="77777777" w:rsidTr="008A5F4E">
        <w:trPr>
          <w:trHeight w:val="407"/>
          <w:tblHeader/>
        </w:trPr>
        <w:tc>
          <w:tcPr>
            <w:tcW w:w="2475" w:type="dxa"/>
            <w:tcBorders>
              <w:top w:val="single" w:sz="8" w:space="0" w:color="auto"/>
              <w:left w:val="nil"/>
              <w:bottom w:val="double" w:sz="5" w:space="0" w:color="auto"/>
              <w:right w:val="nil"/>
            </w:tcBorders>
            <w:tcMar>
              <w:top w:w="15" w:type="dxa"/>
              <w:left w:w="15" w:type="dxa"/>
              <w:right w:w="15" w:type="dxa"/>
            </w:tcMar>
            <w:vAlign w:val="center"/>
          </w:tcPr>
          <w:p w14:paraId="1780F8D5" w14:textId="50E65D66" w:rsidR="353D6B1E" w:rsidRDefault="353D6B1E" w:rsidP="353D6B1E">
            <w:pPr>
              <w:spacing w:after="0"/>
              <w:jc w:val="center"/>
            </w:pPr>
            <w:r w:rsidRPr="353D6B1E">
              <w:rPr>
                <w:rFonts w:ascii="Calibri" w:eastAsia="Calibri" w:hAnsi="Calibri" w:cs="Calibri"/>
                <w:b/>
                <w:bCs/>
                <w:color w:val="000000" w:themeColor="text1"/>
              </w:rPr>
              <w:t>Unidade Federativa</w:t>
            </w:r>
          </w:p>
        </w:tc>
        <w:tc>
          <w:tcPr>
            <w:tcW w:w="2203" w:type="dxa"/>
            <w:tcBorders>
              <w:top w:val="single" w:sz="8" w:space="0" w:color="auto"/>
              <w:left w:val="nil"/>
              <w:bottom w:val="double" w:sz="5" w:space="0" w:color="auto"/>
              <w:right w:val="nil"/>
            </w:tcBorders>
            <w:tcMar>
              <w:top w:w="15" w:type="dxa"/>
              <w:left w:w="15" w:type="dxa"/>
              <w:right w:w="15" w:type="dxa"/>
            </w:tcMar>
            <w:vAlign w:val="center"/>
          </w:tcPr>
          <w:p w14:paraId="022F371C" w14:textId="0349D473" w:rsidR="353D6B1E" w:rsidRDefault="353D6B1E" w:rsidP="353D6B1E">
            <w:pPr>
              <w:spacing w:after="0"/>
              <w:jc w:val="center"/>
            </w:pPr>
            <w:r w:rsidRPr="353D6B1E">
              <w:rPr>
                <w:rFonts w:ascii="Calibri" w:eastAsia="Calibri" w:hAnsi="Calibri" w:cs="Calibri"/>
                <w:b/>
                <w:bCs/>
                <w:color w:val="000000" w:themeColor="text1"/>
              </w:rPr>
              <w:t>Ações de fiscalização</w:t>
            </w:r>
          </w:p>
        </w:tc>
        <w:tc>
          <w:tcPr>
            <w:tcW w:w="2410" w:type="dxa"/>
            <w:tcBorders>
              <w:top w:val="single" w:sz="8" w:space="0" w:color="auto"/>
              <w:left w:val="nil"/>
              <w:bottom w:val="double" w:sz="5" w:space="0" w:color="auto"/>
              <w:right w:val="nil"/>
            </w:tcBorders>
            <w:tcMar>
              <w:top w:w="15" w:type="dxa"/>
              <w:left w:w="15" w:type="dxa"/>
              <w:right w:w="15" w:type="dxa"/>
            </w:tcMar>
            <w:vAlign w:val="center"/>
          </w:tcPr>
          <w:p w14:paraId="612F49CC" w14:textId="39C62127" w:rsidR="353D6B1E" w:rsidRDefault="353D6B1E" w:rsidP="353D6B1E">
            <w:pPr>
              <w:spacing w:after="0"/>
              <w:jc w:val="center"/>
            </w:pPr>
            <w:r w:rsidRPr="353D6B1E">
              <w:rPr>
                <w:rFonts w:ascii="Calibri" w:eastAsia="Calibri" w:hAnsi="Calibri" w:cs="Calibri"/>
                <w:b/>
                <w:bCs/>
                <w:color w:val="000000" w:themeColor="text1"/>
              </w:rPr>
              <w:t>Infrações por quantidade</w:t>
            </w:r>
          </w:p>
        </w:tc>
        <w:tc>
          <w:tcPr>
            <w:tcW w:w="2722" w:type="dxa"/>
            <w:tcBorders>
              <w:top w:val="single" w:sz="8" w:space="0" w:color="auto"/>
              <w:left w:val="nil"/>
              <w:bottom w:val="double" w:sz="5" w:space="0" w:color="auto"/>
              <w:right w:val="nil"/>
            </w:tcBorders>
            <w:tcMar>
              <w:top w:w="15" w:type="dxa"/>
              <w:left w:w="15" w:type="dxa"/>
              <w:right w:w="15" w:type="dxa"/>
            </w:tcMar>
            <w:vAlign w:val="center"/>
          </w:tcPr>
          <w:p w14:paraId="3CCE24D8" w14:textId="004357DF" w:rsidR="353D6B1E" w:rsidRDefault="353D6B1E" w:rsidP="353D6B1E">
            <w:pPr>
              <w:spacing w:after="0"/>
              <w:jc w:val="center"/>
            </w:pPr>
            <w:r w:rsidRPr="353D6B1E">
              <w:rPr>
                <w:rFonts w:ascii="Calibri" w:eastAsia="Calibri" w:hAnsi="Calibri" w:cs="Calibri"/>
                <w:b/>
                <w:bCs/>
                <w:color w:val="000000" w:themeColor="text1"/>
              </w:rPr>
              <w:t>% - Infrações por quantidade</w:t>
            </w:r>
          </w:p>
        </w:tc>
      </w:tr>
      <w:tr w:rsidR="353D6B1E" w14:paraId="1F277F13" w14:textId="77777777" w:rsidTr="00732148">
        <w:trPr>
          <w:trHeight w:val="315"/>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2537936" w14:textId="76F90297" w:rsidR="353D6B1E" w:rsidRDefault="353D6B1E" w:rsidP="353D6B1E">
            <w:pPr>
              <w:spacing w:after="0"/>
            </w:pPr>
            <w:r w:rsidRPr="353D6B1E">
              <w:rPr>
                <w:rFonts w:ascii="Calibri" w:eastAsia="Calibri" w:hAnsi="Calibri" w:cs="Calibri"/>
                <w:color w:val="000000" w:themeColor="text1"/>
              </w:rPr>
              <w:t xml:space="preserve">AC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Acre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504309" w14:textId="3E2EE4CF" w:rsidR="353D6B1E" w:rsidRDefault="353D6B1E" w:rsidP="353D6B1E">
            <w:pPr>
              <w:spacing w:after="0"/>
              <w:jc w:val="center"/>
            </w:pPr>
            <w:r w:rsidRPr="353D6B1E">
              <w:rPr>
                <w:rFonts w:ascii="Calibri" w:eastAsia="Calibri" w:hAnsi="Calibri" w:cs="Calibri"/>
                <w:color w:val="000000" w:themeColor="text1"/>
              </w:rPr>
              <w:t>52</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F4754E" w14:textId="62796426" w:rsidR="353D6B1E" w:rsidRDefault="353D6B1E" w:rsidP="353D6B1E">
            <w:pPr>
              <w:spacing w:after="0"/>
              <w:jc w:val="center"/>
            </w:pPr>
            <w:r w:rsidRPr="353D6B1E">
              <w:rPr>
                <w:rFonts w:ascii="Calibri" w:eastAsia="Calibri" w:hAnsi="Calibri" w:cs="Calibri"/>
                <w:color w:val="000000" w:themeColor="text1"/>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E05EED3" w14:textId="61199614" w:rsidR="353D6B1E" w:rsidRDefault="353D6B1E" w:rsidP="353D6B1E">
            <w:pPr>
              <w:spacing w:after="0"/>
              <w:jc w:val="center"/>
            </w:pPr>
            <w:r w:rsidRPr="353D6B1E">
              <w:rPr>
                <w:rFonts w:ascii="Calibri" w:eastAsia="Calibri" w:hAnsi="Calibri" w:cs="Calibri"/>
                <w:color w:val="000000" w:themeColor="text1"/>
              </w:rPr>
              <w:t>3.85%</w:t>
            </w:r>
          </w:p>
        </w:tc>
      </w:tr>
      <w:tr w:rsidR="353D6B1E" w14:paraId="003DC041"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4D70060" w14:textId="1FC6429F" w:rsidR="353D6B1E" w:rsidRDefault="353D6B1E" w:rsidP="353D6B1E">
            <w:pPr>
              <w:spacing w:after="0"/>
            </w:pPr>
            <w:r w:rsidRPr="353D6B1E">
              <w:rPr>
                <w:rFonts w:ascii="Calibri" w:eastAsia="Calibri" w:hAnsi="Calibri" w:cs="Calibri"/>
                <w:color w:val="000000" w:themeColor="text1"/>
              </w:rPr>
              <w:t xml:space="preserve">AL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Alagoas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F87453" w14:textId="0E921D02" w:rsidR="353D6B1E" w:rsidRDefault="353D6B1E" w:rsidP="353D6B1E">
            <w:pPr>
              <w:spacing w:after="0"/>
              <w:jc w:val="center"/>
            </w:pPr>
            <w:r w:rsidRPr="353D6B1E">
              <w:rPr>
                <w:rFonts w:ascii="Calibri" w:eastAsia="Calibri" w:hAnsi="Calibri" w:cs="Calibri"/>
                <w:color w:val="000000" w:themeColor="text1"/>
              </w:rPr>
              <w:t>226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9B9986" w14:textId="4AD71E8B"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2058CF3" w14:textId="5839E8FC" w:rsidR="353D6B1E" w:rsidRDefault="353D6B1E" w:rsidP="353D6B1E">
            <w:pPr>
              <w:spacing w:after="0"/>
              <w:jc w:val="center"/>
            </w:pPr>
            <w:r w:rsidRPr="353D6B1E">
              <w:rPr>
                <w:rFonts w:ascii="Calibri" w:eastAsia="Calibri" w:hAnsi="Calibri" w:cs="Calibri"/>
                <w:color w:val="000000" w:themeColor="text1"/>
              </w:rPr>
              <w:t>1.77%</w:t>
            </w:r>
          </w:p>
        </w:tc>
      </w:tr>
      <w:tr w:rsidR="353D6B1E" w14:paraId="3D2C2A4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30C3E06" w14:textId="3B69D2AB" w:rsidR="353D6B1E" w:rsidRDefault="353D6B1E" w:rsidP="353D6B1E">
            <w:pPr>
              <w:spacing w:after="0"/>
            </w:pPr>
            <w:r w:rsidRPr="353D6B1E">
              <w:rPr>
                <w:rFonts w:ascii="Calibri" w:eastAsia="Calibri" w:hAnsi="Calibri" w:cs="Calibri"/>
                <w:color w:val="000000" w:themeColor="text1"/>
              </w:rPr>
              <w:t xml:space="preserve">AP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Amapá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9F2279" w14:textId="5781902F" w:rsidR="353D6B1E" w:rsidRDefault="353D6B1E" w:rsidP="353D6B1E">
            <w:pPr>
              <w:spacing w:after="0"/>
              <w:jc w:val="center"/>
            </w:pPr>
            <w:r w:rsidRPr="353D6B1E">
              <w:rPr>
                <w:rFonts w:ascii="Calibri" w:eastAsia="Calibri" w:hAnsi="Calibri" w:cs="Calibri"/>
                <w:color w:val="000000" w:themeColor="text1"/>
              </w:rPr>
              <w:t>15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7BE5DD" w14:textId="527EA64C"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1A2747F" w14:textId="40CBED8F" w:rsidR="353D6B1E" w:rsidRDefault="353D6B1E" w:rsidP="353D6B1E">
            <w:pPr>
              <w:spacing w:after="0"/>
              <w:jc w:val="center"/>
            </w:pPr>
            <w:r w:rsidRPr="353D6B1E">
              <w:rPr>
                <w:rFonts w:ascii="Calibri" w:eastAsia="Calibri" w:hAnsi="Calibri" w:cs="Calibri"/>
                <w:color w:val="000000" w:themeColor="text1"/>
              </w:rPr>
              <w:t>0.00%</w:t>
            </w:r>
          </w:p>
        </w:tc>
      </w:tr>
      <w:tr w:rsidR="353D6B1E" w14:paraId="340D0112"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5593393" w14:textId="180CA7DF" w:rsidR="353D6B1E" w:rsidRDefault="353D6B1E" w:rsidP="353D6B1E">
            <w:pPr>
              <w:spacing w:after="0"/>
            </w:pPr>
            <w:r w:rsidRPr="353D6B1E">
              <w:rPr>
                <w:rFonts w:ascii="Calibri" w:eastAsia="Calibri" w:hAnsi="Calibri" w:cs="Calibri"/>
                <w:color w:val="000000" w:themeColor="text1"/>
              </w:rPr>
              <w:t>AM - Amazonas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3034EE" w14:textId="189FFECF" w:rsidR="353D6B1E" w:rsidRDefault="353D6B1E" w:rsidP="353D6B1E">
            <w:pPr>
              <w:spacing w:after="0"/>
              <w:jc w:val="center"/>
            </w:pPr>
            <w:r w:rsidRPr="353D6B1E">
              <w:rPr>
                <w:rFonts w:ascii="Calibri" w:eastAsia="Calibri" w:hAnsi="Calibri" w:cs="Calibri"/>
                <w:color w:val="000000" w:themeColor="text1"/>
              </w:rPr>
              <w:t>293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3A52A4" w14:textId="6D58CDB0" w:rsidR="353D6B1E" w:rsidRDefault="353D6B1E" w:rsidP="353D6B1E">
            <w:pPr>
              <w:spacing w:after="0"/>
              <w:jc w:val="center"/>
            </w:pPr>
            <w:r w:rsidRPr="353D6B1E">
              <w:rPr>
                <w:rFonts w:ascii="Calibri" w:eastAsia="Calibri" w:hAnsi="Calibri" w:cs="Calibri"/>
                <w:color w:val="000000" w:themeColor="text1"/>
              </w:rPr>
              <w:t>10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BB41C7A" w14:textId="4E5AE67B" w:rsidR="353D6B1E" w:rsidRDefault="353D6B1E" w:rsidP="353D6B1E">
            <w:pPr>
              <w:spacing w:after="0"/>
              <w:jc w:val="center"/>
            </w:pPr>
            <w:r w:rsidRPr="353D6B1E">
              <w:rPr>
                <w:rFonts w:ascii="Calibri" w:eastAsia="Calibri" w:hAnsi="Calibri" w:cs="Calibri"/>
                <w:color w:val="000000" w:themeColor="text1"/>
              </w:rPr>
              <w:t>3.41%</w:t>
            </w:r>
          </w:p>
        </w:tc>
      </w:tr>
      <w:tr w:rsidR="353D6B1E" w14:paraId="00177213"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F5B3B38" w14:textId="39D8A877" w:rsidR="353D6B1E" w:rsidRDefault="353D6B1E" w:rsidP="353D6B1E">
            <w:pPr>
              <w:spacing w:after="0"/>
            </w:pPr>
            <w:r w:rsidRPr="353D6B1E">
              <w:rPr>
                <w:rFonts w:ascii="Calibri" w:eastAsia="Calibri" w:hAnsi="Calibri" w:cs="Calibri"/>
                <w:color w:val="000000" w:themeColor="text1"/>
              </w:rPr>
              <w:t xml:space="preserve">BA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Bahia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A8EFF0" w14:textId="0F727968" w:rsidR="353D6B1E" w:rsidRDefault="353D6B1E" w:rsidP="353D6B1E">
            <w:pPr>
              <w:spacing w:after="0"/>
              <w:jc w:val="center"/>
            </w:pPr>
            <w:r w:rsidRPr="353D6B1E">
              <w:rPr>
                <w:rFonts w:ascii="Calibri" w:eastAsia="Calibri" w:hAnsi="Calibri" w:cs="Calibri"/>
                <w:color w:val="000000" w:themeColor="text1"/>
              </w:rPr>
              <w:t>649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FD74AB" w14:textId="643D5EAB"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6690944" w14:textId="2C6E6772" w:rsidR="353D6B1E" w:rsidRDefault="353D6B1E" w:rsidP="353D6B1E">
            <w:pPr>
              <w:spacing w:after="0"/>
              <w:jc w:val="center"/>
            </w:pPr>
            <w:r w:rsidRPr="353D6B1E">
              <w:rPr>
                <w:rFonts w:ascii="Calibri" w:eastAsia="Calibri" w:hAnsi="Calibri" w:cs="Calibri"/>
                <w:color w:val="000000" w:themeColor="text1"/>
              </w:rPr>
              <w:t>0.62%</w:t>
            </w:r>
          </w:p>
        </w:tc>
      </w:tr>
      <w:tr w:rsidR="353D6B1E" w14:paraId="1B064C5F"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732E2E0" w14:textId="3FB57EC2" w:rsidR="353D6B1E" w:rsidRDefault="353D6B1E" w:rsidP="353D6B1E">
            <w:pPr>
              <w:spacing w:after="0"/>
            </w:pPr>
            <w:r w:rsidRPr="353D6B1E">
              <w:rPr>
                <w:rFonts w:ascii="Calibri" w:eastAsia="Calibri" w:hAnsi="Calibri" w:cs="Calibri"/>
                <w:color w:val="000000" w:themeColor="text1"/>
              </w:rPr>
              <w:t xml:space="preserve">CE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Ceará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5F39BB" w14:textId="5AB13E6E" w:rsidR="353D6B1E" w:rsidRDefault="353D6B1E" w:rsidP="353D6B1E">
            <w:pPr>
              <w:spacing w:after="0"/>
              <w:jc w:val="center"/>
            </w:pPr>
            <w:r w:rsidRPr="353D6B1E">
              <w:rPr>
                <w:rFonts w:ascii="Calibri" w:eastAsia="Calibri" w:hAnsi="Calibri" w:cs="Calibri"/>
                <w:color w:val="000000" w:themeColor="text1"/>
              </w:rPr>
              <w:t>463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407BC4" w14:textId="15FBBAC2" w:rsidR="353D6B1E" w:rsidRDefault="353D6B1E" w:rsidP="353D6B1E">
            <w:pPr>
              <w:spacing w:after="0"/>
              <w:jc w:val="center"/>
            </w:pPr>
            <w:r w:rsidRPr="353D6B1E">
              <w:rPr>
                <w:rFonts w:ascii="Calibri" w:eastAsia="Calibri" w:hAnsi="Calibri" w:cs="Calibri"/>
                <w:color w:val="000000" w:themeColor="text1"/>
              </w:rPr>
              <w:t>12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7517FE7" w14:textId="07F6EA54" w:rsidR="353D6B1E" w:rsidRDefault="353D6B1E" w:rsidP="353D6B1E">
            <w:pPr>
              <w:spacing w:after="0"/>
              <w:jc w:val="center"/>
            </w:pPr>
            <w:r w:rsidRPr="353D6B1E">
              <w:rPr>
                <w:rFonts w:ascii="Calibri" w:eastAsia="Calibri" w:hAnsi="Calibri" w:cs="Calibri"/>
                <w:color w:val="000000" w:themeColor="text1"/>
              </w:rPr>
              <w:t>2.59%</w:t>
            </w:r>
          </w:p>
        </w:tc>
      </w:tr>
      <w:tr w:rsidR="353D6B1E" w14:paraId="3B1CD24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5EA99E3" w14:textId="5AB5810E" w:rsidR="353D6B1E" w:rsidRDefault="353D6B1E" w:rsidP="353D6B1E">
            <w:pPr>
              <w:spacing w:after="0"/>
            </w:pPr>
            <w:r w:rsidRPr="353D6B1E">
              <w:rPr>
                <w:rFonts w:ascii="Calibri" w:eastAsia="Calibri" w:hAnsi="Calibri" w:cs="Calibri"/>
                <w:color w:val="000000" w:themeColor="text1"/>
              </w:rPr>
              <w:t>DF - Distrito Federal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2EA1A6" w14:textId="6C5143D9" w:rsidR="353D6B1E" w:rsidRDefault="353D6B1E" w:rsidP="353D6B1E">
            <w:pPr>
              <w:spacing w:after="0"/>
              <w:jc w:val="center"/>
            </w:pPr>
            <w:r w:rsidRPr="353D6B1E">
              <w:rPr>
                <w:rFonts w:ascii="Calibri" w:eastAsia="Calibri" w:hAnsi="Calibri" w:cs="Calibri"/>
                <w:color w:val="000000" w:themeColor="text1"/>
              </w:rPr>
              <w:t>322</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D09EF6" w14:textId="1C589A1B" w:rsidR="353D6B1E" w:rsidRDefault="353D6B1E" w:rsidP="353D6B1E">
            <w:pPr>
              <w:spacing w:after="0"/>
              <w:jc w:val="center"/>
            </w:pPr>
            <w:r w:rsidRPr="353D6B1E">
              <w:rPr>
                <w:rFonts w:ascii="Calibri" w:eastAsia="Calibri" w:hAnsi="Calibri" w:cs="Calibri"/>
                <w:color w:val="000000" w:themeColor="text1"/>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41E50CF" w14:textId="3A79BF88" w:rsidR="353D6B1E" w:rsidRDefault="353D6B1E" w:rsidP="353D6B1E">
            <w:pPr>
              <w:spacing w:after="0"/>
              <w:jc w:val="center"/>
            </w:pPr>
            <w:r w:rsidRPr="353D6B1E">
              <w:rPr>
                <w:rFonts w:ascii="Calibri" w:eastAsia="Calibri" w:hAnsi="Calibri" w:cs="Calibri"/>
                <w:color w:val="000000" w:themeColor="text1"/>
              </w:rPr>
              <w:t>0.31%</w:t>
            </w:r>
          </w:p>
        </w:tc>
      </w:tr>
      <w:tr w:rsidR="353D6B1E" w14:paraId="561917EC"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C89A16B" w14:textId="0E1AB3D3" w:rsidR="353D6B1E" w:rsidRDefault="353D6B1E" w:rsidP="353D6B1E">
            <w:pPr>
              <w:spacing w:after="0"/>
            </w:pPr>
            <w:r w:rsidRPr="353D6B1E">
              <w:rPr>
                <w:rFonts w:ascii="Calibri" w:eastAsia="Calibri" w:hAnsi="Calibri" w:cs="Calibri"/>
                <w:color w:val="000000" w:themeColor="text1"/>
              </w:rPr>
              <w:t>ES - Espírito Santo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423E33" w14:textId="21330C92" w:rsidR="353D6B1E" w:rsidRDefault="353D6B1E" w:rsidP="353D6B1E">
            <w:pPr>
              <w:spacing w:after="0"/>
              <w:jc w:val="center"/>
            </w:pPr>
            <w:r w:rsidRPr="353D6B1E">
              <w:rPr>
                <w:rFonts w:ascii="Calibri" w:eastAsia="Calibri" w:hAnsi="Calibri" w:cs="Calibri"/>
                <w:color w:val="000000" w:themeColor="text1"/>
              </w:rPr>
              <w:t>272</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0F50F5" w14:textId="60D5A49A" w:rsidR="353D6B1E" w:rsidRDefault="353D6B1E" w:rsidP="353D6B1E">
            <w:pPr>
              <w:spacing w:after="0"/>
              <w:jc w:val="center"/>
            </w:pPr>
            <w:r w:rsidRPr="353D6B1E">
              <w:rPr>
                <w:rFonts w:ascii="Calibri" w:eastAsia="Calibri" w:hAnsi="Calibri" w:cs="Calibri"/>
                <w:color w:val="000000" w:themeColor="text1"/>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DFEEFD2" w14:textId="226A0267" w:rsidR="353D6B1E" w:rsidRDefault="353D6B1E" w:rsidP="353D6B1E">
            <w:pPr>
              <w:spacing w:after="0"/>
              <w:jc w:val="center"/>
            </w:pPr>
            <w:r w:rsidRPr="353D6B1E">
              <w:rPr>
                <w:rFonts w:ascii="Calibri" w:eastAsia="Calibri" w:hAnsi="Calibri" w:cs="Calibri"/>
                <w:color w:val="000000" w:themeColor="text1"/>
              </w:rPr>
              <w:t>0.37%</w:t>
            </w:r>
          </w:p>
        </w:tc>
      </w:tr>
      <w:tr w:rsidR="353D6B1E" w14:paraId="5BC8E76D"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234F4B7" w14:textId="766D154C" w:rsidR="353D6B1E" w:rsidRDefault="353D6B1E" w:rsidP="353D6B1E">
            <w:pPr>
              <w:spacing w:after="0"/>
            </w:pPr>
            <w:r w:rsidRPr="353D6B1E">
              <w:rPr>
                <w:rFonts w:ascii="Calibri" w:eastAsia="Calibri" w:hAnsi="Calibri" w:cs="Calibri"/>
                <w:color w:val="000000" w:themeColor="text1"/>
              </w:rPr>
              <w:t xml:space="preserve">GO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Goiás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9A49C1" w14:textId="6E5E9671" w:rsidR="353D6B1E" w:rsidRDefault="353D6B1E" w:rsidP="353D6B1E">
            <w:pPr>
              <w:spacing w:after="0"/>
              <w:jc w:val="center"/>
            </w:pPr>
            <w:r w:rsidRPr="353D6B1E">
              <w:rPr>
                <w:rFonts w:ascii="Calibri" w:eastAsia="Calibri" w:hAnsi="Calibri" w:cs="Calibri"/>
                <w:color w:val="000000" w:themeColor="text1"/>
              </w:rPr>
              <w:t>828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C8F583" w14:textId="582F5FD4" w:rsidR="353D6B1E" w:rsidRDefault="353D6B1E" w:rsidP="353D6B1E">
            <w:pPr>
              <w:spacing w:after="0"/>
              <w:jc w:val="center"/>
            </w:pPr>
            <w:r w:rsidRPr="353D6B1E">
              <w:rPr>
                <w:rFonts w:ascii="Calibri" w:eastAsia="Calibri" w:hAnsi="Calibri" w:cs="Calibri"/>
                <w:color w:val="000000" w:themeColor="text1"/>
              </w:rPr>
              <w:t>11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25665E4" w14:textId="0F58B96E" w:rsidR="353D6B1E" w:rsidRDefault="353D6B1E" w:rsidP="353D6B1E">
            <w:pPr>
              <w:spacing w:after="0"/>
              <w:jc w:val="center"/>
            </w:pPr>
            <w:r w:rsidRPr="353D6B1E">
              <w:rPr>
                <w:rFonts w:ascii="Calibri" w:eastAsia="Calibri" w:hAnsi="Calibri" w:cs="Calibri"/>
                <w:color w:val="000000" w:themeColor="text1"/>
              </w:rPr>
              <w:t>1.33%</w:t>
            </w:r>
          </w:p>
        </w:tc>
      </w:tr>
      <w:tr w:rsidR="353D6B1E" w14:paraId="65EF38D0"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EFCC717" w14:textId="63EAE763" w:rsidR="353D6B1E" w:rsidRDefault="353D6B1E" w:rsidP="353D6B1E">
            <w:pPr>
              <w:spacing w:after="0"/>
            </w:pPr>
            <w:r w:rsidRPr="353D6B1E">
              <w:rPr>
                <w:rFonts w:ascii="Calibri" w:eastAsia="Calibri" w:hAnsi="Calibri" w:cs="Calibri"/>
                <w:color w:val="000000" w:themeColor="text1"/>
              </w:rPr>
              <w:t>MA - Maranhão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E8551E" w14:textId="27B80B68" w:rsidR="353D6B1E" w:rsidRDefault="353D6B1E" w:rsidP="353D6B1E">
            <w:pPr>
              <w:spacing w:after="0"/>
              <w:jc w:val="center"/>
            </w:pPr>
            <w:r w:rsidRPr="353D6B1E">
              <w:rPr>
                <w:rFonts w:ascii="Calibri" w:eastAsia="Calibri" w:hAnsi="Calibri" w:cs="Calibri"/>
                <w:color w:val="000000" w:themeColor="text1"/>
              </w:rPr>
              <w:t>136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B3F94B" w14:textId="38447BCC" w:rsidR="353D6B1E" w:rsidRDefault="353D6B1E" w:rsidP="353D6B1E">
            <w:pPr>
              <w:spacing w:after="0"/>
              <w:jc w:val="center"/>
            </w:pPr>
            <w:r w:rsidRPr="353D6B1E">
              <w:rPr>
                <w:rFonts w:ascii="Calibri" w:eastAsia="Calibri" w:hAnsi="Calibri" w:cs="Calibri"/>
                <w:color w:val="000000" w:themeColor="text1"/>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FB1E236" w14:textId="7C648437" w:rsidR="353D6B1E" w:rsidRDefault="353D6B1E" w:rsidP="353D6B1E">
            <w:pPr>
              <w:spacing w:after="0"/>
              <w:jc w:val="center"/>
            </w:pPr>
            <w:r w:rsidRPr="353D6B1E">
              <w:rPr>
                <w:rFonts w:ascii="Calibri" w:eastAsia="Calibri" w:hAnsi="Calibri" w:cs="Calibri"/>
                <w:color w:val="000000" w:themeColor="text1"/>
              </w:rPr>
              <w:t>0.74%</w:t>
            </w:r>
          </w:p>
        </w:tc>
      </w:tr>
      <w:tr w:rsidR="353D6B1E" w14:paraId="7B92508B"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1523B9F" w14:textId="7039F511" w:rsidR="353D6B1E" w:rsidRDefault="353D6B1E" w:rsidP="353D6B1E">
            <w:pPr>
              <w:spacing w:after="0"/>
            </w:pPr>
            <w:r w:rsidRPr="353D6B1E">
              <w:rPr>
                <w:rFonts w:ascii="Calibri" w:eastAsia="Calibri" w:hAnsi="Calibri" w:cs="Calibri"/>
                <w:color w:val="000000" w:themeColor="text1"/>
              </w:rPr>
              <w:t>MT - Mato Grosso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6C76F7" w14:textId="433C428E" w:rsidR="353D6B1E" w:rsidRDefault="353D6B1E" w:rsidP="353D6B1E">
            <w:pPr>
              <w:spacing w:after="0"/>
              <w:jc w:val="center"/>
            </w:pPr>
            <w:r w:rsidRPr="353D6B1E">
              <w:rPr>
                <w:rFonts w:ascii="Calibri" w:eastAsia="Calibri" w:hAnsi="Calibri" w:cs="Calibri"/>
                <w:color w:val="000000" w:themeColor="text1"/>
              </w:rPr>
              <w:t>283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9E7FB8" w14:textId="5A19BC14" w:rsidR="353D6B1E" w:rsidRDefault="353D6B1E" w:rsidP="353D6B1E">
            <w:pPr>
              <w:spacing w:after="0"/>
              <w:jc w:val="center"/>
            </w:pPr>
            <w:r w:rsidRPr="353D6B1E">
              <w:rPr>
                <w:rFonts w:ascii="Calibri" w:eastAsia="Calibri" w:hAnsi="Calibri" w:cs="Calibri"/>
                <w:color w:val="000000" w:themeColor="text1"/>
              </w:rPr>
              <w:t>3</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91F8150" w14:textId="686ED760" w:rsidR="353D6B1E" w:rsidRDefault="353D6B1E" w:rsidP="353D6B1E">
            <w:pPr>
              <w:spacing w:after="0"/>
              <w:jc w:val="center"/>
            </w:pPr>
            <w:r w:rsidRPr="353D6B1E">
              <w:rPr>
                <w:rFonts w:ascii="Calibri" w:eastAsia="Calibri" w:hAnsi="Calibri" w:cs="Calibri"/>
                <w:color w:val="000000" w:themeColor="text1"/>
              </w:rPr>
              <w:t>1.06%</w:t>
            </w:r>
          </w:p>
        </w:tc>
      </w:tr>
      <w:tr w:rsidR="353D6B1E" w14:paraId="0AA6CD2A"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DBA29CD" w14:textId="683B1BB6" w:rsidR="353D6B1E" w:rsidRDefault="353D6B1E" w:rsidP="353D6B1E">
            <w:pPr>
              <w:spacing w:after="0"/>
            </w:pPr>
            <w:r w:rsidRPr="353D6B1E">
              <w:rPr>
                <w:rFonts w:ascii="Calibri" w:eastAsia="Calibri" w:hAnsi="Calibri" w:cs="Calibri"/>
                <w:color w:val="000000" w:themeColor="text1"/>
              </w:rPr>
              <w:t>MS - Mato Grosso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974755" w14:textId="1A59C975" w:rsidR="353D6B1E" w:rsidRDefault="353D6B1E" w:rsidP="353D6B1E">
            <w:pPr>
              <w:spacing w:after="0"/>
              <w:jc w:val="center"/>
            </w:pPr>
            <w:r w:rsidRPr="353D6B1E">
              <w:rPr>
                <w:rFonts w:ascii="Calibri" w:eastAsia="Calibri" w:hAnsi="Calibri" w:cs="Calibri"/>
                <w:color w:val="000000" w:themeColor="text1"/>
              </w:rPr>
              <w:t>136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0602B8" w14:textId="0FA6094A" w:rsidR="353D6B1E" w:rsidRDefault="353D6B1E" w:rsidP="353D6B1E">
            <w:pPr>
              <w:spacing w:after="0"/>
              <w:jc w:val="center"/>
            </w:pPr>
            <w:r w:rsidRPr="353D6B1E">
              <w:rPr>
                <w:rFonts w:ascii="Calibri" w:eastAsia="Calibri" w:hAnsi="Calibri" w:cs="Calibri"/>
                <w:color w:val="000000" w:themeColor="text1"/>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5DBF384" w14:textId="035C960C" w:rsidR="353D6B1E" w:rsidRDefault="353D6B1E" w:rsidP="353D6B1E">
            <w:pPr>
              <w:spacing w:after="0"/>
              <w:jc w:val="center"/>
            </w:pPr>
            <w:r w:rsidRPr="353D6B1E">
              <w:rPr>
                <w:rFonts w:ascii="Calibri" w:eastAsia="Calibri" w:hAnsi="Calibri" w:cs="Calibri"/>
                <w:color w:val="000000" w:themeColor="text1"/>
              </w:rPr>
              <w:t>1.47%</w:t>
            </w:r>
          </w:p>
        </w:tc>
      </w:tr>
      <w:tr w:rsidR="353D6B1E" w14:paraId="4D27C87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246DE5C" w14:textId="2D4FE2C8" w:rsidR="353D6B1E" w:rsidRDefault="353D6B1E" w:rsidP="353D6B1E">
            <w:pPr>
              <w:spacing w:after="0"/>
            </w:pPr>
            <w:r w:rsidRPr="353D6B1E">
              <w:rPr>
                <w:rFonts w:ascii="Calibri" w:eastAsia="Calibri" w:hAnsi="Calibri" w:cs="Calibri"/>
                <w:color w:val="000000" w:themeColor="text1"/>
              </w:rPr>
              <w:t>MG - Minas Gerais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EFEB35" w14:textId="28ED968B" w:rsidR="353D6B1E" w:rsidRDefault="353D6B1E" w:rsidP="353D6B1E">
            <w:pPr>
              <w:spacing w:after="0"/>
              <w:jc w:val="center"/>
            </w:pPr>
            <w:r w:rsidRPr="353D6B1E">
              <w:rPr>
                <w:rFonts w:ascii="Calibri" w:eastAsia="Calibri" w:hAnsi="Calibri" w:cs="Calibri"/>
                <w:color w:val="000000" w:themeColor="text1"/>
              </w:rPr>
              <w:t>1</w:t>
            </w:r>
            <w:r w:rsidR="00D4288D">
              <w:rPr>
                <w:rFonts w:ascii="Calibri" w:eastAsia="Calibri" w:hAnsi="Calibri" w:cs="Calibri"/>
                <w:color w:val="000000" w:themeColor="text1"/>
              </w:rPr>
              <w:t>.</w:t>
            </w:r>
            <w:r w:rsidRPr="353D6B1E">
              <w:rPr>
                <w:rFonts w:ascii="Calibri" w:eastAsia="Calibri" w:hAnsi="Calibri" w:cs="Calibri"/>
                <w:color w:val="000000" w:themeColor="text1"/>
              </w:rPr>
              <w:t>678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1BD137" w14:textId="463432B2"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2FFA47AC" w14:textId="62DD4C60" w:rsidR="353D6B1E" w:rsidRDefault="353D6B1E" w:rsidP="353D6B1E">
            <w:pPr>
              <w:spacing w:after="0"/>
              <w:jc w:val="center"/>
            </w:pPr>
            <w:r w:rsidRPr="353D6B1E">
              <w:rPr>
                <w:rFonts w:ascii="Calibri" w:eastAsia="Calibri" w:hAnsi="Calibri" w:cs="Calibri"/>
                <w:color w:val="000000" w:themeColor="text1"/>
              </w:rPr>
              <w:t>0.24%</w:t>
            </w:r>
          </w:p>
        </w:tc>
      </w:tr>
      <w:tr w:rsidR="353D6B1E" w14:paraId="403AD80F"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E3E95F5" w14:textId="46FD0B26" w:rsidR="353D6B1E" w:rsidRDefault="353D6B1E" w:rsidP="353D6B1E">
            <w:pPr>
              <w:spacing w:after="0"/>
            </w:pPr>
            <w:r w:rsidRPr="353D6B1E">
              <w:rPr>
                <w:rFonts w:ascii="Calibri" w:eastAsia="Calibri" w:hAnsi="Calibri" w:cs="Calibri"/>
                <w:color w:val="000000" w:themeColor="text1"/>
              </w:rPr>
              <w:t xml:space="preserve">PA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Pará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0B93D1" w14:textId="0966163B" w:rsidR="353D6B1E" w:rsidRDefault="353D6B1E" w:rsidP="353D6B1E">
            <w:pPr>
              <w:spacing w:after="0"/>
              <w:jc w:val="center"/>
            </w:pPr>
            <w:r w:rsidRPr="353D6B1E">
              <w:rPr>
                <w:rFonts w:ascii="Calibri" w:eastAsia="Calibri" w:hAnsi="Calibri" w:cs="Calibri"/>
                <w:color w:val="000000" w:themeColor="text1"/>
              </w:rPr>
              <w:t>317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F2225A" w14:textId="006F7F11" w:rsidR="353D6B1E" w:rsidRDefault="353D6B1E" w:rsidP="353D6B1E">
            <w:pPr>
              <w:spacing w:after="0"/>
              <w:jc w:val="center"/>
            </w:pPr>
            <w:r w:rsidRPr="353D6B1E">
              <w:rPr>
                <w:rFonts w:ascii="Calibri" w:eastAsia="Calibri" w:hAnsi="Calibri" w:cs="Calibri"/>
                <w:color w:val="000000" w:themeColor="text1"/>
              </w:rPr>
              <w:t>10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7B9D683E" w14:textId="7F69E363" w:rsidR="353D6B1E" w:rsidRDefault="353D6B1E" w:rsidP="353D6B1E">
            <w:pPr>
              <w:spacing w:after="0"/>
              <w:jc w:val="center"/>
            </w:pPr>
            <w:r w:rsidRPr="353D6B1E">
              <w:rPr>
                <w:rFonts w:ascii="Calibri" w:eastAsia="Calibri" w:hAnsi="Calibri" w:cs="Calibri"/>
                <w:color w:val="000000" w:themeColor="text1"/>
              </w:rPr>
              <w:t>3.15%</w:t>
            </w:r>
          </w:p>
        </w:tc>
      </w:tr>
      <w:tr w:rsidR="353D6B1E" w14:paraId="24020452"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E270A2E" w14:textId="3B0AC081" w:rsidR="353D6B1E" w:rsidRDefault="353D6B1E" w:rsidP="353D6B1E">
            <w:pPr>
              <w:spacing w:after="0"/>
            </w:pPr>
            <w:r w:rsidRPr="353D6B1E">
              <w:rPr>
                <w:rFonts w:ascii="Calibri" w:eastAsia="Calibri" w:hAnsi="Calibri" w:cs="Calibri"/>
                <w:color w:val="000000" w:themeColor="text1"/>
              </w:rPr>
              <w:t xml:space="preserve">PB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Paraíba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B27614" w14:textId="14C6ECEB" w:rsidR="353D6B1E" w:rsidRDefault="353D6B1E" w:rsidP="353D6B1E">
            <w:pPr>
              <w:spacing w:after="0"/>
              <w:jc w:val="center"/>
            </w:pPr>
            <w:r w:rsidRPr="353D6B1E">
              <w:rPr>
                <w:rFonts w:ascii="Calibri" w:eastAsia="Calibri" w:hAnsi="Calibri" w:cs="Calibri"/>
                <w:color w:val="000000" w:themeColor="text1"/>
              </w:rPr>
              <w:t>203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968E6E" w14:textId="66512E0F" w:rsidR="353D6B1E" w:rsidRDefault="353D6B1E" w:rsidP="353D6B1E">
            <w:pPr>
              <w:spacing w:after="0"/>
              <w:jc w:val="center"/>
            </w:pPr>
            <w:r w:rsidRPr="353D6B1E">
              <w:rPr>
                <w:rFonts w:ascii="Calibri" w:eastAsia="Calibri" w:hAnsi="Calibri" w:cs="Calibri"/>
                <w:color w:val="000000" w:themeColor="text1"/>
              </w:rPr>
              <w:t>2</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581D2198" w14:textId="147939D2" w:rsidR="353D6B1E" w:rsidRDefault="353D6B1E" w:rsidP="353D6B1E">
            <w:pPr>
              <w:spacing w:after="0"/>
              <w:jc w:val="center"/>
            </w:pPr>
            <w:r w:rsidRPr="353D6B1E">
              <w:rPr>
                <w:rFonts w:ascii="Calibri" w:eastAsia="Calibri" w:hAnsi="Calibri" w:cs="Calibri"/>
                <w:color w:val="000000" w:themeColor="text1"/>
              </w:rPr>
              <w:t>0.99%</w:t>
            </w:r>
          </w:p>
        </w:tc>
      </w:tr>
      <w:tr w:rsidR="353D6B1E" w14:paraId="7FEF2B84"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DA61F55" w14:textId="09825FAA" w:rsidR="353D6B1E" w:rsidRDefault="353D6B1E" w:rsidP="353D6B1E">
            <w:pPr>
              <w:spacing w:after="0"/>
            </w:pPr>
            <w:r w:rsidRPr="353D6B1E">
              <w:rPr>
                <w:rFonts w:ascii="Calibri" w:eastAsia="Calibri" w:hAnsi="Calibri" w:cs="Calibri"/>
                <w:color w:val="000000" w:themeColor="text1"/>
              </w:rPr>
              <w:t xml:space="preserve">PR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Paraná</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41BEAC" w14:textId="0DEAE116" w:rsidR="353D6B1E" w:rsidRDefault="353D6B1E" w:rsidP="353D6B1E">
            <w:pPr>
              <w:spacing w:after="0"/>
              <w:jc w:val="center"/>
            </w:pPr>
            <w:r w:rsidRPr="353D6B1E">
              <w:rPr>
                <w:rFonts w:ascii="Calibri" w:eastAsia="Calibri" w:hAnsi="Calibri" w:cs="Calibri"/>
                <w:color w:val="000000" w:themeColor="text1"/>
              </w:rPr>
              <w:t>383</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86CD2D" w14:textId="1D7DEBF6"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82FB257" w14:textId="537764B6" w:rsidR="353D6B1E" w:rsidRDefault="353D6B1E" w:rsidP="353D6B1E">
            <w:pPr>
              <w:spacing w:after="0"/>
              <w:jc w:val="center"/>
            </w:pPr>
            <w:r w:rsidRPr="353D6B1E">
              <w:rPr>
                <w:rFonts w:ascii="Calibri" w:eastAsia="Calibri" w:hAnsi="Calibri" w:cs="Calibri"/>
                <w:color w:val="000000" w:themeColor="text1"/>
              </w:rPr>
              <w:t>0.00%</w:t>
            </w:r>
          </w:p>
        </w:tc>
      </w:tr>
      <w:tr w:rsidR="353D6B1E" w14:paraId="3786096C"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6B9250B" w14:textId="4BAA7BB9" w:rsidR="353D6B1E" w:rsidRDefault="353D6B1E" w:rsidP="353D6B1E">
            <w:pPr>
              <w:spacing w:after="0"/>
            </w:pPr>
            <w:r w:rsidRPr="353D6B1E">
              <w:rPr>
                <w:rFonts w:ascii="Calibri" w:eastAsia="Calibri" w:hAnsi="Calibri" w:cs="Calibri"/>
                <w:color w:val="000000" w:themeColor="text1"/>
              </w:rPr>
              <w:t>PE - Pernambuco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DA0421" w14:textId="120B0685" w:rsidR="353D6B1E" w:rsidRDefault="353D6B1E" w:rsidP="353D6B1E">
            <w:pPr>
              <w:spacing w:after="0"/>
              <w:jc w:val="center"/>
            </w:pPr>
            <w:r w:rsidRPr="353D6B1E">
              <w:rPr>
                <w:rFonts w:ascii="Calibri" w:eastAsia="Calibri" w:hAnsi="Calibri" w:cs="Calibri"/>
                <w:color w:val="000000" w:themeColor="text1"/>
              </w:rPr>
              <w:t>301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43C000" w14:textId="37DAB88E"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7737A83" w14:textId="6E91F36B" w:rsidR="353D6B1E" w:rsidRDefault="353D6B1E" w:rsidP="353D6B1E">
            <w:pPr>
              <w:spacing w:after="0"/>
              <w:jc w:val="center"/>
            </w:pPr>
            <w:r w:rsidRPr="353D6B1E">
              <w:rPr>
                <w:rFonts w:ascii="Calibri" w:eastAsia="Calibri" w:hAnsi="Calibri" w:cs="Calibri"/>
                <w:color w:val="000000" w:themeColor="text1"/>
              </w:rPr>
              <w:t>1.33%</w:t>
            </w:r>
          </w:p>
        </w:tc>
      </w:tr>
      <w:tr w:rsidR="353D6B1E" w14:paraId="32CC6DF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C2C556D" w14:textId="23470CFA" w:rsidR="353D6B1E" w:rsidRDefault="353D6B1E" w:rsidP="353D6B1E">
            <w:pPr>
              <w:spacing w:after="0"/>
            </w:pPr>
            <w:r w:rsidRPr="353D6B1E">
              <w:rPr>
                <w:rFonts w:ascii="Calibri" w:eastAsia="Calibri" w:hAnsi="Calibri" w:cs="Calibri"/>
                <w:color w:val="000000" w:themeColor="text1"/>
              </w:rPr>
              <w:t xml:space="preserve">PI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Piauí</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60AA85" w14:textId="291208EB" w:rsidR="353D6B1E" w:rsidRDefault="353D6B1E" w:rsidP="353D6B1E">
            <w:pPr>
              <w:spacing w:after="0"/>
              <w:jc w:val="center"/>
            </w:pPr>
            <w:r w:rsidRPr="353D6B1E">
              <w:rPr>
                <w:rFonts w:ascii="Calibri" w:eastAsia="Calibri" w:hAnsi="Calibri" w:cs="Calibri"/>
                <w:color w:val="000000" w:themeColor="text1"/>
              </w:rPr>
              <w:t>95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01348F" w14:textId="76ACE3B6"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F7E3BB3" w14:textId="39B03095" w:rsidR="353D6B1E" w:rsidRDefault="353D6B1E" w:rsidP="353D6B1E">
            <w:pPr>
              <w:spacing w:after="0"/>
              <w:jc w:val="center"/>
            </w:pPr>
            <w:r w:rsidRPr="353D6B1E">
              <w:rPr>
                <w:rFonts w:ascii="Calibri" w:eastAsia="Calibri" w:hAnsi="Calibri" w:cs="Calibri"/>
                <w:color w:val="000000" w:themeColor="text1"/>
              </w:rPr>
              <w:t>0.00%</w:t>
            </w:r>
          </w:p>
        </w:tc>
      </w:tr>
      <w:tr w:rsidR="353D6B1E" w14:paraId="124DB42E"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E472B08" w14:textId="689B6445" w:rsidR="353D6B1E" w:rsidRDefault="353D6B1E" w:rsidP="353D6B1E">
            <w:pPr>
              <w:spacing w:after="0"/>
            </w:pPr>
            <w:r w:rsidRPr="353D6B1E">
              <w:rPr>
                <w:rFonts w:ascii="Calibri" w:eastAsia="Calibri" w:hAnsi="Calibri" w:cs="Calibri"/>
                <w:color w:val="000000" w:themeColor="text1"/>
              </w:rPr>
              <w:t>RJ - Rio de Janeiro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681BCE" w14:textId="3694EFEC" w:rsidR="353D6B1E" w:rsidRDefault="353D6B1E" w:rsidP="353D6B1E">
            <w:pPr>
              <w:spacing w:after="0"/>
              <w:jc w:val="center"/>
            </w:pPr>
            <w:r w:rsidRPr="353D6B1E">
              <w:rPr>
                <w:rFonts w:ascii="Calibri" w:eastAsia="Calibri" w:hAnsi="Calibri" w:cs="Calibri"/>
                <w:color w:val="000000" w:themeColor="text1"/>
              </w:rPr>
              <w:t>875</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DDBBBF" w14:textId="42767E7C"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306632FE" w14:textId="06B340B0" w:rsidR="353D6B1E" w:rsidRDefault="353D6B1E" w:rsidP="353D6B1E">
            <w:pPr>
              <w:spacing w:after="0"/>
              <w:jc w:val="center"/>
            </w:pPr>
            <w:r w:rsidRPr="353D6B1E">
              <w:rPr>
                <w:rFonts w:ascii="Calibri" w:eastAsia="Calibri" w:hAnsi="Calibri" w:cs="Calibri"/>
                <w:color w:val="000000" w:themeColor="text1"/>
              </w:rPr>
              <w:t>0.00%</w:t>
            </w:r>
          </w:p>
        </w:tc>
      </w:tr>
      <w:tr w:rsidR="353D6B1E" w14:paraId="56A3E1EC"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4A79BC4" w14:textId="0D3C93E8" w:rsidR="353D6B1E" w:rsidRDefault="353D6B1E" w:rsidP="353D6B1E">
            <w:pPr>
              <w:spacing w:after="0"/>
            </w:pPr>
            <w:r w:rsidRPr="353D6B1E">
              <w:rPr>
                <w:rFonts w:ascii="Calibri" w:eastAsia="Calibri" w:hAnsi="Calibri" w:cs="Calibri"/>
                <w:color w:val="000000" w:themeColor="text1"/>
              </w:rPr>
              <w:t>RN - Rio Grande do Norte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E2876E" w14:textId="78F490B8" w:rsidR="353D6B1E" w:rsidRDefault="353D6B1E" w:rsidP="353D6B1E">
            <w:pPr>
              <w:spacing w:after="0"/>
              <w:jc w:val="center"/>
            </w:pPr>
            <w:r w:rsidRPr="353D6B1E">
              <w:rPr>
                <w:rFonts w:ascii="Calibri" w:eastAsia="Calibri" w:hAnsi="Calibri" w:cs="Calibri"/>
                <w:color w:val="000000" w:themeColor="text1"/>
              </w:rPr>
              <w:t>24</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BC497E" w14:textId="741C7400"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6FF79FF" w14:textId="26B76E20" w:rsidR="353D6B1E" w:rsidRDefault="353D6B1E" w:rsidP="353D6B1E">
            <w:pPr>
              <w:spacing w:after="0"/>
              <w:jc w:val="center"/>
            </w:pPr>
            <w:r w:rsidRPr="353D6B1E">
              <w:rPr>
                <w:rFonts w:ascii="Calibri" w:eastAsia="Calibri" w:hAnsi="Calibri" w:cs="Calibri"/>
                <w:color w:val="000000" w:themeColor="text1"/>
              </w:rPr>
              <w:t>0.00%</w:t>
            </w:r>
          </w:p>
        </w:tc>
      </w:tr>
      <w:tr w:rsidR="353D6B1E" w14:paraId="245E99C2"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7016002" w14:textId="60B27B52" w:rsidR="353D6B1E" w:rsidRDefault="353D6B1E" w:rsidP="353D6B1E">
            <w:pPr>
              <w:spacing w:after="0"/>
            </w:pPr>
            <w:r w:rsidRPr="353D6B1E">
              <w:rPr>
                <w:rFonts w:ascii="Calibri" w:eastAsia="Calibri" w:hAnsi="Calibri" w:cs="Calibri"/>
                <w:color w:val="000000" w:themeColor="text1"/>
              </w:rPr>
              <w:t>RS - Rio Grande do Sul</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41A51F" w14:textId="1639B7DC" w:rsidR="353D6B1E" w:rsidRDefault="353D6B1E" w:rsidP="353D6B1E">
            <w:pPr>
              <w:spacing w:after="0"/>
              <w:jc w:val="center"/>
            </w:pPr>
            <w:r w:rsidRPr="353D6B1E">
              <w:rPr>
                <w:rFonts w:ascii="Calibri" w:eastAsia="Calibri" w:hAnsi="Calibri" w:cs="Calibri"/>
                <w:color w:val="000000" w:themeColor="text1"/>
              </w:rPr>
              <w:t>759</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49FCD5" w14:textId="3BC1522F"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C2E621F" w14:textId="293186CE" w:rsidR="353D6B1E" w:rsidRDefault="353D6B1E" w:rsidP="353D6B1E">
            <w:pPr>
              <w:spacing w:after="0"/>
              <w:jc w:val="center"/>
            </w:pPr>
            <w:r w:rsidRPr="353D6B1E">
              <w:rPr>
                <w:rFonts w:ascii="Calibri" w:eastAsia="Calibri" w:hAnsi="Calibri" w:cs="Calibri"/>
                <w:color w:val="000000" w:themeColor="text1"/>
              </w:rPr>
              <w:t>0.53%</w:t>
            </w:r>
          </w:p>
        </w:tc>
      </w:tr>
      <w:tr w:rsidR="353D6B1E" w14:paraId="189522D5"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BB6A03B" w14:textId="63114C1F" w:rsidR="353D6B1E" w:rsidRDefault="353D6B1E" w:rsidP="353D6B1E">
            <w:pPr>
              <w:spacing w:after="0"/>
            </w:pPr>
            <w:r w:rsidRPr="353D6B1E">
              <w:rPr>
                <w:rFonts w:ascii="Calibri" w:eastAsia="Calibri" w:hAnsi="Calibri" w:cs="Calibri"/>
                <w:color w:val="000000" w:themeColor="text1"/>
              </w:rPr>
              <w:t>RO - Rondônia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85CF6C" w14:textId="537D1AE9" w:rsidR="353D6B1E" w:rsidRDefault="353D6B1E" w:rsidP="353D6B1E">
            <w:pPr>
              <w:spacing w:after="0"/>
              <w:jc w:val="center"/>
            </w:pPr>
            <w:r w:rsidRPr="353D6B1E">
              <w:rPr>
                <w:rFonts w:ascii="Calibri" w:eastAsia="Calibri" w:hAnsi="Calibri" w:cs="Calibri"/>
                <w:color w:val="000000" w:themeColor="text1"/>
              </w:rPr>
              <w:t>88</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F468C5" w14:textId="5B9B0B0A" w:rsidR="353D6B1E" w:rsidRDefault="353D6B1E" w:rsidP="353D6B1E">
            <w:pPr>
              <w:spacing w:after="0"/>
              <w:jc w:val="center"/>
            </w:pPr>
            <w:r w:rsidRPr="353D6B1E">
              <w:rPr>
                <w:rFonts w:ascii="Calibri" w:eastAsia="Calibri" w:hAnsi="Calibri" w:cs="Calibri"/>
                <w:color w:val="000000" w:themeColor="text1"/>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4E308CF9" w14:textId="3104E8E3" w:rsidR="353D6B1E" w:rsidRDefault="353D6B1E" w:rsidP="353D6B1E">
            <w:pPr>
              <w:spacing w:after="0"/>
              <w:jc w:val="center"/>
            </w:pPr>
            <w:r w:rsidRPr="353D6B1E">
              <w:rPr>
                <w:rFonts w:ascii="Calibri" w:eastAsia="Calibri" w:hAnsi="Calibri" w:cs="Calibri"/>
                <w:color w:val="000000" w:themeColor="text1"/>
              </w:rPr>
              <w:t>1.14%</w:t>
            </w:r>
          </w:p>
        </w:tc>
      </w:tr>
      <w:tr w:rsidR="353D6B1E" w14:paraId="15857153"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55EBFFB" w14:textId="09E9B757" w:rsidR="353D6B1E" w:rsidRDefault="353D6B1E" w:rsidP="353D6B1E">
            <w:pPr>
              <w:spacing w:after="0"/>
            </w:pPr>
            <w:r w:rsidRPr="353D6B1E">
              <w:rPr>
                <w:rFonts w:ascii="Calibri" w:eastAsia="Calibri" w:hAnsi="Calibri" w:cs="Calibri"/>
                <w:color w:val="000000" w:themeColor="text1"/>
              </w:rPr>
              <w:t xml:space="preserve">RR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Roraima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535371" w14:textId="0718E0AA" w:rsidR="353D6B1E" w:rsidRDefault="353D6B1E" w:rsidP="353D6B1E">
            <w:pPr>
              <w:spacing w:after="0"/>
              <w:jc w:val="center"/>
            </w:pPr>
            <w:r w:rsidRPr="353D6B1E">
              <w:rPr>
                <w:rFonts w:ascii="Calibri" w:eastAsia="Calibri" w:hAnsi="Calibri" w:cs="Calibri"/>
                <w:color w:val="000000" w:themeColor="text1"/>
              </w:rPr>
              <w:t>7</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D7D900" w14:textId="62CD0E36"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0DB06311" w14:textId="1F63DAAC" w:rsidR="353D6B1E" w:rsidRDefault="353D6B1E" w:rsidP="353D6B1E">
            <w:pPr>
              <w:spacing w:after="0"/>
              <w:jc w:val="center"/>
            </w:pPr>
            <w:r w:rsidRPr="353D6B1E">
              <w:rPr>
                <w:rFonts w:ascii="Calibri" w:eastAsia="Calibri" w:hAnsi="Calibri" w:cs="Calibri"/>
                <w:color w:val="000000" w:themeColor="text1"/>
              </w:rPr>
              <w:t>0.00%</w:t>
            </w:r>
          </w:p>
        </w:tc>
      </w:tr>
      <w:tr w:rsidR="353D6B1E" w14:paraId="28208E4B"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CB14B90" w14:textId="30952A2D" w:rsidR="353D6B1E" w:rsidRDefault="353D6B1E" w:rsidP="353D6B1E">
            <w:pPr>
              <w:spacing w:after="0"/>
            </w:pPr>
            <w:r w:rsidRPr="353D6B1E">
              <w:rPr>
                <w:rFonts w:ascii="Calibri" w:eastAsia="Calibri" w:hAnsi="Calibri" w:cs="Calibri"/>
                <w:color w:val="000000" w:themeColor="text1"/>
              </w:rPr>
              <w:t>SC - Santa Catarina</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148170" w14:textId="5B05E092" w:rsidR="353D6B1E" w:rsidRDefault="353D6B1E" w:rsidP="353D6B1E">
            <w:pPr>
              <w:spacing w:after="0"/>
              <w:jc w:val="center"/>
            </w:pPr>
            <w:r w:rsidRPr="353D6B1E">
              <w:rPr>
                <w:rFonts w:ascii="Calibri" w:eastAsia="Calibri" w:hAnsi="Calibri" w:cs="Calibri"/>
                <w:color w:val="000000" w:themeColor="text1"/>
              </w:rPr>
              <w:t>400</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C0CA25" w14:textId="4E0D0A68" w:rsidR="353D6B1E" w:rsidRDefault="353D6B1E" w:rsidP="353D6B1E">
            <w:pPr>
              <w:spacing w:after="0"/>
              <w:jc w:val="center"/>
            </w:pPr>
            <w:r w:rsidRPr="353D6B1E">
              <w:rPr>
                <w:rFonts w:ascii="Calibri" w:eastAsia="Calibri" w:hAnsi="Calibri" w:cs="Calibri"/>
                <w:color w:val="000000" w:themeColor="text1"/>
              </w:rPr>
              <w:t>1</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1D6CD07" w14:textId="6922E341" w:rsidR="353D6B1E" w:rsidRDefault="353D6B1E" w:rsidP="353D6B1E">
            <w:pPr>
              <w:spacing w:after="0"/>
              <w:jc w:val="center"/>
            </w:pPr>
            <w:r w:rsidRPr="353D6B1E">
              <w:rPr>
                <w:rFonts w:ascii="Calibri" w:eastAsia="Calibri" w:hAnsi="Calibri" w:cs="Calibri"/>
                <w:color w:val="000000" w:themeColor="text1"/>
              </w:rPr>
              <w:t>0.25%</w:t>
            </w:r>
          </w:p>
        </w:tc>
      </w:tr>
      <w:tr w:rsidR="353D6B1E" w14:paraId="0B440F6E"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391A763" w14:textId="4CDE683C" w:rsidR="353D6B1E" w:rsidRDefault="353D6B1E" w:rsidP="353D6B1E">
            <w:pPr>
              <w:spacing w:after="0"/>
            </w:pPr>
            <w:r w:rsidRPr="353D6B1E">
              <w:rPr>
                <w:rFonts w:ascii="Calibri" w:eastAsia="Calibri" w:hAnsi="Calibri" w:cs="Calibri"/>
                <w:color w:val="000000" w:themeColor="text1"/>
              </w:rPr>
              <w:t>SP - São Paulo</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89C5A6" w14:textId="3DB50CDE" w:rsidR="353D6B1E" w:rsidRDefault="353D6B1E" w:rsidP="353D6B1E">
            <w:pPr>
              <w:spacing w:after="0"/>
              <w:jc w:val="center"/>
            </w:pPr>
            <w:r w:rsidRPr="353D6B1E">
              <w:rPr>
                <w:rFonts w:ascii="Calibri" w:eastAsia="Calibri" w:hAnsi="Calibri" w:cs="Calibri"/>
                <w:color w:val="000000" w:themeColor="text1"/>
              </w:rPr>
              <w:t>1</w:t>
            </w:r>
            <w:r w:rsidR="00D4288D">
              <w:rPr>
                <w:rFonts w:ascii="Calibri" w:eastAsia="Calibri" w:hAnsi="Calibri" w:cs="Calibri"/>
                <w:color w:val="000000" w:themeColor="text1"/>
              </w:rPr>
              <w:t>.</w:t>
            </w:r>
            <w:r w:rsidRPr="353D6B1E">
              <w:rPr>
                <w:rFonts w:ascii="Calibri" w:eastAsia="Calibri" w:hAnsi="Calibri" w:cs="Calibri"/>
                <w:color w:val="000000" w:themeColor="text1"/>
              </w:rPr>
              <w:t>721</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7B82D3" w14:textId="2752B744" w:rsidR="353D6B1E" w:rsidRDefault="353D6B1E" w:rsidP="353D6B1E">
            <w:pPr>
              <w:spacing w:after="0"/>
              <w:jc w:val="center"/>
            </w:pPr>
            <w:r w:rsidRPr="353D6B1E">
              <w:rPr>
                <w:rFonts w:ascii="Calibri" w:eastAsia="Calibri" w:hAnsi="Calibri" w:cs="Calibri"/>
                <w:color w:val="000000" w:themeColor="text1"/>
              </w:rPr>
              <w:t>17</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40FD722" w14:textId="0B92B1E7" w:rsidR="353D6B1E" w:rsidRDefault="353D6B1E" w:rsidP="353D6B1E">
            <w:pPr>
              <w:spacing w:after="0"/>
              <w:jc w:val="center"/>
            </w:pPr>
            <w:r w:rsidRPr="353D6B1E">
              <w:rPr>
                <w:rFonts w:ascii="Calibri" w:eastAsia="Calibri" w:hAnsi="Calibri" w:cs="Calibri"/>
                <w:color w:val="000000" w:themeColor="text1"/>
              </w:rPr>
              <w:t>0.99%</w:t>
            </w:r>
          </w:p>
        </w:tc>
      </w:tr>
      <w:tr w:rsidR="353D6B1E" w14:paraId="0F114159"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2C42442" w14:textId="0E04E537" w:rsidR="353D6B1E" w:rsidRDefault="353D6B1E" w:rsidP="353D6B1E">
            <w:pPr>
              <w:spacing w:after="0"/>
            </w:pPr>
            <w:r w:rsidRPr="353D6B1E">
              <w:rPr>
                <w:rFonts w:ascii="Calibri" w:eastAsia="Calibri" w:hAnsi="Calibri" w:cs="Calibri"/>
                <w:color w:val="000000" w:themeColor="text1"/>
              </w:rPr>
              <w:t xml:space="preserve">SE </w:t>
            </w:r>
            <w:r w:rsidR="00732148">
              <w:rPr>
                <w:rFonts w:ascii="Calibri" w:eastAsia="Calibri" w:hAnsi="Calibri" w:cs="Calibri"/>
                <w:color w:val="000000" w:themeColor="text1"/>
              </w:rPr>
              <w:t>–</w:t>
            </w:r>
            <w:r w:rsidRPr="353D6B1E">
              <w:rPr>
                <w:rFonts w:ascii="Calibri" w:eastAsia="Calibri" w:hAnsi="Calibri" w:cs="Calibri"/>
                <w:color w:val="000000" w:themeColor="text1"/>
              </w:rPr>
              <w:t xml:space="preserve"> Sergipe</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2BED13" w14:textId="0963C993" w:rsidR="353D6B1E" w:rsidRDefault="353D6B1E" w:rsidP="353D6B1E">
            <w:pPr>
              <w:spacing w:after="0"/>
              <w:jc w:val="center"/>
            </w:pPr>
            <w:r w:rsidRPr="353D6B1E">
              <w:rPr>
                <w:rFonts w:ascii="Calibri" w:eastAsia="Calibri" w:hAnsi="Calibri" w:cs="Calibri"/>
                <w:color w:val="000000" w:themeColor="text1"/>
              </w:rPr>
              <w:t>146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3D906A" w14:textId="6550902A" w:rsidR="353D6B1E" w:rsidRDefault="353D6B1E" w:rsidP="353D6B1E">
            <w:pPr>
              <w:spacing w:after="0"/>
              <w:jc w:val="center"/>
            </w:pPr>
            <w:r w:rsidRPr="353D6B1E">
              <w:rPr>
                <w:rFonts w:ascii="Calibri" w:eastAsia="Calibri" w:hAnsi="Calibri" w:cs="Calibri"/>
                <w:color w:val="000000" w:themeColor="text1"/>
              </w:rPr>
              <w:t>4</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6091349F" w14:textId="17A0E774" w:rsidR="353D6B1E" w:rsidRDefault="353D6B1E" w:rsidP="353D6B1E">
            <w:pPr>
              <w:spacing w:after="0"/>
              <w:jc w:val="center"/>
            </w:pPr>
            <w:r w:rsidRPr="353D6B1E">
              <w:rPr>
                <w:rFonts w:ascii="Calibri" w:eastAsia="Calibri" w:hAnsi="Calibri" w:cs="Calibri"/>
                <w:color w:val="000000" w:themeColor="text1"/>
              </w:rPr>
              <w:t>2.74%</w:t>
            </w:r>
          </w:p>
        </w:tc>
      </w:tr>
      <w:tr w:rsidR="353D6B1E" w14:paraId="27B13C48" w14:textId="77777777" w:rsidTr="00732148">
        <w:trPr>
          <w:trHeight w:val="300"/>
        </w:trPr>
        <w:tc>
          <w:tcPr>
            <w:tcW w:w="247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98C1608" w14:textId="7603E93A" w:rsidR="353D6B1E" w:rsidRDefault="353D6B1E" w:rsidP="353D6B1E">
            <w:pPr>
              <w:spacing w:after="0"/>
            </w:pPr>
            <w:r w:rsidRPr="353D6B1E">
              <w:rPr>
                <w:rFonts w:ascii="Calibri" w:eastAsia="Calibri" w:hAnsi="Calibri" w:cs="Calibri"/>
                <w:color w:val="000000" w:themeColor="text1"/>
              </w:rPr>
              <w:lastRenderedPageBreak/>
              <w:t>TO - Tocanti</w:t>
            </w:r>
            <w:r w:rsidR="00732148">
              <w:rPr>
                <w:rFonts w:ascii="Calibri" w:eastAsia="Calibri" w:hAnsi="Calibri" w:cs="Calibri"/>
                <w:color w:val="000000" w:themeColor="text1"/>
              </w:rPr>
              <w:t>n</w:t>
            </w:r>
            <w:r w:rsidRPr="353D6B1E">
              <w:rPr>
                <w:rFonts w:ascii="Calibri" w:eastAsia="Calibri" w:hAnsi="Calibri" w:cs="Calibri"/>
                <w:color w:val="000000" w:themeColor="text1"/>
              </w:rPr>
              <w:t>s</w:t>
            </w:r>
          </w:p>
        </w:tc>
        <w:tc>
          <w:tcPr>
            <w:tcW w:w="220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FEC673" w14:textId="6C2B2B84" w:rsidR="353D6B1E" w:rsidRDefault="353D6B1E" w:rsidP="353D6B1E">
            <w:pPr>
              <w:spacing w:after="0"/>
              <w:jc w:val="center"/>
            </w:pPr>
            <w:r w:rsidRPr="353D6B1E">
              <w:rPr>
                <w:rFonts w:ascii="Calibri" w:eastAsia="Calibri" w:hAnsi="Calibri" w:cs="Calibri"/>
                <w:color w:val="000000" w:themeColor="text1"/>
              </w:rPr>
              <w:t>96</w:t>
            </w:r>
          </w:p>
        </w:tc>
        <w:tc>
          <w:tcPr>
            <w:tcW w:w="24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958D44" w14:textId="355D95A6" w:rsidR="353D6B1E" w:rsidRDefault="353D6B1E" w:rsidP="353D6B1E">
            <w:pPr>
              <w:spacing w:after="0"/>
              <w:jc w:val="center"/>
            </w:pPr>
            <w:r w:rsidRPr="353D6B1E">
              <w:rPr>
                <w:rFonts w:ascii="Calibri" w:eastAsia="Calibri" w:hAnsi="Calibri" w:cs="Calibri"/>
                <w:color w:val="000000" w:themeColor="text1"/>
              </w:rPr>
              <w:t>0</w:t>
            </w:r>
          </w:p>
        </w:tc>
        <w:tc>
          <w:tcPr>
            <w:tcW w:w="2722" w:type="dxa"/>
            <w:tcBorders>
              <w:top w:val="single" w:sz="4" w:space="0" w:color="auto"/>
              <w:left w:val="single" w:sz="4" w:space="0" w:color="auto"/>
              <w:bottom w:val="single" w:sz="4" w:space="0" w:color="auto"/>
              <w:right w:val="nil"/>
            </w:tcBorders>
            <w:tcMar>
              <w:top w:w="15" w:type="dxa"/>
              <w:left w:w="15" w:type="dxa"/>
              <w:right w:w="15" w:type="dxa"/>
            </w:tcMar>
            <w:vAlign w:val="center"/>
          </w:tcPr>
          <w:p w14:paraId="12AA8BFB" w14:textId="18244695" w:rsidR="353D6B1E" w:rsidRDefault="353D6B1E" w:rsidP="353D6B1E">
            <w:pPr>
              <w:spacing w:after="0"/>
              <w:jc w:val="center"/>
            </w:pPr>
            <w:r w:rsidRPr="353D6B1E">
              <w:rPr>
                <w:rFonts w:ascii="Calibri" w:eastAsia="Calibri" w:hAnsi="Calibri" w:cs="Calibri"/>
                <w:color w:val="000000" w:themeColor="text1"/>
              </w:rPr>
              <w:t>0.00%</w:t>
            </w:r>
          </w:p>
        </w:tc>
      </w:tr>
      <w:tr w:rsidR="353D6B1E" w14:paraId="5AFDFEE5" w14:textId="77777777" w:rsidTr="00732148">
        <w:trPr>
          <w:trHeight w:val="300"/>
        </w:trPr>
        <w:tc>
          <w:tcPr>
            <w:tcW w:w="2475" w:type="dxa"/>
            <w:tcBorders>
              <w:top w:val="single" w:sz="4" w:space="0" w:color="auto"/>
              <w:left w:val="nil"/>
              <w:bottom w:val="single" w:sz="4" w:space="0" w:color="auto"/>
              <w:right w:val="nil"/>
            </w:tcBorders>
            <w:tcMar>
              <w:top w:w="15" w:type="dxa"/>
              <w:left w:w="15" w:type="dxa"/>
              <w:right w:w="15" w:type="dxa"/>
            </w:tcMar>
            <w:vAlign w:val="center"/>
          </w:tcPr>
          <w:p w14:paraId="3E481D88" w14:textId="6465181B" w:rsidR="353D6B1E" w:rsidRDefault="353D6B1E" w:rsidP="353D6B1E">
            <w:pPr>
              <w:spacing w:after="0"/>
              <w:jc w:val="center"/>
            </w:pPr>
            <w:r w:rsidRPr="353D6B1E">
              <w:rPr>
                <w:rFonts w:ascii="Calibri" w:eastAsia="Calibri" w:hAnsi="Calibri" w:cs="Calibri"/>
                <w:b/>
                <w:bCs/>
                <w:color w:val="000000" w:themeColor="text1"/>
              </w:rPr>
              <w:t>TOTAL</w:t>
            </w:r>
          </w:p>
        </w:tc>
        <w:tc>
          <w:tcPr>
            <w:tcW w:w="2203" w:type="dxa"/>
            <w:tcBorders>
              <w:top w:val="single" w:sz="4" w:space="0" w:color="auto"/>
              <w:left w:val="nil"/>
              <w:bottom w:val="single" w:sz="4" w:space="0" w:color="auto"/>
              <w:right w:val="nil"/>
            </w:tcBorders>
            <w:tcMar>
              <w:top w:w="15" w:type="dxa"/>
              <w:left w:w="15" w:type="dxa"/>
              <w:right w:w="15" w:type="dxa"/>
            </w:tcMar>
            <w:vAlign w:val="center"/>
          </w:tcPr>
          <w:p w14:paraId="724DDAC5" w14:textId="65BB673B" w:rsidR="353D6B1E" w:rsidRDefault="353D6B1E" w:rsidP="353D6B1E">
            <w:pPr>
              <w:spacing w:after="0"/>
              <w:jc w:val="center"/>
            </w:pPr>
            <w:r w:rsidRPr="353D6B1E">
              <w:rPr>
                <w:rFonts w:ascii="Calibri" w:eastAsia="Calibri" w:hAnsi="Calibri" w:cs="Calibri"/>
                <w:color w:val="000000" w:themeColor="text1"/>
              </w:rPr>
              <w:t>10</w:t>
            </w:r>
            <w:r w:rsidR="00D4288D">
              <w:rPr>
                <w:rFonts w:ascii="Calibri" w:eastAsia="Calibri" w:hAnsi="Calibri" w:cs="Calibri"/>
                <w:color w:val="000000" w:themeColor="text1"/>
              </w:rPr>
              <w:t>.</w:t>
            </w:r>
            <w:r w:rsidRPr="353D6B1E">
              <w:rPr>
                <w:rFonts w:ascii="Calibri" w:eastAsia="Calibri" w:hAnsi="Calibri" w:cs="Calibri"/>
                <w:color w:val="000000" w:themeColor="text1"/>
              </w:rPr>
              <w:t>768</w:t>
            </w:r>
          </w:p>
        </w:tc>
        <w:tc>
          <w:tcPr>
            <w:tcW w:w="2410" w:type="dxa"/>
            <w:tcBorders>
              <w:top w:val="single" w:sz="4" w:space="0" w:color="auto"/>
              <w:left w:val="nil"/>
              <w:bottom w:val="single" w:sz="4" w:space="0" w:color="auto"/>
              <w:right w:val="nil"/>
            </w:tcBorders>
            <w:tcMar>
              <w:top w:w="15" w:type="dxa"/>
              <w:left w:w="15" w:type="dxa"/>
              <w:right w:w="15" w:type="dxa"/>
            </w:tcMar>
            <w:vAlign w:val="center"/>
          </w:tcPr>
          <w:p w14:paraId="30B1A38B" w14:textId="194326E8" w:rsidR="353D6B1E" w:rsidRDefault="353D6B1E" w:rsidP="353D6B1E">
            <w:pPr>
              <w:spacing w:after="0"/>
              <w:jc w:val="center"/>
            </w:pPr>
            <w:r w:rsidRPr="353D6B1E">
              <w:rPr>
                <w:rFonts w:ascii="Calibri" w:eastAsia="Calibri" w:hAnsi="Calibri" w:cs="Calibri"/>
                <w:color w:val="000000" w:themeColor="text1"/>
              </w:rPr>
              <w:t>98</w:t>
            </w:r>
          </w:p>
        </w:tc>
        <w:tc>
          <w:tcPr>
            <w:tcW w:w="2722" w:type="dxa"/>
            <w:tcBorders>
              <w:top w:val="single" w:sz="4" w:space="0" w:color="auto"/>
              <w:left w:val="nil"/>
              <w:bottom w:val="single" w:sz="4" w:space="0" w:color="auto"/>
              <w:right w:val="nil"/>
            </w:tcBorders>
            <w:tcMar>
              <w:top w:w="15" w:type="dxa"/>
              <w:left w:w="15" w:type="dxa"/>
              <w:right w:w="15" w:type="dxa"/>
            </w:tcMar>
            <w:vAlign w:val="center"/>
          </w:tcPr>
          <w:p w14:paraId="75FBE296" w14:textId="543F2F40" w:rsidR="353D6B1E" w:rsidRDefault="353D6B1E" w:rsidP="353D6B1E">
            <w:pPr>
              <w:spacing w:after="0"/>
              <w:jc w:val="center"/>
            </w:pPr>
            <w:r w:rsidRPr="353D6B1E">
              <w:rPr>
                <w:rFonts w:ascii="Calibri" w:eastAsia="Calibri" w:hAnsi="Calibri" w:cs="Calibri"/>
                <w:color w:val="000000" w:themeColor="text1"/>
              </w:rPr>
              <w:t>0.91%</w:t>
            </w:r>
          </w:p>
        </w:tc>
      </w:tr>
    </w:tbl>
    <w:p w14:paraId="5660689B" w14:textId="77777777" w:rsidR="00DF7328" w:rsidRDefault="0007085D" w:rsidP="004777A6">
      <w:pPr>
        <w:spacing w:after="0" w:line="240" w:lineRule="auto"/>
        <w:contextualSpacing/>
        <w:jc w:val="center"/>
        <w:rPr>
          <w:noProof/>
          <w:sz w:val="16"/>
          <w:szCs w:val="16"/>
        </w:rPr>
      </w:pPr>
      <w:r w:rsidRPr="353D6B1E">
        <w:rPr>
          <w:noProof/>
          <w:sz w:val="16"/>
          <w:szCs w:val="16"/>
        </w:rPr>
        <w:t xml:space="preserve">Fonte: Dados extraídos do SIGAF em </w:t>
      </w:r>
      <w:r w:rsidR="009B4BDF" w:rsidRPr="353D6B1E">
        <w:rPr>
          <w:noProof/>
          <w:sz w:val="16"/>
          <w:szCs w:val="16"/>
        </w:rPr>
        <w:t>1</w:t>
      </w:r>
      <w:r w:rsidR="100E3C2A" w:rsidRPr="353D6B1E">
        <w:rPr>
          <w:noProof/>
          <w:sz w:val="16"/>
          <w:szCs w:val="16"/>
        </w:rPr>
        <w:t>4</w:t>
      </w:r>
      <w:r w:rsidRPr="353D6B1E">
        <w:rPr>
          <w:noProof/>
          <w:sz w:val="16"/>
          <w:szCs w:val="16"/>
        </w:rPr>
        <w:t>/0</w:t>
      </w:r>
      <w:r w:rsidR="001C4B51" w:rsidRPr="353D6B1E">
        <w:rPr>
          <w:noProof/>
          <w:sz w:val="16"/>
          <w:szCs w:val="16"/>
        </w:rPr>
        <w:t>7</w:t>
      </w:r>
      <w:r w:rsidRPr="353D6B1E">
        <w:rPr>
          <w:noProof/>
          <w:sz w:val="16"/>
          <w:szCs w:val="16"/>
        </w:rPr>
        <w:t>/202</w:t>
      </w:r>
      <w:r w:rsidR="17C5C22F" w:rsidRPr="353D6B1E">
        <w:rPr>
          <w:noProof/>
          <w:sz w:val="16"/>
          <w:szCs w:val="16"/>
        </w:rPr>
        <w:t>3</w:t>
      </w:r>
      <w:r w:rsidRPr="353D6B1E">
        <w:rPr>
          <w:noProof/>
          <w:sz w:val="16"/>
          <w:szCs w:val="16"/>
        </w:rPr>
        <w:t>. Elaboração própria.</w:t>
      </w:r>
    </w:p>
    <w:p w14:paraId="3540448C" w14:textId="4B99D82D" w:rsidR="009C61C8" w:rsidRPr="00E51249" w:rsidRDefault="009C61C8" w:rsidP="004777A6">
      <w:pPr>
        <w:spacing w:after="0" w:line="240" w:lineRule="auto"/>
        <w:contextualSpacing/>
        <w:jc w:val="center"/>
        <w:rPr>
          <w:highlight w:val="red"/>
        </w:rPr>
      </w:pPr>
    </w:p>
    <w:p w14:paraId="2CF9809C" w14:textId="40CD04B9" w:rsidR="003A2F65" w:rsidRPr="009B2646" w:rsidRDefault="4AB463EE" w:rsidP="009B2646">
      <w:pPr>
        <w:pStyle w:val="Ttulo1"/>
        <w:spacing w:before="360"/>
        <w:jc w:val="center"/>
        <w:rPr>
          <w:rFonts w:asciiTheme="minorHAnsi" w:hAnsiTheme="minorHAnsi"/>
          <w:color w:val="984806" w:themeColor="accent6" w:themeShade="80"/>
          <w:sz w:val="24"/>
          <w:szCs w:val="24"/>
        </w:rPr>
      </w:pPr>
      <w:bookmarkStart w:id="65" w:name="_Toc142310420"/>
      <w:r w:rsidRPr="009B2646">
        <w:rPr>
          <w:rFonts w:asciiTheme="minorHAnsi" w:hAnsiTheme="minorHAnsi"/>
          <w:b/>
          <w:bCs/>
          <w:color w:val="984806" w:themeColor="accent6" w:themeShade="80"/>
          <w:sz w:val="24"/>
          <w:szCs w:val="24"/>
        </w:rPr>
        <w:t xml:space="preserve">ANEXO </w:t>
      </w:r>
      <w:r w:rsidR="45D799B3" w:rsidRPr="009B2646">
        <w:rPr>
          <w:rFonts w:asciiTheme="minorHAnsi" w:hAnsiTheme="minorHAnsi"/>
          <w:b/>
          <w:bCs/>
          <w:color w:val="984806" w:themeColor="accent6" w:themeShade="80"/>
          <w:sz w:val="24"/>
          <w:szCs w:val="24"/>
        </w:rPr>
        <w:t>B</w:t>
      </w:r>
      <w:r w:rsidRPr="009B2646">
        <w:rPr>
          <w:rFonts w:asciiTheme="minorHAnsi" w:hAnsiTheme="minorHAnsi"/>
          <w:color w:val="984806" w:themeColor="accent6" w:themeShade="80"/>
          <w:sz w:val="24"/>
          <w:szCs w:val="24"/>
        </w:rPr>
        <w:t xml:space="preserve"> – CLASS</w:t>
      </w:r>
      <w:r w:rsidR="0D8B5EA3" w:rsidRPr="009B2646">
        <w:rPr>
          <w:rFonts w:asciiTheme="minorHAnsi" w:hAnsiTheme="minorHAnsi"/>
          <w:color w:val="984806" w:themeColor="accent6" w:themeShade="80"/>
          <w:sz w:val="24"/>
          <w:szCs w:val="24"/>
        </w:rPr>
        <w:t>IF</w:t>
      </w:r>
      <w:r w:rsidRPr="009B2646">
        <w:rPr>
          <w:rFonts w:asciiTheme="minorHAnsi" w:hAnsiTheme="minorHAnsi"/>
          <w:color w:val="984806" w:themeColor="accent6" w:themeShade="80"/>
          <w:sz w:val="24"/>
          <w:szCs w:val="24"/>
        </w:rPr>
        <w:t>ICAÇÃO DOS FATOS INFRACIONAIS POR SEGMENTO</w:t>
      </w:r>
      <w:bookmarkEnd w:id="65"/>
    </w:p>
    <w:p w14:paraId="51CE9F68" w14:textId="77777777" w:rsidR="000C53F7" w:rsidRPr="00E51249" w:rsidRDefault="000C53F7" w:rsidP="000C53F7">
      <w:pPr>
        <w:spacing w:after="0"/>
        <w:contextualSpacing/>
        <w:jc w:val="center"/>
        <w:rPr>
          <w:noProof/>
          <w:sz w:val="16"/>
          <w:szCs w:val="16"/>
          <w:highlight w:val="red"/>
        </w:rPr>
      </w:pPr>
    </w:p>
    <w:tbl>
      <w:tblPr>
        <w:tblW w:w="4999" w:type="pct"/>
        <w:tblLook w:val="06A0" w:firstRow="1" w:lastRow="0" w:firstColumn="1" w:lastColumn="0" w:noHBand="1" w:noVBand="1"/>
      </w:tblPr>
      <w:tblGrid>
        <w:gridCol w:w="8894"/>
        <w:gridCol w:w="856"/>
      </w:tblGrid>
      <w:tr w:rsidR="00F24640" w14:paraId="54786313" w14:textId="77777777" w:rsidTr="00DE6C44">
        <w:trPr>
          <w:trHeight w:val="255"/>
        </w:trPr>
        <w:tc>
          <w:tcPr>
            <w:tcW w:w="4561" w:type="pct"/>
            <w:tcBorders>
              <w:top w:val="nil"/>
              <w:left w:val="nil"/>
              <w:bottom w:val="nil"/>
              <w:right w:val="nil"/>
            </w:tcBorders>
            <w:tcMar>
              <w:top w:w="15" w:type="dxa"/>
              <w:left w:w="15" w:type="dxa"/>
              <w:right w:w="15" w:type="dxa"/>
            </w:tcMar>
            <w:vAlign w:val="center"/>
          </w:tcPr>
          <w:p w14:paraId="0E1F7D85" w14:textId="1476EF43" w:rsidR="00F24640" w:rsidRDefault="00F24640" w:rsidP="6A525FBA">
            <w:pPr>
              <w:spacing w:after="0"/>
            </w:pPr>
            <w:r w:rsidRPr="6A525FBA">
              <w:rPr>
                <w:rFonts w:ascii="Calibri" w:eastAsia="Calibri" w:hAnsi="Calibri" w:cs="Calibri"/>
                <w:b/>
                <w:bCs/>
                <w:color w:val="000000" w:themeColor="text1"/>
                <w:sz w:val="20"/>
                <w:szCs w:val="20"/>
              </w:rPr>
              <w:t>TABELA B.1</w:t>
            </w:r>
            <w:r w:rsidRPr="6A525FBA">
              <w:rPr>
                <w:rFonts w:ascii="Calibri" w:eastAsia="Calibri" w:hAnsi="Calibri" w:cs="Calibri"/>
                <w:color w:val="000000" w:themeColor="text1"/>
                <w:sz w:val="20"/>
                <w:szCs w:val="20"/>
              </w:rPr>
              <w:t xml:space="preserve"> - Classificação dos fatos infracionais nos agentes de comércio exterior</w:t>
            </w:r>
          </w:p>
        </w:tc>
        <w:tc>
          <w:tcPr>
            <w:tcW w:w="439" w:type="pct"/>
            <w:tcBorders>
              <w:top w:val="nil"/>
              <w:left w:val="nil"/>
              <w:bottom w:val="nil"/>
              <w:right w:val="nil"/>
            </w:tcBorders>
            <w:tcMar>
              <w:top w:w="15" w:type="dxa"/>
              <w:left w:w="15" w:type="dxa"/>
              <w:right w:w="15" w:type="dxa"/>
            </w:tcMar>
            <w:vAlign w:val="center"/>
          </w:tcPr>
          <w:p w14:paraId="10974D48" w14:textId="7211394E" w:rsidR="00F24640" w:rsidRDefault="00F24640"/>
        </w:tc>
      </w:tr>
      <w:tr w:rsidR="00F24640" w14:paraId="5DDB4D92"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23761962" w14:textId="5B855CDB" w:rsidR="00F24640" w:rsidRPr="00732148" w:rsidRDefault="00F24640" w:rsidP="6A525FBA">
            <w:pPr>
              <w:spacing w:after="0"/>
              <w:jc w:val="center"/>
            </w:pPr>
            <w:r w:rsidRPr="00732148">
              <w:rPr>
                <w:rFonts w:ascii="Calibri" w:eastAsia="Calibri" w:hAnsi="Calibri" w:cs="Calibri"/>
                <w:b/>
                <w:bCs/>
                <w:color w:val="000000" w:themeColor="text1"/>
              </w:rPr>
              <w:t>Agente de Comércio Exterior</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2E086E52" w14:textId="46B8CE8A" w:rsidR="00F24640" w:rsidRDefault="00F24640"/>
        </w:tc>
      </w:tr>
      <w:tr w:rsidR="00F24640" w14:paraId="3B39E665"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430B865F" w14:textId="62540BEC" w:rsidR="00F24640" w:rsidRDefault="00F24640" w:rsidP="6A525FBA">
            <w:pPr>
              <w:spacing w:after="0"/>
            </w:pPr>
            <w:r w:rsidRPr="6A525FBA">
              <w:rPr>
                <w:rFonts w:ascii="Calibri" w:eastAsia="Calibri" w:hAnsi="Calibri" w:cs="Calibri"/>
                <w:color w:val="000000" w:themeColor="text1"/>
              </w:rPr>
              <w:t>Comercializar produto com rótulo ou lacre em desacordo com a legislação</w:t>
            </w:r>
          </w:p>
        </w:tc>
        <w:tc>
          <w:tcPr>
            <w:tcW w:w="439" w:type="pct"/>
            <w:tcBorders>
              <w:top w:val="double" w:sz="5" w:space="0" w:color="auto"/>
              <w:left w:val="nil"/>
              <w:bottom w:val="nil"/>
              <w:right w:val="nil"/>
            </w:tcBorders>
            <w:tcMar>
              <w:top w:w="15" w:type="dxa"/>
              <w:left w:w="15" w:type="dxa"/>
              <w:right w:w="15" w:type="dxa"/>
            </w:tcMar>
            <w:vAlign w:val="bottom"/>
          </w:tcPr>
          <w:p w14:paraId="24509B06" w14:textId="55D9BC0D" w:rsidR="00F24640" w:rsidRDefault="00F24640" w:rsidP="6A525FBA">
            <w:pPr>
              <w:spacing w:after="0"/>
            </w:pPr>
            <w:r w:rsidRPr="6A525FBA">
              <w:rPr>
                <w:rFonts w:ascii="Calibri" w:eastAsia="Calibri" w:hAnsi="Calibri" w:cs="Calibri"/>
                <w:color w:val="000000" w:themeColor="text1"/>
              </w:rPr>
              <w:t>50.00%</w:t>
            </w:r>
          </w:p>
        </w:tc>
      </w:tr>
      <w:tr w:rsidR="00F24640" w14:paraId="1093A3ED"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5C397127" w14:textId="44EC49DD" w:rsidR="00F24640" w:rsidRDefault="00F24640" w:rsidP="6A525FBA">
            <w:pPr>
              <w:spacing w:after="0"/>
            </w:pPr>
            <w:r w:rsidRPr="6A525FBA">
              <w:rPr>
                <w:rFonts w:ascii="Calibri" w:eastAsia="Calibri" w:hAnsi="Calibri" w:cs="Calibri"/>
                <w:color w:val="000000" w:themeColor="text1"/>
              </w:rPr>
              <w:t>Comercializar ou armazenar produto sem registro e/ou informação de registro na ANP</w:t>
            </w:r>
          </w:p>
        </w:tc>
        <w:tc>
          <w:tcPr>
            <w:tcW w:w="439" w:type="pct"/>
            <w:tcBorders>
              <w:top w:val="nil"/>
              <w:left w:val="nil"/>
              <w:bottom w:val="nil"/>
              <w:right w:val="nil"/>
            </w:tcBorders>
            <w:tcMar>
              <w:top w:w="15" w:type="dxa"/>
              <w:left w:w="15" w:type="dxa"/>
              <w:right w:w="15" w:type="dxa"/>
            </w:tcMar>
            <w:vAlign w:val="bottom"/>
          </w:tcPr>
          <w:p w14:paraId="337B4690" w14:textId="582CA7C4" w:rsidR="00F24640" w:rsidRDefault="00F24640" w:rsidP="6A525FBA">
            <w:pPr>
              <w:spacing w:after="0"/>
            </w:pPr>
            <w:r w:rsidRPr="6A525FBA">
              <w:rPr>
                <w:rFonts w:ascii="Calibri" w:eastAsia="Calibri" w:hAnsi="Calibri" w:cs="Calibri"/>
                <w:color w:val="000000" w:themeColor="text1"/>
              </w:rPr>
              <w:t>50.00%</w:t>
            </w:r>
          </w:p>
        </w:tc>
      </w:tr>
      <w:tr w:rsidR="00F24640" w14:paraId="01F72555" w14:textId="77777777" w:rsidTr="00DE6C44">
        <w:trPr>
          <w:trHeight w:val="300"/>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4A4E3E86" w14:textId="16A0A3F8"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73FB4570" w14:textId="6B01E619"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39756650" w14:textId="77777777" w:rsidTr="00DE6C44">
        <w:trPr>
          <w:trHeight w:val="300"/>
        </w:trPr>
        <w:tc>
          <w:tcPr>
            <w:tcW w:w="4561" w:type="pct"/>
            <w:tcBorders>
              <w:top w:val="single" w:sz="4" w:space="0" w:color="auto"/>
              <w:left w:val="nil"/>
              <w:bottom w:val="nil"/>
              <w:right w:val="nil"/>
            </w:tcBorders>
            <w:tcMar>
              <w:top w:w="15" w:type="dxa"/>
              <w:left w:w="15" w:type="dxa"/>
              <w:right w:w="15" w:type="dxa"/>
            </w:tcMar>
            <w:vAlign w:val="center"/>
          </w:tcPr>
          <w:p w14:paraId="4D9B94AC" w14:textId="33CF8710"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6184B259" w14:textId="07977931" w:rsidR="00F24640" w:rsidRDefault="00F24640"/>
        </w:tc>
      </w:tr>
      <w:tr w:rsidR="00F24640" w14:paraId="2E1D7C2D"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70F78CB9" w14:textId="068CC203" w:rsidR="00F24640" w:rsidRDefault="00F24640" w:rsidP="6A525FBA">
            <w:pPr>
              <w:spacing w:after="0"/>
            </w:pPr>
            <w:r w:rsidRPr="6A525FBA">
              <w:rPr>
                <w:rFonts w:ascii="Calibri" w:eastAsia="Calibri" w:hAnsi="Calibri" w:cs="Calibri"/>
                <w:b/>
                <w:bCs/>
                <w:color w:val="000000" w:themeColor="text1"/>
                <w:sz w:val="20"/>
                <w:szCs w:val="20"/>
              </w:rPr>
              <w:t>TABELA B.2</w:t>
            </w:r>
            <w:r w:rsidRPr="6A525FBA">
              <w:rPr>
                <w:rFonts w:ascii="Calibri" w:eastAsia="Calibri" w:hAnsi="Calibri" w:cs="Calibri"/>
                <w:color w:val="000000" w:themeColor="text1"/>
                <w:sz w:val="20"/>
                <w:szCs w:val="20"/>
              </w:rPr>
              <w:t xml:space="preserve"> - Classificação dos fatos infracionais nos agentes não regulados</w:t>
            </w:r>
          </w:p>
        </w:tc>
        <w:tc>
          <w:tcPr>
            <w:tcW w:w="439" w:type="pct"/>
            <w:tcBorders>
              <w:top w:val="nil"/>
              <w:left w:val="nil"/>
              <w:bottom w:val="nil"/>
              <w:right w:val="nil"/>
            </w:tcBorders>
            <w:tcMar>
              <w:top w:w="15" w:type="dxa"/>
              <w:left w:w="15" w:type="dxa"/>
              <w:right w:w="15" w:type="dxa"/>
            </w:tcMar>
            <w:vAlign w:val="bottom"/>
          </w:tcPr>
          <w:p w14:paraId="32ED8CFE" w14:textId="0A46C970" w:rsidR="00F24640" w:rsidRDefault="00F24640"/>
        </w:tc>
      </w:tr>
      <w:tr w:rsidR="00F24640" w14:paraId="78FDE5DF"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21DB4FBF" w14:textId="3367D144" w:rsidR="00F24640" w:rsidRDefault="00F24640" w:rsidP="6A525FBA">
            <w:pPr>
              <w:spacing w:after="0"/>
              <w:jc w:val="center"/>
            </w:pPr>
            <w:r w:rsidRPr="00732148">
              <w:rPr>
                <w:rFonts w:ascii="Calibri" w:eastAsia="Calibri" w:hAnsi="Calibri" w:cs="Calibri"/>
                <w:b/>
                <w:bCs/>
                <w:color w:val="000000" w:themeColor="text1"/>
              </w:rPr>
              <w:t>Agente Não Regulado</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1265A885" w14:textId="25224522" w:rsidR="00F24640" w:rsidRDefault="00F24640"/>
        </w:tc>
      </w:tr>
      <w:tr w:rsidR="00F24640" w14:paraId="76EEDE40"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4FEB91E9" w14:textId="54EEBBF4"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double" w:sz="5" w:space="0" w:color="auto"/>
              <w:left w:val="nil"/>
              <w:bottom w:val="nil"/>
              <w:right w:val="nil"/>
            </w:tcBorders>
            <w:tcMar>
              <w:top w:w="15" w:type="dxa"/>
              <w:left w:w="15" w:type="dxa"/>
              <w:right w:w="15" w:type="dxa"/>
            </w:tcMar>
            <w:vAlign w:val="bottom"/>
          </w:tcPr>
          <w:p w14:paraId="067E3082" w14:textId="7AE20D4E" w:rsidR="00F24640" w:rsidRDefault="00F24640" w:rsidP="6A525FBA">
            <w:pPr>
              <w:spacing w:after="0"/>
            </w:pPr>
            <w:r w:rsidRPr="6A525FBA">
              <w:rPr>
                <w:rFonts w:ascii="Calibri" w:eastAsia="Calibri" w:hAnsi="Calibri" w:cs="Calibri"/>
                <w:color w:val="000000" w:themeColor="text1"/>
              </w:rPr>
              <w:t>28.57%</w:t>
            </w:r>
          </w:p>
        </w:tc>
      </w:tr>
      <w:tr w:rsidR="00F24640" w14:paraId="2D28BD47"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730F50E" w14:textId="6B91CFD4" w:rsidR="00F24640" w:rsidRDefault="00F24640" w:rsidP="6A525FBA">
            <w:pPr>
              <w:spacing w:after="0"/>
            </w:pPr>
            <w:r w:rsidRPr="6A525FBA">
              <w:rPr>
                <w:rFonts w:ascii="Calibri" w:eastAsia="Calibri" w:hAnsi="Calibri" w:cs="Calibri"/>
                <w:color w:val="000000" w:themeColor="text1"/>
              </w:rPr>
              <w:t>Comercializar ou armazenar produto sem registro e/ou informação de registro na ANP</w:t>
            </w:r>
          </w:p>
        </w:tc>
        <w:tc>
          <w:tcPr>
            <w:tcW w:w="439" w:type="pct"/>
            <w:tcBorders>
              <w:top w:val="nil"/>
              <w:left w:val="nil"/>
              <w:bottom w:val="nil"/>
              <w:right w:val="nil"/>
            </w:tcBorders>
            <w:tcMar>
              <w:top w:w="15" w:type="dxa"/>
              <w:left w:w="15" w:type="dxa"/>
              <w:right w:w="15" w:type="dxa"/>
            </w:tcMar>
            <w:vAlign w:val="bottom"/>
          </w:tcPr>
          <w:p w14:paraId="149A5374" w14:textId="6D472421" w:rsidR="00F24640" w:rsidRDefault="00F24640" w:rsidP="6A525FBA">
            <w:pPr>
              <w:spacing w:after="0"/>
            </w:pPr>
            <w:r w:rsidRPr="6A525FBA">
              <w:rPr>
                <w:rFonts w:ascii="Calibri" w:eastAsia="Calibri" w:hAnsi="Calibri" w:cs="Calibri"/>
                <w:color w:val="000000" w:themeColor="text1"/>
              </w:rPr>
              <w:t>26.53%</w:t>
            </w:r>
          </w:p>
        </w:tc>
      </w:tr>
      <w:tr w:rsidR="00F24640" w14:paraId="30F76FD7"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7980330" w14:textId="1EF69CC1" w:rsidR="00F24640" w:rsidRDefault="00F24640" w:rsidP="6A525FBA">
            <w:pPr>
              <w:spacing w:after="0"/>
            </w:pPr>
            <w:r w:rsidRPr="6A525FBA">
              <w:rPr>
                <w:rFonts w:ascii="Calibri" w:eastAsia="Calibri" w:hAnsi="Calibri" w:cs="Calibri"/>
                <w:color w:val="000000" w:themeColor="text1"/>
              </w:rPr>
              <w:t>Comercializar produto com rótulo ou lacre em desacordo com a legislação</w:t>
            </w:r>
          </w:p>
        </w:tc>
        <w:tc>
          <w:tcPr>
            <w:tcW w:w="439" w:type="pct"/>
            <w:tcBorders>
              <w:top w:val="nil"/>
              <w:left w:val="nil"/>
              <w:bottom w:val="nil"/>
              <w:right w:val="nil"/>
            </w:tcBorders>
            <w:tcMar>
              <w:top w:w="15" w:type="dxa"/>
              <w:left w:w="15" w:type="dxa"/>
              <w:right w:w="15" w:type="dxa"/>
            </w:tcMar>
            <w:vAlign w:val="bottom"/>
          </w:tcPr>
          <w:p w14:paraId="4BDBF508" w14:textId="7DE44411" w:rsidR="00F24640" w:rsidRDefault="00F24640" w:rsidP="6A525FBA">
            <w:pPr>
              <w:spacing w:after="0"/>
            </w:pPr>
            <w:r w:rsidRPr="6A525FBA">
              <w:rPr>
                <w:rFonts w:ascii="Calibri" w:eastAsia="Calibri" w:hAnsi="Calibri" w:cs="Calibri"/>
                <w:color w:val="000000" w:themeColor="text1"/>
              </w:rPr>
              <w:t>14.29%</w:t>
            </w:r>
          </w:p>
        </w:tc>
      </w:tr>
      <w:tr w:rsidR="00F24640" w14:paraId="5B0E4D8D"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D532FF5" w14:textId="6CEDA186" w:rsidR="00F24640" w:rsidRDefault="00F24640" w:rsidP="6A525FBA">
            <w:pPr>
              <w:spacing w:after="0"/>
            </w:pPr>
            <w:r w:rsidRPr="6A525FBA">
              <w:rPr>
                <w:rFonts w:ascii="Calibri" w:eastAsia="Calibri" w:hAnsi="Calibri" w:cs="Calibri"/>
                <w:color w:val="000000" w:themeColor="text1"/>
              </w:rPr>
              <w:t>Comercializar ou armazenar produto não</w:t>
            </w:r>
            <w:r w:rsidR="008A4DDA">
              <w:rPr>
                <w:rFonts w:ascii="Calibri" w:eastAsia="Calibri" w:hAnsi="Calibri" w:cs="Calibri"/>
                <w:color w:val="000000" w:themeColor="text1"/>
              </w:rPr>
              <w:t xml:space="preserve"> </w:t>
            </w:r>
            <w:r w:rsidRPr="6A525FBA">
              <w:rPr>
                <w:rFonts w:ascii="Calibri" w:eastAsia="Calibri" w:hAnsi="Calibri" w:cs="Calibri"/>
                <w:color w:val="000000" w:themeColor="text1"/>
              </w:rPr>
              <w:t>conforme com a especificação</w:t>
            </w:r>
          </w:p>
        </w:tc>
        <w:tc>
          <w:tcPr>
            <w:tcW w:w="439" w:type="pct"/>
            <w:tcBorders>
              <w:top w:val="nil"/>
              <w:left w:val="nil"/>
              <w:bottom w:val="nil"/>
              <w:right w:val="nil"/>
            </w:tcBorders>
            <w:tcMar>
              <w:top w:w="15" w:type="dxa"/>
              <w:left w:w="15" w:type="dxa"/>
              <w:right w:w="15" w:type="dxa"/>
            </w:tcMar>
            <w:vAlign w:val="bottom"/>
          </w:tcPr>
          <w:p w14:paraId="2A11F9E7" w14:textId="581D38DF" w:rsidR="00F24640" w:rsidRDefault="00F24640" w:rsidP="6A525FBA">
            <w:pPr>
              <w:spacing w:after="0"/>
            </w:pPr>
            <w:r w:rsidRPr="6A525FBA">
              <w:rPr>
                <w:rFonts w:ascii="Calibri" w:eastAsia="Calibri" w:hAnsi="Calibri" w:cs="Calibri"/>
                <w:color w:val="000000" w:themeColor="text1"/>
              </w:rPr>
              <w:t>8.16%</w:t>
            </w:r>
          </w:p>
        </w:tc>
      </w:tr>
      <w:tr w:rsidR="00F24640" w14:paraId="39C242A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5E4DC9C7" w14:textId="392D9D9E" w:rsidR="00F24640" w:rsidRDefault="00F24640" w:rsidP="6A525FBA">
            <w:pPr>
              <w:spacing w:after="0"/>
            </w:pPr>
            <w:r w:rsidRPr="6A525FBA">
              <w:rPr>
                <w:rFonts w:ascii="Calibri" w:eastAsia="Calibri" w:hAnsi="Calibri" w:cs="Calibri"/>
                <w:color w:val="000000" w:themeColor="text1"/>
              </w:rPr>
              <w:t>Comercializar com vício de quantidade</w:t>
            </w:r>
          </w:p>
        </w:tc>
        <w:tc>
          <w:tcPr>
            <w:tcW w:w="439" w:type="pct"/>
            <w:tcBorders>
              <w:top w:val="nil"/>
              <w:left w:val="nil"/>
              <w:bottom w:val="nil"/>
              <w:right w:val="nil"/>
            </w:tcBorders>
            <w:tcMar>
              <w:top w:w="15" w:type="dxa"/>
              <w:left w:w="15" w:type="dxa"/>
              <w:right w:w="15" w:type="dxa"/>
            </w:tcMar>
            <w:vAlign w:val="bottom"/>
          </w:tcPr>
          <w:p w14:paraId="4B45BF28" w14:textId="3D5F188E" w:rsidR="00F24640" w:rsidRDefault="00F24640" w:rsidP="6A525FBA">
            <w:pPr>
              <w:spacing w:after="0"/>
            </w:pPr>
            <w:r w:rsidRPr="6A525FBA">
              <w:rPr>
                <w:rFonts w:ascii="Calibri" w:eastAsia="Calibri" w:hAnsi="Calibri" w:cs="Calibri"/>
                <w:color w:val="000000" w:themeColor="text1"/>
              </w:rPr>
              <w:t>4.08%</w:t>
            </w:r>
          </w:p>
        </w:tc>
      </w:tr>
      <w:tr w:rsidR="00F24640" w14:paraId="2ADC6290"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15DDE85" w14:textId="18EB9E82"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466888B2" w14:textId="51B0EA07" w:rsidR="00F24640" w:rsidRDefault="00F24640" w:rsidP="6A525FBA">
            <w:pPr>
              <w:spacing w:after="0"/>
            </w:pPr>
            <w:r w:rsidRPr="6A525FBA">
              <w:rPr>
                <w:rFonts w:ascii="Calibri" w:eastAsia="Calibri" w:hAnsi="Calibri" w:cs="Calibri"/>
                <w:color w:val="000000" w:themeColor="text1"/>
              </w:rPr>
              <w:t>4.08%</w:t>
            </w:r>
          </w:p>
        </w:tc>
      </w:tr>
      <w:tr w:rsidR="00F24640" w14:paraId="3E6E205B"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90E7DF8" w14:textId="4A69BD64" w:rsidR="00F24640" w:rsidRDefault="00F24640" w:rsidP="6A525FBA">
            <w:pPr>
              <w:spacing w:after="0"/>
            </w:pPr>
            <w:r w:rsidRPr="6A525FBA">
              <w:rPr>
                <w:rFonts w:ascii="Calibri" w:eastAsia="Calibri" w:hAnsi="Calibri" w:cs="Calibri"/>
                <w:color w:val="000000" w:themeColor="text1"/>
              </w:rPr>
              <w:t>Não apresentar ou apresentar em desacordo informações à ANP</w:t>
            </w:r>
          </w:p>
        </w:tc>
        <w:tc>
          <w:tcPr>
            <w:tcW w:w="439" w:type="pct"/>
            <w:tcBorders>
              <w:top w:val="nil"/>
              <w:left w:val="nil"/>
              <w:bottom w:val="nil"/>
              <w:right w:val="nil"/>
            </w:tcBorders>
            <w:tcMar>
              <w:top w:w="15" w:type="dxa"/>
              <w:left w:w="15" w:type="dxa"/>
              <w:right w:w="15" w:type="dxa"/>
            </w:tcMar>
            <w:vAlign w:val="bottom"/>
          </w:tcPr>
          <w:p w14:paraId="0CF7F8D7" w14:textId="466C9767" w:rsidR="00F24640" w:rsidRDefault="00F24640" w:rsidP="6A525FBA">
            <w:pPr>
              <w:spacing w:after="0"/>
            </w:pPr>
            <w:r w:rsidRPr="6A525FBA">
              <w:rPr>
                <w:rFonts w:ascii="Calibri" w:eastAsia="Calibri" w:hAnsi="Calibri" w:cs="Calibri"/>
                <w:color w:val="000000" w:themeColor="text1"/>
              </w:rPr>
              <w:t>4.08%</w:t>
            </w:r>
          </w:p>
        </w:tc>
      </w:tr>
      <w:tr w:rsidR="00F24640" w14:paraId="4D89DEB2"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9DCEAA1" w14:textId="1D3C1748"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4A3D9BEB" w14:textId="0100A08E" w:rsidR="00F24640" w:rsidRDefault="00F24640" w:rsidP="6A525FBA">
            <w:pPr>
              <w:spacing w:after="0"/>
            </w:pPr>
            <w:r w:rsidRPr="6A525FBA">
              <w:rPr>
                <w:rFonts w:ascii="Calibri" w:eastAsia="Calibri" w:hAnsi="Calibri" w:cs="Calibri"/>
                <w:color w:val="000000" w:themeColor="text1"/>
              </w:rPr>
              <w:t>4.08%</w:t>
            </w:r>
          </w:p>
        </w:tc>
      </w:tr>
      <w:tr w:rsidR="00F24640" w14:paraId="7C9C811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05D8187" w14:textId="2801F1BA"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7828BFF2" w14:textId="5A64DD3A" w:rsidR="00F24640" w:rsidRDefault="00F24640" w:rsidP="6A525FBA">
            <w:pPr>
              <w:spacing w:after="0"/>
            </w:pPr>
            <w:r w:rsidRPr="6A525FBA">
              <w:rPr>
                <w:rFonts w:ascii="Calibri" w:eastAsia="Calibri" w:hAnsi="Calibri" w:cs="Calibri"/>
                <w:color w:val="000000" w:themeColor="text1"/>
              </w:rPr>
              <w:t>2.04%</w:t>
            </w:r>
          </w:p>
        </w:tc>
      </w:tr>
      <w:tr w:rsidR="00F24640" w14:paraId="00AF296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19D1305" w14:textId="1E70A6D0" w:rsidR="00F24640" w:rsidRDefault="00F24640" w:rsidP="6A525FBA">
            <w:pPr>
              <w:spacing w:after="0"/>
            </w:pPr>
            <w:r w:rsidRPr="6A525FBA">
              <w:rPr>
                <w:rFonts w:ascii="Calibri" w:eastAsia="Calibri" w:hAnsi="Calibri" w:cs="Calibri"/>
                <w:color w:val="000000" w:themeColor="text1"/>
              </w:rPr>
              <w:t>Não prestar informações ao consumidor</w:t>
            </w:r>
          </w:p>
        </w:tc>
        <w:tc>
          <w:tcPr>
            <w:tcW w:w="439" w:type="pct"/>
            <w:tcBorders>
              <w:top w:val="nil"/>
              <w:left w:val="nil"/>
              <w:bottom w:val="nil"/>
              <w:right w:val="nil"/>
            </w:tcBorders>
            <w:tcMar>
              <w:top w:w="15" w:type="dxa"/>
              <w:left w:w="15" w:type="dxa"/>
              <w:right w:w="15" w:type="dxa"/>
            </w:tcMar>
            <w:vAlign w:val="bottom"/>
          </w:tcPr>
          <w:p w14:paraId="63ADF4F7" w14:textId="4E187F2F" w:rsidR="00F24640" w:rsidRDefault="00F24640" w:rsidP="6A525FBA">
            <w:pPr>
              <w:spacing w:after="0"/>
            </w:pPr>
            <w:r w:rsidRPr="6A525FBA">
              <w:rPr>
                <w:rFonts w:ascii="Calibri" w:eastAsia="Calibri" w:hAnsi="Calibri" w:cs="Calibri"/>
                <w:color w:val="000000" w:themeColor="text1"/>
              </w:rPr>
              <w:t>2.04%</w:t>
            </w:r>
          </w:p>
        </w:tc>
      </w:tr>
      <w:tr w:rsidR="00F24640" w14:paraId="7228421C"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3220F70" w14:textId="1775BBE9" w:rsidR="00F24640" w:rsidRDefault="00F24640" w:rsidP="6A525FBA">
            <w:pPr>
              <w:spacing w:after="0"/>
            </w:pPr>
            <w:r w:rsidRPr="6A525FBA">
              <w:rPr>
                <w:rFonts w:ascii="Calibri" w:eastAsia="Calibri" w:hAnsi="Calibri" w:cs="Calibri"/>
                <w:color w:val="000000" w:themeColor="text1"/>
              </w:rPr>
              <w:t>Adquirir ou comercializar produto sem cobertura fiscal</w:t>
            </w:r>
          </w:p>
        </w:tc>
        <w:tc>
          <w:tcPr>
            <w:tcW w:w="439" w:type="pct"/>
            <w:tcBorders>
              <w:top w:val="nil"/>
              <w:left w:val="nil"/>
              <w:bottom w:val="nil"/>
              <w:right w:val="nil"/>
            </w:tcBorders>
            <w:tcMar>
              <w:top w:w="15" w:type="dxa"/>
              <w:left w:w="15" w:type="dxa"/>
              <w:right w:w="15" w:type="dxa"/>
            </w:tcMar>
            <w:vAlign w:val="bottom"/>
          </w:tcPr>
          <w:p w14:paraId="1DF85AFD" w14:textId="69217194" w:rsidR="00F24640" w:rsidRDefault="00F24640" w:rsidP="6A525FBA">
            <w:pPr>
              <w:spacing w:after="0"/>
            </w:pPr>
            <w:r w:rsidRPr="6A525FBA">
              <w:rPr>
                <w:rFonts w:ascii="Calibri" w:eastAsia="Calibri" w:hAnsi="Calibri" w:cs="Calibri"/>
                <w:color w:val="000000" w:themeColor="text1"/>
              </w:rPr>
              <w:t>2.04%</w:t>
            </w:r>
          </w:p>
        </w:tc>
      </w:tr>
      <w:tr w:rsidR="00F24640" w14:paraId="5E68E85A"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66303497" w14:textId="380EE183"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7AFF1B35" w14:textId="653C70B8"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55A5D3F4" w14:textId="77777777" w:rsidTr="00DE6C44">
        <w:trPr>
          <w:trHeight w:val="300"/>
        </w:trPr>
        <w:tc>
          <w:tcPr>
            <w:tcW w:w="4561" w:type="pct"/>
            <w:tcBorders>
              <w:top w:val="single" w:sz="4" w:space="0" w:color="auto"/>
              <w:left w:val="nil"/>
              <w:bottom w:val="nil"/>
              <w:right w:val="nil"/>
            </w:tcBorders>
            <w:tcMar>
              <w:top w:w="15" w:type="dxa"/>
              <w:left w:w="135" w:type="dxa"/>
              <w:right w:w="15" w:type="dxa"/>
            </w:tcMar>
            <w:vAlign w:val="bottom"/>
          </w:tcPr>
          <w:p w14:paraId="1829AF54" w14:textId="0BB4F3B1" w:rsidR="00F24640" w:rsidRDefault="00F24640"/>
        </w:tc>
        <w:tc>
          <w:tcPr>
            <w:tcW w:w="439" w:type="pct"/>
            <w:tcBorders>
              <w:top w:val="single" w:sz="4" w:space="0" w:color="auto"/>
              <w:left w:val="nil"/>
              <w:bottom w:val="nil"/>
              <w:right w:val="nil"/>
            </w:tcBorders>
            <w:tcMar>
              <w:top w:w="15" w:type="dxa"/>
              <w:left w:w="15" w:type="dxa"/>
              <w:right w:w="15" w:type="dxa"/>
            </w:tcMar>
            <w:vAlign w:val="bottom"/>
          </w:tcPr>
          <w:p w14:paraId="76907BA2" w14:textId="488AE225" w:rsidR="00F24640" w:rsidRDefault="00F24640"/>
        </w:tc>
      </w:tr>
      <w:tr w:rsidR="00F24640" w14:paraId="585287A7"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4BF4DFAC" w14:textId="1167EE2C" w:rsidR="00F24640" w:rsidRDefault="00F24640" w:rsidP="6A525FBA">
            <w:pPr>
              <w:spacing w:after="0"/>
            </w:pPr>
            <w:r w:rsidRPr="6A525FBA">
              <w:rPr>
                <w:rFonts w:ascii="Calibri" w:eastAsia="Calibri" w:hAnsi="Calibri" w:cs="Calibri"/>
                <w:b/>
                <w:bCs/>
                <w:color w:val="000000" w:themeColor="text1"/>
                <w:sz w:val="20"/>
                <w:szCs w:val="20"/>
              </w:rPr>
              <w:t xml:space="preserve">TABELA B.3 </w:t>
            </w:r>
            <w:r w:rsidRPr="6A525FBA">
              <w:rPr>
                <w:rFonts w:ascii="Calibri" w:eastAsia="Calibri" w:hAnsi="Calibri" w:cs="Calibri"/>
                <w:color w:val="000000" w:themeColor="text1"/>
                <w:sz w:val="20"/>
                <w:szCs w:val="20"/>
              </w:rPr>
              <w:t>- Classificação dos fatos infracionais nos coletores de OLUC</w:t>
            </w:r>
          </w:p>
        </w:tc>
        <w:tc>
          <w:tcPr>
            <w:tcW w:w="439" w:type="pct"/>
            <w:tcBorders>
              <w:top w:val="nil"/>
              <w:left w:val="nil"/>
              <w:bottom w:val="nil"/>
              <w:right w:val="nil"/>
            </w:tcBorders>
            <w:tcMar>
              <w:top w:w="15" w:type="dxa"/>
              <w:left w:w="15" w:type="dxa"/>
              <w:right w:w="15" w:type="dxa"/>
            </w:tcMar>
            <w:vAlign w:val="bottom"/>
          </w:tcPr>
          <w:p w14:paraId="504311E6" w14:textId="4685AC1E" w:rsidR="00F24640" w:rsidRDefault="00F24640"/>
        </w:tc>
      </w:tr>
      <w:tr w:rsidR="00F24640" w14:paraId="3DB7FA61"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779629D6" w14:textId="65EAD467" w:rsidR="00F24640" w:rsidRDefault="00F24640" w:rsidP="6A525FBA">
            <w:pPr>
              <w:spacing w:after="0"/>
              <w:jc w:val="center"/>
            </w:pPr>
            <w:r w:rsidRPr="00732148">
              <w:rPr>
                <w:rFonts w:ascii="Calibri" w:eastAsia="Calibri" w:hAnsi="Calibri" w:cs="Calibri"/>
                <w:b/>
                <w:bCs/>
                <w:color w:val="000000" w:themeColor="text1"/>
              </w:rPr>
              <w:t>Coletor de OLUC</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4540DF85" w14:textId="5341767A" w:rsidR="00F24640" w:rsidRDefault="00F24640"/>
        </w:tc>
      </w:tr>
      <w:tr w:rsidR="00F24640" w14:paraId="03D58FCD"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37EE7831" w14:textId="5D4520D9" w:rsidR="00F24640" w:rsidRDefault="00F24640" w:rsidP="6A525FBA">
            <w:pPr>
              <w:spacing w:after="0"/>
            </w:pPr>
            <w:r w:rsidRPr="6A525FBA">
              <w:rPr>
                <w:rFonts w:ascii="Calibri" w:eastAsia="Calibri" w:hAnsi="Calibri" w:cs="Calibri"/>
                <w:color w:val="000000" w:themeColor="text1"/>
              </w:rPr>
              <w:t>Construir ou operar instalação sem autorização</w:t>
            </w:r>
          </w:p>
        </w:tc>
        <w:tc>
          <w:tcPr>
            <w:tcW w:w="439" w:type="pct"/>
            <w:tcBorders>
              <w:top w:val="double" w:sz="5" w:space="0" w:color="auto"/>
              <w:left w:val="nil"/>
              <w:bottom w:val="nil"/>
              <w:right w:val="nil"/>
            </w:tcBorders>
            <w:tcMar>
              <w:top w:w="15" w:type="dxa"/>
              <w:left w:w="15" w:type="dxa"/>
              <w:right w:w="15" w:type="dxa"/>
            </w:tcMar>
            <w:vAlign w:val="bottom"/>
          </w:tcPr>
          <w:p w14:paraId="00C3B1B2" w14:textId="0D6B46C8" w:rsidR="00F24640" w:rsidRDefault="00F24640" w:rsidP="6A525FBA">
            <w:pPr>
              <w:spacing w:after="0"/>
            </w:pPr>
            <w:r w:rsidRPr="6A525FBA">
              <w:rPr>
                <w:rFonts w:ascii="Calibri" w:eastAsia="Calibri" w:hAnsi="Calibri" w:cs="Calibri"/>
                <w:color w:val="000000" w:themeColor="text1"/>
              </w:rPr>
              <w:t>22.22%</w:t>
            </w:r>
          </w:p>
        </w:tc>
      </w:tr>
      <w:tr w:rsidR="00F24640" w14:paraId="518B38E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C4D2CC9" w14:textId="386C1079"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2AB46904" w14:textId="62B9A6B0" w:rsidR="00F24640" w:rsidRDefault="00F24640" w:rsidP="6A525FBA">
            <w:pPr>
              <w:spacing w:after="0"/>
            </w:pPr>
            <w:r w:rsidRPr="6A525FBA">
              <w:rPr>
                <w:rFonts w:ascii="Calibri" w:eastAsia="Calibri" w:hAnsi="Calibri" w:cs="Calibri"/>
                <w:color w:val="000000" w:themeColor="text1"/>
              </w:rPr>
              <w:t>22.22%</w:t>
            </w:r>
          </w:p>
        </w:tc>
      </w:tr>
      <w:tr w:rsidR="00F24640" w14:paraId="0F53A391"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55215D6E" w14:textId="6DC95022"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nil"/>
              <w:left w:val="nil"/>
              <w:bottom w:val="nil"/>
              <w:right w:val="nil"/>
            </w:tcBorders>
            <w:tcMar>
              <w:top w:w="15" w:type="dxa"/>
              <w:left w:w="15" w:type="dxa"/>
              <w:right w:w="15" w:type="dxa"/>
            </w:tcMar>
            <w:vAlign w:val="bottom"/>
          </w:tcPr>
          <w:p w14:paraId="350DA8CB" w14:textId="36D84AE1" w:rsidR="00F24640" w:rsidRDefault="00F24640" w:rsidP="6A525FBA">
            <w:pPr>
              <w:spacing w:after="0"/>
            </w:pPr>
            <w:r w:rsidRPr="6A525FBA">
              <w:rPr>
                <w:rFonts w:ascii="Calibri" w:eastAsia="Calibri" w:hAnsi="Calibri" w:cs="Calibri"/>
                <w:color w:val="000000" w:themeColor="text1"/>
              </w:rPr>
              <w:t>11.11%</w:t>
            </w:r>
          </w:p>
        </w:tc>
      </w:tr>
      <w:tr w:rsidR="00F24640" w14:paraId="202727F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05CD4E3" w14:textId="39C781E9" w:rsidR="00F24640" w:rsidRDefault="00F24640" w:rsidP="6A525FBA">
            <w:pPr>
              <w:spacing w:after="0"/>
            </w:pPr>
            <w:r w:rsidRPr="6A525FBA">
              <w:rPr>
                <w:rFonts w:ascii="Calibri" w:eastAsia="Calibri" w:hAnsi="Calibri" w:cs="Calibri"/>
                <w:color w:val="000000" w:themeColor="text1"/>
              </w:rPr>
              <w:t>Equipamento ausente ou em desacordo com a legislação</w:t>
            </w:r>
          </w:p>
        </w:tc>
        <w:tc>
          <w:tcPr>
            <w:tcW w:w="439" w:type="pct"/>
            <w:tcBorders>
              <w:top w:val="nil"/>
              <w:left w:val="nil"/>
              <w:bottom w:val="nil"/>
              <w:right w:val="nil"/>
            </w:tcBorders>
            <w:tcMar>
              <w:top w:w="15" w:type="dxa"/>
              <w:left w:w="15" w:type="dxa"/>
              <w:right w:w="15" w:type="dxa"/>
            </w:tcMar>
            <w:vAlign w:val="bottom"/>
          </w:tcPr>
          <w:p w14:paraId="7B26B3E9" w14:textId="35C3B408" w:rsidR="00F24640" w:rsidRDefault="00F24640" w:rsidP="6A525FBA">
            <w:pPr>
              <w:spacing w:after="0"/>
            </w:pPr>
            <w:r w:rsidRPr="6A525FBA">
              <w:rPr>
                <w:rFonts w:ascii="Calibri" w:eastAsia="Calibri" w:hAnsi="Calibri" w:cs="Calibri"/>
                <w:color w:val="000000" w:themeColor="text1"/>
              </w:rPr>
              <w:t>11.11%</w:t>
            </w:r>
          </w:p>
        </w:tc>
      </w:tr>
      <w:tr w:rsidR="00F24640" w14:paraId="38FC322F"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15568B1" w14:textId="1951B22E" w:rsidR="00F24640" w:rsidRDefault="00F24640" w:rsidP="6A525FBA">
            <w:pPr>
              <w:spacing w:after="0"/>
            </w:pPr>
            <w:r w:rsidRPr="6A525FBA">
              <w:rPr>
                <w:rFonts w:ascii="Calibri" w:eastAsia="Calibri" w:hAnsi="Calibri" w:cs="Calibri"/>
                <w:color w:val="000000" w:themeColor="text1"/>
              </w:rPr>
              <w:t>Utilizar formulário para coleta de OLUC em desacordo com a legislação</w:t>
            </w:r>
          </w:p>
        </w:tc>
        <w:tc>
          <w:tcPr>
            <w:tcW w:w="439" w:type="pct"/>
            <w:tcBorders>
              <w:top w:val="nil"/>
              <w:left w:val="nil"/>
              <w:bottom w:val="nil"/>
              <w:right w:val="nil"/>
            </w:tcBorders>
            <w:tcMar>
              <w:top w:w="15" w:type="dxa"/>
              <w:left w:w="15" w:type="dxa"/>
              <w:right w:w="15" w:type="dxa"/>
            </w:tcMar>
            <w:vAlign w:val="bottom"/>
          </w:tcPr>
          <w:p w14:paraId="2D57CABE" w14:textId="1A1689D4" w:rsidR="00F24640" w:rsidRDefault="00F24640" w:rsidP="6A525FBA">
            <w:pPr>
              <w:spacing w:after="0"/>
            </w:pPr>
            <w:r w:rsidRPr="6A525FBA">
              <w:rPr>
                <w:rFonts w:ascii="Calibri" w:eastAsia="Calibri" w:hAnsi="Calibri" w:cs="Calibri"/>
                <w:color w:val="000000" w:themeColor="text1"/>
              </w:rPr>
              <w:t>11.11%</w:t>
            </w:r>
          </w:p>
        </w:tc>
      </w:tr>
      <w:tr w:rsidR="00F24640" w14:paraId="44A1C1B9"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6CF591F" w14:textId="7EA365BA"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0AC885E4" w14:textId="43AC7058" w:rsidR="00F24640" w:rsidRDefault="00F24640" w:rsidP="6A525FBA">
            <w:pPr>
              <w:spacing w:after="0"/>
            </w:pPr>
            <w:r w:rsidRPr="6A525FBA">
              <w:rPr>
                <w:rFonts w:ascii="Calibri" w:eastAsia="Calibri" w:hAnsi="Calibri" w:cs="Calibri"/>
                <w:color w:val="000000" w:themeColor="text1"/>
              </w:rPr>
              <w:t>11.11%</w:t>
            </w:r>
          </w:p>
        </w:tc>
      </w:tr>
      <w:tr w:rsidR="00F24640" w14:paraId="4A25666D"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2241E3F3" w14:textId="6FE81F1C"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62E34CA1" w14:textId="704F94B3" w:rsidR="00F24640" w:rsidRDefault="00F24640" w:rsidP="6A525FBA">
            <w:pPr>
              <w:spacing w:after="0"/>
            </w:pPr>
            <w:r w:rsidRPr="6A525FBA">
              <w:rPr>
                <w:rFonts w:ascii="Calibri" w:eastAsia="Calibri" w:hAnsi="Calibri" w:cs="Calibri"/>
                <w:color w:val="000000" w:themeColor="text1"/>
              </w:rPr>
              <w:t>11.11%</w:t>
            </w:r>
          </w:p>
        </w:tc>
      </w:tr>
      <w:tr w:rsidR="00F24640" w14:paraId="57235EB3"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3B748608" w14:textId="53BCF0F2"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182FBE15" w14:textId="0FEAF1D9"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068BFA38" w14:textId="77777777" w:rsidTr="00DE6C44">
        <w:trPr>
          <w:trHeight w:val="300"/>
        </w:trPr>
        <w:tc>
          <w:tcPr>
            <w:tcW w:w="4561" w:type="pct"/>
            <w:tcBorders>
              <w:top w:val="single" w:sz="4" w:space="0" w:color="auto"/>
              <w:left w:val="nil"/>
              <w:bottom w:val="nil"/>
              <w:right w:val="nil"/>
            </w:tcBorders>
            <w:tcMar>
              <w:top w:w="15" w:type="dxa"/>
              <w:left w:w="135" w:type="dxa"/>
              <w:right w:w="15" w:type="dxa"/>
            </w:tcMar>
            <w:vAlign w:val="bottom"/>
          </w:tcPr>
          <w:p w14:paraId="55449EDF" w14:textId="151DC698" w:rsidR="008A5F4E" w:rsidRDefault="008A5F4E"/>
        </w:tc>
        <w:tc>
          <w:tcPr>
            <w:tcW w:w="439" w:type="pct"/>
            <w:tcBorders>
              <w:top w:val="single" w:sz="4" w:space="0" w:color="auto"/>
              <w:left w:val="nil"/>
              <w:bottom w:val="nil"/>
              <w:right w:val="nil"/>
            </w:tcBorders>
            <w:tcMar>
              <w:top w:w="15" w:type="dxa"/>
              <w:left w:w="15" w:type="dxa"/>
              <w:right w:w="15" w:type="dxa"/>
            </w:tcMar>
            <w:vAlign w:val="bottom"/>
          </w:tcPr>
          <w:p w14:paraId="41BC51A2" w14:textId="363DB8E4" w:rsidR="00F24640" w:rsidRDefault="00F24640"/>
        </w:tc>
      </w:tr>
      <w:tr w:rsidR="00F24640" w14:paraId="48E55533"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240315E9" w14:textId="03DCF12C" w:rsidR="00F24640" w:rsidRDefault="00F24640" w:rsidP="6A525FBA">
            <w:pPr>
              <w:spacing w:after="0"/>
            </w:pPr>
            <w:r w:rsidRPr="6A525FBA">
              <w:rPr>
                <w:rFonts w:ascii="Calibri" w:eastAsia="Calibri" w:hAnsi="Calibri" w:cs="Calibri"/>
                <w:b/>
                <w:bCs/>
                <w:color w:val="000000" w:themeColor="text1"/>
                <w:sz w:val="20"/>
                <w:szCs w:val="20"/>
              </w:rPr>
              <w:lastRenderedPageBreak/>
              <w:t xml:space="preserve">TABELA B.4 </w:t>
            </w:r>
            <w:r w:rsidRPr="6A525FBA">
              <w:rPr>
                <w:rFonts w:ascii="Calibri" w:eastAsia="Calibri" w:hAnsi="Calibri" w:cs="Calibri"/>
                <w:color w:val="000000" w:themeColor="text1"/>
                <w:sz w:val="20"/>
                <w:szCs w:val="20"/>
              </w:rPr>
              <w:t>- Classificação dos fatos infracionais nos consumidores industriais de solvente</w:t>
            </w:r>
          </w:p>
        </w:tc>
        <w:tc>
          <w:tcPr>
            <w:tcW w:w="439" w:type="pct"/>
            <w:tcBorders>
              <w:top w:val="nil"/>
              <w:left w:val="nil"/>
              <w:bottom w:val="nil"/>
              <w:right w:val="nil"/>
            </w:tcBorders>
            <w:tcMar>
              <w:top w:w="15" w:type="dxa"/>
              <w:left w:w="15" w:type="dxa"/>
              <w:right w:w="15" w:type="dxa"/>
            </w:tcMar>
            <w:vAlign w:val="bottom"/>
          </w:tcPr>
          <w:p w14:paraId="3131D02A" w14:textId="427E0C0C" w:rsidR="00F24640" w:rsidRDefault="00F24640"/>
        </w:tc>
      </w:tr>
      <w:tr w:rsidR="00F24640" w14:paraId="1C3A9FA5"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627B8BF4" w14:textId="22422B91" w:rsidR="00F24640" w:rsidRDefault="00F24640" w:rsidP="6A525FBA">
            <w:pPr>
              <w:spacing w:after="0"/>
              <w:jc w:val="center"/>
            </w:pPr>
            <w:r w:rsidRPr="00732148">
              <w:rPr>
                <w:rFonts w:ascii="Calibri" w:eastAsia="Calibri" w:hAnsi="Calibri" w:cs="Calibri"/>
                <w:b/>
                <w:bCs/>
                <w:color w:val="000000" w:themeColor="text1"/>
              </w:rPr>
              <w:t>Consumidor Industrial de Solventes</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2C821D8A" w14:textId="6FDE0503" w:rsidR="00F24640" w:rsidRDefault="00F24640"/>
        </w:tc>
      </w:tr>
      <w:tr w:rsidR="00F24640" w14:paraId="7BE4425E" w14:textId="77777777" w:rsidTr="00DE6C44">
        <w:trPr>
          <w:trHeight w:val="330"/>
        </w:trPr>
        <w:tc>
          <w:tcPr>
            <w:tcW w:w="4561" w:type="pct"/>
            <w:tcBorders>
              <w:top w:val="double" w:sz="5" w:space="0" w:color="auto"/>
              <w:left w:val="nil"/>
              <w:bottom w:val="nil"/>
              <w:right w:val="nil"/>
            </w:tcBorders>
            <w:tcMar>
              <w:top w:w="15" w:type="dxa"/>
              <w:left w:w="135" w:type="dxa"/>
              <w:right w:w="15" w:type="dxa"/>
            </w:tcMar>
            <w:vAlign w:val="bottom"/>
          </w:tcPr>
          <w:p w14:paraId="6101C87C" w14:textId="2C10B503"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double" w:sz="5" w:space="0" w:color="auto"/>
              <w:left w:val="nil"/>
              <w:bottom w:val="nil"/>
              <w:right w:val="nil"/>
            </w:tcBorders>
            <w:tcMar>
              <w:top w:w="15" w:type="dxa"/>
              <w:left w:w="15" w:type="dxa"/>
              <w:right w:w="15" w:type="dxa"/>
            </w:tcMar>
            <w:vAlign w:val="bottom"/>
          </w:tcPr>
          <w:p w14:paraId="2F7C20AE" w14:textId="75E51BA5" w:rsidR="00F24640" w:rsidRDefault="00F24640" w:rsidP="6A525FBA">
            <w:pPr>
              <w:spacing w:after="0"/>
            </w:pPr>
            <w:r w:rsidRPr="6A525FBA">
              <w:rPr>
                <w:rFonts w:ascii="Calibri" w:eastAsia="Calibri" w:hAnsi="Calibri" w:cs="Calibri"/>
                <w:color w:val="000000" w:themeColor="text1"/>
              </w:rPr>
              <w:t>100.00%</w:t>
            </w:r>
          </w:p>
        </w:tc>
      </w:tr>
      <w:tr w:rsidR="00F24640" w14:paraId="3FC971B0"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211B08E8" w14:textId="5C0BEE83"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5E2485E5" w14:textId="0788AC73"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4D071F12" w14:textId="77777777" w:rsidTr="00DE6C44">
        <w:trPr>
          <w:trHeight w:val="255"/>
        </w:trPr>
        <w:tc>
          <w:tcPr>
            <w:tcW w:w="4561" w:type="pct"/>
            <w:tcBorders>
              <w:top w:val="single" w:sz="4" w:space="0" w:color="auto"/>
              <w:left w:val="nil"/>
              <w:bottom w:val="nil"/>
              <w:right w:val="nil"/>
            </w:tcBorders>
            <w:tcMar>
              <w:top w:w="15" w:type="dxa"/>
              <w:left w:w="15" w:type="dxa"/>
              <w:right w:w="15" w:type="dxa"/>
            </w:tcMar>
            <w:vAlign w:val="center"/>
          </w:tcPr>
          <w:p w14:paraId="0A6B3E73" w14:textId="001C6832"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16631C2C" w14:textId="25ADC660" w:rsidR="00F24640" w:rsidRDefault="00F24640"/>
        </w:tc>
      </w:tr>
      <w:tr w:rsidR="00F24640" w14:paraId="05C610EF"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356CAAD6" w14:textId="23790D67" w:rsidR="00F24640" w:rsidRDefault="00F24640" w:rsidP="6A525FBA">
            <w:pPr>
              <w:spacing w:after="0"/>
            </w:pPr>
            <w:r w:rsidRPr="6A525FBA">
              <w:rPr>
                <w:rFonts w:ascii="Calibri" w:eastAsia="Calibri" w:hAnsi="Calibri" w:cs="Calibri"/>
                <w:b/>
                <w:bCs/>
                <w:color w:val="000000" w:themeColor="text1"/>
                <w:sz w:val="20"/>
                <w:szCs w:val="20"/>
              </w:rPr>
              <w:t>TABELA B.5</w:t>
            </w:r>
            <w:r w:rsidRPr="6A525FBA">
              <w:rPr>
                <w:rFonts w:ascii="Calibri" w:eastAsia="Calibri" w:hAnsi="Calibri" w:cs="Calibri"/>
                <w:color w:val="000000" w:themeColor="text1"/>
                <w:sz w:val="20"/>
                <w:szCs w:val="20"/>
              </w:rPr>
              <w:t xml:space="preserve"> - Classificação dos </w:t>
            </w:r>
            <w:r w:rsidR="00732148" w:rsidRPr="6A525FBA">
              <w:rPr>
                <w:rFonts w:ascii="Calibri" w:eastAsia="Calibri" w:hAnsi="Calibri" w:cs="Calibri"/>
                <w:color w:val="000000" w:themeColor="text1"/>
                <w:sz w:val="20"/>
                <w:szCs w:val="20"/>
              </w:rPr>
              <w:t>distribuidores</w:t>
            </w:r>
            <w:r w:rsidRPr="6A525FBA">
              <w:rPr>
                <w:rFonts w:ascii="Calibri" w:eastAsia="Calibri" w:hAnsi="Calibri" w:cs="Calibri"/>
                <w:color w:val="000000" w:themeColor="text1"/>
                <w:sz w:val="20"/>
                <w:szCs w:val="20"/>
              </w:rPr>
              <w:t xml:space="preserve"> de asfaltos</w:t>
            </w:r>
          </w:p>
        </w:tc>
        <w:tc>
          <w:tcPr>
            <w:tcW w:w="439" w:type="pct"/>
            <w:tcBorders>
              <w:top w:val="nil"/>
              <w:left w:val="nil"/>
              <w:bottom w:val="nil"/>
              <w:right w:val="nil"/>
            </w:tcBorders>
            <w:tcMar>
              <w:top w:w="15" w:type="dxa"/>
              <w:left w:w="15" w:type="dxa"/>
              <w:right w:w="15" w:type="dxa"/>
            </w:tcMar>
            <w:vAlign w:val="bottom"/>
          </w:tcPr>
          <w:p w14:paraId="13338715" w14:textId="39D4BF1B" w:rsidR="00F24640" w:rsidRDefault="00F24640"/>
        </w:tc>
      </w:tr>
      <w:tr w:rsidR="00F24640" w14:paraId="5250C735"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192F4275" w14:textId="62E0CF69"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Distribuidor de Asfaltos</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48876843" w14:textId="662181D1" w:rsidR="00F24640" w:rsidRDefault="00F24640"/>
        </w:tc>
      </w:tr>
      <w:tr w:rsidR="00F24640" w14:paraId="75C5AE44"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2A8B015E" w14:textId="1795D284" w:rsidR="00F24640" w:rsidRDefault="00F24640" w:rsidP="6A525FBA">
            <w:pPr>
              <w:spacing w:after="0"/>
            </w:pPr>
            <w:r w:rsidRPr="6A525FBA">
              <w:rPr>
                <w:rFonts w:ascii="Calibri" w:eastAsia="Calibri" w:hAnsi="Calibri" w:cs="Calibri"/>
                <w:color w:val="000000" w:themeColor="text1"/>
              </w:rPr>
              <w:t>Não apresentar documentação referente à qualidade dos combustíveis</w:t>
            </w:r>
          </w:p>
        </w:tc>
        <w:tc>
          <w:tcPr>
            <w:tcW w:w="439" w:type="pct"/>
            <w:tcBorders>
              <w:top w:val="double" w:sz="5" w:space="0" w:color="auto"/>
              <w:left w:val="nil"/>
              <w:bottom w:val="nil"/>
              <w:right w:val="nil"/>
            </w:tcBorders>
            <w:tcMar>
              <w:top w:w="15" w:type="dxa"/>
              <w:left w:w="15" w:type="dxa"/>
              <w:right w:w="15" w:type="dxa"/>
            </w:tcMar>
            <w:vAlign w:val="bottom"/>
          </w:tcPr>
          <w:p w14:paraId="01569D44" w14:textId="2CE62CA5" w:rsidR="00F24640" w:rsidRDefault="00F24640" w:rsidP="6A525FBA">
            <w:pPr>
              <w:spacing w:after="0"/>
            </w:pPr>
            <w:r w:rsidRPr="6A525FBA">
              <w:rPr>
                <w:rFonts w:ascii="Calibri" w:eastAsia="Calibri" w:hAnsi="Calibri" w:cs="Calibri"/>
                <w:color w:val="000000" w:themeColor="text1"/>
              </w:rPr>
              <w:t>60.00%</w:t>
            </w:r>
          </w:p>
        </w:tc>
      </w:tr>
      <w:tr w:rsidR="00F24640" w14:paraId="2DAD781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CC4CD59" w14:textId="489862C5" w:rsidR="00F24640" w:rsidRDefault="00F24640" w:rsidP="6A525FBA">
            <w:pPr>
              <w:spacing w:after="0"/>
            </w:pPr>
            <w:r w:rsidRPr="6A525FBA">
              <w:rPr>
                <w:rFonts w:ascii="Calibri" w:eastAsia="Calibri" w:hAnsi="Calibri" w:cs="Calibri"/>
                <w:color w:val="000000" w:themeColor="text1"/>
              </w:rPr>
              <w:t>Dificultar ação de fiscalização</w:t>
            </w:r>
          </w:p>
        </w:tc>
        <w:tc>
          <w:tcPr>
            <w:tcW w:w="439" w:type="pct"/>
            <w:tcBorders>
              <w:top w:val="nil"/>
              <w:left w:val="nil"/>
              <w:bottom w:val="nil"/>
              <w:right w:val="nil"/>
            </w:tcBorders>
            <w:tcMar>
              <w:top w:w="15" w:type="dxa"/>
              <w:left w:w="15" w:type="dxa"/>
              <w:right w:w="15" w:type="dxa"/>
            </w:tcMar>
            <w:vAlign w:val="bottom"/>
          </w:tcPr>
          <w:p w14:paraId="45CE0F43" w14:textId="50AA73BA" w:rsidR="00F24640" w:rsidRDefault="00F24640" w:rsidP="6A525FBA">
            <w:pPr>
              <w:spacing w:after="0"/>
            </w:pPr>
            <w:r w:rsidRPr="6A525FBA">
              <w:rPr>
                <w:rFonts w:ascii="Calibri" w:eastAsia="Calibri" w:hAnsi="Calibri" w:cs="Calibri"/>
                <w:color w:val="000000" w:themeColor="text1"/>
              </w:rPr>
              <w:t>20.00%</w:t>
            </w:r>
          </w:p>
        </w:tc>
      </w:tr>
      <w:tr w:rsidR="00F24640" w14:paraId="6FF5DE6F"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124A6CF5" w14:textId="272F529A" w:rsidR="00F24640" w:rsidRDefault="00F24640" w:rsidP="6A525FBA">
            <w:pPr>
              <w:spacing w:after="0"/>
            </w:pPr>
            <w:r w:rsidRPr="6A525FBA">
              <w:rPr>
                <w:rFonts w:ascii="Calibri" w:eastAsia="Calibri" w:hAnsi="Calibri" w:cs="Calibri"/>
                <w:color w:val="000000" w:themeColor="text1"/>
              </w:rPr>
              <w:t>Não apresentar ou apresentar em desacordo informações à ANP</w:t>
            </w:r>
          </w:p>
        </w:tc>
        <w:tc>
          <w:tcPr>
            <w:tcW w:w="439" w:type="pct"/>
            <w:tcBorders>
              <w:top w:val="nil"/>
              <w:left w:val="nil"/>
              <w:bottom w:val="nil"/>
              <w:right w:val="nil"/>
            </w:tcBorders>
            <w:tcMar>
              <w:top w:w="15" w:type="dxa"/>
              <w:left w:w="15" w:type="dxa"/>
              <w:right w:w="15" w:type="dxa"/>
            </w:tcMar>
            <w:vAlign w:val="bottom"/>
          </w:tcPr>
          <w:p w14:paraId="71C2ADCB" w14:textId="3D21F2B0" w:rsidR="00F24640" w:rsidRDefault="00F24640" w:rsidP="6A525FBA">
            <w:pPr>
              <w:spacing w:after="0"/>
            </w:pPr>
            <w:r w:rsidRPr="6A525FBA">
              <w:rPr>
                <w:rFonts w:ascii="Calibri" w:eastAsia="Calibri" w:hAnsi="Calibri" w:cs="Calibri"/>
                <w:color w:val="000000" w:themeColor="text1"/>
              </w:rPr>
              <w:t>20.00%</w:t>
            </w:r>
          </w:p>
        </w:tc>
      </w:tr>
      <w:tr w:rsidR="00F24640" w14:paraId="4523090F"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5D1C2A82" w14:textId="2329336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5ED700DF" w14:textId="49109ACF"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6A240F82" w14:textId="77777777" w:rsidTr="00DE6C44">
        <w:trPr>
          <w:trHeight w:val="255"/>
        </w:trPr>
        <w:tc>
          <w:tcPr>
            <w:tcW w:w="4561" w:type="pct"/>
            <w:tcBorders>
              <w:top w:val="single" w:sz="4" w:space="0" w:color="auto"/>
              <w:left w:val="nil"/>
              <w:bottom w:val="nil"/>
              <w:right w:val="nil"/>
            </w:tcBorders>
            <w:tcMar>
              <w:top w:w="15" w:type="dxa"/>
              <w:left w:w="15" w:type="dxa"/>
              <w:right w:w="15" w:type="dxa"/>
            </w:tcMar>
            <w:vAlign w:val="center"/>
          </w:tcPr>
          <w:p w14:paraId="3754982F" w14:textId="700D3ECC"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12F9C157" w14:textId="456A8A3C" w:rsidR="00F24640" w:rsidRDefault="00F24640"/>
        </w:tc>
      </w:tr>
      <w:tr w:rsidR="00F24640" w14:paraId="727076BB"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7793E4A6" w14:textId="6FEB22A0" w:rsidR="00F24640" w:rsidRDefault="00F24640" w:rsidP="6A525FBA">
            <w:pPr>
              <w:spacing w:after="0"/>
            </w:pPr>
            <w:r w:rsidRPr="6A525FBA">
              <w:rPr>
                <w:rFonts w:ascii="Calibri" w:eastAsia="Calibri" w:hAnsi="Calibri" w:cs="Calibri"/>
                <w:b/>
                <w:bCs/>
                <w:color w:val="000000" w:themeColor="text1"/>
                <w:sz w:val="20"/>
                <w:szCs w:val="20"/>
              </w:rPr>
              <w:t>TABELA B.6</w:t>
            </w:r>
            <w:r w:rsidRPr="6A525FBA">
              <w:rPr>
                <w:rFonts w:ascii="Calibri" w:eastAsia="Calibri" w:hAnsi="Calibri" w:cs="Calibri"/>
                <w:color w:val="000000" w:themeColor="text1"/>
                <w:sz w:val="20"/>
                <w:szCs w:val="20"/>
              </w:rPr>
              <w:t xml:space="preserve"> - Classificação dos fatos infracionais nos distribuidores de combustíveis de aviação</w:t>
            </w:r>
          </w:p>
        </w:tc>
        <w:tc>
          <w:tcPr>
            <w:tcW w:w="439" w:type="pct"/>
            <w:tcBorders>
              <w:top w:val="nil"/>
              <w:left w:val="nil"/>
              <w:bottom w:val="nil"/>
              <w:right w:val="nil"/>
            </w:tcBorders>
            <w:tcMar>
              <w:top w:w="15" w:type="dxa"/>
              <w:left w:w="15" w:type="dxa"/>
              <w:right w:w="15" w:type="dxa"/>
            </w:tcMar>
            <w:vAlign w:val="bottom"/>
          </w:tcPr>
          <w:p w14:paraId="6411A979" w14:textId="48C8A70D" w:rsidR="00F24640" w:rsidRDefault="00F24640"/>
        </w:tc>
      </w:tr>
      <w:tr w:rsidR="00F24640" w14:paraId="5BEBF287"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144D3A43" w14:textId="066BACB0"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Distribuidor de Aviação</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30E6993A" w14:textId="2A3F9AEB" w:rsidR="00F24640" w:rsidRDefault="00F24640"/>
        </w:tc>
      </w:tr>
      <w:tr w:rsidR="00F24640" w14:paraId="35C3B739"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215EF3C9" w14:textId="43A9B52E" w:rsidR="00F24640" w:rsidRDefault="00F24640" w:rsidP="6A525FBA">
            <w:pPr>
              <w:spacing w:after="0"/>
            </w:pPr>
            <w:r w:rsidRPr="6A525FBA">
              <w:rPr>
                <w:rFonts w:ascii="Calibri" w:eastAsia="Calibri" w:hAnsi="Calibri" w:cs="Calibri"/>
                <w:color w:val="000000" w:themeColor="text1"/>
              </w:rPr>
              <w:t>Não apresentar documento de outorga</w:t>
            </w:r>
          </w:p>
        </w:tc>
        <w:tc>
          <w:tcPr>
            <w:tcW w:w="439" w:type="pct"/>
            <w:tcBorders>
              <w:top w:val="double" w:sz="5" w:space="0" w:color="auto"/>
              <w:left w:val="nil"/>
              <w:bottom w:val="nil"/>
              <w:right w:val="nil"/>
            </w:tcBorders>
            <w:tcMar>
              <w:top w:w="15" w:type="dxa"/>
              <w:left w:w="15" w:type="dxa"/>
              <w:right w:w="15" w:type="dxa"/>
            </w:tcMar>
            <w:vAlign w:val="bottom"/>
          </w:tcPr>
          <w:p w14:paraId="7B6C52AB" w14:textId="3CA97992" w:rsidR="00F24640" w:rsidRDefault="00F24640" w:rsidP="6A525FBA">
            <w:pPr>
              <w:spacing w:after="0"/>
            </w:pPr>
            <w:r w:rsidRPr="6A525FBA">
              <w:rPr>
                <w:rFonts w:ascii="Calibri" w:eastAsia="Calibri" w:hAnsi="Calibri" w:cs="Calibri"/>
                <w:color w:val="000000" w:themeColor="text1"/>
              </w:rPr>
              <w:t>66.67%</w:t>
            </w:r>
          </w:p>
        </w:tc>
      </w:tr>
      <w:tr w:rsidR="00F24640" w14:paraId="345F2DB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B5D17D9" w14:textId="7DD76152" w:rsidR="00F24640" w:rsidRDefault="00F24640" w:rsidP="6A525FBA">
            <w:pPr>
              <w:spacing w:after="0"/>
            </w:pPr>
            <w:r w:rsidRPr="6A525FBA">
              <w:rPr>
                <w:rFonts w:ascii="Calibri" w:eastAsia="Calibri" w:hAnsi="Calibri" w:cs="Calibri"/>
                <w:color w:val="000000" w:themeColor="text1"/>
              </w:rPr>
              <w:t>Não fornecer ou fornecer em desacordo com a legislação a amostra-testemunha</w:t>
            </w:r>
          </w:p>
        </w:tc>
        <w:tc>
          <w:tcPr>
            <w:tcW w:w="439" w:type="pct"/>
            <w:tcBorders>
              <w:top w:val="nil"/>
              <w:left w:val="nil"/>
              <w:bottom w:val="nil"/>
              <w:right w:val="nil"/>
            </w:tcBorders>
            <w:tcMar>
              <w:top w:w="15" w:type="dxa"/>
              <w:left w:w="15" w:type="dxa"/>
              <w:right w:w="15" w:type="dxa"/>
            </w:tcMar>
            <w:vAlign w:val="bottom"/>
          </w:tcPr>
          <w:p w14:paraId="5BCC29F7" w14:textId="0815B995" w:rsidR="00F24640" w:rsidRDefault="00F24640" w:rsidP="6A525FBA">
            <w:pPr>
              <w:spacing w:after="0"/>
            </w:pPr>
            <w:r w:rsidRPr="6A525FBA">
              <w:rPr>
                <w:rFonts w:ascii="Calibri" w:eastAsia="Calibri" w:hAnsi="Calibri" w:cs="Calibri"/>
                <w:color w:val="000000" w:themeColor="text1"/>
              </w:rPr>
              <w:t>33.33%</w:t>
            </w:r>
          </w:p>
        </w:tc>
      </w:tr>
      <w:tr w:rsidR="00F24640" w14:paraId="7BEE74F4"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0503623C" w14:textId="0E3016A1"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5A85F9ED" w14:textId="3C8C199C"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5EEB8022" w14:textId="77777777" w:rsidTr="00DE6C44">
        <w:trPr>
          <w:trHeight w:val="255"/>
        </w:trPr>
        <w:tc>
          <w:tcPr>
            <w:tcW w:w="4561" w:type="pct"/>
            <w:tcBorders>
              <w:top w:val="single" w:sz="4" w:space="0" w:color="auto"/>
              <w:left w:val="nil"/>
              <w:bottom w:val="nil"/>
              <w:right w:val="nil"/>
            </w:tcBorders>
            <w:tcMar>
              <w:top w:w="15" w:type="dxa"/>
              <w:left w:w="15" w:type="dxa"/>
              <w:right w:w="15" w:type="dxa"/>
            </w:tcMar>
            <w:vAlign w:val="center"/>
          </w:tcPr>
          <w:p w14:paraId="40B733C2" w14:textId="4C04A243"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0065A6FB" w14:textId="505FE2C2" w:rsidR="00F24640" w:rsidRDefault="00F24640"/>
        </w:tc>
      </w:tr>
      <w:tr w:rsidR="00F24640" w14:paraId="6A13B69E"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6F421402" w14:textId="6C966B31" w:rsidR="00F24640" w:rsidRDefault="00F24640" w:rsidP="6A525FBA">
            <w:pPr>
              <w:spacing w:after="0"/>
            </w:pPr>
            <w:r w:rsidRPr="6A525FBA">
              <w:rPr>
                <w:rFonts w:ascii="Calibri" w:eastAsia="Calibri" w:hAnsi="Calibri" w:cs="Calibri"/>
                <w:b/>
                <w:bCs/>
                <w:color w:val="000000" w:themeColor="text1"/>
                <w:sz w:val="20"/>
                <w:szCs w:val="20"/>
              </w:rPr>
              <w:t>TABELA B.7</w:t>
            </w:r>
            <w:r w:rsidRPr="6A525FBA">
              <w:rPr>
                <w:rFonts w:ascii="Calibri" w:eastAsia="Calibri" w:hAnsi="Calibri" w:cs="Calibri"/>
                <w:color w:val="000000" w:themeColor="text1"/>
                <w:sz w:val="20"/>
                <w:szCs w:val="20"/>
              </w:rPr>
              <w:t xml:space="preserve"> - Classificação dos fatos infracionais nos distribuidores de combustíveis líquidos</w:t>
            </w:r>
          </w:p>
        </w:tc>
        <w:tc>
          <w:tcPr>
            <w:tcW w:w="439" w:type="pct"/>
            <w:tcBorders>
              <w:top w:val="nil"/>
              <w:left w:val="nil"/>
              <w:bottom w:val="nil"/>
              <w:right w:val="nil"/>
            </w:tcBorders>
            <w:tcMar>
              <w:top w:w="15" w:type="dxa"/>
              <w:left w:w="15" w:type="dxa"/>
              <w:right w:w="15" w:type="dxa"/>
            </w:tcMar>
            <w:vAlign w:val="bottom"/>
          </w:tcPr>
          <w:p w14:paraId="7AF31805" w14:textId="1EF30BB0" w:rsidR="00F24640" w:rsidRDefault="00F24640"/>
        </w:tc>
      </w:tr>
      <w:tr w:rsidR="00F24640" w14:paraId="4D8302F3"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6AADE946" w14:textId="6ADB5C47" w:rsidR="00F24640" w:rsidRDefault="00F24640" w:rsidP="6A525FBA">
            <w:pPr>
              <w:spacing w:after="0"/>
              <w:jc w:val="center"/>
            </w:pPr>
            <w:r w:rsidRPr="00732148">
              <w:rPr>
                <w:rFonts w:ascii="Calibri" w:eastAsia="Calibri" w:hAnsi="Calibri" w:cs="Calibri"/>
                <w:b/>
                <w:bCs/>
                <w:color w:val="000000" w:themeColor="text1"/>
              </w:rPr>
              <w:t>Distribuidor de Combustíveis Líquidos</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0B6CDFC2" w14:textId="0358DEE3" w:rsidR="00F24640" w:rsidRDefault="00F24640"/>
        </w:tc>
      </w:tr>
      <w:tr w:rsidR="00F24640" w14:paraId="549394E6"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1FB09FB0" w14:textId="70DB480A" w:rsidR="00F24640" w:rsidRDefault="00F24640" w:rsidP="6A525FBA">
            <w:pPr>
              <w:spacing w:after="0"/>
            </w:pPr>
            <w:r w:rsidRPr="6A525FBA">
              <w:rPr>
                <w:rFonts w:ascii="Calibri" w:eastAsia="Calibri" w:hAnsi="Calibri" w:cs="Calibri"/>
                <w:color w:val="000000" w:themeColor="text1"/>
              </w:rPr>
              <w:t>Comercializar ou armazenar produto não</w:t>
            </w:r>
            <w:r w:rsidR="008A4DDA">
              <w:rPr>
                <w:rFonts w:ascii="Calibri" w:eastAsia="Calibri" w:hAnsi="Calibri" w:cs="Calibri"/>
                <w:color w:val="000000" w:themeColor="text1"/>
              </w:rPr>
              <w:t xml:space="preserve"> </w:t>
            </w:r>
            <w:r w:rsidRPr="6A525FBA">
              <w:rPr>
                <w:rFonts w:ascii="Calibri" w:eastAsia="Calibri" w:hAnsi="Calibri" w:cs="Calibri"/>
                <w:color w:val="000000" w:themeColor="text1"/>
              </w:rPr>
              <w:t>conforme com a especificação</w:t>
            </w:r>
          </w:p>
        </w:tc>
        <w:tc>
          <w:tcPr>
            <w:tcW w:w="439" w:type="pct"/>
            <w:tcBorders>
              <w:top w:val="double" w:sz="5" w:space="0" w:color="auto"/>
              <w:left w:val="nil"/>
              <w:bottom w:val="nil"/>
              <w:right w:val="nil"/>
            </w:tcBorders>
            <w:tcMar>
              <w:top w:w="15" w:type="dxa"/>
              <w:left w:w="15" w:type="dxa"/>
              <w:right w:w="15" w:type="dxa"/>
            </w:tcMar>
            <w:vAlign w:val="bottom"/>
          </w:tcPr>
          <w:p w14:paraId="17F63D6B" w14:textId="22FE5899" w:rsidR="00F24640" w:rsidRDefault="00F24640" w:rsidP="6A525FBA">
            <w:pPr>
              <w:spacing w:after="0"/>
            </w:pPr>
            <w:r w:rsidRPr="6A525FBA">
              <w:rPr>
                <w:rFonts w:ascii="Calibri" w:eastAsia="Calibri" w:hAnsi="Calibri" w:cs="Calibri"/>
                <w:color w:val="000000" w:themeColor="text1"/>
              </w:rPr>
              <w:t>46.43%</w:t>
            </w:r>
          </w:p>
        </w:tc>
      </w:tr>
      <w:tr w:rsidR="00F24640" w14:paraId="1C06570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3675EC3" w14:textId="53472570" w:rsidR="00F24640" w:rsidRDefault="00F24640" w:rsidP="6A525FBA">
            <w:pPr>
              <w:spacing w:after="0"/>
            </w:pPr>
            <w:r w:rsidRPr="6A525FBA">
              <w:rPr>
                <w:rFonts w:ascii="Calibri" w:eastAsia="Calibri" w:hAnsi="Calibri" w:cs="Calibri"/>
                <w:color w:val="000000" w:themeColor="text1"/>
              </w:rPr>
              <w:t>Não fornecer ou fornecer em desacordo com a legislação a amostra-testemunha</w:t>
            </w:r>
          </w:p>
        </w:tc>
        <w:tc>
          <w:tcPr>
            <w:tcW w:w="439" w:type="pct"/>
            <w:tcBorders>
              <w:top w:val="nil"/>
              <w:left w:val="nil"/>
              <w:bottom w:val="nil"/>
              <w:right w:val="nil"/>
            </w:tcBorders>
            <w:tcMar>
              <w:top w:w="15" w:type="dxa"/>
              <w:left w:w="15" w:type="dxa"/>
              <w:right w:w="15" w:type="dxa"/>
            </w:tcMar>
            <w:vAlign w:val="bottom"/>
          </w:tcPr>
          <w:p w14:paraId="031DAD46" w14:textId="03646289" w:rsidR="00F24640" w:rsidRDefault="00F24640" w:rsidP="6A525FBA">
            <w:pPr>
              <w:spacing w:after="0"/>
            </w:pPr>
            <w:r w:rsidRPr="6A525FBA">
              <w:rPr>
                <w:rFonts w:ascii="Calibri" w:eastAsia="Calibri" w:hAnsi="Calibri" w:cs="Calibri"/>
                <w:color w:val="000000" w:themeColor="text1"/>
              </w:rPr>
              <w:t>26.79%</w:t>
            </w:r>
          </w:p>
        </w:tc>
      </w:tr>
      <w:tr w:rsidR="00F24640" w14:paraId="3AC13BE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6B309F1" w14:textId="26930BCD"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nil"/>
              <w:left w:val="nil"/>
              <w:bottom w:val="nil"/>
              <w:right w:val="nil"/>
            </w:tcBorders>
            <w:tcMar>
              <w:top w:w="15" w:type="dxa"/>
              <w:left w:w="15" w:type="dxa"/>
              <w:right w:w="15" w:type="dxa"/>
            </w:tcMar>
            <w:vAlign w:val="bottom"/>
          </w:tcPr>
          <w:p w14:paraId="29CE60E2" w14:textId="26C07A14" w:rsidR="00F24640" w:rsidRDefault="00F24640" w:rsidP="6A525FBA">
            <w:pPr>
              <w:spacing w:after="0"/>
            </w:pPr>
            <w:r w:rsidRPr="6A525FBA">
              <w:rPr>
                <w:rFonts w:ascii="Calibri" w:eastAsia="Calibri" w:hAnsi="Calibri" w:cs="Calibri"/>
                <w:color w:val="000000" w:themeColor="text1"/>
              </w:rPr>
              <w:t>5.36%</w:t>
            </w:r>
          </w:p>
        </w:tc>
      </w:tr>
      <w:tr w:rsidR="00F24640" w14:paraId="4B5FA9DB"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5B3B6CE" w14:textId="05D18AA8"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0B53784E" w14:textId="38FAC86E" w:rsidR="00F24640" w:rsidRDefault="00F24640" w:rsidP="6A525FBA">
            <w:pPr>
              <w:spacing w:after="0"/>
            </w:pPr>
            <w:r w:rsidRPr="6A525FBA">
              <w:rPr>
                <w:rFonts w:ascii="Calibri" w:eastAsia="Calibri" w:hAnsi="Calibri" w:cs="Calibri"/>
                <w:color w:val="000000" w:themeColor="text1"/>
              </w:rPr>
              <w:t>5.36%</w:t>
            </w:r>
          </w:p>
        </w:tc>
      </w:tr>
      <w:tr w:rsidR="00F24640" w14:paraId="50940D42"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99C24BA" w14:textId="6EE936C2" w:rsidR="00F24640" w:rsidRDefault="00F24640" w:rsidP="6A525FBA">
            <w:pPr>
              <w:spacing w:after="0"/>
            </w:pPr>
            <w:r w:rsidRPr="6A525FBA">
              <w:rPr>
                <w:rFonts w:ascii="Calibri" w:eastAsia="Calibri" w:hAnsi="Calibri" w:cs="Calibri"/>
                <w:color w:val="000000" w:themeColor="text1"/>
              </w:rPr>
              <w:t>Não apresentar documentação referente à qualidade dos combustíveis</w:t>
            </w:r>
          </w:p>
        </w:tc>
        <w:tc>
          <w:tcPr>
            <w:tcW w:w="439" w:type="pct"/>
            <w:tcBorders>
              <w:top w:val="nil"/>
              <w:left w:val="nil"/>
              <w:bottom w:val="nil"/>
              <w:right w:val="nil"/>
            </w:tcBorders>
            <w:tcMar>
              <w:top w:w="15" w:type="dxa"/>
              <w:left w:w="15" w:type="dxa"/>
              <w:right w:w="15" w:type="dxa"/>
            </w:tcMar>
            <w:vAlign w:val="bottom"/>
          </w:tcPr>
          <w:p w14:paraId="427A58E8" w14:textId="5D69C4BB" w:rsidR="00F24640" w:rsidRDefault="00F24640" w:rsidP="6A525FBA">
            <w:pPr>
              <w:spacing w:after="0"/>
            </w:pPr>
            <w:r w:rsidRPr="6A525FBA">
              <w:rPr>
                <w:rFonts w:ascii="Calibri" w:eastAsia="Calibri" w:hAnsi="Calibri" w:cs="Calibri"/>
                <w:color w:val="000000" w:themeColor="text1"/>
              </w:rPr>
              <w:t>5.36%</w:t>
            </w:r>
          </w:p>
        </w:tc>
      </w:tr>
      <w:tr w:rsidR="00F24640" w14:paraId="1D70230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4EAD52F" w14:textId="2FC0EBFB"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43CF75C4" w14:textId="05690C7A" w:rsidR="00F24640" w:rsidRDefault="00F24640" w:rsidP="6A525FBA">
            <w:pPr>
              <w:spacing w:after="0"/>
            </w:pPr>
            <w:r w:rsidRPr="6A525FBA">
              <w:rPr>
                <w:rFonts w:ascii="Calibri" w:eastAsia="Calibri" w:hAnsi="Calibri" w:cs="Calibri"/>
                <w:color w:val="000000" w:themeColor="text1"/>
              </w:rPr>
              <w:t>3.57%</w:t>
            </w:r>
          </w:p>
        </w:tc>
      </w:tr>
      <w:tr w:rsidR="00F24640" w14:paraId="05B96F91"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0D8A362" w14:textId="27541842" w:rsidR="00F24640" w:rsidRDefault="00F24640" w:rsidP="6A525FBA">
            <w:pPr>
              <w:spacing w:after="0"/>
            </w:pPr>
            <w:r w:rsidRPr="6A525FBA">
              <w:rPr>
                <w:rFonts w:ascii="Calibri" w:eastAsia="Calibri" w:hAnsi="Calibri" w:cs="Calibri"/>
                <w:color w:val="000000" w:themeColor="text1"/>
              </w:rPr>
              <w:t>Dificultar ação de fiscalização</w:t>
            </w:r>
          </w:p>
        </w:tc>
        <w:tc>
          <w:tcPr>
            <w:tcW w:w="439" w:type="pct"/>
            <w:tcBorders>
              <w:top w:val="nil"/>
              <w:left w:val="nil"/>
              <w:bottom w:val="nil"/>
              <w:right w:val="nil"/>
            </w:tcBorders>
            <w:tcMar>
              <w:top w:w="15" w:type="dxa"/>
              <w:left w:w="15" w:type="dxa"/>
              <w:right w:w="15" w:type="dxa"/>
            </w:tcMar>
            <w:vAlign w:val="bottom"/>
          </w:tcPr>
          <w:p w14:paraId="244AA9F0" w14:textId="4EAE8DA6" w:rsidR="00F24640" w:rsidRDefault="00F24640" w:rsidP="6A525FBA">
            <w:pPr>
              <w:spacing w:after="0"/>
            </w:pPr>
            <w:r w:rsidRPr="6A525FBA">
              <w:rPr>
                <w:rFonts w:ascii="Calibri" w:eastAsia="Calibri" w:hAnsi="Calibri" w:cs="Calibri"/>
                <w:color w:val="000000" w:themeColor="text1"/>
              </w:rPr>
              <w:t>1.79%</w:t>
            </w:r>
          </w:p>
        </w:tc>
      </w:tr>
      <w:tr w:rsidR="00F24640" w14:paraId="3A2DFE46"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A833BF0" w14:textId="6F8B76C2" w:rsidR="00F24640" w:rsidRDefault="00F24640" w:rsidP="6A525FBA">
            <w:pPr>
              <w:spacing w:after="0"/>
            </w:pPr>
            <w:r w:rsidRPr="6A525FBA">
              <w:rPr>
                <w:rFonts w:ascii="Calibri" w:eastAsia="Calibri" w:hAnsi="Calibri" w:cs="Calibri"/>
                <w:color w:val="000000" w:themeColor="text1"/>
              </w:rPr>
              <w:t>Construir ou operar instalação sem autorização</w:t>
            </w:r>
          </w:p>
        </w:tc>
        <w:tc>
          <w:tcPr>
            <w:tcW w:w="439" w:type="pct"/>
            <w:tcBorders>
              <w:top w:val="nil"/>
              <w:left w:val="nil"/>
              <w:bottom w:val="nil"/>
              <w:right w:val="nil"/>
            </w:tcBorders>
            <w:tcMar>
              <w:top w:w="15" w:type="dxa"/>
              <w:left w:w="15" w:type="dxa"/>
              <w:right w:w="15" w:type="dxa"/>
            </w:tcMar>
            <w:vAlign w:val="bottom"/>
          </w:tcPr>
          <w:p w14:paraId="384E6A17" w14:textId="4F4CB5D1" w:rsidR="00F24640" w:rsidRDefault="00F24640" w:rsidP="6A525FBA">
            <w:pPr>
              <w:spacing w:after="0"/>
            </w:pPr>
            <w:r w:rsidRPr="6A525FBA">
              <w:rPr>
                <w:rFonts w:ascii="Calibri" w:eastAsia="Calibri" w:hAnsi="Calibri" w:cs="Calibri"/>
                <w:color w:val="000000" w:themeColor="text1"/>
              </w:rPr>
              <w:t>1.79%</w:t>
            </w:r>
          </w:p>
        </w:tc>
      </w:tr>
      <w:tr w:rsidR="00F24640" w14:paraId="2F4A4C22"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EB50A25" w14:textId="2D9D73FD" w:rsidR="00F24640" w:rsidRDefault="00F24640" w:rsidP="6A525FBA">
            <w:pPr>
              <w:spacing w:after="0"/>
            </w:pPr>
            <w:r w:rsidRPr="6A525FBA">
              <w:rPr>
                <w:rFonts w:ascii="Calibri" w:eastAsia="Calibri" w:hAnsi="Calibri" w:cs="Calibri"/>
                <w:color w:val="000000" w:themeColor="text1"/>
              </w:rPr>
              <w:t>Não apresentar ou apresentar em desacordo informações à ANP</w:t>
            </w:r>
          </w:p>
        </w:tc>
        <w:tc>
          <w:tcPr>
            <w:tcW w:w="439" w:type="pct"/>
            <w:tcBorders>
              <w:top w:val="nil"/>
              <w:left w:val="nil"/>
              <w:bottom w:val="nil"/>
              <w:right w:val="nil"/>
            </w:tcBorders>
            <w:tcMar>
              <w:top w:w="15" w:type="dxa"/>
              <w:left w:w="15" w:type="dxa"/>
              <w:right w:w="15" w:type="dxa"/>
            </w:tcMar>
            <w:vAlign w:val="bottom"/>
          </w:tcPr>
          <w:p w14:paraId="14725D0B" w14:textId="61723877" w:rsidR="00F24640" w:rsidRDefault="00F24640" w:rsidP="6A525FBA">
            <w:pPr>
              <w:spacing w:after="0"/>
            </w:pPr>
            <w:r w:rsidRPr="6A525FBA">
              <w:rPr>
                <w:rFonts w:ascii="Calibri" w:eastAsia="Calibri" w:hAnsi="Calibri" w:cs="Calibri"/>
                <w:color w:val="000000" w:themeColor="text1"/>
              </w:rPr>
              <w:t>1.79%</w:t>
            </w:r>
          </w:p>
        </w:tc>
      </w:tr>
      <w:tr w:rsidR="00F24640" w14:paraId="70E59ACB"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5C9980DB" w14:textId="73A9DF0C" w:rsidR="00F24640" w:rsidRDefault="00F24640" w:rsidP="6A525FBA">
            <w:pPr>
              <w:spacing w:after="0"/>
            </w:pPr>
            <w:r w:rsidRPr="6A525FBA">
              <w:rPr>
                <w:rFonts w:ascii="Calibri" w:eastAsia="Calibri" w:hAnsi="Calibri" w:cs="Calibri"/>
                <w:color w:val="000000" w:themeColor="text1"/>
              </w:rPr>
              <w:t>Documentação fiscal em desacordo com a legislação</w:t>
            </w:r>
          </w:p>
        </w:tc>
        <w:tc>
          <w:tcPr>
            <w:tcW w:w="439" w:type="pct"/>
            <w:tcBorders>
              <w:top w:val="nil"/>
              <w:left w:val="nil"/>
              <w:bottom w:val="nil"/>
              <w:right w:val="nil"/>
            </w:tcBorders>
            <w:tcMar>
              <w:top w:w="15" w:type="dxa"/>
              <w:left w:w="15" w:type="dxa"/>
              <w:right w:w="15" w:type="dxa"/>
            </w:tcMar>
            <w:vAlign w:val="bottom"/>
          </w:tcPr>
          <w:p w14:paraId="0802C61E" w14:textId="42F6D425" w:rsidR="00F24640" w:rsidRDefault="00F24640" w:rsidP="6A525FBA">
            <w:pPr>
              <w:spacing w:after="0"/>
            </w:pPr>
            <w:r w:rsidRPr="6A525FBA">
              <w:rPr>
                <w:rFonts w:ascii="Calibri" w:eastAsia="Calibri" w:hAnsi="Calibri" w:cs="Calibri"/>
                <w:color w:val="000000" w:themeColor="text1"/>
              </w:rPr>
              <w:t>1.79%</w:t>
            </w:r>
          </w:p>
        </w:tc>
      </w:tr>
      <w:tr w:rsidR="00F24640" w14:paraId="5F996200" w14:textId="77777777" w:rsidTr="00DE6C44">
        <w:trPr>
          <w:trHeight w:val="300"/>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68E7E393" w14:textId="69B5C3D9"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5EDBC064" w14:textId="6700A46C"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7A22A2AA" w14:textId="77777777" w:rsidTr="00DE6C44">
        <w:trPr>
          <w:trHeight w:val="255"/>
        </w:trPr>
        <w:tc>
          <w:tcPr>
            <w:tcW w:w="4561" w:type="pct"/>
            <w:tcBorders>
              <w:top w:val="single" w:sz="4" w:space="0" w:color="auto"/>
              <w:left w:val="nil"/>
              <w:bottom w:val="nil"/>
              <w:right w:val="nil"/>
            </w:tcBorders>
            <w:tcMar>
              <w:top w:w="15" w:type="dxa"/>
              <w:left w:w="15" w:type="dxa"/>
              <w:right w:w="15" w:type="dxa"/>
            </w:tcMar>
            <w:vAlign w:val="center"/>
          </w:tcPr>
          <w:p w14:paraId="43F5F5BE" w14:textId="77777777" w:rsidR="00F24640" w:rsidRDefault="00F24640"/>
          <w:p w14:paraId="590D4EF0" w14:textId="77777777" w:rsidR="00F03F65" w:rsidRDefault="00F03F65"/>
          <w:p w14:paraId="2CBAF37D" w14:textId="77777777" w:rsidR="00F03F65" w:rsidRDefault="00F03F65"/>
          <w:p w14:paraId="168CD88C" w14:textId="77777777" w:rsidR="00F03F65" w:rsidRDefault="00F03F65"/>
          <w:p w14:paraId="30464262" w14:textId="19B6E64B" w:rsidR="00F03F65" w:rsidRDefault="00F03F65"/>
        </w:tc>
        <w:tc>
          <w:tcPr>
            <w:tcW w:w="439" w:type="pct"/>
            <w:tcBorders>
              <w:top w:val="single" w:sz="4" w:space="0" w:color="auto"/>
              <w:left w:val="nil"/>
              <w:bottom w:val="nil"/>
              <w:right w:val="nil"/>
            </w:tcBorders>
            <w:tcMar>
              <w:top w:w="15" w:type="dxa"/>
              <w:left w:w="15" w:type="dxa"/>
              <w:right w:w="15" w:type="dxa"/>
            </w:tcMar>
            <w:vAlign w:val="center"/>
          </w:tcPr>
          <w:p w14:paraId="217767F7" w14:textId="74B03D2C" w:rsidR="00F24640" w:rsidRDefault="00F24640"/>
        </w:tc>
      </w:tr>
      <w:tr w:rsidR="00F24640" w14:paraId="7964AAB9"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504C3FBD" w14:textId="795F84D9" w:rsidR="00F24640" w:rsidRDefault="00F24640" w:rsidP="6A525FBA">
            <w:pPr>
              <w:spacing w:after="0"/>
            </w:pPr>
            <w:r w:rsidRPr="6A525FBA">
              <w:rPr>
                <w:rFonts w:ascii="Calibri" w:eastAsia="Calibri" w:hAnsi="Calibri" w:cs="Calibri"/>
                <w:b/>
                <w:bCs/>
                <w:color w:val="000000" w:themeColor="text1"/>
                <w:sz w:val="20"/>
                <w:szCs w:val="20"/>
              </w:rPr>
              <w:lastRenderedPageBreak/>
              <w:t xml:space="preserve">TABELA B.8 </w:t>
            </w:r>
            <w:r w:rsidRPr="6A525FBA">
              <w:rPr>
                <w:rFonts w:ascii="Calibri" w:eastAsia="Calibri" w:hAnsi="Calibri" w:cs="Calibri"/>
                <w:color w:val="000000" w:themeColor="text1"/>
                <w:sz w:val="20"/>
                <w:szCs w:val="20"/>
              </w:rPr>
              <w:t>- Classificação dos fatos infracionais nos distribuidores de GLP</w:t>
            </w:r>
          </w:p>
        </w:tc>
        <w:tc>
          <w:tcPr>
            <w:tcW w:w="439" w:type="pct"/>
            <w:tcBorders>
              <w:top w:val="nil"/>
              <w:left w:val="nil"/>
              <w:bottom w:val="nil"/>
              <w:right w:val="nil"/>
            </w:tcBorders>
            <w:tcMar>
              <w:top w:w="15" w:type="dxa"/>
              <w:left w:w="15" w:type="dxa"/>
              <w:right w:w="15" w:type="dxa"/>
            </w:tcMar>
            <w:vAlign w:val="bottom"/>
          </w:tcPr>
          <w:p w14:paraId="4A873F51" w14:textId="0BF05C62" w:rsidR="00F24640" w:rsidRDefault="00F24640"/>
        </w:tc>
      </w:tr>
      <w:tr w:rsidR="00F24640" w14:paraId="3825A277"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22CBE61A" w14:textId="416127EF" w:rsidR="00F24640" w:rsidRDefault="00F24640" w:rsidP="6A525FBA">
            <w:pPr>
              <w:spacing w:after="0"/>
              <w:jc w:val="center"/>
            </w:pPr>
            <w:r w:rsidRPr="00732148">
              <w:rPr>
                <w:rFonts w:ascii="Calibri" w:eastAsia="Calibri" w:hAnsi="Calibri" w:cs="Calibri"/>
                <w:b/>
                <w:bCs/>
                <w:color w:val="000000" w:themeColor="text1"/>
              </w:rPr>
              <w:t>Distribuidor de GLP</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1CD47E44" w14:textId="7DE2C37B" w:rsidR="00F24640" w:rsidRDefault="00F24640"/>
        </w:tc>
      </w:tr>
      <w:tr w:rsidR="00F24640" w14:paraId="6E0BF75E"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19B6C4AA" w14:textId="4812F258"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double" w:sz="5" w:space="0" w:color="auto"/>
              <w:left w:val="nil"/>
              <w:bottom w:val="nil"/>
              <w:right w:val="nil"/>
            </w:tcBorders>
            <w:tcMar>
              <w:top w:w="15" w:type="dxa"/>
              <w:left w:w="15" w:type="dxa"/>
              <w:right w:w="15" w:type="dxa"/>
            </w:tcMar>
            <w:vAlign w:val="bottom"/>
          </w:tcPr>
          <w:p w14:paraId="3483D188" w14:textId="3F0DE8E0" w:rsidR="00F24640" w:rsidRDefault="00F24640" w:rsidP="6A525FBA">
            <w:pPr>
              <w:spacing w:after="0"/>
            </w:pPr>
            <w:r w:rsidRPr="6A525FBA">
              <w:rPr>
                <w:rFonts w:ascii="Calibri" w:eastAsia="Calibri" w:hAnsi="Calibri" w:cs="Calibri"/>
                <w:color w:val="000000" w:themeColor="text1"/>
              </w:rPr>
              <w:t>28.57%</w:t>
            </w:r>
          </w:p>
        </w:tc>
      </w:tr>
      <w:tr w:rsidR="00F24640" w14:paraId="5FA4BD13"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F1B3A9E" w14:textId="12DBACD4" w:rsidR="00F24640" w:rsidRDefault="00F24640" w:rsidP="6A525FBA">
            <w:pPr>
              <w:spacing w:after="0"/>
            </w:pPr>
            <w:r w:rsidRPr="6A525FBA">
              <w:rPr>
                <w:rFonts w:ascii="Calibri" w:eastAsia="Calibri" w:hAnsi="Calibri" w:cs="Calibri"/>
                <w:color w:val="000000" w:themeColor="text1"/>
              </w:rPr>
              <w:t>Equipamento ausente ou em desacordo com a legislação</w:t>
            </w:r>
          </w:p>
        </w:tc>
        <w:tc>
          <w:tcPr>
            <w:tcW w:w="439" w:type="pct"/>
            <w:tcBorders>
              <w:top w:val="nil"/>
              <w:left w:val="nil"/>
              <w:bottom w:val="nil"/>
              <w:right w:val="nil"/>
            </w:tcBorders>
            <w:tcMar>
              <w:top w:w="15" w:type="dxa"/>
              <w:left w:w="15" w:type="dxa"/>
              <w:right w:w="15" w:type="dxa"/>
            </w:tcMar>
            <w:vAlign w:val="bottom"/>
          </w:tcPr>
          <w:p w14:paraId="79614A72" w14:textId="1E37E144" w:rsidR="00F24640" w:rsidRDefault="00F24640" w:rsidP="6A525FBA">
            <w:pPr>
              <w:spacing w:after="0"/>
            </w:pPr>
            <w:r w:rsidRPr="6A525FBA">
              <w:rPr>
                <w:rFonts w:ascii="Calibri" w:eastAsia="Calibri" w:hAnsi="Calibri" w:cs="Calibri"/>
                <w:color w:val="000000" w:themeColor="text1"/>
              </w:rPr>
              <w:t>28.57%</w:t>
            </w:r>
          </w:p>
        </w:tc>
      </w:tr>
      <w:tr w:rsidR="00F24640" w14:paraId="1A31FA5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FA4575C" w14:textId="75621CCB"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26ED26DA" w14:textId="1C1EDA82" w:rsidR="00F24640" w:rsidRDefault="00F24640" w:rsidP="6A525FBA">
            <w:pPr>
              <w:spacing w:after="0"/>
            </w:pPr>
            <w:r w:rsidRPr="6A525FBA">
              <w:rPr>
                <w:rFonts w:ascii="Calibri" w:eastAsia="Calibri" w:hAnsi="Calibri" w:cs="Calibri"/>
                <w:color w:val="000000" w:themeColor="text1"/>
              </w:rPr>
              <w:t>21.43%</w:t>
            </w:r>
          </w:p>
        </w:tc>
      </w:tr>
      <w:tr w:rsidR="00F24640" w14:paraId="50A3F32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A701CD1" w14:textId="27F792D8" w:rsidR="00F24640" w:rsidRDefault="00F24640" w:rsidP="6A525FBA">
            <w:pPr>
              <w:spacing w:after="0"/>
            </w:pPr>
            <w:r w:rsidRPr="6A525FBA">
              <w:rPr>
                <w:rFonts w:ascii="Calibri" w:eastAsia="Calibri" w:hAnsi="Calibri" w:cs="Calibri"/>
                <w:color w:val="000000" w:themeColor="text1"/>
              </w:rPr>
              <w:t>Comercializar com vício de quantidade</w:t>
            </w:r>
          </w:p>
        </w:tc>
        <w:tc>
          <w:tcPr>
            <w:tcW w:w="439" w:type="pct"/>
            <w:tcBorders>
              <w:top w:val="nil"/>
              <w:left w:val="nil"/>
              <w:bottom w:val="nil"/>
              <w:right w:val="nil"/>
            </w:tcBorders>
            <w:tcMar>
              <w:top w:w="15" w:type="dxa"/>
              <w:left w:w="15" w:type="dxa"/>
              <w:right w:w="15" w:type="dxa"/>
            </w:tcMar>
            <w:vAlign w:val="bottom"/>
          </w:tcPr>
          <w:p w14:paraId="1C8EE974" w14:textId="238BBFBC" w:rsidR="00F24640" w:rsidRDefault="00F24640" w:rsidP="6A525FBA">
            <w:pPr>
              <w:spacing w:after="0"/>
            </w:pPr>
            <w:r w:rsidRPr="6A525FBA">
              <w:rPr>
                <w:rFonts w:ascii="Calibri" w:eastAsia="Calibri" w:hAnsi="Calibri" w:cs="Calibri"/>
                <w:color w:val="000000" w:themeColor="text1"/>
              </w:rPr>
              <w:t>14.29%</w:t>
            </w:r>
          </w:p>
        </w:tc>
      </w:tr>
      <w:tr w:rsidR="00F24640" w14:paraId="59928426"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3C90AB4D" w14:textId="555A3574" w:rsidR="00F24640" w:rsidRDefault="00F24640" w:rsidP="6A525FBA">
            <w:pPr>
              <w:spacing w:after="0"/>
            </w:pPr>
            <w:r w:rsidRPr="6A525FBA">
              <w:rPr>
                <w:rFonts w:ascii="Calibri" w:eastAsia="Calibri" w:hAnsi="Calibri" w:cs="Calibri"/>
                <w:color w:val="000000" w:themeColor="text1"/>
              </w:rPr>
              <w:t>GLP - Uso não autorizado/vedado pela legislação</w:t>
            </w:r>
          </w:p>
        </w:tc>
        <w:tc>
          <w:tcPr>
            <w:tcW w:w="439" w:type="pct"/>
            <w:tcBorders>
              <w:top w:val="nil"/>
              <w:left w:val="nil"/>
              <w:bottom w:val="nil"/>
              <w:right w:val="nil"/>
            </w:tcBorders>
            <w:tcMar>
              <w:top w:w="15" w:type="dxa"/>
              <w:left w:w="15" w:type="dxa"/>
              <w:right w:w="15" w:type="dxa"/>
            </w:tcMar>
            <w:vAlign w:val="bottom"/>
          </w:tcPr>
          <w:p w14:paraId="0418FFBB" w14:textId="0975CFBA" w:rsidR="00F24640" w:rsidRDefault="00F24640" w:rsidP="6A525FBA">
            <w:pPr>
              <w:spacing w:after="0"/>
            </w:pPr>
            <w:r w:rsidRPr="6A525FBA">
              <w:rPr>
                <w:rFonts w:ascii="Calibri" w:eastAsia="Calibri" w:hAnsi="Calibri" w:cs="Calibri"/>
                <w:color w:val="000000" w:themeColor="text1"/>
              </w:rPr>
              <w:t>7.14%</w:t>
            </w:r>
          </w:p>
        </w:tc>
      </w:tr>
      <w:tr w:rsidR="00F24640" w14:paraId="0E201D0F" w14:textId="77777777" w:rsidTr="00DE6C44">
        <w:trPr>
          <w:trHeight w:val="300"/>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4083B9E3" w14:textId="03C6F022"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3F6DEAEB" w14:textId="6FC7DEDE"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65098B65" w14:textId="77777777" w:rsidTr="00DE6C44">
        <w:trPr>
          <w:trHeight w:val="300"/>
        </w:trPr>
        <w:tc>
          <w:tcPr>
            <w:tcW w:w="4561" w:type="pct"/>
            <w:tcBorders>
              <w:top w:val="single" w:sz="4" w:space="0" w:color="auto"/>
              <w:left w:val="nil"/>
              <w:bottom w:val="nil"/>
              <w:right w:val="nil"/>
            </w:tcBorders>
            <w:tcMar>
              <w:top w:w="15" w:type="dxa"/>
              <w:left w:w="15" w:type="dxa"/>
              <w:right w:w="15" w:type="dxa"/>
            </w:tcMar>
            <w:vAlign w:val="center"/>
          </w:tcPr>
          <w:p w14:paraId="20484A2A" w14:textId="09958045"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101305FE" w14:textId="2AB387BB" w:rsidR="00F24640" w:rsidRDefault="00F24640"/>
        </w:tc>
      </w:tr>
      <w:tr w:rsidR="00F24640" w14:paraId="7B711C20"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67F07625" w14:textId="3654280F" w:rsidR="00F24640" w:rsidRDefault="00F24640" w:rsidP="6A525FBA">
            <w:pPr>
              <w:spacing w:after="0"/>
            </w:pPr>
            <w:r w:rsidRPr="6A525FBA">
              <w:rPr>
                <w:rFonts w:ascii="Calibri" w:eastAsia="Calibri" w:hAnsi="Calibri" w:cs="Calibri"/>
                <w:b/>
                <w:bCs/>
                <w:color w:val="000000" w:themeColor="text1"/>
                <w:sz w:val="20"/>
                <w:szCs w:val="20"/>
              </w:rPr>
              <w:t xml:space="preserve">TABELA B.9 </w:t>
            </w:r>
            <w:r w:rsidRPr="6A525FBA">
              <w:rPr>
                <w:rFonts w:ascii="Calibri" w:eastAsia="Calibri" w:hAnsi="Calibri" w:cs="Calibri"/>
                <w:color w:val="000000" w:themeColor="text1"/>
                <w:sz w:val="20"/>
                <w:szCs w:val="20"/>
              </w:rPr>
              <w:t>- Classificação dos fatos infracionais nos importadores de óleo acabado (lubrificantes)</w:t>
            </w:r>
          </w:p>
        </w:tc>
        <w:tc>
          <w:tcPr>
            <w:tcW w:w="439" w:type="pct"/>
            <w:tcBorders>
              <w:top w:val="nil"/>
              <w:left w:val="nil"/>
              <w:bottom w:val="nil"/>
              <w:right w:val="nil"/>
            </w:tcBorders>
            <w:tcMar>
              <w:top w:w="15" w:type="dxa"/>
              <w:left w:w="15" w:type="dxa"/>
              <w:right w:w="15" w:type="dxa"/>
            </w:tcMar>
            <w:vAlign w:val="bottom"/>
          </w:tcPr>
          <w:p w14:paraId="39F1F2CF" w14:textId="00F12583" w:rsidR="00F24640" w:rsidRDefault="00F24640"/>
        </w:tc>
      </w:tr>
      <w:tr w:rsidR="00F24640" w14:paraId="2DCE4468"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31A95BF6" w14:textId="32FD2929" w:rsidR="00F24640" w:rsidRDefault="00F24640" w:rsidP="6A525FBA">
            <w:pPr>
              <w:spacing w:after="0"/>
              <w:jc w:val="center"/>
            </w:pPr>
            <w:r w:rsidRPr="00732148">
              <w:rPr>
                <w:rFonts w:ascii="Calibri" w:eastAsia="Calibri" w:hAnsi="Calibri" w:cs="Calibri"/>
                <w:b/>
                <w:bCs/>
                <w:color w:val="000000" w:themeColor="text1"/>
              </w:rPr>
              <w:t>Importador de Óleo Acabado</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309715C7" w14:textId="142CA597" w:rsidR="00F24640" w:rsidRDefault="00F24640"/>
        </w:tc>
      </w:tr>
      <w:tr w:rsidR="00F24640" w14:paraId="18BF7C9C" w14:textId="77777777" w:rsidTr="00DE6C44">
        <w:trPr>
          <w:trHeight w:val="330"/>
        </w:trPr>
        <w:tc>
          <w:tcPr>
            <w:tcW w:w="4561" w:type="pct"/>
            <w:tcBorders>
              <w:top w:val="double" w:sz="5" w:space="0" w:color="auto"/>
              <w:left w:val="nil"/>
              <w:bottom w:val="nil"/>
              <w:right w:val="nil"/>
            </w:tcBorders>
            <w:tcMar>
              <w:top w:w="15" w:type="dxa"/>
              <w:left w:w="135" w:type="dxa"/>
              <w:right w:w="15" w:type="dxa"/>
            </w:tcMar>
            <w:vAlign w:val="bottom"/>
          </w:tcPr>
          <w:p w14:paraId="142B7F9F" w14:textId="6E059AA9" w:rsidR="00F24640" w:rsidRDefault="00F24640" w:rsidP="6A525FBA">
            <w:pPr>
              <w:spacing w:after="0"/>
            </w:pPr>
            <w:r w:rsidRPr="6A525FBA">
              <w:rPr>
                <w:rFonts w:ascii="Calibri" w:eastAsia="Calibri" w:hAnsi="Calibri" w:cs="Calibri"/>
                <w:color w:val="000000" w:themeColor="text1"/>
              </w:rPr>
              <w:t>Comercializar produto com rótulo ou lacre em desacordo com a legislação</w:t>
            </w:r>
          </w:p>
        </w:tc>
        <w:tc>
          <w:tcPr>
            <w:tcW w:w="439" w:type="pct"/>
            <w:tcBorders>
              <w:top w:val="double" w:sz="5" w:space="0" w:color="auto"/>
              <w:left w:val="nil"/>
              <w:bottom w:val="nil"/>
              <w:right w:val="nil"/>
            </w:tcBorders>
            <w:tcMar>
              <w:top w:w="15" w:type="dxa"/>
              <w:left w:w="15" w:type="dxa"/>
              <w:right w:w="15" w:type="dxa"/>
            </w:tcMar>
            <w:vAlign w:val="bottom"/>
          </w:tcPr>
          <w:p w14:paraId="48DC503D" w14:textId="76285A5D" w:rsidR="00F24640" w:rsidRDefault="00F24640" w:rsidP="6A525FBA">
            <w:pPr>
              <w:spacing w:after="0"/>
            </w:pPr>
            <w:r w:rsidRPr="6A525FBA">
              <w:rPr>
                <w:rFonts w:ascii="Calibri" w:eastAsia="Calibri" w:hAnsi="Calibri" w:cs="Calibri"/>
                <w:color w:val="000000" w:themeColor="text1"/>
              </w:rPr>
              <w:t>100.00%</w:t>
            </w:r>
          </w:p>
        </w:tc>
      </w:tr>
      <w:tr w:rsidR="00F24640" w14:paraId="23A5CF2E"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4C07CAE8" w14:textId="0F3D62DC"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537A148D" w14:textId="7A20D49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22885833" w14:textId="77777777" w:rsidTr="00DE6C44">
        <w:trPr>
          <w:trHeight w:val="255"/>
        </w:trPr>
        <w:tc>
          <w:tcPr>
            <w:tcW w:w="4561" w:type="pct"/>
            <w:tcBorders>
              <w:top w:val="single" w:sz="4" w:space="0" w:color="auto"/>
              <w:left w:val="nil"/>
              <w:bottom w:val="nil"/>
              <w:right w:val="nil"/>
            </w:tcBorders>
            <w:tcMar>
              <w:top w:w="15" w:type="dxa"/>
              <w:left w:w="15" w:type="dxa"/>
              <w:right w:w="15" w:type="dxa"/>
            </w:tcMar>
            <w:vAlign w:val="center"/>
          </w:tcPr>
          <w:p w14:paraId="08745FAF" w14:textId="4CE06648"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379D369C" w14:textId="35C6476E" w:rsidR="00F24640" w:rsidRDefault="00F24640"/>
        </w:tc>
      </w:tr>
      <w:tr w:rsidR="00F24640" w:rsidRPr="00DE6C44" w14:paraId="697547D0"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75727512" w14:textId="33E6CDAB" w:rsidR="00F24640" w:rsidRPr="00DE6C44" w:rsidRDefault="00F24640" w:rsidP="6A525FBA">
            <w:pPr>
              <w:spacing w:after="0"/>
            </w:pPr>
            <w:r w:rsidRPr="00DE6C44">
              <w:rPr>
                <w:rFonts w:ascii="Calibri" w:eastAsia="Calibri" w:hAnsi="Calibri" w:cs="Calibri"/>
                <w:b/>
                <w:bCs/>
                <w:color w:val="000000" w:themeColor="text1"/>
                <w:sz w:val="20"/>
                <w:szCs w:val="20"/>
              </w:rPr>
              <w:t xml:space="preserve">TABELA B.10 </w:t>
            </w:r>
            <w:r w:rsidRPr="00DE6C44">
              <w:rPr>
                <w:rFonts w:ascii="Calibri" w:eastAsia="Calibri" w:hAnsi="Calibri" w:cs="Calibri"/>
                <w:color w:val="000000" w:themeColor="text1"/>
                <w:sz w:val="20"/>
                <w:szCs w:val="20"/>
              </w:rPr>
              <w:t>- Classificação dos fatos infracionais nos pontos de abastecimento</w:t>
            </w:r>
          </w:p>
        </w:tc>
        <w:tc>
          <w:tcPr>
            <w:tcW w:w="439" w:type="pct"/>
            <w:tcBorders>
              <w:top w:val="nil"/>
              <w:left w:val="nil"/>
              <w:bottom w:val="nil"/>
              <w:right w:val="nil"/>
            </w:tcBorders>
            <w:tcMar>
              <w:top w:w="15" w:type="dxa"/>
              <w:left w:w="15" w:type="dxa"/>
              <w:right w:w="15" w:type="dxa"/>
            </w:tcMar>
            <w:vAlign w:val="bottom"/>
          </w:tcPr>
          <w:p w14:paraId="15B7A6C7" w14:textId="0D88033B" w:rsidR="00F24640" w:rsidRPr="00DE6C44" w:rsidRDefault="00F24640"/>
        </w:tc>
      </w:tr>
      <w:tr w:rsidR="00F24640" w:rsidRPr="00DE6C44" w14:paraId="746CF57F"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53820A70" w14:textId="7C77B8E4" w:rsidR="00F24640" w:rsidRPr="00DE6C44" w:rsidRDefault="00F24640" w:rsidP="6A525FBA">
            <w:pPr>
              <w:spacing w:after="0"/>
              <w:jc w:val="center"/>
              <w:rPr>
                <w:rFonts w:ascii="Calibri" w:eastAsia="Calibri" w:hAnsi="Calibri" w:cs="Calibri"/>
                <w:b/>
                <w:bCs/>
                <w:color w:val="000000" w:themeColor="text1"/>
              </w:rPr>
            </w:pPr>
            <w:r w:rsidRPr="00DE6C44">
              <w:rPr>
                <w:rFonts w:ascii="Calibri" w:eastAsia="Calibri" w:hAnsi="Calibri" w:cs="Calibri"/>
                <w:b/>
                <w:bCs/>
                <w:color w:val="000000" w:themeColor="text1"/>
              </w:rPr>
              <w:t>Ponto de Abastecimento</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457B3E26" w14:textId="0E3DEC72" w:rsidR="00F24640" w:rsidRPr="00DE6C44" w:rsidRDefault="00F24640"/>
        </w:tc>
      </w:tr>
      <w:tr w:rsidR="00F24640" w:rsidRPr="00DE6C44" w14:paraId="0B32722D"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1A7DAF4A" w14:textId="7D0AF2FF" w:rsidR="00F24640" w:rsidRPr="00DE6C44" w:rsidRDefault="00F24640" w:rsidP="6A525FBA">
            <w:pPr>
              <w:spacing w:after="0"/>
            </w:pPr>
            <w:r w:rsidRPr="00DE6C44">
              <w:rPr>
                <w:rFonts w:ascii="Calibri" w:eastAsia="Calibri" w:hAnsi="Calibri" w:cs="Calibri"/>
                <w:color w:val="000000" w:themeColor="text1"/>
              </w:rPr>
              <w:t>Não cumprir notificação</w:t>
            </w:r>
          </w:p>
        </w:tc>
        <w:tc>
          <w:tcPr>
            <w:tcW w:w="439" w:type="pct"/>
            <w:tcBorders>
              <w:top w:val="double" w:sz="5" w:space="0" w:color="auto"/>
              <w:left w:val="nil"/>
              <w:bottom w:val="nil"/>
              <w:right w:val="nil"/>
            </w:tcBorders>
            <w:tcMar>
              <w:top w:w="15" w:type="dxa"/>
              <w:left w:w="15" w:type="dxa"/>
              <w:right w:w="15" w:type="dxa"/>
            </w:tcMar>
            <w:vAlign w:val="bottom"/>
          </w:tcPr>
          <w:p w14:paraId="17D3980D" w14:textId="3ACFFE34" w:rsidR="00F24640" w:rsidRPr="00DE6C44" w:rsidRDefault="002144DB" w:rsidP="6A525FBA">
            <w:pPr>
              <w:spacing w:after="0"/>
            </w:pPr>
            <w:r>
              <w:rPr>
                <w:rFonts w:ascii="Calibri" w:eastAsia="Calibri" w:hAnsi="Calibri" w:cs="Calibri"/>
                <w:color w:val="000000" w:themeColor="text1"/>
              </w:rPr>
              <w:t>29.17</w:t>
            </w:r>
            <w:r w:rsidR="00F24640" w:rsidRPr="00DE6C44">
              <w:rPr>
                <w:rFonts w:ascii="Calibri" w:eastAsia="Calibri" w:hAnsi="Calibri" w:cs="Calibri"/>
                <w:color w:val="000000" w:themeColor="text1"/>
              </w:rPr>
              <w:t>%</w:t>
            </w:r>
          </w:p>
        </w:tc>
      </w:tr>
      <w:tr w:rsidR="00F24640" w:rsidRPr="00DE6C44" w14:paraId="4B4E086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58A026A" w14:textId="5CB90024" w:rsidR="00F24640" w:rsidRPr="00DE6C44" w:rsidRDefault="00F24640" w:rsidP="6A525FBA">
            <w:pPr>
              <w:spacing w:after="0"/>
            </w:pPr>
            <w:r w:rsidRPr="00DE6C44">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01800CA8" w14:textId="3D9BB336" w:rsidR="00F24640" w:rsidRPr="00DE6C44" w:rsidRDefault="00F24640" w:rsidP="6A525FBA">
            <w:pPr>
              <w:spacing w:after="0"/>
            </w:pPr>
            <w:r w:rsidRPr="00DE6C44">
              <w:rPr>
                <w:rFonts w:ascii="Calibri" w:eastAsia="Calibri" w:hAnsi="Calibri" w:cs="Calibri"/>
                <w:color w:val="000000" w:themeColor="text1"/>
              </w:rPr>
              <w:t>2</w:t>
            </w:r>
            <w:r w:rsidR="002144DB">
              <w:rPr>
                <w:rFonts w:ascii="Calibri" w:eastAsia="Calibri" w:hAnsi="Calibri" w:cs="Calibri"/>
                <w:color w:val="000000" w:themeColor="text1"/>
              </w:rPr>
              <w:t>5</w:t>
            </w:r>
            <w:r w:rsidRPr="00DE6C44">
              <w:rPr>
                <w:rFonts w:ascii="Calibri" w:eastAsia="Calibri" w:hAnsi="Calibri" w:cs="Calibri"/>
                <w:color w:val="000000" w:themeColor="text1"/>
              </w:rPr>
              <w:t>.00%</w:t>
            </w:r>
          </w:p>
        </w:tc>
      </w:tr>
      <w:tr w:rsidR="00F24640" w:rsidRPr="00DE6C44" w14:paraId="21D19FC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0587A77" w14:textId="5E10D163" w:rsidR="00F24640" w:rsidRPr="00DE6C44" w:rsidRDefault="00F24640" w:rsidP="6A525FBA">
            <w:pPr>
              <w:spacing w:after="0"/>
            </w:pPr>
            <w:r w:rsidRPr="00DE6C44">
              <w:rPr>
                <w:rFonts w:ascii="Calibri" w:eastAsia="Calibri" w:hAnsi="Calibri" w:cs="Calibri"/>
                <w:color w:val="000000" w:themeColor="text1"/>
              </w:rPr>
              <w:t>Não apresentar documento de outorga</w:t>
            </w:r>
          </w:p>
        </w:tc>
        <w:tc>
          <w:tcPr>
            <w:tcW w:w="439" w:type="pct"/>
            <w:tcBorders>
              <w:top w:val="nil"/>
              <w:left w:val="nil"/>
              <w:bottom w:val="nil"/>
              <w:right w:val="nil"/>
            </w:tcBorders>
            <w:tcMar>
              <w:top w:w="15" w:type="dxa"/>
              <w:left w:w="15" w:type="dxa"/>
              <w:right w:w="15" w:type="dxa"/>
            </w:tcMar>
            <w:vAlign w:val="bottom"/>
          </w:tcPr>
          <w:p w14:paraId="60B43091" w14:textId="6E61E11A" w:rsidR="00F24640" w:rsidRPr="00DE6C44" w:rsidRDefault="00F24640" w:rsidP="6A525FBA">
            <w:pPr>
              <w:spacing w:after="0"/>
            </w:pPr>
            <w:r w:rsidRPr="00DE6C44">
              <w:rPr>
                <w:rFonts w:ascii="Calibri" w:eastAsia="Calibri" w:hAnsi="Calibri" w:cs="Calibri"/>
                <w:color w:val="000000" w:themeColor="text1"/>
              </w:rPr>
              <w:t>12.</w:t>
            </w:r>
            <w:r w:rsidR="002144DB">
              <w:rPr>
                <w:rFonts w:ascii="Calibri" w:eastAsia="Calibri" w:hAnsi="Calibri" w:cs="Calibri"/>
                <w:color w:val="000000" w:themeColor="text1"/>
              </w:rPr>
              <w:t>5</w:t>
            </w:r>
            <w:r w:rsidRPr="00DE6C44">
              <w:rPr>
                <w:rFonts w:ascii="Calibri" w:eastAsia="Calibri" w:hAnsi="Calibri" w:cs="Calibri"/>
                <w:color w:val="000000" w:themeColor="text1"/>
              </w:rPr>
              <w:t>0%</w:t>
            </w:r>
          </w:p>
        </w:tc>
      </w:tr>
      <w:tr w:rsidR="00F24640" w:rsidRPr="00DE6C44" w14:paraId="65B1BF1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156BAE9" w14:textId="1CD21D27" w:rsidR="00F24640" w:rsidRPr="00DE6C44" w:rsidRDefault="00F24640" w:rsidP="6A525FBA">
            <w:pPr>
              <w:spacing w:after="0"/>
            </w:pPr>
            <w:r w:rsidRPr="00DE6C44">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38997C44" w14:textId="3E23D8BA" w:rsidR="00F24640" w:rsidRPr="00DE6C44" w:rsidRDefault="00F24640" w:rsidP="6A525FBA">
            <w:pPr>
              <w:spacing w:after="0"/>
            </w:pPr>
            <w:r w:rsidRPr="00DE6C44">
              <w:rPr>
                <w:rFonts w:ascii="Calibri" w:eastAsia="Calibri" w:hAnsi="Calibri" w:cs="Calibri"/>
                <w:color w:val="000000" w:themeColor="text1"/>
              </w:rPr>
              <w:t>12.</w:t>
            </w:r>
            <w:r w:rsidR="002144DB">
              <w:rPr>
                <w:rFonts w:ascii="Calibri" w:eastAsia="Calibri" w:hAnsi="Calibri" w:cs="Calibri"/>
                <w:color w:val="000000" w:themeColor="text1"/>
              </w:rPr>
              <w:t>5</w:t>
            </w:r>
            <w:r w:rsidRPr="00DE6C44">
              <w:rPr>
                <w:rFonts w:ascii="Calibri" w:eastAsia="Calibri" w:hAnsi="Calibri" w:cs="Calibri"/>
                <w:color w:val="000000" w:themeColor="text1"/>
              </w:rPr>
              <w:t>0%</w:t>
            </w:r>
          </w:p>
        </w:tc>
      </w:tr>
      <w:tr w:rsidR="00F24640" w:rsidRPr="00DE6C44" w14:paraId="1A09282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11BFE48" w14:textId="31857B65" w:rsidR="00F24640" w:rsidRPr="00DE6C44" w:rsidRDefault="00F24640" w:rsidP="6A525FBA">
            <w:pPr>
              <w:spacing w:after="0"/>
            </w:pPr>
            <w:r w:rsidRPr="00DE6C44">
              <w:rPr>
                <w:rFonts w:ascii="Calibri" w:eastAsia="Calibri" w:hAnsi="Calibri" w:cs="Calibri"/>
                <w:color w:val="000000" w:themeColor="text1"/>
              </w:rPr>
              <w:t>Operar instalação em desacordo com a legislação</w:t>
            </w:r>
          </w:p>
        </w:tc>
        <w:tc>
          <w:tcPr>
            <w:tcW w:w="439" w:type="pct"/>
            <w:tcBorders>
              <w:top w:val="nil"/>
              <w:left w:val="nil"/>
              <w:bottom w:val="nil"/>
              <w:right w:val="nil"/>
            </w:tcBorders>
            <w:tcMar>
              <w:top w:w="15" w:type="dxa"/>
              <w:left w:w="15" w:type="dxa"/>
              <w:right w:w="15" w:type="dxa"/>
            </w:tcMar>
            <w:vAlign w:val="bottom"/>
          </w:tcPr>
          <w:p w14:paraId="6052CD6A" w14:textId="1454B99D" w:rsidR="00F24640" w:rsidRPr="00DE6C44" w:rsidRDefault="00F24640" w:rsidP="6A525FBA">
            <w:pPr>
              <w:spacing w:after="0"/>
            </w:pPr>
            <w:r w:rsidRPr="00DE6C44">
              <w:rPr>
                <w:rFonts w:ascii="Calibri" w:eastAsia="Calibri" w:hAnsi="Calibri" w:cs="Calibri"/>
                <w:color w:val="000000" w:themeColor="text1"/>
              </w:rPr>
              <w:t>4.</w:t>
            </w:r>
            <w:r w:rsidR="002144DB">
              <w:rPr>
                <w:rFonts w:ascii="Calibri" w:eastAsia="Calibri" w:hAnsi="Calibri" w:cs="Calibri"/>
                <w:color w:val="000000" w:themeColor="text1"/>
              </w:rPr>
              <w:t>17</w:t>
            </w:r>
            <w:r w:rsidRPr="00DE6C44">
              <w:rPr>
                <w:rFonts w:ascii="Calibri" w:eastAsia="Calibri" w:hAnsi="Calibri" w:cs="Calibri"/>
                <w:color w:val="000000" w:themeColor="text1"/>
              </w:rPr>
              <w:t>%</w:t>
            </w:r>
          </w:p>
        </w:tc>
      </w:tr>
      <w:tr w:rsidR="00F24640" w:rsidRPr="00DE6C44" w14:paraId="3DA6239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43B5B7D" w14:textId="5FE69726" w:rsidR="00F24640" w:rsidRPr="00DE6C44" w:rsidRDefault="00F24640" w:rsidP="6A525FBA">
            <w:pPr>
              <w:spacing w:after="0"/>
            </w:pPr>
            <w:r w:rsidRPr="00DE6C44">
              <w:rPr>
                <w:rFonts w:ascii="Calibri" w:eastAsia="Calibri" w:hAnsi="Calibri" w:cs="Calibri"/>
                <w:color w:val="000000" w:themeColor="text1"/>
              </w:rPr>
              <w:t>Equipamento ausente ou em desacordo com a legislação</w:t>
            </w:r>
          </w:p>
        </w:tc>
        <w:tc>
          <w:tcPr>
            <w:tcW w:w="439" w:type="pct"/>
            <w:tcBorders>
              <w:top w:val="nil"/>
              <w:left w:val="nil"/>
              <w:bottom w:val="nil"/>
              <w:right w:val="nil"/>
            </w:tcBorders>
            <w:tcMar>
              <w:top w:w="15" w:type="dxa"/>
              <w:left w:w="15" w:type="dxa"/>
              <w:right w:w="15" w:type="dxa"/>
            </w:tcMar>
            <w:vAlign w:val="bottom"/>
          </w:tcPr>
          <w:p w14:paraId="574E0245" w14:textId="0543FA7E" w:rsidR="00F24640" w:rsidRPr="00DE6C44" w:rsidRDefault="002144DB" w:rsidP="6A525FBA">
            <w:pPr>
              <w:spacing w:after="0"/>
            </w:pPr>
            <w:r w:rsidRPr="00DE6C44">
              <w:rPr>
                <w:rFonts w:ascii="Calibri" w:eastAsia="Calibri" w:hAnsi="Calibri" w:cs="Calibri"/>
                <w:color w:val="000000" w:themeColor="text1"/>
              </w:rPr>
              <w:t>4.</w:t>
            </w:r>
            <w:r>
              <w:rPr>
                <w:rFonts w:ascii="Calibri" w:eastAsia="Calibri" w:hAnsi="Calibri" w:cs="Calibri"/>
                <w:color w:val="000000" w:themeColor="text1"/>
              </w:rPr>
              <w:t>17</w:t>
            </w:r>
            <w:r w:rsidRPr="00DE6C44">
              <w:rPr>
                <w:rFonts w:ascii="Calibri" w:eastAsia="Calibri" w:hAnsi="Calibri" w:cs="Calibri"/>
                <w:color w:val="000000" w:themeColor="text1"/>
              </w:rPr>
              <w:t>%</w:t>
            </w:r>
          </w:p>
        </w:tc>
      </w:tr>
      <w:tr w:rsidR="00F24640" w:rsidRPr="00DE6C44" w14:paraId="15C6C56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80749F0" w14:textId="231FEF5A" w:rsidR="00F24640" w:rsidRPr="00DE6C44" w:rsidRDefault="00F24640" w:rsidP="6A525FBA">
            <w:pPr>
              <w:spacing w:after="0"/>
            </w:pPr>
            <w:r w:rsidRPr="00DE6C44">
              <w:rPr>
                <w:rFonts w:ascii="Calibri" w:eastAsia="Calibri" w:hAnsi="Calibri" w:cs="Calibri"/>
                <w:color w:val="000000" w:themeColor="text1"/>
              </w:rPr>
              <w:t>Romper ou ocultar faixa/lacre</w:t>
            </w:r>
          </w:p>
        </w:tc>
        <w:tc>
          <w:tcPr>
            <w:tcW w:w="439" w:type="pct"/>
            <w:tcBorders>
              <w:top w:val="nil"/>
              <w:left w:val="nil"/>
              <w:bottom w:val="nil"/>
              <w:right w:val="nil"/>
            </w:tcBorders>
            <w:tcMar>
              <w:top w:w="15" w:type="dxa"/>
              <w:left w:w="15" w:type="dxa"/>
              <w:right w:w="15" w:type="dxa"/>
            </w:tcMar>
            <w:vAlign w:val="bottom"/>
          </w:tcPr>
          <w:p w14:paraId="5E4D9577" w14:textId="7FCC7AD4" w:rsidR="00F24640" w:rsidRPr="00DE6C44" w:rsidRDefault="002144DB" w:rsidP="6A525FBA">
            <w:pPr>
              <w:spacing w:after="0"/>
            </w:pPr>
            <w:r w:rsidRPr="00DE6C44">
              <w:rPr>
                <w:rFonts w:ascii="Calibri" w:eastAsia="Calibri" w:hAnsi="Calibri" w:cs="Calibri"/>
                <w:color w:val="000000" w:themeColor="text1"/>
              </w:rPr>
              <w:t>4.</w:t>
            </w:r>
            <w:r>
              <w:rPr>
                <w:rFonts w:ascii="Calibri" w:eastAsia="Calibri" w:hAnsi="Calibri" w:cs="Calibri"/>
                <w:color w:val="000000" w:themeColor="text1"/>
              </w:rPr>
              <w:t>17</w:t>
            </w:r>
            <w:r w:rsidRPr="00DE6C44">
              <w:rPr>
                <w:rFonts w:ascii="Calibri" w:eastAsia="Calibri" w:hAnsi="Calibri" w:cs="Calibri"/>
                <w:color w:val="000000" w:themeColor="text1"/>
              </w:rPr>
              <w:t>%</w:t>
            </w:r>
          </w:p>
        </w:tc>
      </w:tr>
      <w:tr w:rsidR="00F24640" w:rsidRPr="00DE6C44" w14:paraId="38DA375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B6E9B21" w14:textId="6B0C5219" w:rsidR="00F24640" w:rsidRPr="00DE6C44" w:rsidRDefault="00F24640" w:rsidP="6A525FBA">
            <w:pPr>
              <w:spacing w:after="0"/>
            </w:pPr>
            <w:r w:rsidRPr="00DE6C44">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7A99AAA5" w14:textId="740F0742" w:rsidR="00F24640" w:rsidRPr="00DE6C44" w:rsidRDefault="002144DB" w:rsidP="6A525FBA">
            <w:pPr>
              <w:spacing w:after="0"/>
            </w:pPr>
            <w:r w:rsidRPr="00DE6C44">
              <w:rPr>
                <w:rFonts w:ascii="Calibri" w:eastAsia="Calibri" w:hAnsi="Calibri" w:cs="Calibri"/>
                <w:color w:val="000000" w:themeColor="text1"/>
              </w:rPr>
              <w:t>4.</w:t>
            </w:r>
            <w:r>
              <w:rPr>
                <w:rFonts w:ascii="Calibri" w:eastAsia="Calibri" w:hAnsi="Calibri" w:cs="Calibri"/>
                <w:color w:val="000000" w:themeColor="text1"/>
              </w:rPr>
              <w:t>17</w:t>
            </w:r>
            <w:r w:rsidRPr="00DE6C44">
              <w:rPr>
                <w:rFonts w:ascii="Calibri" w:eastAsia="Calibri" w:hAnsi="Calibri" w:cs="Calibri"/>
                <w:color w:val="000000" w:themeColor="text1"/>
              </w:rPr>
              <w:t>%</w:t>
            </w:r>
          </w:p>
        </w:tc>
      </w:tr>
      <w:tr w:rsidR="00F24640" w:rsidRPr="00DE6C44" w14:paraId="5430EB25"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1033BDF2" w14:textId="71210A4F" w:rsidR="00F24640" w:rsidRPr="00DE6C44" w:rsidRDefault="00F24640" w:rsidP="6A525FBA">
            <w:pPr>
              <w:spacing w:after="0"/>
            </w:pPr>
            <w:r w:rsidRPr="00DE6C44">
              <w:rPr>
                <w:rFonts w:ascii="Calibri" w:eastAsia="Calibri" w:hAnsi="Calibri" w:cs="Calibri"/>
                <w:color w:val="000000" w:themeColor="text1"/>
              </w:rPr>
              <w:t>Não apresentar documentação referente à qualidade dos combustíveis</w:t>
            </w:r>
          </w:p>
        </w:tc>
        <w:tc>
          <w:tcPr>
            <w:tcW w:w="439" w:type="pct"/>
            <w:tcBorders>
              <w:top w:val="nil"/>
              <w:left w:val="nil"/>
              <w:bottom w:val="nil"/>
              <w:right w:val="nil"/>
            </w:tcBorders>
            <w:tcMar>
              <w:top w:w="15" w:type="dxa"/>
              <w:left w:w="15" w:type="dxa"/>
              <w:right w:w="15" w:type="dxa"/>
            </w:tcMar>
            <w:vAlign w:val="bottom"/>
          </w:tcPr>
          <w:p w14:paraId="17ABA9E4" w14:textId="493CA925" w:rsidR="00F24640" w:rsidRPr="00DE6C44" w:rsidRDefault="002144DB" w:rsidP="6A525FBA">
            <w:pPr>
              <w:spacing w:after="0"/>
            </w:pPr>
            <w:r w:rsidRPr="00DE6C44">
              <w:rPr>
                <w:rFonts w:ascii="Calibri" w:eastAsia="Calibri" w:hAnsi="Calibri" w:cs="Calibri"/>
                <w:color w:val="000000" w:themeColor="text1"/>
              </w:rPr>
              <w:t>4.</w:t>
            </w:r>
            <w:r>
              <w:rPr>
                <w:rFonts w:ascii="Calibri" w:eastAsia="Calibri" w:hAnsi="Calibri" w:cs="Calibri"/>
                <w:color w:val="000000" w:themeColor="text1"/>
              </w:rPr>
              <w:t>17</w:t>
            </w:r>
            <w:r w:rsidRPr="00DE6C44">
              <w:rPr>
                <w:rFonts w:ascii="Calibri" w:eastAsia="Calibri" w:hAnsi="Calibri" w:cs="Calibri"/>
                <w:color w:val="000000" w:themeColor="text1"/>
              </w:rPr>
              <w:t>%</w:t>
            </w:r>
          </w:p>
        </w:tc>
      </w:tr>
      <w:tr w:rsidR="00F24640" w:rsidRPr="00DE6C44" w14:paraId="4039445A" w14:textId="77777777" w:rsidTr="00DE6C44">
        <w:trPr>
          <w:trHeight w:val="300"/>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1E33AEFD" w14:textId="4F7FE218" w:rsidR="00F24640" w:rsidRPr="00DE6C44" w:rsidRDefault="00F24640" w:rsidP="6A525FBA">
            <w:pPr>
              <w:spacing w:after="0"/>
              <w:jc w:val="center"/>
              <w:rPr>
                <w:rFonts w:ascii="Calibri" w:eastAsia="Calibri" w:hAnsi="Calibri" w:cs="Calibri"/>
                <w:b/>
                <w:bCs/>
                <w:color w:val="000000" w:themeColor="text1"/>
              </w:rPr>
            </w:pPr>
            <w:r w:rsidRPr="00DE6C44">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0FA695AE" w14:textId="0E733831" w:rsidR="00F24640" w:rsidRPr="00DE6C44" w:rsidRDefault="00F24640" w:rsidP="6A525FBA">
            <w:pPr>
              <w:spacing w:after="0"/>
              <w:jc w:val="center"/>
              <w:rPr>
                <w:rFonts w:ascii="Calibri" w:eastAsia="Calibri" w:hAnsi="Calibri" w:cs="Calibri"/>
                <w:b/>
                <w:bCs/>
                <w:color w:val="000000" w:themeColor="text1"/>
              </w:rPr>
            </w:pPr>
            <w:r w:rsidRPr="00DE6C44">
              <w:rPr>
                <w:rFonts w:ascii="Calibri" w:eastAsia="Calibri" w:hAnsi="Calibri" w:cs="Calibri"/>
                <w:b/>
                <w:bCs/>
                <w:color w:val="000000" w:themeColor="text1"/>
              </w:rPr>
              <w:t>100%</w:t>
            </w:r>
          </w:p>
        </w:tc>
      </w:tr>
      <w:tr w:rsidR="00F24640" w14:paraId="5A33709C" w14:textId="77777777" w:rsidTr="00DE6C44">
        <w:trPr>
          <w:trHeight w:val="300"/>
        </w:trPr>
        <w:tc>
          <w:tcPr>
            <w:tcW w:w="4561" w:type="pct"/>
            <w:tcBorders>
              <w:top w:val="single" w:sz="4" w:space="0" w:color="auto"/>
              <w:left w:val="nil"/>
              <w:bottom w:val="nil"/>
              <w:right w:val="nil"/>
            </w:tcBorders>
            <w:tcMar>
              <w:top w:w="15" w:type="dxa"/>
              <w:left w:w="15" w:type="dxa"/>
              <w:right w:w="15" w:type="dxa"/>
            </w:tcMar>
            <w:vAlign w:val="center"/>
          </w:tcPr>
          <w:p w14:paraId="4D45BF61" w14:textId="4ECD5966"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4DD0AAB6" w14:textId="420BF1B0" w:rsidR="00F24640" w:rsidRDefault="00F24640"/>
        </w:tc>
      </w:tr>
      <w:tr w:rsidR="00F24640" w14:paraId="68D259E5"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4BB8F31C" w14:textId="5AD47CA3" w:rsidR="00F24640" w:rsidRDefault="00F24640" w:rsidP="6A525FBA">
            <w:pPr>
              <w:spacing w:after="0"/>
            </w:pPr>
            <w:r w:rsidRPr="6A525FBA">
              <w:rPr>
                <w:rFonts w:ascii="Calibri" w:eastAsia="Calibri" w:hAnsi="Calibri" w:cs="Calibri"/>
                <w:b/>
                <w:bCs/>
                <w:color w:val="000000" w:themeColor="text1"/>
                <w:sz w:val="20"/>
                <w:szCs w:val="20"/>
              </w:rPr>
              <w:t xml:space="preserve">TABELA B.11 </w:t>
            </w:r>
            <w:r w:rsidRPr="6A525FBA">
              <w:rPr>
                <w:rFonts w:ascii="Calibri" w:eastAsia="Calibri" w:hAnsi="Calibri" w:cs="Calibri"/>
                <w:color w:val="000000" w:themeColor="text1"/>
                <w:sz w:val="20"/>
                <w:szCs w:val="20"/>
              </w:rPr>
              <w:t>- Classificação dos fatos infracionais nos produtores de biodiesel</w:t>
            </w:r>
          </w:p>
        </w:tc>
        <w:tc>
          <w:tcPr>
            <w:tcW w:w="439" w:type="pct"/>
            <w:tcBorders>
              <w:top w:val="nil"/>
              <w:left w:val="nil"/>
              <w:bottom w:val="nil"/>
              <w:right w:val="nil"/>
            </w:tcBorders>
            <w:tcMar>
              <w:top w:w="15" w:type="dxa"/>
              <w:left w:w="15" w:type="dxa"/>
              <w:right w:w="15" w:type="dxa"/>
            </w:tcMar>
            <w:vAlign w:val="bottom"/>
          </w:tcPr>
          <w:p w14:paraId="7D4BC274" w14:textId="63DAC0A6" w:rsidR="00F24640" w:rsidRDefault="00F24640"/>
        </w:tc>
      </w:tr>
      <w:tr w:rsidR="00F24640" w14:paraId="2BD32A33"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15F73896" w14:textId="5F77105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Produtor de Biodiesel</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1B82A7B7" w14:textId="55435575" w:rsidR="00F24640" w:rsidRDefault="00F24640"/>
        </w:tc>
      </w:tr>
      <w:tr w:rsidR="00F24640" w14:paraId="76BE7A6B"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141D89FA" w14:textId="77F23260" w:rsidR="00F24640" w:rsidRDefault="00F24640" w:rsidP="6A525FBA">
            <w:pPr>
              <w:spacing w:after="0"/>
            </w:pPr>
            <w:r w:rsidRPr="6A525FBA">
              <w:rPr>
                <w:rFonts w:ascii="Calibri" w:eastAsia="Calibri" w:hAnsi="Calibri" w:cs="Calibri"/>
                <w:color w:val="000000" w:themeColor="text1"/>
              </w:rPr>
              <w:t>Não fornecer ou fornecer em desacordo com a legislação a amostra-testemunha</w:t>
            </w:r>
          </w:p>
        </w:tc>
        <w:tc>
          <w:tcPr>
            <w:tcW w:w="439" w:type="pct"/>
            <w:tcBorders>
              <w:top w:val="double" w:sz="5" w:space="0" w:color="auto"/>
              <w:left w:val="nil"/>
              <w:bottom w:val="nil"/>
              <w:right w:val="nil"/>
            </w:tcBorders>
            <w:tcMar>
              <w:top w:w="15" w:type="dxa"/>
              <w:left w:w="15" w:type="dxa"/>
              <w:right w:w="15" w:type="dxa"/>
            </w:tcMar>
            <w:vAlign w:val="bottom"/>
          </w:tcPr>
          <w:p w14:paraId="7FAADF3E" w14:textId="3BCF4501" w:rsidR="00F24640" w:rsidRDefault="00F24640" w:rsidP="6A525FBA">
            <w:pPr>
              <w:spacing w:after="0"/>
            </w:pPr>
            <w:r w:rsidRPr="6A525FBA">
              <w:rPr>
                <w:rFonts w:ascii="Calibri" w:eastAsia="Calibri" w:hAnsi="Calibri" w:cs="Calibri"/>
                <w:color w:val="000000" w:themeColor="text1"/>
              </w:rPr>
              <w:t>25.00%</w:t>
            </w:r>
          </w:p>
        </w:tc>
      </w:tr>
      <w:tr w:rsidR="00F24640" w14:paraId="4872FF2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5353DAEE" w14:textId="5B8E65AA" w:rsidR="00F24640" w:rsidRDefault="00F24640" w:rsidP="6A525FBA">
            <w:pPr>
              <w:spacing w:after="0"/>
            </w:pPr>
            <w:r w:rsidRPr="6A525FBA">
              <w:rPr>
                <w:rFonts w:ascii="Calibri" w:eastAsia="Calibri" w:hAnsi="Calibri" w:cs="Calibri"/>
                <w:color w:val="000000" w:themeColor="text1"/>
              </w:rPr>
              <w:t>Não apresentar ou apresentar em desacordo informações à ANP</w:t>
            </w:r>
          </w:p>
        </w:tc>
        <w:tc>
          <w:tcPr>
            <w:tcW w:w="439" w:type="pct"/>
            <w:tcBorders>
              <w:top w:val="nil"/>
              <w:left w:val="nil"/>
              <w:bottom w:val="nil"/>
              <w:right w:val="nil"/>
            </w:tcBorders>
            <w:tcMar>
              <w:top w:w="15" w:type="dxa"/>
              <w:left w:w="15" w:type="dxa"/>
              <w:right w:w="15" w:type="dxa"/>
            </w:tcMar>
            <w:vAlign w:val="bottom"/>
          </w:tcPr>
          <w:p w14:paraId="79D219CA" w14:textId="6F92D1D2" w:rsidR="00F24640" w:rsidRDefault="00F24640" w:rsidP="6A525FBA">
            <w:pPr>
              <w:spacing w:after="0"/>
            </w:pPr>
            <w:r w:rsidRPr="6A525FBA">
              <w:rPr>
                <w:rFonts w:ascii="Calibri" w:eastAsia="Calibri" w:hAnsi="Calibri" w:cs="Calibri"/>
                <w:color w:val="000000" w:themeColor="text1"/>
              </w:rPr>
              <w:t>25.00%</w:t>
            </w:r>
          </w:p>
        </w:tc>
      </w:tr>
      <w:tr w:rsidR="00F24640" w14:paraId="0398A17B"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FA1B0E5" w14:textId="37BB41F1" w:rsidR="00F24640" w:rsidRDefault="00F24640" w:rsidP="6A525FBA">
            <w:pPr>
              <w:spacing w:after="0"/>
            </w:pPr>
            <w:r w:rsidRPr="6A525FBA">
              <w:rPr>
                <w:rFonts w:ascii="Calibri" w:eastAsia="Calibri" w:hAnsi="Calibri" w:cs="Calibri"/>
                <w:color w:val="000000" w:themeColor="text1"/>
              </w:rPr>
              <w:t>Comercializar ou armazenar produto não</w:t>
            </w:r>
            <w:r w:rsidR="008A4DDA">
              <w:rPr>
                <w:rFonts w:ascii="Calibri" w:eastAsia="Calibri" w:hAnsi="Calibri" w:cs="Calibri"/>
                <w:color w:val="000000" w:themeColor="text1"/>
              </w:rPr>
              <w:t xml:space="preserve"> </w:t>
            </w:r>
            <w:r w:rsidRPr="6A525FBA">
              <w:rPr>
                <w:rFonts w:ascii="Calibri" w:eastAsia="Calibri" w:hAnsi="Calibri" w:cs="Calibri"/>
                <w:color w:val="000000" w:themeColor="text1"/>
              </w:rPr>
              <w:t>conforme com a especificação</w:t>
            </w:r>
          </w:p>
        </w:tc>
        <w:tc>
          <w:tcPr>
            <w:tcW w:w="439" w:type="pct"/>
            <w:tcBorders>
              <w:top w:val="nil"/>
              <w:left w:val="nil"/>
              <w:bottom w:val="nil"/>
              <w:right w:val="nil"/>
            </w:tcBorders>
            <w:tcMar>
              <w:top w:w="15" w:type="dxa"/>
              <w:left w:w="15" w:type="dxa"/>
              <w:right w:w="15" w:type="dxa"/>
            </w:tcMar>
            <w:vAlign w:val="bottom"/>
          </w:tcPr>
          <w:p w14:paraId="5024A882" w14:textId="368EBE83" w:rsidR="00F24640" w:rsidRDefault="00F24640" w:rsidP="6A525FBA">
            <w:pPr>
              <w:spacing w:after="0"/>
            </w:pPr>
            <w:r w:rsidRPr="6A525FBA">
              <w:rPr>
                <w:rFonts w:ascii="Calibri" w:eastAsia="Calibri" w:hAnsi="Calibri" w:cs="Calibri"/>
                <w:color w:val="000000" w:themeColor="text1"/>
              </w:rPr>
              <w:t>25.00%</w:t>
            </w:r>
          </w:p>
        </w:tc>
      </w:tr>
      <w:tr w:rsidR="00F24640" w14:paraId="6CB1DC4E"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63C124D4" w14:textId="3A025444"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3E26E394" w14:textId="3302EF4C" w:rsidR="00F24640" w:rsidRDefault="00F24640" w:rsidP="6A525FBA">
            <w:pPr>
              <w:spacing w:after="0"/>
            </w:pPr>
            <w:r w:rsidRPr="6A525FBA">
              <w:rPr>
                <w:rFonts w:ascii="Calibri" w:eastAsia="Calibri" w:hAnsi="Calibri" w:cs="Calibri"/>
                <w:color w:val="000000" w:themeColor="text1"/>
              </w:rPr>
              <w:t>25.00%</w:t>
            </w:r>
          </w:p>
        </w:tc>
      </w:tr>
      <w:tr w:rsidR="00F24640" w14:paraId="56EAE373"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5F5438D7" w14:textId="3F6AA45F"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24954F6F" w14:textId="3FD1E822"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3D6F110E" w14:textId="77777777" w:rsidTr="00DE6C44">
        <w:trPr>
          <w:trHeight w:val="255"/>
        </w:trPr>
        <w:tc>
          <w:tcPr>
            <w:tcW w:w="4561" w:type="pct"/>
            <w:tcBorders>
              <w:top w:val="single" w:sz="4" w:space="0" w:color="auto"/>
              <w:left w:val="nil"/>
              <w:bottom w:val="nil"/>
              <w:right w:val="nil"/>
            </w:tcBorders>
            <w:tcMar>
              <w:top w:w="15" w:type="dxa"/>
              <w:left w:w="15" w:type="dxa"/>
              <w:right w:w="15" w:type="dxa"/>
            </w:tcMar>
            <w:vAlign w:val="center"/>
          </w:tcPr>
          <w:p w14:paraId="4E31C32C" w14:textId="77777777" w:rsidR="00F24640" w:rsidRDefault="00F24640"/>
          <w:p w14:paraId="08F7BD3E" w14:textId="77777777" w:rsidR="00F03F65" w:rsidRDefault="00F03F65"/>
          <w:p w14:paraId="369E500A" w14:textId="5A014675" w:rsidR="00DF7328" w:rsidRDefault="00DF7328"/>
        </w:tc>
        <w:tc>
          <w:tcPr>
            <w:tcW w:w="439" w:type="pct"/>
            <w:tcBorders>
              <w:top w:val="single" w:sz="4" w:space="0" w:color="auto"/>
              <w:left w:val="nil"/>
              <w:bottom w:val="nil"/>
              <w:right w:val="nil"/>
            </w:tcBorders>
            <w:tcMar>
              <w:top w:w="15" w:type="dxa"/>
              <w:left w:w="15" w:type="dxa"/>
              <w:right w:w="15" w:type="dxa"/>
            </w:tcMar>
            <w:vAlign w:val="center"/>
          </w:tcPr>
          <w:p w14:paraId="30069A2C" w14:textId="7A05FC6C" w:rsidR="00F24640" w:rsidRDefault="00F24640"/>
        </w:tc>
      </w:tr>
      <w:tr w:rsidR="00F24640" w14:paraId="481CB347"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39F732F8" w14:textId="56BF0479" w:rsidR="00F24640" w:rsidRDefault="00F24640" w:rsidP="6A525FBA">
            <w:pPr>
              <w:spacing w:after="0"/>
            </w:pPr>
            <w:r w:rsidRPr="6A525FBA">
              <w:rPr>
                <w:rFonts w:ascii="Calibri" w:eastAsia="Calibri" w:hAnsi="Calibri" w:cs="Calibri"/>
                <w:b/>
                <w:bCs/>
                <w:color w:val="000000" w:themeColor="text1"/>
                <w:sz w:val="20"/>
                <w:szCs w:val="20"/>
              </w:rPr>
              <w:lastRenderedPageBreak/>
              <w:t xml:space="preserve">TABELA B.12 </w:t>
            </w:r>
            <w:r w:rsidRPr="6A525FBA">
              <w:rPr>
                <w:rFonts w:ascii="Calibri" w:eastAsia="Calibri" w:hAnsi="Calibri" w:cs="Calibri"/>
                <w:color w:val="000000" w:themeColor="text1"/>
                <w:sz w:val="20"/>
                <w:szCs w:val="20"/>
              </w:rPr>
              <w:t>- Classificação dos fatos infracionais nos produtores de etanol</w:t>
            </w:r>
          </w:p>
        </w:tc>
        <w:tc>
          <w:tcPr>
            <w:tcW w:w="439" w:type="pct"/>
            <w:tcBorders>
              <w:top w:val="nil"/>
              <w:left w:val="nil"/>
              <w:bottom w:val="nil"/>
              <w:right w:val="nil"/>
            </w:tcBorders>
            <w:tcMar>
              <w:top w:w="15" w:type="dxa"/>
              <w:left w:w="15" w:type="dxa"/>
              <w:right w:w="15" w:type="dxa"/>
            </w:tcMar>
            <w:vAlign w:val="bottom"/>
          </w:tcPr>
          <w:p w14:paraId="5440103C" w14:textId="4C8D7A4A" w:rsidR="00F24640" w:rsidRDefault="00F24640"/>
        </w:tc>
      </w:tr>
      <w:tr w:rsidR="00F24640" w14:paraId="1C7911D2"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5FCA6078" w14:textId="0093EAF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Produtor de Etanol</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4E53765F" w14:textId="36694900" w:rsidR="00F24640" w:rsidRDefault="00F24640"/>
        </w:tc>
      </w:tr>
      <w:tr w:rsidR="00F24640" w14:paraId="65775F62"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10188B09" w14:textId="1F0E56C4" w:rsidR="00F24640" w:rsidRDefault="00F24640" w:rsidP="6A525FBA">
            <w:pPr>
              <w:spacing w:after="0"/>
            </w:pPr>
            <w:r w:rsidRPr="6A525FBA">
              <w:rPr>
                <w:rFonts w:ascii="Calibri" w:eastAsia="Calibri" w:hAnsi="Calibri" w:cs="Calibri"/>
                <w:color w:val="000000" w:themeColor="text1"/>
              </w:rPr>
              <w:t>Não apresentar documentação referente à qualidade dos combustíveis</w:t>
            </w:r>
          </w:p>
        </w:tc>
        <w:tc>
          <w:tcPr>
            <w:tcW w:w="439" w:type="pct"/>
            <w:tcBorders>
              <w:top w:val="double" w:sz="5" w:space="0" w:color="auto"/>
              <w:left w:val="nil"/>
              <w:bottom w:val="nil"/>
              <w:right w:val="nil"/>
            </w:tcBorders>
            <w:tcMar>
              <w:top w:w="15" w:type="dxa"/>
              <w:left w:w="15" w:type="dxa"/>
              <w:right w:w="15" w:type="dxa"/>
            </w:tcMar>
            <w:vAlign w:val="bottom"/>
          </w:tcPr>
          <w:p w14:paraId="21E1228A" w14:textId="41A7005E" w:rsidR="00F24640" w:rsidRDefault="00F24640" w:rsidP="6A525FBA">
            <w:pPr>
              <w:spacing w:after="0"/>
            </w:pPr>
            <w:r w:rsidRPr="6A525FBA">
              <w:rPr>
                <w:rFonts w:ascii="Calibri" w:eastAsia="Calibri" w:hAnsi="Calibri" w:cs="Calibri"/>
                <w:color w:val="000000" w:themeColor="text1"/>
              </w:rPr>
              <w:t>35.00%</w:t>
            </w:r>
          </w:p>
        </w:tc>
      </w:tr>
      <w:tr w:rsidR="00F24640" w14:paraId="2BA7ECA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78F4B77" w14:textId="0678604D" w:rsidR="00F24640" w:rsidRDefault="00F24640" w:rsidP="6A525FBA">
            <w:pPr>
              <w:spacing w:after="0"/>
            </w:pPr>
            <w:r w:rsidRPr="6A525FBA">
              <w:rPr>
                <w:rFonts w:ascii="Calibri" w:eastAsia="Calibri" w:hAnsi="Calibri" w:cs="Calibri"/>
                <w:color w:val="000000" w:themeColor="text1"/>
              </w:rPr>
              <w:t>Não fornecer ou fornecer em desacordo com a legislação a amostra-testemunha</w:t>
            </w:r>
          </w:p>
        </w:tc>
        <w:tc>
          <w:tcPr>
            <w:tcW w:w="439" w:type="pct"/>
            <w:tcBorders>
              <w:top w:val="nil"/>
              <w:left w:val="nil"/>
              <w:bottom w:val="nil"/>
              <w:right w:val="nil"/>
            </w:tcBorders>
            <w:tcMar>
              <w:top w:w="15" w:type="dxa"/>
              <w:left w:w="15" w:type="dxa"/>
              <w:right w:w="15" w:type="dxa"/>
            </w:tcMar>
            <w:vAlign w:val="bottom"/>
          </w:tcPr>
          <w:p w14:paraId="634EB3CF" w14:textId="525CB772" w:rsidR="00F24640" w:rsidRDefault="00F24640" w:rsidP="6A525FBA">
            <w:pPr>
              <w:spacing w:after="0"/>
            </w:pPr>
            <w:r w:rsidRPr="6A525FBA">
              <w:rPr>
                <w:rFonts w:ascii="Calibri" w:eastAsia="Calibri" w:hAnsi="Calibri" w:cs="Calibri"/>
                <w:color w:val="000000" w:themeColor="text1"/>
              </w:rPr>
              <w:t>25.00%</w:t>
            </w:r>
          </w:p>
        </w:tc>
      </w:tr>
      <w:tr w:rsidR="00F24640" w14:paraId="4827C90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CC7938A" w14:textId="420B210F" w:rsidR="00F24640" w:rsidRDefault="00F24640" w:rsidP="6A525FBA">
            <w:pPr>
              <w:spacing w:after="0"/>
            </w:pPr>
            <w:r w:rsidRPr="6A525FBA">
              <w:rPr>
                <w:rFonts w:ascii="Calibri" w:eastAsia="Calibri" w:hAnsi="Calibri" w:cs="Calibri"/>
                <w:color w:val="000000" w:themeColor="text1"/>
              </w:rPr>
              <w:t>Comercializar ou armazenar produto não</w:t>
            </w:r>
            <w:r w:rsidR="008A4DDA">
              <w:rPr>
                <w:rFonts w:ascii="Calibri" w:eastAsia="Calibri" w:hAnsi="Calibri" w:cs="Calibri"/>
                <w:color w:val="000000" w:themeColor="text1"/>
              </w:rPr>
              <w:t xml:space="preserve"> </w:t>
            </w:r>
            <w:r w:rsidRPr="6A525FBA">
              <w:rPr>
                <w:rFonts w:ascii="Calibri" w:eastAsia="Calibri" w:hAnsi="Calibri" w:cs="Calibri"/>
                <w:color w:val="000000" w:themeColor="text1"/>
              </w:rPr>
              <w:t>conforme com a especificação</w:t>
            </w:r>
          </w:p>
        </w:tc>
        <w:tc>
          <w:tcPr>
            <w:tcW w:w="439" w:type="pct"/>
            <w:tcBorders>
              <w:top w:val="nil"/>
              <w:left w:val="nil"/>
              <w:bottom w:val="nil"/>
              <w:right w:val="nil"/>
            </w:tcBorders>
            <w:tcMar>
              <w:top w:w="15" w:type="dxa"/>
              <w:left w:w="15" w:type="dxa"/>
              <w:right w:w="15" w:type="dxa"/>
            </w:tcMar>
            <w:vAlign w:val="bottom"/>
          </w:tcPr>
          <w:p w14:paraId="0860053D" w14:textId="45F8A968" w:rsidR="00F24640" w:rsidRDefault="00F24640" w:rsidP="6A525FBA">
            <w:pPr>
              <w:spacing w:after="0"/>
            </w:pPr>
            <w:r w:rsidRPr="6A525FBA">
              <w:rPr>
                <w:rFonts w:ascii="Calibri" w:eastAsia="Calibri" w:hAnsi="Calibri" w:cs="Calibri"/>
                <w:color w:val="000000" w:themeColor="text1"/>
              </w:rPr>
              <w:t>25.00%</w:t>
            </w:r>
          </w:p>
        </w:tc>
      </w:tr>
      <w:tr w:rsidR="00F24640" w14:paraId="085690D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38FD0CF" w14:textId="4F1D2651" w:rsidR="00F24640" w:rsidRDefault="00F24640" w:rsidP="6A525FBA">
            <w:pPr>
              <w:spacing w:after="0"/>
            </w:pPr>
            <w:r w:rsidRPr="6A525FBA">
              <w:rPr>
                <w:rFonts w:ascii="Calibri" w:eastAsia="Calibri" w:hAnsi="Calibri" w:cs="Calibri"/>
                <w:color w:val="000000" w:themeColor="text1"/>
              </w:rPr>
              <w:t>Não utilizar ou utilizar em desacordo com a legislação os lacres</w:t>
            </w:r>
          </w:p>
        </w:tc>
        <w:tc>
          <w:tcPr>
            <w:tcW w:w="439" w:type="pct"/>
            <w:tcBorders>
              <w:top w:val="nil"/>
              <w:left w:val="nil"/>
              <w:bottom w:val="nil"/>
              <w:right w:val="nil"/>
            </w:tcBorders>
            <w:tcMar>
              <w:top w:w="15" w:type="dxa"/>
              <w:left w:w="15" w:type="dxa"/>
              <w:right w:w="15" w:type="dxa"/>
            </w:tcMar>
            <w:vAlign w:val="bottom"/>
          </w:tcPr>
          <w:p w14:paraId="605EC65C" w14:textId="34906AF7" w:rsidR="00F24640" w:rsidRDefault="00F24640" w:rsidP="6A525FBA">
            <w:pPr>
              <w:spacing w:after="0"/>
            </w:pPr>
            <w:r w:rsidRPr="6A525FBA">
              <w:rPr>
                <w:rFonts w:ascii="Calibri" w:eastAsia="Calibri" w:hAnsi="Calibri" w:cs="Calibri"/>
                <w:color w:val="000000" w:themeColor="text1"/>
              </w:rPr>
              <w:t>5.00%</w:t>
            </w:r>
          </w:p>
        </w:tc>
      </w:tr>
      <w:tr w:rsidR="00F24640" w14:paraId="22B66AC6"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B2AC6B0" w14:textId="1F10AD4B"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nil"/>
              <w:left w:val="nil"/>
              <w:bottom w:val="nil"/>
              <w:right w:val="nil"/>
            </w:tcBorders>
            <w:tcMar>
              <w:top w:w="15" w:type="dxa"/>
              <w:left w:w="15" w:type="dxa"/>
              <w:right w:w="15" w:type="dxa"/>
            </w:tcMar>
            <w:vAlign w:val="bottom"/>
          </w:tcPr>
          <w:p w14:paraId="061E9B22" w14:textId="3915C1C1" w:rsidR="00F24640" w:rsidRDefault="00F24640" w:rsidP="6A525FBA">
            <w:pPr>
              <w:spacing w:after="0"/>
            </w:pPr>
            <w:r w:rsidRPr="6A525FBA">
              <w:rPr>
                <w:rFonts w:ascii="Calibri" w:eastAsia="Calibri" w:hAnsi="Calibri" w:cs="Calibri"/>
                <w:color w:val="000000" w:themeColor="text1"/>
              </w:rPr>
              <w:t>5.00%</w:t>
            </w:r>
          </w:p>
        </w:tc>
      </w:tr>
      <w:tr w:rsidR="00F24640" w14:paraId="28DF4F05"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50C51AC8" w14:textId="0D079B53" w:rsidR="00F24640" w:rsidRDefault="00F24640" w:rsidP="6A525FBA">
            <w:pPr>
              <w:spacing w:after="0"/>
            </w:pPr>
            <w:r w:rsidRPr="6A525FBA">
              <w:rPr>
                <w:rFonts w:ascii="Calibri" w:eastAsia="Calibri" w:hAnsi="Calibri" w:cs="Calibri"/>
                <w:color w:val="000000" w:themeColor="text1"/>
              </w:rPr>
              <w:t>Não apresentar ou apresentar em desacordo informações à ANP</w:t>
            </w:r>
          </w:p>
        </w:tc>
        <w:tc>
          <w:tcPr>
            <w:tcW w:w="439" w:type="pct"/>
            <w:tcBorders>
              <w:top w:val="nil"/>
              <w:left w:val="nil"/>
              <w:bottom w:val="nil"/>
              <w:right w:val="nil"/>
            </w:tcBorders>
            <w:tcMar>
              <w:top w:w="15" w:type="dxa"/>
              <w:left w:w="15" w:type="dxa"/>
              <w:right w:w="15" w:type="dxa"/>
            </w:tcMar>
            <w:vAlign w:val="bottom"/>
          </w:tcPr>
          <w:p w14:paraId="5CA16946" w14:textId="5A68640A" w:rsidR="00F24640" w:rsidRDefault="00F24640" w:rsidP="6A525FBA">
            <w:pPr>
              <w:spacing w:after="0"/>
            </w:pPr>
            <w:r w:rsidRPr="6A525FBA">
              <w:rPr>
                <w:rFonts w:ascii="Calibri" w:eastAsia="Calibri" w:hAnsi="Calibri" w:cs="Calibri"/>
                <w:color w:val="000000" w:themeColor="text1"/>
              </w:rPr>
              <w:t>5.00%</w:t>
            </w:r>
          </w:p>
        </w:tc>
      </w:tr>
      <w:tr w:rsidR="00F24640" w14:paraId="4AADA581"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005C3994" w14:textId="730684D2"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464196A3" w14:textId="5BF3EDB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1EEF9CEE"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29BF42B8" w14:textId="77777777" w:rsidR="00DE6C44" w:rsidRPr="001D622E" w:rsidRDefault="00DE6C44" w:rsidP="6A525FBA">
            <w:pPr>
              <w:spacing w:after="0"/>
              <w:rPr>
                <w:rFonts w:ascii="Calibri" w:eastAsia="Calibri" w:hAnsi="Calibri" w:cs="Calibri"/>
                <w:b/>
                <w:bCs/>
                <w:color w:val="000000" w:themeColor="text1"/>
                <w:sz w:val="14"/>
                <w:szCs w:val="14"/>
              </w:rPr>
            </w:pPr>
          </w:p>
          <w:p w14:paraId="4551F409" w14:textId="6B760589" w:rsidR="00F24640" w:rsidRDefault="00F24640" w:rsidP="6A525FBA">
            <w:pPr>
              <w:spacing w:after="0"/>
            </w:pPr>
            <w:r w:rsidRPr="6A525FBA">
              <w:rPr>
                <w:rFonts w:ascii="Calibri" w:eastAsia="Calibri" w:hAnsi="Calibri" w:cs="Calibri"/>
                <w:b/>
                <w:bCs/>
                <w:color w:val="000000" w:themeColor="text1"/>
                <w:sz w:val="20"/>
                <w:szCs w:val="20"/>
              </w:rPr>
              <w:t xml:space="preserve">TABELA B.13 </w:t>
            </w:r>
            <w:r w:rsidRPr="6A525FBA">
              <w:rPr>
                <w:rFonts w:ascii="Calibri" w:eastAsia="Calibri" w:hAnsi="Calibri" w:cs="Calibri"/>
                <w:color w:val="000000" w:themeColor="text1"/>
                <w:sz w:val="20"/>
                <w:szCs w:val="20"/>
              </w:rPr>
              <w:t>- Classificação dos fatos infracionais nos produtores de óleo acabado (lubrificante)</w:t>
            </w:r>
          </w:p>
        </w:tc>
        <w:tc>
          <w:tcPr>
            <w:tcW w:w="439" w:type="pct"/>
            <w:tcBorders>
              <w:top w:val="nil"/>
              <w:left w:val="nil"/>
              <w:bottom w:val="nil"/>
              <w:right w:val="nil"/>
            </w:tcBorders>
            <w:tcMar>
              <w:top w:w="15" w:type="dxa"/>
              <w:left w:w="15" w:type="dxa"/>
              <w:right w:w="15" w:type="dxa"/>
            </w:tcMar>
            <w:vAlign w:val="bottom"/>
          </w:tcPr>
          <w:p w14:paraId="11295E9F" w14:textId="5FE78AA8" w:rsidR="00F24640" w:rsidRDefault="00F24640"/>
        </w:tc>
      </w:tr>
      <w:tr w:rsidR="00F24640" w14:paraId="37E26915"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370974E9" w14:textId="1B7F1F43"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Produtor de Óleo Acabado</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7E0C4697" w14:textId="4B810E3D" w:rsidR="00F24640" w:rsidRDefault="00F24640"/>
        </w:tc>
      </w:tr>
      <w:tr w:rsidR="00F24640" w14:paraId="6FCA768D"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2D0C6B1D" w14:textId="5DE84C1D" w:rsidR="00F24640" w:rsidRDefault="00F24640" w:rsidP="6A525FBA">
            <w:pPr>
              <w:spacing w:after="0"/>
            </w:pPr>
            <w:r w:rsidRPr="6A525FBA">
              <w:rPr>
                <w:rFonts w:ascii="Calibri" w:eastAsia="Calibri" w:hAnsi="Calibri" w:cs="Calibri"/>
                <w:color w:val="000000" w:themeColor="text1"/>
              </w:rPr>
              <w:t>Comercializar ou armazenar produto não</w:t>
            </w:r>
            <w:r w:rsidR="008A4DDA">
              <w:rPr>
                <w:rFonts w:ascii="Calibri" w:eastAsia="Calibri" w:hAnsi="Calibri" w:cs="Calibri"/>
                <w:color w:val="000000" w:themeColor="text1"/>
              </w:rPr>
              <w:t xml:space="preserve"> </w:t>
            </w:r>
            <w:r w:rsidRPr="6A525FBA">
              <w:rPr>
                <w:rFonts w:ascii="Calibri" w:eastAsia="Calibri" w:hAnsi="Calibri" w:cs="Calibri"/>
                <w:color w:val="000000" w:themeColor="text1"/>
              </w:rPr>
              <w:t>conforme com a especificação</w:t>
            </w:r>
          </w:p>
        </w:tc>
        <w:tc>
          <w:tcPr>
            <w:tcW w:w="439" w:type="pct"/>
            <w:tcBorders>
              <w:top w:val="double" w:sz="5" w:space="0" w:color="auto"/>
              <w:left w:val="nil"/>
              <w:bottom w:val="nil"/>
              <w:right w:val="nil"/>
            </w:tcBorders>
            <w:tcMar>
              <w:top w:w="15" w:type="dxa"/>
              <w:left w:w="15" w:type="dxa"/>
              <w:right w:w="15" w:type="dxa"/>
            </w:tcMar>
            <w:vAlign w:val="bottom"/>
          </w:tcPr>
          <w:p w14:paraId="56A798F9" w14:textId="6171DAF8" w:rsidR="00F24640" w:rsidRDefault="00F24640" w:rsidP="6A525FBA">
            <w:pPr>
              <w:spacing w:after="0"/>
            </w:pPr>
            <w:r w:rsidRPr="6A525FBA">
              <w:rPr>
                <w:rFonts w:ascii="Calibri" w:eastAsia="Calibri" w:hAnsi="Calibri" w:cs="Calibri"/>
                <w:color w:val="000000" w:themeColor="text1"/>
              </w:rPr>
              <w:t>39.71%</w:t>
            </w:r>
          </w:p>
        </w:tc>
      </w:tr>
      <w:tr w:rsidR="00F24640" w14:paraId="0E36C5AD"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681EEFC" w14:textId="0F1BCF88" w:rsidR="00F24640" w:rsidRDefault="00F24640" w:rsidP="6A525FBA">
            <w:pPr>
              <w:spacing w:after="0"/>
            </w:pPr>
            <w:r w:rsidRPr="6A525FBA">
              <w:rPr>
                <w:rFonts w:ascii="Calibri" w:eastAsia="Calibri" w:hAnsi="Calibri" w:cs="Calibri"/>
                <w:color w:val="000000" w:themeColor="text1"/>
              </w:rPr>
              <w:t>Comercializar ou armazenar produto sem registro e/ou informação de registro na ANP</w:t>
            </w:r>
          </w:p>
        </w:tc>
        <w:tc>
          <w:tcPr>
            <w:tcW w:w="439" w:type="pct"/>
            <w:tcBorders>
              <w:top w:val="nil"/>
              <w:left w:val="nil"/>
              <w:bottom w:val="nil"/>
              <w:right w:val="nil"/>
            </w:tcBorders>
            <w:tcMar>
              <w:top w:w="15" w:type="dxa"/>
              <w:left w:w="15" w:type="dxa"/>
              <w:right w:w="15" w:type="dxa"/>
            </w:tcMar>
            <w:vAlign w:val="bottom"/>
          </w:tcPr>
          <w:p w14:paraId="056272E8" w14:textId="68A743C2" w:rsidR="00F24640" w:rsidRDefault="00F24640" w:rsidP="6A525FBA">
            <w:pPr>
              <w:spacing w:after="0"/>
            </w:pPr>
            <w:r w:rsidRPr="6A525FBA">
              <w:rPr>
                <w:rFonts w:ascii="Calibri" w:eastAsia="Calibri" w:hAnsi="Calibri" w:cs="Calibri"/>
                <w:color w:val="000000" w:themeColor="text1"/>
              </w:rPr>
              <w:t>19.12%</w:t>
            </w:r>
          </w:p>
        </w:tc>
      </w:tr>
      <w:tr w:rsidR="00F24640" w14:paraId="39BEADB1"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540F69B" w14:textId="4F35E448" w:rsidR="00F24640" w:rsidRDefault="00F24640" w:rsidP="6A525FBA">
            <w:pPr>
              <w:spacing w:after="0"/>
            </w:pPr>
            <w:r w:rsidRPr="6A525FBA">
              <w:rPr>
                <w:rFonts w:ascii="Calibri" w:eastAsia="Calibri" w:hAnsi="Calibri" w:cs="Calibri"/>
                <w:color w:val="000000" w:themeColor="text1"/>
              </w:rPr>
              <w:t>Comercializar produto com rótulo ou lacre em desacordo com a legislação</w:t>
            </w:r>
          </w:p>
        </w:tc>
        <w:tc>
          <w:tcPr>
            <w:tcW w:w="439" w:type="pct"/>
            <w:tcBorders>
              <w:top w:val="nil"/>
              <w:left w:val="nil"/>
              <w:bottom w:val="nil"/>
              <w:right w:val="nil"/>
            </w:tcBorders>
            <w:tcMar>
              <w:top w:w="15" w:type="dxa"/>
              <w:left w:w="15" w:type="dxa"/>
              <w:right w:w="15" w:type="dxa"/>
            </w:tcMar>
            <w:vAlign w:val="bottom"/>
          </w:tcPr>
          <w:p w14:paraId="525B588F" w14:textId="41A46922" w:rsidR="00F24640" w:rsidRDefault="00F24640" w:rsidP="6A525FBA">
            <w:pPr>
              <w:spacing w:after="0"/>
            </w:pPr>
            <w:r w:rsidRPr="6A525FBA">
              <w:rPr>
                <w:rFonts w:ascii="Calibri" w:eastAsia="Calibri" w:hAnsi="Calibri" w:cs="Calibri"/>
                <w:color w:val="000000" w:themeColor="text1"/>
              </w:rPr>
              <w:t>17.65%</w:t>
            </w:r>
          </w:p>
        </w:tc>
      </w:tr>
      <w:tr w:rsidR="00F24640" w14:paraId="7115EB8D"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2D7C0CD" w14:textId="6C88F14A" w:rsidR="00F24640" w:rsidRDefault="00F24640" w:rsidP="6A525FBA">
            <w:pPr>
              <w:spacing w:after="0"/>
            </w:pPr>
            <w:r w:rsidRPr="6A525FBA">
              <w:rPr>
                <w:rFonts w:ascii="Calibri" w:eastAsia="Calibri" w:hAnsi="Calibri" w:cs="Calibri"/>
                <w:color w:val="000000" w:themeColor="text1"/>
              </w:rPr>
              <w:t>Não prestar informações ao consumidor</w:t>
            </w:r>
          </w:p>
        </w:tc>
        <w:tc>
          <w:tcPr>
            <w:tcW w:w="439" w:type="pct"/>
            <w:tcBorders>
              <w:top w:val="nil"/>
              <w:left w:val="nil"/>
              <w:bottom w:val="nil"/>
              <w:right w:val="nil"/>
            </w:tcBorders>
            <w:tcMar>
              <w:top w:w="15" w:type="dxa"/>
              <w:left w:w="15" w:type="dxa"/>
              <w:right w:w="15" w:type="dxa"/>
            </w:tcMar>
            <w:vAlign w:val="bottom"/>
          </w:tcPr>
          <w:p w14:paraId="25197D58" w14:textId="12E2826B" w:rsidR="00F24640" w:rsidRDefault="00F24640" w:rsidP="6A525FBA">
            <w:pPr>
              <w:spacing w:after="0"/>
            </w:pPr>
            <w:r w:rsidRPr="6A525FBA">
              <w:rPr>
                <w:rFonts w:ascii="Calibri" w:eastAsia="Calibri" w:hAnsi="Calibri" w:cs="Calibri"/>
                <w:color w:val="000000" w:themeColor="text1"/>
              </w:rPr>
              <w:t>16.18%</w:t>
            </w:r>
          </w:p>
        </w:tc>
      </w:tr>
      <w:tr w:rsidR="00F24640" w14:paraId="58AFD420"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56077A1D" w14:textId="77CD42B2"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nil"/>
              <w:left w:val="nil"/>
              <w:bottom w:val="nil"/>
              <w:right w:val="nil"/>
            </w:tcBorders>
            <w:tcMar>
              <w:top w:w="15" w:type="dxa"/>
              <w:left w:w="15" w:type="dxa"/>
              <w:right w:w="15" w:type="dxa"/>
            </w:tcMar>
            <w:vAlign w:val="bottom"/>
          </w:tcPr>
          <w:p w14:paraId="0D39FCCA" w14:textId="085C655F" w:rsidR="00F24640" w:rsidRDefault="00F24640" w:rsidP="6A525FBA">
            <w:pPr>
              <w:spacing w:after="0"/>
            </w:pPr>
            <w:r w:rsidRPr="6A525FBA">
              <w:rPr>
                <w:rFonts w:ascii="Calibri" w:eastAsia="Calibri" w:hAnsi="Calibri" w:cs="Calibri"/>
                <w:color w:val="000000" w:themeColor="text1"/>
              </w:rPr>
              <w:t>2.94%</w:t>
            </w:r>
          </w:p>
        </w:tc>
      </w:tr>
      <w:tr w:rsidR="00F24640" w14:paraId="1EF4A66F"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E7EFEF6" w14:textId="3EA74502"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09E4C0CB" w14:textId="0EDEFA88" w:rsidR="00F24640" w:rsidRDefault="00F24640" w:rsidP="6A525FBA">
            <w:pPr>
              <w:spacing w:after="0"/>
            </w:pPr>
            <w:r w:rsidRPr="6A525FBA">
              <w:rPr>
                <w:rFonts w:ascii="Calibri" w:eastAsia="Calibri" w:hAnsi="Calibri" w:cs="Calibri"/>
                <w:color w:val="000000" w:themeColor="text1"/>
              </w:rPr>
              <w:t>1.47%</w:t>
            </w:r>
          </w:p>
        </w:tc>
      </w:tr>
      <w:tr w:rsidR="00F24640" w14:paraId="2CA667D6"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05F22B6" w14:textId="4532080E" w:rsidR="00F24640" w:rsidRDefault="00F24640" w:rsidP="6A525FBA">
            <w:pPr>
              <w:spacing w:after="0"/>
            </w:pPr>
            <w:r w:rsidRPr="6A525FBA">
              <w:rPr>
                <w:rFonts w:ascii="Calibri" w:eastAsia="Calibri" w:hAnsi="Calibri" w:cs="Calibri"/>
                <w:color w:val="000000" w:themeColor="text1"/>
              </w:rPr>
              <w:t>Deixar de apresentar ou apresentar incorretamente informação sobre movimentação de produto</w:t>
            </w:r>
          </w:p>
        </w:tc>
        <w:tc>
          <w:tcPr>
            <w:tcW w:w="439" w:type="pct"/>
            <w:tcBorders>
              <w:top w:val="nil"/>
              <w:left w:val="nil"/>
              <w:bottom w:val="nil"/>
              <w:right w:val="nil"/>
            </w:tcBorders>
            <w:tcMar>
              <w:top w:w="15" w:type="dxa"/>
              <w:left w:w="15" w:type="dxa"/>
              <w:right w:w="15" w:type="dxa"/>
            </w:tcMar>
            <w:vAlign w:val="bottom"/>
          </w:tcPr>
          <w:p w14:paraId="3FB28051" w14:textId="28C19462" w:rsidR="00F24640" w:rsidRDefault="00F24640" w:rsidP="6A525FBA">
            <w:pPr>
              <w:spacing w:after="0"/>
            </w:pPr>
            <w:r w:rsidRPr="6A525FBA">
              <w:rPr>
                <w:rFonts w:ascii="Calibri" w:eastAsia="Calibri" w:hAnsi="Calibri" w:cs="Calibri"/>
                <w:color w:val="000000" w:themeColor="text1"/>
              </w:rPr>
              <w:t>1.47%</w:t>
            </w:r>
          </w:p>
        </w:tc>
      </w:tr>
      <w:tr w:rsidR="00F24640" w14:paraId="7B3D2992"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3DB12E81" w14:textId="673CD7B6"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6DB63A0E" w14:textId="1089CDCE" w:rsidR="00F24640" w:rsidRDefault="00F24640" w:rsidP="6A525FBA">
            <w:pPr>
              <w:spacing w:after="0"/>
            </w:pPr>
            <w:r w:rsidRPr="6A525FBA">
              <w:rPr>
                <w:rFonts w:ascii="Calibri" w:eastAsia="Calibri" w:hAnsi="Calibri" w:cs="Calibri"/>
                <w:color w:val="000000" w:themeColor="text1"/>
              </w:rPr>
              <w:t>1.47%</w:t>
            </w:r>
          </w:p>
        </w:tc>
      </w:tr>
      <w:tr w:rsidR="00F24640" w:rsidRPr="00732148" w14:paraId="52D8020A"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5768BBD0" w14:textId="2D010DAB"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27B673B8" w14:textId="2082EF12"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126A31E5"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34781CE6" w14:textId="2EAB4806" w:rsidR="00F24640" w:rsidRDefault="00F24640" w:rsidP="6A525FBA">
            <w:pPr>
              <w:spacing w:after="0"/>
            </w:pPr>
            <w:r w:rsidRPr="6A525FBA">
              <w:rPr>
                <w:rFonts w:ascii="Calibri" w:eastAsia="Calibri" w:hAnsi="Calibri" w:cs="Calibri"/>
                <w:b/>
                <w:bCs/>
                <w:color w:val="000000" w:themeColor="text1"/>
                <w:sz w:val="20"/>
                <w:szCs w:val="20"/>
              </w:rPr>
              <w:t xml:space="preserve">TABELA B.14 </w:t>
            </w:r>
            <w:r w:rsidRPr="6A525FBA">
              <w:rPr>
                <w:rFonts w:ascii="Calibri" w:eastAsia="Calibri" w:hAnsi="Calibri" w:cs="Calibri"/>
                <w:color w:val="000000" w:themeColor="text1"/>
                <w:sz w:val="20"/>
                <w:szCs w:val="20"/>
              </w:rPr>
              <w:t>- Classificação dos fatos infracionais nas refinarias</w:t>
            </w:r>
          </w:p>
        </w:tc>
        <w:tc>
          <w:tcPr>
            <w:tcW w:w="439" w:type="pct"/>
            <w:tcBorders>
              <w:top w:val="nil"/>
              <w:left w:val="nil"/>
              <w:bottom w:val="nil"/>
              <w:right w:val="nil"/>
            </w:tcBorders>
            <w:tcMar>
              <w:top w:w="15" w:type="dxa"/>
              <w:left w:w="15" w:type="dxa"/>
              <w:right w:w="15" w:type="dxa"/>
            </w:tcMar>
            <w:vAlign w:val="bottom"/>
          </w:tcPr>
          <w:p w14:paraId="27D72C31" w14:textId="1C56DC9F" w:rsidR="00F24640" w:rsidRDefault="00F24640"/>
        </w:tc>
      </w:tr>
      <w:tr w:rsidR="00F24640" w14:paraId="3ACCEB35"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23BF353C" w14:textId="566A8F6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Refinaria</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048A48AB" w14:textId="792EFB68" w:rsidR="00F24640" w:rsidRDefault="00F24640"/>
        </w:tc>
      </w:tr>
      <w:tr w:rsidR="00F24640" w14:paraId="552BB9FB" w14:textId="77777777" w:rsidTr="00DE6C44">
        <w:trPr>
          <w:trHeight w:val="330"/>
        </w:trPr>
        <w:tc>
          <w:tcPr>
            <w:tcW w:w="4561" w:type="pct"/>
            <w:tcBorders>
              <w:top w:val="double" w:sz="5" w:space="0" w:color="auto"/>
              <w:left w:val="nil"/>
              <w:bottom w:val="nil"/>
              <w:right w:val="nil"/>
            </w:tcBorders>
            <w:tcMar>
              <w:top w:w="15" w:type="dxa"/>
              <w:left w:w="135" w:type="dxa"/>
              <w:right w:w="15" w:type="dxa"/>
            </w:tcMar>
            <w:vAlign w:val="bottom"/>
          </w:tcPr>
          <w:p w14:paraId="192E7D28" w14:textId="3E583AFD"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double" w:sz="5" w:space="0" w:color="auto"/>
              <w:left w:val="nil"/>
              <w:bottom w:val="nil"/>
              <w:right w:val="nil"/>
            </w:tcBorders>
            <w:tcMar>
              <w:top w:w="15" w:type="dxa"/>
              <w:left w:w="15" w:type="dxa"/>
              <w:right w:w="15" w:type="dxa"/>
            </w:tcMar>
            <w:vAlign w:val="bottom"/>
          </w:tcPr>
          <w:p w14:paraId="45CCE47D" w14:textId="4C4A0A66" w:rsidR="00F24640" w:rsidRDefault="00F24640" w:rsidP="6A525FBA">
            <w:pPr>
              <w:spacing w:after="0"/>
            </w:pPr>
            <w:r w:rsidRPr="6A525FBA">
              <w:rPr>
                <w:rFonts w:ascii="Calibri" w:eastAsia="Calibri" w:hAnsi="Calibri" w:cs="Calibri"/>
                <w:color w:val="000000" w:themeColor="text1"/>
              </w:rPr>
              <w:t>100.00%</w:t>
            </w:r>
          </w:p>
        </w:tc>
      </w:tr>
      <w:tr w:rsidR="00F24640" w14:paraId="21A6339D"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3780103D" w14:textId="55E2403E"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41907EC4" w14:textId="2BE3F58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2C05F922" w14:textId="77777777" w:rsidTr="00DE6C44">
        <w:trPr>
          <w:trHeight w:val="285"/>
        </w:trPr>
        <w:tc>
          <w:tcPr>
            <w:tcW w:w="4561" w:type="pct"/>
            <w:tcBorders>
              <w:top w:val="nil"/>
              <w:left w:val="nil"/>
              <w:bottom w:val="nil"/>
              <w:right w:val="nil"/>
            </w:tcBorders>
            <w:tcMar>
              <w:top w:w="15" w:type="dxa"/>
              <w:left w:w="15" w:type="dxa"/>
              <w:right w:w="15" w:type="dxa"/>
            </w:tcMar>
            <w:vAlign w:val="center"/>
          </w:tcPr>
          <w:p w14:paraId="38606E87" w14:textId="77777777" w:rsidR="008806B6" w:rsidRPr="008A0EA5" w:rsidRDefault="008806B6" w:rsidP="6A525FBA">
            <w:pPr>
              <w:spacing w:after="0"/>
              <w:rPr>
                <w:rFonts w:ascii="Calibri" w:eastAsia="Calibri" w:hAnsi="Calibri" w:cs="Calibri"/>
                <w:b/>
                <w:bCs/>
                <w:color w:val="000000" w:themeColor="text1"/>
                <w:sz w:val="14"/>
                <w:szCs w:val="14"/>
              </w:rPr>
            </w:pPr>
          </w:p>
          <w:p w14:paraId="4F38BFA2" w14:textId="667CFB25" w:rsidR="00F24640" w:rsidRDefault="00F24640" w:rsidP="6A525FBA">
            <w:pPr>
              <w:spacing w:after="0"/>
            </w:pPr>
            <w:r w:rsidRPr="6A525FBA">
              <w:rPr>
                <w:rFonts w:ascii="Calibri" w:eastAsia="Calibri" w:hAnsi="Calibri" w:cs="Calibri"/>
                <w:b/>
                <w:bCs/>
                <w:color w:val="000000" w:themeColor="text1"/>
                <w:sz w:val="20"/>
                <w:szCs w:val="20"/>
              </w:rPr>
              <w:t xml:space="preserve">TABELA B.15 </w:t>
            </w:r>
            <w:r w:rsidRPr="6A525FBA">
              <w:rPr>
                <w:rFonts w:ascii="Calibri" w:eastAsia="Calibri" w:hAnsi="Calibri" w:cs="Calibri"/>
                <w:color w:val="000000" w:themeColor="text1"/>
                <w:sz w:val="20"/>
                <w:szCs w:val="20"/>
              </w:rPr>
              <w:t>- Classificação dos fatos infracionais nos revendedores de aviação</w:t>
            </w:r>
          </w:p>
        </w:tc>
        <w:tc>
          <w:tcPr>
            <w:tcW w:w="439" w:type="pct"/>
            <w:tcBorders>
              <w:top w:val="nil"/>
              <w:left w:val="nil"/>
              <w:bottom w:val="nil"/>
              <w:right w:val="nil"/>
            </w:tcBorders>
            <w:tcMar>
              <w:top w:w="15" w:type="dxa"/>
              <w:left w:w="15" w:type="dxa"/>
              <w:right w:w="15" w:type="dxa"/>
            </w:tcMar>
            <w:vAlign w:val="bottom"/>
          </w:tcPr>
          <w:p w14:paraId="28AC3BCC" w14:textId="65502564" w:rsidR="00F24640" w:rsidRDefault="00F24640"/>
        </w:tc>
      </w:tr>
      <w:tr w:rsidR="00F24640" w14:paraId="16E8B64F" w14:textId="77777777" w:rsidTr="001D622E">
        <w:trPr>
          <w:trHeight w:val="283"/>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7EC6E749" w14:textId="2D94D924" w:rsidR="00F24640" w:rsidRDefault="00F24640" w:rsidP="6A525FBA">
            <w:pPr>
              <w:spacing w:after="0"/>
              <w:jc w:val="center"/>
            </w:pPr>
            <w:r w:rsidRPr="00732148">
              <w:rPr>
                <w:rFonts w:ascii="Calibri" w:eastAsia="Calibri" w:hAnsi="Calibri" w:cs="Calibri"/>
                <w:b/>
                <w:bCs/>
                <w:color w:val="000000" w:themeColor="text1"/>
              </w:rPr>
              <w:t>Revenda de Aviação</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246AA27F" w14:textId="5E17C395" w:rsidR="00F24640" w:rsidRDefault="00F24640"/>
        </w:tc>
      </w:tr>
      <w:tr w:rsidR="00F24640" w14:paraId="661520BA"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2BB62515" w14:textId="5C1140AF" w:rsidR="00F24640" w:rsidRDefault="00F24640" w:rsidP="6A525FBA">
            <w:pPr>
              <w:spacing w:after="0"/>
            </w:pPr>
            <w:r w:rsidRPr="6A525FBA">
              <w:rPr>
                <w:rFonts w:ascii="Calibri" w:eastAsia="Calibri" w:hAnsi="Calibri" w:cs="Calibri"/>
                <w:color w:val="000000" w:themeColor="text1"/>
              </w:rPr>
              <w:t>Deixar de apresentar ou apresentar incorretamente informação sobre movimentação de produto</w:t>
            </w:r>
          </w:p>
        </w:tc>
        <w:tc>
          <w:tcPr>
            <w:tcW w:w="439" w:type="pct"/>
            <w:tcBorders>
              <w:top w:val="double" w:sz="5" w:space="0" w:color="auto"/>
              <w:left w:val="nil"/>
              <w:bottom w:val="nil"/>
              <w:right w:val="nil"/>
            </w:tcBorders>
            <w:tcMar>
              <w:top w:w="15" w:type="dxa"/>
              <w:left w:w="15" w:type="dxa"/>
              <w:right w:w="15" w:type="dxa"/>
            </w:tcMar>
            <w:vAlign w:val="bottom"/>
          </w:tcPr>
          <w:p w14:paraId="6229B4C1" w14:textId="4301C3F8" w:rsidR="00F24640" w:rsidRDefault="00F24640" w:rsidP="6A525FBA">
            <w:pPr>
              <w:spacing w:after="0"/>
            </w:pPr>
            <w:r w:rsidRPr="6A525FBA">
              <w:rPr>
                <w:rFonts w:ascii="Calibri" w:eastAsia="Calibri" w:hAnsi="Calibri" w:cs="Calibri"/>
                <w:color w:val="000000" w:themeColor="text1"/>
              </w:rPr>
              <w:t>24.00%</w:t>
            </w:r>
          </w:p>
        </w:tc>
      </w:tr>
      <w:tr w:rsidR="00F24640" w14:paraId="54D3564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57FF8B3" w14:textId="64D5C76B"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nil"/>
              <w:left w:val="nil"/>
              <w:bottom w:val="nil"/>
              <w:right w:val="nil"/>
            </w:tcBorders>
            <w:tcMar>
              <w:top w:w="15" w:type="dxa"/>
              <w:left w:w="15" w:type="dxa"/>
              <w:right w:w="15" w:type="dxa"/>
            </w:tcMar>
            <w:vAlign w:val="bottom"/>
          </w:tcPr>
          <w:p w14:paraId="47C08525" w14:textId="6C5BD24B" w:rsidR="00F24640" w:rsidRDefault="00F24640" w:rsidP="6A525FBA">
            <w:pPr>
              <w:spacing w:after="0"/>
            </w:pPr>
            <w:r w:rsidRPr="6A525FBA">
              <w:rPr>
                <w:rFonts w:ascii="Calibri" w:eastAsia="Calibri" w:hAnsi="Calibri" w:cs="Calibri"/>
                <w:color w:val="000000" w:themeColor="text1"/>
              </w:rPr>
              <w:t>24.00%</w:t>
            </w:r>
          </w:p>
        </w:tc>
      </w:tr>
      <w:tr w:rsidR="00F24640" w14:paraId="5E808ED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4C854B8" w14:textId="3724C7A3" w:rsidR="00F24640" w:rsidRDefault="00F24640" w:rsidP="6A525FBA">
            <w:pPr>
              <w:spacing w:after="0"/>
            </w:pPr>
            <w:r w:rsidRPr="6A525FBA">
              <w:rPr>
                <w:rFonts w:ascii="Calibri" w:eastAsia="Calibri" w:hAnsi="Calibri" w:cs="Calibri"/>
                <w:color w:val="000000" w:themeColor="text1"/>
              </w:rPr>
              <w:t>Não atualizar dados cadastrais na ANP</w:t>
            </w:r>
          </w:p>
        </w:tc>
        <w:tc>
          <w:tcPr>
            <w:tcW w:w="439" w:type="pct"/>
            <w:tcBorders>
              <w:top w:val="nil"/>
              <w:left w:val="nil"/>
              <w:bottom w:val="nil"/>
              <w:right w:val="nil"/>
            </w:tcBorders>
            <w:tcMar>
              <w:top w:w="15" w:type="dxa"/>
              <w:left w:w="15" w:type="dxa"/>
              <w:right w:w="15" w:type="dxa"/>
            </w:tcMar>
            <w:vAlign w:val="bottom"/>
          </w:tcPr>
          <w:p w14:paraId="59209699" w14:textId="1D066598" w:rsidR="00F24640" w:rsidRDefault="00F24640" w:rsidP="6A525FBA">
            <w:pPr>
              <w:spacing w:after="0"/>
            </w:pPr>
            <w:r w:rsidRPr="6A525FBA">
              <w:rPr>
                <w:rFonts w:ascii="Calibri" w:eastAsia="Calibri" w:hAnsi="Calibri" w:cs="Calibri"/>
                <w:color w:val="000000" w:themeColor="text1"/>
              </w:rPr>
              <w:t>12.00%</w:t>
            </w:r>
          </w:p>
        </w:tc>
      </w:tr>
      <w:tr w:rsidR="00F24640" w14:paraId="20367E5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61D8A13" w14:textId="39943E43" w:rsidR="00F24640" w:rsidRDefault="00F24640" w:rsidP="6A525FBA">
            <w:pPr>
              <w:spacing w:after="0"/>
            </w:pPr>
            <w:r w:rsidRPr="6A525FBA">
              <w:rPr>
                <w:rFonts w:ascii="Calibri" w:eastAsia="Calibri" w:hAnsi="Calibri" w:cs="Calibri"/>
                <w:color w:val="000000" w:themeColor="text1"/>
              </w:rPr>
              <w:t>Não apresentar ou apresentar em desacordo informações à ANP</w:t>
            </w:r>
          </w:p>
        </w:tc>
        <w:tc>
          <w:tcPr>
            <w:tcW w:w="439" w:type="pct"/>
            <w:tcBorders>
              <w:top w:val="nil"/>
              <w:left w:val="nil"/>
              <w:bottom w:val="nil"/>
              <w:right w:val="nil"/>
            </w:tcBorders>
            <w:tcMar>
              <w:top w:w="15" w:type="dxa"/>
              <w:left w:w="15" w:type="dxa"/>
              <w:right w:w="15" w:type="dxa"/>
            </w:tcMar>
            <w:vAlign w:val="bottom"/>
          </w:tcPr>
          <w:p w14:paraId="2F76E100" w14:textId="0DD7303B" w:rsidR="00F24640" w:rsidRDefault="00F24640" w:rsidP="6A525FBA">
            <w:pPr>
              <w:spacing w:after="0"/>
            </w:pPr>
            <w:r w:rsidRPr="6A525FBA">
              <w:rPr>
                <w:rFonts w:ascii="Calibri" w:eastAsia="Calibri" w:hAnsi="Calibri" w:cs="Calibri"/>
                <w:color w:val="000000" w:themeColor="text1"/>
              </w:rPr>
              <w:t>8.00%</w:t>
            </w:r>
          </w:p>
        </w:tc>
      </w:tr>
      <w:tr w:rsidR="00F24640" w14:paraId="4349957C"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47E36AC" w14:textId="1A68B110" w:rsidR="00F24640" w:rsidRDefault="00F24640" w:rsidP="6A525FBA">
            <w:pPr>
              <w:spacing w:after="0"/>
            </w:pPr>
            <w:r w:rsidRPr="6A525FBA">
              <w:rPr>
                <w:rFonts w:ascii="Calibri" w:eastAsia="Calibri" w:hAnsi="Calibri" w:cs="Calibri"/>
                <w:color w:val="000000" w:themeColor="text1"/>
              </w:rPr>
              <w:t>Comercializar com vício de quantidade</w:t>
            </w:r>
          </w:p>
        </w:tc>
        <w:tc>
          <w:tcPr>
            <w:tcW w:w="439" w:type="pct"/>
            <w:tcBorders>
              <w:top w:val="nil"/>
              <w:left w:val="nil"/>
              <w:bottom w:val="nil"/>
              <w:right w:val="nil"/>
            </w:tcBorders>
            <w:tcMar>
              <w:top w:w="15" w:type="dxa"/>
              <w:left w:w="15" w:type="dxa"/>
              <w:right w:w="15" w:type="dxa"/>
            </w:tcMar>
            <w:vAlign w:val="bottom"/>
          </w:tcPr>
          <w:p w14:paraId="5EAE1DD7" w14:textId="2C1FC91F" w:rsidR="00F24640" w:rsidRDefault="00F24640" w:rsidP="6A525FBA">
            <w:pPr>
              <w:spacing w:after="0"/>
            </w:pPr>
            <w:r w:rsidRPr="6A525FBA">
              <w:rPr>
                <w:rFonts w:ascii="Calibri" w:eastAsia="Calibri" w:hAnsi="Calibri" w:cs="Calibri"/>
                <w:color w:val="000000" w:themeColor="text1"/>
              </w:rPr>
              <w:t>4.00%</w:t>
            </w:r>
          </w:p>
        </w:tc>
      </w:tr>
      <w:tr w:rsidR="00F24640" w14:paraId="5ADC5173"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10642CD" w14:textId="592EF453" w:rsidR="00F24640" w:rsidRDefault="00F24640" w:rsidP="6A525FBA">
            <w:pPr>
              <w:spacing w:after="0"/>
            </w:pPr>
            <w:r w:rsidRPr="6A525FBA">
              <w:rPr>
                <w:rFonts w:ascii="Calibri" w:eastAsia="Calibri" w:hAnsi="Calibri" w:cs="Calibri"/>
                <w:color w:val="000000" w:themeColor="text1"/>
              </w:rPr>
              <w:t>Não apresentar documento de outorga</w:t>
            </w:r>
          </w:p>
        </w:tc>
        <w:tc>
          <w:tcPr>
            <w:tcW w:w="439" w:type="pct"/>
            <w:tcBorders>
              <w:top w:val="nil"/>
              <w:left w:val="nil"/>
              <w:bottom w:val="nil"/>
              <w:right w:val="nil"/>
            </w:tcBorders>
            <w:tcMar>
              <w:top w:w="15" w:type="dxa"/>
              <w:left w:w="15" w:type="dxa"/>
              <w:right w:w="15" w:type="dxa"/>
            </w:tcMar>
            <w:vAlign w:val="bottom"/>
          </w:tcPr>
          <w:p w14:paraId="0D53DA1F" w14:textId="2710A80A" w:rsidR="00F24640" w:rsidRDefault="00F24640" w:rsidP="6A525FBA">
            <w:pPr>
              <w:spacing w:after="0"/>
            </w:pPr>
            <w:r w:rsidRPr="6A525FBA">
              <w:rPr>
                <w:rFonts w:ascii="Calibri" w:eastAsia="Calibri" w:hAnsi="Calibri" w:cs="Calibri"/>
                <w:color w:val="000000" w:themeColor="text1"/>
              </w:rPr>
              <w:t>4.00%</w:t>
            </w:r>
          </w:p>
        </w:tc>
      </w:tr>
      <w:tr w:rsidR="00F24640" w14:paraId="5240869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575D0FB" w14:textId="3FD84C07"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6327F430" w14:textId="05B99761" w:rsidR="00F24640" w:rsidRDefault="00F24640" w:rsidP="6A525FBA">
            <w:pPr>
              <w:spacing w:after="0"/>
            </w:pPr>
            <w:r w:rsidRPr="6A525FBA">
              <w:rPr>
                <w:rFonts w:ascii="Calibri" w:eastAsia="Calibri" w:hAnsi="Calibri" w:cs="Calibri"/>
                <w:color w:val="000000" w:themeColor="text1"/>
              </w:rPr>
              <w:t>4.00%</w:t>
            </w:r>
          </w:p>
        </w:tc>
      </w:tr>
      <w:tr w:rsidR="00F24640" w14:paraId="2464295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AE5004B" w14:textId="6BA07981" w:rsidR="00F24640" w:rsidRDefault="00F24640" w:rsidP="6A525FBA">
            <w:pPr>
              <w:spacing w:after="0"/>
            </w:pPr>
            <w:r w:rsidRPr="6A525FBA">
              <w:rPr>
                <w:rFonts w:ascii="Calibri" w:eastAsia="Calibri" w:hAnsi="Calibri" w:cs="Calibri"/>
                <w:color w:val="000000" w:themeColor="text1"/>
              </w:rPr>
              <w:t>Comercializar ou armazenar produto não-conforme com a especificação</w:t>
            </w:r>
          </w:p>
        </w:tc>
        <w:tc>
          <w:tcPr>
            <w:tcW w:w="439" w:type="pct"/>
            <w:tcBorders>
              <w:top w:val="nil"/>
              <w:left w:val="nil"/>
              <w:bottom w:val="nil"/>
              <w:right w:val="nil"/>
            </w:tcBorders>
            <w:tcMar>
              <w:top w:w="15" w:type="dxa"/>
              <w:left w:w="15" w:type="dxa"/>
              <w:right w:w="15" w:type="dxa"/>
            </w:tcMar>
            <w:vAlign w:val="bottom"/>
          </w:tcPr>
          <w:p w14:paraId="333593CE" w14:textId="343D7F9B" w:rsidR="00F24640" w:rsidRDefault="00F24640" w:rsidP="6A525FBA">
            <w:pPr>
              <w:spacing w:after="0"/>
            </w:pPr>
            <w:r w:rsidRPr="6A525FBA">
              <w:rPr>
                <w:rFonts w:ascii="Calibri" w:eastAsia="Calibri" w:hAnsi="Calibri" w:cs="Calibri"/>
                <w:color w:val="000000" w:themeColor="text1"/>
              </w:rPr>
              <w:t>4.00%</w:t>
            </w:r>
          </w:p>
        </w:tc>
      </w:tr>
      <w:tr w:rsidR="00F24640" w14:paraId="7A6C501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270CC4A" w14:textId="04B05C6B" w:rsidR="00F24640" w:rsidRDefault="00F24640" w:rsidP="6A525FBA">
            <w:pPr>
              <w:spacing w:after="0"/>
            </w:pPr>
            <w:r w:rsidRPr="6A525FBA">
              <w:rPr>
                <w:rFonts w:ascii="Calibri" w:eastAsia="Calibri" w:hAnsi="Calibri" w:cs="Calibri"/>
                <w:color w:val="000000" w:themeColor="text1"/>
              </w:rPr>
              <w:t>Não utilizar ou utilizar em desacordo com a legislação os lacres</w:t>
            </w:r>
          </w:p>
        </w:tc>
        <w:tc>
          <w:tcPr>
            <w:tcW w:w="439" w:type="pct"/>
            <w:tcBorders>
              <w:top w:val="nil"/>
              <w:left w:val="nil"/>
              <w:bottom w:val="nil"/>
              <w:right w:val="nil"/>
            </w:tcBorders>
            <w:tcMar>
              <w:top w:w="15" w:type="dxa"/>
              <w:left w:w="15" w:type="dxa"/>
              <w:right w:w="15" w:type="dxa"/>
            </w:tcMar>
            <w:vAlign w:val="bottom"/>
          </w:tcPr>
          <w:p w14:paraId="2AE83AB8" w14:textId="1CB256E8" w:rsidR="00F24640" w:rsidRDefault="00F24640" w:rsidP="6A525FBA">
            <w:pPr>
              <w:spacing w:after="0"/>
            </w:pPr>
            <w:r w:rsidRPr="6A525FBA">
              <w:rPr>
                <w:rFonts w:ascii="Calibri" w:eastAsia="Calibri" w:hAnsi="Calibri" w:cs="Calibri"/>
                <w:color w:val="000000" w:themeColor="text1"/>
              </w:rPr>
              <w:t>4.00%</w:t>
            </w:r>
          </w:p>
        </w:tc>
      </w:tr>
      <w:tr w:rsidR="00F24640" w14:paraId="1D5FD487"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EAA7D2A" w14:textId="039469FD" w:rsidR="00F24640" w:rsidRDefault="00F24640" w:rsidP="6A525FBA">
            <w:pPr>
              <w:spacing w:after="0"/>
            </w:pPr>
            <w:r w:rsidRPr="6A525FBA">
              <w:rPr>
                <w:rFonts w:ascii="Calibri" w:eastAsia="Calibri" w:hAnsi="Calibri" w:cs="Calibri"/>
                <w:color w:val="000000" w:themeColor="text1"/>
              </w:rPr>
              <w:t>Equipamento ausente ou em desacordo com a legislação</w:t>
            </w:r>
          </w:p>
        </w:tc>
        <w:tc>
          <w:tcPr>
            <w:tcW w:w="439" w:type="pct"/>
            <w:tcBorders>
              <w:top w:val="nil"/>
              <w:left w:val="nil"/>
              <w:bottom w:val="nil"/>
              <w:right w:val="nil"/>
            </w:tcBorders>
            <w:tcMar>
              <w:top w:w="15" w:type="dxa"/>
              <w:left w:w="15" w:type="dxa"/>
              <w:right w:w="15" w:type="dxa"/>
            </w:tcMar>
            <w:vAlign w:val="bottom"/>
          </w:tcPr>
          <w:p w14:paraId="4E3DBF9B" w14:textId="1FEDBE82" w:rsidR="00F24640" w:rsidRDefault="00F24640" w:rsidP="6A525FBA">
            <w:pPr>
              <w:spacing w:after="0"/>
            </w:pPr>
            <w:r w:rsidRPr="6A525FBA">
              <w:rPr>
                <w:rFonts w:ascii="Calibri" w:eastAsia="Calibri" w:hAnsi="Calibri" w:cs="Calibri"/>
                <w:color w:val="000000" w:themeColor="text1"/>
              </w:rPr>
              <w:t>4.00%</w:t>
            </w:r>
          </w:p>
        </w:tc>
      </w:tr>
      <w:tr w:rsidR="00F24640" w14:paraId="312C6BAC"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9BE3ED5" w14:textId="1D6DBC90"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5ABEC5F1" w14:textId="6DFD0E58" w:rsidR="00F24640" w:rsidRDefault="00F24640" w:rsidP="6A525FBA">
            <w:pPr>
              <w:spacing w:after="0"/>
            </w:pPr>
            <w:r w:rsidRPr="6A525FBA">
              <w:rPr>
                <w:rFonts w:ascii="Calibri" w:eastAsia="Calibri" w:hAnsi="Calibri" w:cs="Calibri"/>
                <w:color w:val="000000" w:themeColor="text1"/>
              </w:rPr>
              <w:t>4.00%</w:t>
            </w:r>
          </w:p>
        </w:tc>
      </w:tr>
      <w:tr w:rsidR="00F24640" w14:paraId="402BFDD9"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1219F1A7" w14:textId="06F2575F" w:rsidR="00F24640" w:rsidRDefault="00F24640" w:rsidP="6A525FBA">
            <w:pPr>
              <w:spacing w:after="0"/>
            </w:pPr>
            <w:r w:rsidRPr="6A525FBA">
              <w:rPr>
                <w:rFonts w:ascii="Calibri" w:eastAsia="Calibri" w:hAnsi="Calibri" w:cs="Calibri"/>
                <w:color w:val="000000" w:themeColor="text1"/>
              </w:rPr>
              <w:t>Não apresentar documentação referente à qualidade dos combustíveis</w:t>
            </w:r>
          </w:p>
        </w:tc>
        <w:tc>
          <w:tcPr>
            <w:tcW w:w="439" w:type="pct"/>
            <w:tcBorders>
              <w:top w:val="nil"/>
              <w:left w:val="nil"/>
              <w:bottom w:val="nil"/>
              <w:right w:val="nil"/>
            </w:tcBorders>
            <w:tcMar>
              <w:top w:w="15" w:type="dxa"/>
              <w:left w:w="15" w:type="dxa"/>
              <w:right w:w="15" w:type="dxa"/>
            </w:tcMar>
            <w:vAlign w:val="bottom"/>
          </w:tcPr>
          <w:p w14:paraId="4CBA4F42" w14:textId="6862BEB2" w:rsidR="00F24640" w:rsidRDefault="00F24640" w:rsidP="6A525FBA">
            <w:pPr>
              <w:spacing w:after="0"/>
            </w:pPr>
            <w:r w:rsidRPr="6A525FBA">
              <w:rPr>
                <w:rFonts w:ascii="Calibri" w:eastAsia="Calibri" w:hAnsi="Calibri" w:cs="Calibri"/>
                <w:color w:val="000000" w:themeColor="text1"/>
              </w:rPr>
              <w:t>4.00%</w:t>
            </w:r>
          </w:p>
        </w:tc>
      </w:tr>
      <w:tr w:rsidR="00F24640" w14:paraId="00EF00E4"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08FBA2CC" w14:textId="68148B4E"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2DA83EE6" w14:textId="69BDC051"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256E91CC" w14:textId="77777777" w:rsidTr="00DE6C44">
        <w:trPr>
          <w:trHeight w:val="255"/>
        </w:trPr>
        <w:tc>
          <w:tcPr>
            <w:tcW w:w="4561" w:type="pct"/>
            <w:tcBorders>
              <w:top w:val="single" w:sz="4" w:space="0" w:color="auto"/>
              <w:left w:val="nil"/>
              <w:bottom w:val="nil"/>
              <w:right w:val="nil"/>
            </w:tcBorders>
            <w:tcMar>
              <w:top w:w="15" w:type="dxa"/>
              <w:left w:w="15" w:type="dxa"/>
              <w:right w:w="15" w:type="dxa"/>
            </w:tcMar>
            <w:vAlign w:val="center"/>
          </w:tcPr>
          <w:p w14:paraId="5BB9A65E" w14:textId="5706F900" w:rsidR="00F24640" w:rsidRDefault="00F24640"/>
        </w:tc>
        <w:tc>
          <w:tcPr>
            <w:tcW w:w="439" w:type="pct"/>
            <w:tcBorders>
              <w:top w:val="single" w:sz="4" w:space="0" w:color="auto"/>
              <w:left w:val="nil"/>
              <w:bottom w:val="nil"/>
              <w:right w:val="nil"/>
            </w:tcBorders>
            <w:tcMar>
              <w:top w:w="15" w:type="dxa"/>
              <w:left w:w="15" w:type="dxa"/>
              <w:right w:w="15" w:type="dxa"/>
            </w:tcMar>
            <w:vAlign w:val="center"/>
          </w:tcPr>
          <w:p w14:paraId="2596BA99" w14:textId="4202E2B3" w:rsidR="00F24640" w:rsidRDefault="00F24640"/>
        </w:tc>
      </w:tr>
      <w:tr w:rsidR="00F24640" w14:paraId="2138CB0A"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2D7174CB" w14:textId="77777777" w:rsidR="00DE6C44" w:rsidRDefault="00DE6C44" w:rsidP="6A525FBA">
            <w:pPr>
              <w:spacing w:after="0"/>
              <w:rPr>
                <w:rFonts w:ascii="Calibri" w:eastAsia="Calibri" w:hAnsi="Calibri" w:cs="Calibri"/>
                <w:b/>
                <w:bCs/>
                <w:color w:val="000000" w:themeColor="text1"/>
                <w:sz w:val="20"/>
                <w:szCs w:val="20"/>
              </w:rPr>
            </w:pPr>
          </w:p>
          <w:p w14:paraId="2D9E3E43" w14:textId="0F9A4C65" w:rsidR="00F24640" w:rsidRDefault="00F24640" w:rsidP="6A525FBA">
            <w:pPr>
              <w:spacing w:after="0"/>
            </w:pPr>
            <w:r w:rsidRPr="6A525FBA">
              <w:rPr>
                <w:rFonts w:ascii="Calibri" w:eastAsia="Calibri" w:hAnsi="Calibri" w:cs="Calibri"/>
                <w:b/>
                <w:bCs/>
                <w:color w:val="000000" w:themeColor="text1"/>
                <w:sz w:val="20"/>
                <w:szCs w:val="20"/>
              </w:rPr>
              <w:t xml:space="preserve">TABELA B.16 </w:t>
            </w:r>
            <w:r w:rsidRPr="6A525FBA">
              <w:rPr>
                <w:rFonts w:ascii="Calibri" w:eastAsia="Calibri" w:hAnsi="Calibri" w:cs="Calibri"/>
                <w:color w:val="000000" w:themeColor="text1"/>
                <w:sz w:val="20"/>
                <w:szCs w:val="20"/>
              </w:rPr>
              <w:t>- Classificação dos fatos infracionais nos revendedores de combustíveis</w:t>
            </w:r>
          </w:p>
        </w:tc>
        <w:tc>
          <w:tcPr>
            <w:tcW w:w="439" w:type="pct"/>
            <w:tcBorders>
              <w:top w:val="nil"/>
              <w:left w:val="nil"/>
              <w:bottom w:val="nil"/>
              <w:right w:val="nil"/>
            </w:tcBorders>
            <w:tcMar>
              <w:top w:w="15" w:type="dxa"/>
              <w:left w:w="15" w:type="dxa"/>
              <w:right w:w="15" w:type="dxa"/>
            </w:tcMar>
            <w:vAlign w:val="bottom"/>
          </w:tcPr>
          <w:p w14:paraId="407EAF97" w14:textId="7DD902A5" w:rsidR="00F24640" w:rsidRDefault="00F24640"/>
        </w:tc>
      </w:tr>
      <w:tr w:rsidR="00F24640" w14:paraId="51EC9DAB"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6AFCFD38" w14:textId="0BDBE78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Revenda de Combustíveis</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4CFE4CF6" w14:textId="0B34DB15" w:rsidR="00F24640" w:rsidRDefault="00F24640"/>
        </w:tc>
      </w:tr>
      <w:tr w:rsidR="00F24640" w14:paraId="1C02A7DA"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0423E5AF" w14:textId="6C1485D2" w:rsidR="00F24640" w:rsidRDefault="00F24640" w:rsidP="6A525FBA">
            <w:pPr>
              <w:spacing w:after="0"/>
            </w:pPr>
            <w:r w:rsidRPr="6A525FBA">
              <w:rPr>
                <w:rFonts w:ascii="Calibri" w:eastAsia="Calibri" w:hAnsi="Calibri" w:cs="Calibri"/>
                <w:color w:val="000000" w:themeColor="text1"/>
              </w:rPr>
              <w:t>Equipamento ausente ou em desacordo com a legislação</w:t>
            </w:r>
          </w:p>
        </w:tc>
        <w:tc>
          <w:tcPr>
            <w:tcW w:w="439" w:type="pct"/>
            <w:tcBorders>
              <w:top w:val="double" w:sz="5" w:space="0" w:color="auto"/>
              <w:left w:val="nil"/>
              <w:bottom w:val="nil"/>
              <w:right w:val="nil"/>
            </w:tcBorders>
            <w:tcMar>
              <w:top w:w="15" w:type="dxa"/>
              <w:left w:w="15" w:type="dxa"/>
              <w:right w:w="15" w:type="dxa"/>
            </w:tcMar>
            <w:vAlign w:val="bottom"/>
          </w:tcPr>
          <w:p w14:paraId="6F2E8BC6" w14:textId="3DFAC048" w:rsidR="00F24640" w:rsidRDefault="00F24640" w:rsidP="6A525FBA">
            <w:pPr>
              <w:spacing w:after="0"/>
            </w:pPr>
            <w:r w:rsidRPr="6A525FBA">
              <w:rPr>
                <w:rFonts w:ascii="Calibri" w:eastAsia="Calibri" w:hAnsi="Calibri" w:cs="Calibri"/>
                <w:color w:val="000000" w:themeColor="text1"/>
              </w:rPr>
              <w:t>26.65%</w:t>
            </w:r>
          </w:p>
        </w:tc>
      </w:tr>
      <w:tr w:rsidR="00F24640" w14:paraId="0C2A248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BDF1608" w14:textId="4804E41F" w:rsidR="00F24640" w:rsidRDefault="00F24640" w:rsidP="6A525FBA">
            <w:pPr>
              <w:spacing w:after="0"/>
            </w:pPr>
            <w:r w:rsidRPr="6A525FBA">
              <w:rPr>
                <w:rFonts w:ascii="Calibri" w:eastAsia="Calibri" w:hAnsi="Calibri" w:cs="Calibri"/>
                <w:color w:val="000000" w:themeColor="text1"/>
              </w:rPr>
              <w:t>Comercializar ou armazenar produto não</w:t>
            </w:r>
            <w:r w:rsidR="00301665">
              <w:rPr>
                <w:rFonts w:ascii="Calibri" w:eastAsia="Calibri" w:hAnsi="Calibri" w:cs="Calibri"/>
                <w:color w:val="000000" w:themeColor="text1"/>
              </w:rPr>
              <w:t xml:space="preserve"> </w:t>
            </w:r>
            <w:r w:rsidRPr="6A525FBA">
              <w:rPr>
                <w:rFonts w:ascii="Calibri" w:eastAsia="Calibri" w:hAnsi="Calibri" w:cs="Calibri"/>
                <w:color w:val="000000" w:themeColor="text1"/>
              </w:rPr>
              <w:t>conforme com a especificação</w:t>
            </w:r>
          </w:p>
        </w:tc>
        <w:tc>
          <w:tcPr>
            <w:tcW w:w="439" w:type="pct"/>
            <w:tcBorders>
              <w:top w:val="nil"/>
              <w:left w:val="nil"/>
              <w:bottom w:val="nil"/>
              <w:right w:val="nil"/>
            </w:tcBorders>
            <w:tcMar>
              <w:top w:w="15" w:type="dxa"/>
              <w:left w:w="15" w:type="dxa"/>
              <w:right w:w="15" w:type="dxa"/>
            </w:tcMar>
            <w:vAlign w:val="bottom"/>
          </w:tcPr>
          <w:p w14:paraId="02BE6286" w14:textId="38E499E1" w:rsidR="00F24640" w:rsidRDefault="00F24640" w:rsidP="6A525FBA">
            <w:pPr>
              <w:spacing w:after="0"/>
            </w:pPr>
            <w:r w:rsidRPr="6A525FBA">
              <w:rPr>
                <w:rFonts w:ascii="Calibri" w:eastAsia="Calibri" w:hAnsi="Calibri" w:cs="Calibri"/>
                <w:color w:val="000000" w:themeColor="text1"/>
              </w:rPr>
              <w:t>15.99%</w:t>
            </w:r>
          </w:p>
        </w:tc>
      </w:tr>
      <w:tr w:rsidR="00F24640" w14:paraId="51A0ED83"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C9DEED7" w14:textId="66D778FE"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nil"/>
              <w:left w:val="nil"/>
              <w:bottom w:val="nil"/>
              <w:right w:val="nil"/>
            </w:tcBorders>
            <w:tcMar>
              <w:top w:w="15" w:type="dxa"/>
              <w:left w:w="15" w:type="dxa"/>
              <w:right w:w="15" w:type="dxa"/>
            </w:tcMar>
            <w:vAlign w:val="bottom"/>
          </w:tcPr>
          <w:p w14:paraId="1A2FF68D" w14:textId="0D89573E" w:rsidR="00F24640" w:rsidRDefault="00F24640" w:rsidP="6A525FBA">
            <w:pPr>
              <w:spacing w:after="0"/>
            </w:pPr>
            <w:r w:rsidRPr="6A525FBA">
              <w:rPr>
                <w:rFonts w:ascii="Calibri" w:eastAsia="Calibri" w:hAnsi="Calibri" w:cs="Calibri"/>
                <w:color w:val="000000" w:themeColor="text1"/>
              </w:rPr>
              <w:t>13.18%</w:t>
            </w:r>
          </w:p>
        </w:tc>
      </w:tr>
      <w:tr w:rsidR="00F24640" w14:paraId="3A85D0C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83B9ED1" w14:textId="3C01EE4E" w:rsidR="00F24640" w:rsidRDefault="00F24640" w:rsidP="6A525FBA">
            <w:pPr>
              <w:spacing w:after="0"/>
            </w:pPr>
            <w:r w:rsidRPr="6A525FBA">
              <w:rPr>
                <w:rFonts w:ascii="Calibri" w:eastAsia="Calibri" w:hAnsi="Calibri" w:cs="Calibri"/>
                <w:color w:val="000000" w:themeColor="text1"/>
              </w:rPr>
              <w:t>Não prestar informações ao consumidor</w:t>
            </w:r>
          </w:p>
        </w:tc>
        <w:tc>
          <w:tcPr>
            <w:tcW w:w="439" w:type="pct"/>
            <w:tcBorders>
              <w:top w:val="nil"/>
              <w:left w:val="nil"/>
              <w:bottom w:val="nil"/>
              <w:right w:val="nil"/>
            </w:tcBorders>
            <w:tcMar>
              <w:top w:w="15" w:type="dxa"/>
              <w:left w:w="15" w:type="dxa"/>
              <w:right w:w="15" w:type="dxa"/>
            </w:tcMar>
            <w:vAlign w:val="bottom"/>
          </w:tcPr>
          <w:p w14:paraId="3FBDBC4C" w14:textId="16B30959" w:rsidR="00F24640" w:rsidRDefault="00F24640" w:rsidP="6A525FBA">
            <w:pPr>
              <w:spacing w:after="0"/>
            </w:pPr>
            <w:r w:rsidRPr="6A525FBA">
              <w:rPr>
                <w:rFonts w:ascii="Calibri" w:eastAsia="Calibri" w:hAnsi="Calibri" w:cs="Calibri"/>
                <w:color w:val="000000" w:themeColor="text1"/>
              </w:rPr>
              <w:t>10.03%</w:t>
            </w:r>
          </w:p>
        </w:tc>
      </w:tr>
      <w:tr w:rsidR="00F24640" w14:paraId="42D5575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62E0EA3" w14:textId="4879F0BF" w:rsidR="00F24640" w:rsidRDefault="00F24640" w:rsidP="6A525FBA">
            <w:pPr>
              <w:spacing w:after="0"/>
            </w:pPr>
            <w:r w:rsidRPr="6A525FBA">
              <w:rPr>
                <w:rFonts w:ascii="Calibri" w:eastAsia="Calibri" w:hAnsi="Calibri" w:cs="Calibri"/>
                <w:color w:val="000000" w:themeColor="text1"/>
              </w:rPr>
              <w:t>Não apresentar documento de outorga</w:t>
            </w:r>
          </w:p>
        </w:tc>
        <w:tc>
          <w:tcPr>
            <w:tcW w:w="439" w:type="pct"/>
            <w:tcBorders>
              <w:top w:val="nil"/>
              <w:left w:val="nil"/>
              <w:bottom w:val="nil"/>
              <w:right w:val="nil"/>
            </w:tcBorders>
            <w:tcMar>
              <w:top w:w="15" w:type="dxa"/>
              <w:left w:w="15" w:type="dxa"/>
              <w:right w:w="15" w:type="dxa"/>
            </w:tcMar>
            <w:vAlign w:val="bottom"/>
          </w:tcPr>
          <w:p w14:paraId="72B00374" w14:textId="5628B6CE" w:rsidR="00F24640" w:rsidRDefault="00F24640" w:rsidP="6A525FBA">
            <w:pPr>
              <w:spacing w:after="0"/>
            </w:pPr>
            <w:r w:rsidRPr="6A525FBA">
              <w:rPr>
                <w:rFonts w:ascii="Calibri" w:eastAsia="Calibri" w:hAnsi="Calibri" w:cs="Calibri"/>
                <w:color w:val="000000" w:themeColor="text1"/>
              </w:rPr>
              <w:t>8.29%</w:t>
            </w:r>
          </w:p>
        </w:tc>
      </w:tr>
      <w:tr w:rsidR="00F24640" w14:paraId="3384509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97020CB" w14:textId="6B4E79C3"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44BC93C4" w14:textId="1FFFF715" w:rsidR="00F24640" w:rsidRDefault="00F24640" w:rsidP="6A525FBA">
            <w:pPr>
              <w:spacing w:after="0"/>
            </w:pPr>
            <w:r w:rsidRPr="6A525FBA">
              <w:rPr>
                <w:rFonts w:ascii="Calibri" w:eastAsia="Calibri" w:hAnsi="Calibri" w:cs="Calibri"/>
                <w:color w:val="000000" w:themeColor="text1"/>
              </w:rPr>
              <w:t>5.00%</w:t>
            </w:r>
          </w:p>
        </w:tc>
      </w:tr>
      <w:tr w:rsidR="00F24640" w14:paraId="16F3B9D0"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A8BE132" w14:textId="184DC3BA" w:rsidR="00F24640" w:rsidRDefault="00F24640" w:rsidP="6A525FBA">
            <w:pPr>
              <w:spacing w:after="0"/>
            </w:pPr>
            <w:r w:rsidRPr="6A525FBA">
              <w:rPr>
                <w:rFonts w:ascii="Calibri" w:eastAsia="Calibri" w:hAnsi="Calibri" w:cs="Calibri"/>
                <w:color w:val="000000" w:themeColor="text1"/>
              </w:rPr>
              <w:t>Comercializar com vício de quantidade</w:t>
            </w:r>
          </w:p>
        </w:tc>
        <w:tc>
          <w:tcPr>
            <w:tcW w:w="439" w:type="pct"/>
            <w:tcBorders>
              <w:top w:val="nil"/>
              <w:left w:val="nil"/>
              <w:bottom w:val="nil"/>
              <w:right w:val="nil"/>
            </w:tcBorders>
            <w:tcMar>
              <w:top w:w="15" w:type="dxa"/>
              <w:left w:w="15" w:type="dxa"/>
              <w:right w:w="15" w:type="dxa"/>
            </w:tcMar>
            <w:vAlign w:val="bottom"/>
          </w:tcPr>
          <w:p w14:paraId="18DD6D06" w14:textId="353E430D" w:rsidR="00F24640" w:rsidRDefault="00F24640" w:rsidP="6A525FBA">
            <w:pPr>
              <w:spacing w:after="0"/>
            </w:pPr>
            <w:r w:rsidRPr="6A525FBA">
              <w:rPr>
                <w:rFonts w:ascii="Calibri" w:eastAsia="Calibri" w:hAnsi="Calibri" w:cs="Calibri"/>
                <w:color w:val="000000" w:themeColor="text1"/>
              </w:rPr>
              <w:t>3.52%</w:t>
            </w:r>
          </w:p>
        </w:tc>
      </w:tr>
      <w:tr w:rsidR="00F24640" w14:paraId="7EA01B9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0360E95" w14:textId="743E201A" w:rsidR="00F24640" w:rsidRDefault="00F24640" w:rsidP="6A525FBA">
            <w:pPr>
              <w:spacing w:after="0"/>
            </w:pPr>
            <w:r w:rsidRPr="6A525FBA">
              <w:rPr>
                <w:rFonts w:ascii="Calibri" w:eastAsia="Calibri" w:hAnsi="Calibri" w:cs="Calibri"/>
                <w:color w:val="000000" w:themeColor="text1"/>
              </w:rPr>
              <w:t>Operar instalação em desacordo com a legislação</w:t>
            </w:r>
          </w:p>
        </w:tc>
        <w:tc>
          <w:tcPr>
            <w:tcW w:w="439" w:type="pct"/>
            <w:tcBorders>
              <w:top w:val="nil"/>
              <w:left w:val="nil"/>
              <w:bottom w:val="nil"/>
              <w:right w:val="nil"/>
            </w:tcBorders>
            <w:tcMar>
              <w:top w:w="15" w:type="dxa"/>
              <w:left w:w="15" w:type="dxa"/>
              <w:right w:w="15" w:type="dxa"/>
            </w:tcMar>
            <w:vAlign w:val="bottom"/>
          </w:tcPr>
          <w:p w14:paraId="481E55F0" w14:textId="0A2582A9" w:rsidR="00F24640" w:rsidRDefault="00F24640" w:rsidP="6A525FBA">
            <w:pPr>
              <w:spacing w:after="0"/>
            </w:pPr>
            <w:r w:rsidRPr="6A525FBA">
              <w:rPr>
                <w:rFonts w:ascii="Calibri" w:eastAsia="Calibri" w:hAnsi="Calibri" w:cs="Calibri"/>
                <w:color w:val="000000" w:themeColor="text1"/>
              </w:rPr>
              <w:t>3.07%</w:t>
            </w:r>
          </w:p>
        </w:tc>
      </w:tr>
      <w:tr w:rsidR="00F24640" w14:paraId="463A3F6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2D87855" w14:textId="54BF3670"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0DA40F27" w14:textId="61195B99" w:rsidR="00F24640" w:rsidRDefault="00F24640" w:rsidP="6A525FBA">
            <w:pPr>
              <w:spacing w:after="0"/>
            </w:pPr>
            <w:r w:rsidRPr="6A525FBA">
              <w:rPr>
                <w:rFonts w:ascii="Calibri" w:eastAsia="Calibri" w:hAnsi="Calibri" w:cs="Calibri"/>
                <w:color w:val="000000" w:themeColor="text1"/>
              </w:rPr>
              <w:t>2.37%</w:t>
            </w:r>
          </w:p>
        </w:tc>
      </w:tr>
      <w:tr w:rsidR="00F24640" w14:paraId="09D60A63"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F495C4E" w14:textId="6AEE0385" w:rsidR="00F24640" w:rsidRDefault="00F24640" w:rsidP="6A525FBA">
            <w:pPr>
              <w:spacing w:after="0"/>
            </w:pPr>
            <w:r w:rsidRPr="6A525FBA">
              <w:rPr>
                <w:rFonts w:ascii="Calibri" w:eastAsia="Calibri" w:hAnsi="Calibri" w:cs="Calibri"/>
                <w:color w:val="000000" w:themeColor="text1"/>
              </w:rPr>
              <w:t>Não atualizar dados cadastrais na ANP</w:t>
            </w:r>
          </w:p>
        </w:tc>
        <w:tc>
          <w:tcPr>
            <w:tcW w:w="439" w:type="pct"/>
            <w:tcBorders>
              <w:top w:val="nil"/>
              <w:left w:val="nil"/>
              <w:bottom w:val="nil"/>
              <w:right w:val="nil"/>
            </w:tcBorders>
            <w:tcMar>
              <w:top w:w="15" w:type="dxa"/>
              <w:left w:w="15" w:type="dxa"/>
              <w:right w:w="15" w:type="dxa"/>
            </w:tcMar>
            <w:vAlign w:val="bottom"/>
          </w:tcPr>
          <w:p w14:paraId="55C10CD0" w14:textId="19D04049" w:rsidR="00F24640" w:rsidRDefault="00F24640" w:rsidP="6A525FBA">
            <w:pPr>
              <w:spacing w:after="0"/>
            </w:pPr>
            <w:r w:rsidRPr="6A525FBA">
              <w:rPr>
                <w:rFonts w:ascii="Calibri" w:eastAsia="Calibri" w:hAnsi="Calibri" w:cs="Calibri"/>
                <w:color w:val="000000" w:themeColor="text1"/>
              </w:rPr>
              <w:t>1.96%</w:t>
            </w:r>
          </w:p>
        </w:tc>
      </w:tr>
      <w:tr w:rsidR="00F24640" w14:paraId="4D197706"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6522445" w14:textId="712B24C4" w:rsidR="00F24640" w:rsidRDefault="00F24640" w:rsidP="6A525FBA">
            <w:pPr>
              <w:spacing w:after="0"/>
            </w:pPr>
            <w:r w:rsidRPr="6A525FBA">
              <w:rPr>
                <w:rFonts w:ascii="Calibri" w:eastAsia="Calibri" w:hAnsi="Calibri" w:cs="Calibri"/>
                <w:color w:val="000000" w:themeColor="text1"/>
              </w:rPr>
              <w:t>Comercializar ou armazenar produto sem registro e/ou informação de registro na ANP</w:t>
            </w:r>
          </w:p>
        </w:tc>
        <w:tc>
          <w:tcPr>
            <w:tcW w:w="439" w:type="pct"/>
            <w:tcBorders>
              <w:top w:val="nil"/>
              <w:left w:val="nil"/>
              <w:bottom w:val="nil"/>
              <w:right w:val="nil"/>
            </w:tcBorders>
            <w:tcMar>
              <w:top w:w="15" w:type="dxa"/>
              <w:left w:w="15" w:type="dxa"/>
              <w:right w:w="15" w:type="dxa"/>
            </w:tcMar>
            <w:vAlign w:val="bottom"/>
          </w:tcPr>
          <w:p w14:paraId="6A0DF261" w14:textId="3DB60591" w:rsidR="00F24640" w:rsidRDefault="00F24640" w:rsidP="6A525FBA">
            <w:pPr>
              <w:spacing w:after="0"/>
            </w:pPr>
            <w:r w:rsidRPr="6A525FBA">
              <w:rPr>
                <w:rFonts w:ascii="Calibri" w:eastAsia="Calibri" w:hAnsi="Calibri" w:cs="Calibri"/>
                <w:color w:val="000000" w:themeColor="text1"/>
              </w:rPr>
              <w:t>1.67%</w:t>
            </w:r>
          </w:p>
        </w:tc>
      </w:tr>
      <w:tr w:rsidR="00F24640" w14:paraId="54A14221"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094DA04E" w14:textId="6D02ECCD" w:rsidR="00F24640" w:rsidRDefault="00F24640" w:rsidP="6A525FBA">
            <w:pPr>
              <w:spacing w:after="0"/>
            </w:pPr>
            <w:r w:rsidRPr="6A525FBA">
              <w:rPr>
                <w:rFonts w:ascii="Calibri" w:eastAsia="Calibri" w:hAnsi="Calibri" w:cs="Calibri"/>
                <w:color w:val="000000" w:themeColor="text1"/>
              </w:rPr>
              <w:t>Outros*</w:t>
            </w:r>
          </w:p>
        </w:tc>
        <w:tc>
          <w:tcPr>
            <w:tcW w:w="439" w:type="pct"/>
            <w:tcBorders>
              <w:top w:val="nil"/>
              <w:left w:val="nil"/>
              <w:bottom w:val="nil"/>
              <w:right w:val="nil"/>
            </w:tcBorders>
            <w:tcMar>
              <w:top w:w="15" w:type="dxa"/>
              <w:left w:w="15" w:type="dxa"/>
              <w:right w:w="15" w:type="dxa"/>
            </w:tcMar>
            <w:vAlign w:val="bottom"/>
          </w:tcPr>
          <w:p w14:paraId="5E8F96B6" w14:textId="4A0D1B2A" w:rsidR="00F24640" w:rsidRDefault="00F24640" w:rsidP="6A525FBA">
            <w:pPr>
              <w:spacing w:after="0"/>
            </w:pPr>
            <w:r w:rsidRPr="6A525FBA">
              <w:rPr>
                <w:rFonts w:ascii="Calibri" w:eastAsia="Calibri" w:hAnsi="Calibri" w:cs="Calibri"/>
                <w:color w:val="000000" w:themeColor="text1"/>
              </w:rPr>
              <w:t>8.27%</w:t>
            </w:r>
          </w:p>
        </w:tc>
      </w:tr>
      <w:tr w:rsidR="00F24640" w14:paraId="2904B262"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3539D769" w14:textId="5847F6B7"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5B6607C0" w14:textId="67593DA6"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6844482B" w14:textId="77777777" w:rsidTr="00DE6C44">
        <w:trPr>
          <w:trHeight w:val="300"/>
        </w:trPr>
        <w:tc>
          <w:tcPr>
            <w:tcW w:w="4561" w:type="pct"/>
            <w:tcBorders>
              <w:top w:val="single" w:sz="4" w:space="0" w:color="auto"/>
              <w:left w:val="nil"/>
              <w:bottom w:val="nil"/>
              <w:right w:val="nil"/>
            </w:tcBorders>
            <w:tcMar>
              <w:top w:w="15" w:type="dxa"/>
              <w:left w:w="135" w:type="dxa"/>
              <w:right w:w="15" w:type="dxa"/>
            </w:tcMar>
            <w:vAlign w:val="bottom"/>
          </w:tcPr>
          <w:p w14:paraId="7B40BFD8" w14:textId="3B5363EB" w:rsidR="00F24640" w:rsidRPr="00732148" w:rsidRDefault="00F24640" w:rsidP="6A525FBA">
            <w:pPr>
              <w:spacing w:after="0"/>
              <w:rPr>
                <w:sz w:val="16"/>
                <w:szCs w:val="16"/>
              </w:rPr>
            </w:pPr>
            <w:r w:rsidRPr="00732148">
              <w:rPr>
                <w:rFonts w:ascii="Calibri" w:eastAsia="Calibri" w:hAnsi="Calibri" w:cs="Calibri"/>
                <w:color w:val="000000" w:themeColor="text1"/>
                <w:sz w:val="16"/>
                <w:szCs w:val="16"/>
              </w:rPr>
              <w:t xml:space="preserve">*Não apresentar ou apresentar em desacordo informações à ANP; </w:t>
            </w:r>
            <w:r w:rsidR="00C227C4">
              <w:rPr>
                <w:rFonts w:ascii="Calibri" w:eastAsia="Calibri" w:hAnsi="Calibri" w:cs="Calibri"/>
                <w:color w:val="000000" w:themeColor="text1"/>
                <w:sz w:val="16"/>
                <w:szCs w:val="16"/>
              </w:rPr>
              <w:t>r</w:t>
            </w:r>
            <w:r w:rsidRPr="00732148">
              <w:rPr>
                <w:rFonts w:ascii="Calibri" w:eastAsia="Calibri" w:hAnsi="Calibri" w:cs="Calibri"/>
                <w:color w:val="000000" w:themeColor="text1"/>
                <w:sz w:val="16"/>
                <w:szCs w:val="16"/>
              </w:rPr>
              <w:t xml:space="preserve">omper ou ocultar faixa/lacre; </w:t>
            </w:r>
            <w:r w:rsidR="00C227C4">
              <w:rPr>
                <w:rFonts w:ascii="Calibri" w:eastAsia="Calibri" w:hAnsi="Calibri" w:cs="Calibri"/>
                <w:color w:val="000000" w:themeColor="text1"/>
                <w:sz w:val="16"/>
                <w:szCs w:val="16"/>
              </w:rPr>
              <w:t>c</w:t>
            </w:r>
            <w:r w:rsidRPr="00732148">
              <w:rPr>
                <w:rFonts w:ascii="Calibri" w:eastAsia="Calibri" w:hAnsi="Calibri" w:cs="Calibri"/>
                <w:color w:val="000000" w:themeColor="text1"/>
                <w:sz w:val="16"/>
                <w:szCs w:val="16"/>
              </w:rPr>
              <w:t xml:space="preserve">omercializar produto com rótulo ou lacre em desacordo com a legislação; </w:t>
            </w:r>
            <w:r w:rsidR="00C227C4">
              <w:rPr>
                <w:rFonts w:ascii="Calibri" w:eastAsia="Calibri" w:hAnsi="Calibri" w:cs="Calibri"/>
                <w:color w:val="000000" w:themeColor="text1"/>
                <w:sz w:val="16"/>
                <w:szCs w:val="16"/>
              </w:rPr>
              <w:t>a</w:t>
            </w:r>
            <w:r w:rsidRPr="00732148">
              <w:rPr>
                <w:rFonts w:ascii="Calibri" w:eastAsia="Calibri" w:hAnsi="Calibri" w:cs="Calibri"/>
                <w:color w:val="000000" w:themeColor="text1"/>
                <w:sz w:val="16"/>
                <w:szCs w:val="16"/>
              </w:rPr>
              <w:t xml:space="preserve">dquirir ou comercializar produto sem cobertura fiscal; </w:t>
            </w:r>
            <w:r w:rsidR="00C227C4">
              <w:rPr>
                <w:rFonts w:ascii="Calibri" w:eastAsia="Calibri" w:hAnsi="Calibri" w:cs="Calibri"/>
                <w:color w:val="000000" w:themeColor="text1"/>
                <w:sz w:val="16"/>
                <w:szCs w:val="16"/>
              </w:rPr>
              <w:t>n</w:t>
            </w:r>
            <w:r w:rsidRPr="00732148">
              <w:rPr>
                <w:rFonts w:ascii="Calibri" w:eastAsia="Calibri" w:hAnsi="Calibri" w:cs="Calibri"/>
                <w:color w:val="000000" w:themeColor="text1"/>
                <w:sz w:val="16"/>
                <w:szCs w:val="16"/>
              </w:rPr>
              <w:t>ão apresentar documentação referente à qualidade dos combustíveis etc.</w:t>
            </w:r>
          </w:p>
        </w:tc>
        <w:tc>
          <w:tcPr>
            <w:tcW w:w="439" w:type="pct"/>
            <w:tcBorders>
              <w:top w:val="single" w:sz="4" w:space="0" w:color="auto"/>
              <w:left w:val="nil"/>
              <w:bottom w:val="nil"/>
              <w:right w:val="nil"/>
            </w:tcBorders>
            <w:tcMar>
              <w:top w:w="15" w:type="dxa"/>
              <w:left w:w="15" w:type="dxa"/>
              <w:right w:w="15" w:type="dxa"/>
            </w:tcMar>
            <w:vAlign w:val="bottom"/>
          </w:tcPr>
          <w:p w14:paraId="22E3534B" w14:textId="7998B0A1" w:rsidR="00F24640" w:rsidRDefault="00F24640"/>
        </w:tc>
      </w:tr>
      <w:tr w:rsidR="00F24640" w14:paraId="17249888"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30CA5CA4" w14:textId="77777777" w:rsidR="00DE6C44" w:rsidRDefault="00DE6C44" w:rsidP="6A525FBA">
            <w:pPr>
              <w:spacing w:after="0"/>
              <w:rPr>
                <w:rFonts w:ascii="Calibri" w:eastAsia="Calibri" w:hAnsi="Calibri" w:cs="Calibri"/>
                <w:b/>
                <w:bCs/>
                <w:color w:val="000000" w:themeColor="text1"/>
                <w:sz w:val="20"/>
                <w:szCs w:val="20"/>
              </w:rPr>
            </w:pPr>
          </w:p>
          <w:p w14:paraId="5A22A40C" w14:textId="77777777" w:rsidR="00DE6C44" w:rsidRDefault="00DE6C44" w:rsidP="6A525FBA">
            <w:pPr>
              <w:spacing w:after="0"/>
              <w:rPr>
                <w:rFonts w:ascii="Calibri" w:eastAsia="Calibri" w:hAnsi="Calibri" w:cs="Calibri"/>
                <w:b/>
                <w:bCs/>
                <w:color w:val="000000" w:themeColor="text1"/>
                <w:sz w:val="20"/>
                <w:szCs w:val="20"/>
              </w:rPr>
            </w:pPr>
          </w:p>
          <w:p w14:paraId="37C569A7" w14:textId="7DFC5146" w:rsidR="00F24640" w:rsidRDefault="00F24640" w:rsidP="6A525FBA">
            <w:pPr>
              <w:spacing w:after="0"/>
            </w:pPr>
            <w:r w:rsidRPr="6A525FBA">
              <w:rPr>
                <w:rFonts w:ascii="Calibri" w:eastAsia="Calibri" w:hAnsi="Calibri" w:cs="Calibri"/>
                <w:b/>
                <w:bCs/>
                <w:color w:val="000000" w:themeColor="text1"/>
                <w:sz w:val="20"/>
                <w:szCs w:val="20"/>
              </w:rPr>
              <w:t xml:space="preserve">TABELA B.17 </w:t>
            </w:r>
            <w:r w:rsidRPr="6A525FBA">
              <w:rPr>
                <w:rFonts w:ascii="Calibri" w:eastAsia="Calibri" w:hAnsi="Calibri" w:cs="Calibri"/>
                <w:color w:val="000000" w:themeColor="text1"/>
                <w:sz w:val="20"/>
                <w:szCs w:val="20"/>
              </w:rPr>
              <w:t>- Classificação dos fatos infracionais nos revendedores de GLP</w:t>
            </w:r>
          </w:p>
        </w:tc>
        <w:tc>
          <w:tcPr>
            <w:tcW w:w="439" w:type="pct"/>
            <w:tcBorders>
              <w:top w:val="nil"/>
              <w:left w:val="nil"/>
              <w:bottom w:val="nil"/>
              <w:right w:val="nil"/>
            </w:tcBorders>
            <w:tcMar>
              <w:top w:w="15" w:type="dxa"/>
              <w:left w:w="15" w:type="dxa"/>
              <w:right w:w="15" w:type="dxa"/>
            </w:tcMar>
            <w:vAlign w:val="bottom"/>
          </w:tcPr>
          <w:p w14:paraId="7FEDC744" w14:textId="0368E78B" w:rsidR="00F24640" w:rsidRDefault="00F24640"/>
        </w:tc>
      </w:tr>
      <w:tr w:rsidR="00F24640" w14:paraId="5303B7F1"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184140F8" w14:textId="524C7A58"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Revenda de GLP</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73FA0F23" w14:textId="41BB553D" w:rsidR="00F24640" w:rsidRPr="00732148" w:rsidRDefault="00F24640">
            <w:pPr>
              <w:rPr>
                <w:rFonts w:ascii="Calibri" w:eastAsia="Calibri" w:hAnsi="Calibri" w:cs="Calibri"/>
                <w:b/>
                <w:bCs/>
                <w:color w:val="000000" w:themeColor="text1"/>
              </w:rPr>
            </w:pPr>
          </w:p>
        </w:tc>
      </w:tr>
      <w:tr w:rsidR="00F24640" w14:paraId="0AE8079E"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10D260BD" w14:textId="542E909A"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double" w:sz="5" w:space="0" w:color="auto"/>
              <w:left w:val="nil"/>
              <w:bottom w:val="nil"/>
              <w:right w:val="nil"/>
            </w:tcBorders>
            <w:tcMar>
              <w:top w:w="15" w:type="dxa"/>
              <w:left w:w="15" w:type="dxa"/>
              <w:right w:w="15" w:type="dxa"/>
            </w:tcMar>
            <w:vAlign w:val="bottom"/>
          </w:tcPr>
          <w:p w14:paraId="1BC45C79" w14:textId="2E181620" w:rsidR="00F24640" w:rsidRDefault="00F24640" w:rsidP="6A525FBA">
            <w:pPr>
              <w:spacing w:after="0"/>
            </w:pPr>
            <w:r w:rsidRPr="6A525FBA">
              <w:rPr>
                <w:rFonts w:ascii="Calibri" w:eastAsia="Calibri" w:hAnsi="Calibri" w:cs="Calibri"/>
                <w:color w:val="000000" w:themeColor="text1"/>
              </w:rPr>
              <w:t>28.45%</w:t>
            </w:r>
          </w:p>
        </w:tc>
      </w:tr>
      <w:tr w:rsidR="00F24640" w14:paraId="420EC83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DC319B1" w14:textId="753F0B04"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01FB8865" w14:textId="146002B6" w:rsidR="00F24640" w:rsidRDefault="00F24640" w:rsidP="6A525FBA">
            <w:pPr>
              <w:spacing w:after="0"/>
            </w:pPr>
            <w:r w:rsidRPr="6A525FBA">
              <w:rPr>
                <w:rFonts w:ascii="Calibri" w:eastAsia="Calibri" w:hAnsi="Calibri" w:cs="Calibri"/>
                <w:color w:val="000000" w:themeColor="text1"/>
              </w:rPr>
              <w:t>16.90%</w:t>
            </w:r>
          </w:p>
        </w:tc>
      </w:tr>
      <w:tr w:rsidR="00F24640" w14:paraId="3B069EE8"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51C056F7" w14:textId="361E9853" w:rsidR="00F24640" w:rsidRDefault="00F24640" w:rsidP="6A525FBA">
            <w:pPr>
              <w:spacing w:after="0"/>
            </w:pPr>
            <w:r w:rsidRPr="6A525FBA">
              <w:rPr>
                <w:rFonts w:ascii="Calibri" w:eastAsia="Calibri" w:hAnsi="Calibri" w:cs="Calibri"/>
                <w:color w:val="000000" w:themeColor="text1"/>
              </w:rPr>
              <w:t>Equipamento ausente ou em desacordo com a legislação</w:t>
            </w:r>
          </w:p>
        </w:tc>
        <w:tc>
          <w:tcPr>
            <w:tcW w:w="439" w:type="pct"/>
            <w:tcBorders>
              <w:top w:val="nil"/>
              <w:left w:val="nil"/>
              <w:bottom w:val="nil"/>
              <w:right w:val="nil"/>
            </w:tcBorders>
            <w:tcMar>
              <w:top w:w="15" w:type="dxa"/>
              <w:left w:w="15" w:type="dxa"/>
              <w:right w:w="15" w:type="dxa"/>
            </w:tcMar>
            <w:vAlign w:val="bottom"/>
          </w:tcPr>
          <w:p w14:paraId="26280A2F" w14:textId="523190BB" w:rsidR="00F24640" w:rsidRDefault="00F24640" w:rsidP="6A525FBA">
            <w:pPr>
              <w:spacing w:after="0"/>
            </w:pPr>
            <w:r w:rsidRPr="6A525FBA">
              <w:rPr>
                <w:rFonts w:ascii="Calibri" w:eastAsia="Calibri" w:hAnsi="Calibri" w:cs="Calibri"/>
                <w:color w:val="000000" w:themeColor="text1"/>
              </w:rPr>
              <w:t>16.34%</w:t>
            </w:r>
          </w:p>
        </w:tc>
      </w:tr>
      <w:tr w:rsidR="00F24640" w14:paraId="24D82EBC"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6E4A203" w14:textId="503BA0B1" w:rsidR="00F24640" w:rsidRDefault="00F24640" w:rsidP="6A525FBA">
            <w:pPr>
              <w:spacing w:after="0"/>
            </w:pPr>
            <w:r w:rsidRPr="6A525FBA">
              <w:rPr>
                <w:rFonts w:ascii="Calibri" w:eastAsia="Calibri" w:hAnsi="Calibri" w:cs="Calibri"/>
                <w:color w:val="000000" w:themeColor="text1"/>
              </w:rPr>
              <w:t>Não apresentar documento de outorga</w:t>
            </w:r>
          </w:p>
        </w:tc>
        <w:tc>
          <w:tcPr>
            <w:tcW w:w="439" w:type="pct"/>
            <w:tcBorders>
              <w:top w:val="nil"/>
              <w:left w:val="nil"/>
              <w:bottom w:val="nil"/>
              <w:right w:val="nil"/>
            </w:tcBorders>
            <w:tcMar>
              <w:top w:w="15" w:type="dxa"/>
              <w:left w:w="15" w:type="dxa"/>
              <w:right w:w="15" w:type="dxa"/>
            </w:tcMar>
            <w:vAlign w:val="bottom"/>
          </w:tcPr>
          <w:p w14:paraId="45936E84" w14:textId="53730264" w:rsidR="00F24640" w:rsidRDefault="00F24640" w:rsidP="6A525FBA">
            <w:pPr>
              <w:spacing w:after="0"/>
            </w:pPr>
            <w:r w:rsidRPr="6A525FBA">
              <w:rPr>
                <w:rFonts w:ascii="Calibri" w:eastAsia="Calibri" w:hAnsi="Calibri" w:cs="Calibri"/>
                <w:color w:val="000000" w:themeColor="text1"/>
              </w:rPr>
              <w:t>14.08%</w:t>
            </w:r>
          </w:p>
        </w:tc>
      </w:tr>
      <w:tr w:rsidR="00F24640" w14:paraId="0FC8E521"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8AF008B" w14:textId="7444293A" w:rsidR="00F24640" w:rsidRDefault="00F24640" w:rsidP="6A525FBA">
            <w:pPr>
              <w:spacing w:after="0"/>
            </w:pPr>
            <w:r w:rsidRPr="6A525FBA">
              <w:rPr>
                <w:rFonts w:ascii="Calibri" w:eastAsia="Calibri" w:hAnsi="Calibri" w:cs="Calibri"/>
                <w:color w:val="000000" w:themeColor="text1"/>
              </w:rPr>
              <w:t>Não prestar informações ao consumidor</w:t>
            </w:r>
          </w:p>
        </w:tc>
        <w:tc>
          <w:tcPr>
            <w:tcW w:w="439" w:type="pct"/>
            <w:tcBorders>
              <w:top w:val="nil"/>
              <w:left w:val="nil"/>
              <w:bottom w:val="nil"/>
              <w:right w:val="nil"/>
            </w:tcBorders>
            <w:tcMar>
              <w:top w:w="15" w:type="dxa"/>
              <w:left w:w="15" w:type="dxa"/>
              <w:right w:w="15" w:type="dxa"/>
            </w:tcMar>
            <w:vAlign w:val="bottom"/>
          </w:tcPr>
          <w:p w14:paraId="458FE206" w14:textId="1069ABE0" w:rsidR="00F24640" w:rsidRDefault="00F24640" w:rsidP="6A525FBA">
            <w:pPr>
              <w:spacing w:after="0"/>
            </w:pPr>
            <w:r w:rsidRPr="6A525FBA">
              <w:rPr>
                <w:rFonts w:ascii="Calibri" w:eastAsia="Calibri" w:hAnsi="Calibri" w:cs="Calibri"/>
                <w:color w:val="000000" w:themeColor="text1"/>
              </w:rPr>
              <w:t>8.17%</w:t>
            </w:r>
          </w:p>
        </w:tc>
      </w:tr>
      <w:tr w:rsidR="00F24640" w14:paraId="4E8698CB"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1D772F5" w14:textId="2B10D16A" w:rsidR="00F24640" w:rsidRDefault="00F24640" w:rsidP="6A525FBA">
            <w:pPr>
              <w:spacing w:after="0"/>
            </w:pPr>
            <w:r w:rsidRPr="6A525FBA">
              <w:rPr>
                <w:rFonts w:ascii="Calibri" w:eastAsia="Calibri" w:hAnsi="Calibri" w:cs="Calibri"/>
                <w:color w:val="000000" w:themeColor="text1"/>
              </w:rPr>
              <w:t>Adquirir ou comercializar produto sem cobertura fiscal</w:t>
            </w:r>
          </w:p>
        </w:tc>
        <w:tc>
          <w:tcPr>
            <w:tcW w:w="439" w:type="pct"/>
            <w:tcBorders>
              <w:top w:val="nil"/>
              <w:left w:val="nil"/>
              <w:bottom w:val="nil"/>
              <w:right w:val="nil"/>
            </w:tcBorders>
            <w:tcMar>
              <w:top w:w="15" w:type="dxa"/>
              <w:left w:w="15" w:type="dxa"/>
              <w:right w:w="15" w:type="dxa"/>
            </w:tcMar>
            <w:vAlign w:val="bottom"/>
          </w:tcPr>
          <w:p w14:paraId="3FBD8678" w14:textId="2E6B0501" w:rsidR="00F24640" w:rsidRDefault="00F24640" w:rsidP="6A525FBA">
            <w:pPr>
              <w:spacing w:after="0"/>
            </w:pPr>
            <w:r w:rsidRPr="6A525FBA">
              <w:rPr>
                <w:rFonts w:ascii="Calibri" w:eastAsia="Calibri" w:hAnsi="Calibri" w:cs="Calibri"/>
                <w:color w:val="000000" w:themeColor="text1"/>
              </w:rPr>
              <w:t>4.79%</w:t>
            </w:r>
          </w:p>
        </w:tc>
      </w:tr>
      <w:tr w:rsidR="00F24640" w14:paraId="335165E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36B3540" w14:textId="360EB4B0"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6EE933ED" w14:textId="14E8259E" w:rsidR="00F24640" w:rsidRDefault="00F24640" w:rsidP="6A525FBA">
            <w:pPr>
              <w:spacing w:after="0"/>
            </w:pPr>
            <w:r w:rsidRPr="6A525FBA">
              <w:rPr>
                <w:rFonts w:ascii="Calibri" w:eastAsia="Calibri" w:hAnsi="Calibri" w:cs="Calibri"/>
                <w:color w:val="000000" w:themeColor="text1"/>
              </w:rPr>
              <w:t>3.38%</w:t>
            </w:r>
          </w:p>
        </w:tc>
      </w:tr>
      <w:tr w:rsidR="00F24640" w14:paraId="7329C31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08C6068" w14:textId="304FC86E"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69726C2A" w14:textId="5CCD0B27" w:rsidR="00F24640" w:rsidRDefault="00F24640" w:rsidP="6A525FBA">
            <w:pPr>
              <w:spacing w:after="0"/>
            </w:pPr>
            <w:r w:rsidRPr="6A525FBA">
              <w:rPr>
                <w:rFonts w:ascii="Calibri" w:eastAsia="Calibri" w:hAnsi="Calibri" w:cs="Calibri"/>
                <w:color w:val="000000" w:themeColor="text1"/>
              </w:rPr>
              <w:t>2.54%</w:t>
            </w:r>
          </w:p>
        </w:tc>
      </w:tr>
      <w:tr w:rsidR="00F24640" w14:paraId="035A7087"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B23B660" w14:textId="239A76E3" w:rsidR="00F24640" w:rsidRDefault="00F24640" w:rsidP="6A525FBA">
            <w:pPr>
              <w:spacing w:after="0"/>
            </w:pPr>
            <w:r w:rsidRPr="6A525FBA">
              <w:rPr>
                <w:rFonts w:ascii="Calibri" w:eastAsia="Calibri" w:hAnsi="Calibri" w:cs="Calibri"/>
                <w:color w:val="000000" w:themeColor="text1"/>
              </w:rPr>
              <w:t>Não apresentar ou apresentar em desacordo informações à ANP</w:t>
            </w:r>
          </w:p>
        </w:tc>
        <w:tc>
          <w:tcPr>
            <w:tcW w:w="439" w:type="pct"/>
            <w:tcBorders>
              <w:top w:val="nil"/>
              <w:left w:val="nil"/>
              <w:bottom w:val="nil"/>
              <w:right w:val="nil"/>
            </w:tcBorders>
            <w:tcMar>
              <w:top w:w="15" w:type="dxa"/>
              <w:left w:w="15" w:type="dxa"/>
              <w:right w:w="15" w:type="dxa"/>
            </w:tcMar>
            <w:vAlign w:val="bottom"/>
          </w:tcPr>
          <w:p w14:paraId="2CCF6B6E" w14:textId="771F2385" w:rsidR="00F24640" w:rsidRDefault="00F24640" w:rsidP="6A525FBA">
            <w:pPr>
              <w:spacing w:after="0"/>
            </w:pPr>
            <w:r w:rsidRPr="6A525FBA">
              <w:rPr>
                <w:rFonts w:ascii="Calibri" w:eastAsia="Calibri" w:hAnsi="Calibri" w:cs="Calibri"/>
                <w:color w:val="000000" w:themeColor="text1"/>
              </w:rPr>
              <w:t>2.25%</w:t>
            </w:r>
          </w:p>
        </w:tc>
      </w:tr>
      <w:tr w:rsidR="00F24640" w14:paraId="397C7B92"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13479B6" w14:textId="19775E64" w:rsidR="00F24640" w:rsidRDefault="00F24640" w:rsidP="6A525FBA">
            <w:pPr>
              <w:spacing w:after="0"/>
            </w:pPr>
            <w:r w:rsidRPr="6A525FBA">
              <w:rPr>
                <w:rFonts w:ascii="Calibri" w:eastAsia="Calibri" w:hAnsi="Calibri" w:cs="Calibri"/>
                <w:color w:val="000000" w:themeColor="text1"/>
              </w:rPr>
              <w:t>Não atualizar dados cadastrais na ANP</w:t>
            </w:r>
          </w:p>
        </w:tc>
        <w:tc>
          <w:tcPr>
            <w:tcW w:w="439" w:type="pct"/>
            <w:tcBorders>
              <w:top w:val="nil"/>
              <w:left w:val="nil"/>
              <w:bottom w:val="nil"/>
              <w:right w:val="nil"/>
            </w:tcBorders>
            <w:tcMar>
              <w:top w:w="15" w:type="dxa"/>
              <w:left w:w="15" w:type="dxa"/>
              <w:right w:w="15" w:type="dxa"/>
            </w:tcMar>
            <w:vAlign w:val="bottom"/>
          </w:tcPr>
          <w:p w14:paraId="7BB4A3C5" w14:textId="2FD3849A" w:rsidR="00F24640" w:rsidRDefault="00F24640" w:rsidP="6A525FBA">
            <w:pPr>
              <w:spacing w:after="0"/>
            </w:pPr>
            <w:r w:rsidRPr="6A525FBA">
              <w:rPr>
                <w:rFonts w:ascii="Calibri" w:eastAsia="Calibri" w:hAnsi="Calibri" w:cs="Calibri"/>
                <w:color w:val="000000" w:themeColor="text1"/>
              </w:rPr>
              <w:t>1.41%</w:t>
            </w:r>
          </w:p>
        </w:tc>
      </w:tr>
      <w:tr w:rsidR="00F24640" w14:paraId="119FDD58"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37F7110D" w14:textId="17419F09" w:rsidR="00F24640" w:rsidRDefault="00F24640" w:rsidP="6A525FBA">
            <w:pPr>
              <w:spacing w:after="0"/>
            </w:pPr>
            <w:r w:rsidRPr="6A525FBA">
              <w:rPr>
                <w:rFonts w:ascii="Calibri" w:eastAsia="Calibri" w:hAnsi="Calibri" w:cs="Calibri"/>
                <w:color w:val="000000" w:themeColor="text1"/>
              </w:rPr>
              <w:t>Outros*</w:t>
            </w:r>
          </w:p>
        </w:tc>
        <w:tc>
          <w:tcPr>
            <w:tcW w:w="439" w:type="pct"/>
            <w:tcBorders>
              <w:top w:val="nil"/>
              <w:left w:val="nil"/>
              <w:bottom w:val="nil"/>
              <w:right w:val="nil"/>
            </w:tcBorders>
            <w:tcMar>
              <w:top w:w="15" w:type="dxa"/>
              <w:left w:w="15" w:type="dxa"/>
              <w:right w:w="15" w:type="dxa"/>
            </w:tcMar>
            <w:vAlign w:val="bottom"/>
          </w:tcPr>
          <w:p w14:paraId="0F95A23C" w14:textId="697413A6" w:rsidR="00F24640" w:rsidRDefault="00F24640" w:rsidP="6A525FBA">
            <w:pPr>
              <w:spacing w:after="0"/>
            </w:pPr>
            <w:r w:rsidRPr="6A525FBA">
              <w:rPr>
                <w:rFonts w:ascii="Calibri" w:eastAsia="Calibri" w:hAnsi="Calibri" w:cs="Calibri"/>
                <w:color w:val="000000" w:themeColor="text1"/>
              </w:rPr>
              <w:t>1.69%</w:t>
            </w:r>
          </w:p>
        </w:tc>
      </w:tr>
      <w:tr w:rsidR="00F24640" w14:paraId="08C2BE41"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0D1898FD" w14:textId="3E4F5E0D"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3918F891" w14:textId="530007CE"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012B3131" w14:textId="77777777" w:rsidTr="00DE6C44">
        <w:trPr>
          <w:trHeight w:val="300"/>
        </w:trPr>
        <w:tc>
          <w:tcPr>
            <w:tcW w:w="4561" w:type="pct"/>
            <w:tcBorders>
              <w:top w:val="single" w:sz="4" w:space="0" w:color="auto"/>
              <w:left w:val="nil"/>
              <w:bottom w:val="nil"/>
              <w:right w:val="nil"/>
            </w:tcBorders>
            <w:tcMar>
              <w:top w:w="15" w:type="dxa"/>
              <w:left w:w="135" w:type="dxa"/>
              <w:right w:w="15" w:type="dxa"/>
            </w:tcMar>
            <w:vAlign w:val="bottom"/>
          </w:tcPr>
          <w:p w14:paraId="6099CEEA" w14:textId="75E1336B" w:rsidR="00F24640" w:rsidRPr="00732148" w:rsidRDefault="00F24640" w:rsidP="6A525FBA">
            <w:pPr>
              <w:spacing w:after="0"/>
              <w:rPr>
                <w:sz w:val="16"/>
                <w:szCs w:val="16"/>
              </w:rPr>
            </w:pPr>
            <w:r w:rsidRPr="00732148">
              <w:rPr>
                <w:rFonts w:ascii="Calibri" w:eastAsia="Calibri" w:hAnsi="Calibri" w:cs="Calibri"/>
                <w:color w:val="000000" w:themeColor="text1"/>
                <w:sz w:val="16"/>
                <w:szCs w:val="16"/>
              </w:rPr>
              <w:t xml:space="preserve">*Dificultar ação de fiscalização; </w:t>
            </w:r>
            <w:r w:rsidR="00C227C4">
              <w:rPr>
                <w:rFonts w:ascii="Calibri" w:eastAsia="Calibri" w:hAnsi="Calibri" w:cs="Calibri"/>
                <w:color w:val="000000" w:themeColor="text1"/>
                <w:sz w:val="16"/>
                <w:szCs w:val="16"/>
              </w:rPr>
              <w:t>r</w:t>
            </w:r>
            <w:r w:rsidRPr="00732148">
              <w:rPr>
                <w:rFonts w:ascii="Calibri" w:eastAsia="Calibri" w:hAnsi="Calibri" w:cs="Calibri"/>
                <w:color w:val="000000" w:themeColor="text1"/>
                <w:sz w:val="16"/>
                <w:szCs w:val="16"/>
              </w:rPr>
              <w:t xml:space="preserve">omper ou ocultar faixa/lacre; </w:t>
            </w:r>
            <w:r w:rsidR="00C227C4">
              <w:rPr>
                <w:rFonts w:ascii="Calibri" w:eastAsia="Calibri" w:hAnsi="Calibri" w:cs="Calibri"/>
                <w:color w:val="000000" w:themeColor="text1"/>
                <w:sz w:val="16"/>
                <w:szCs w:val="16"/>
              </w:rPr>
              <w:t>d</w:t>
            </w:r>
            <w:r w:rsidRPr="00732148">
              <w:rPr>
                <w:rFonts w:ascii="Calibri" w:eastAsia="Calibri" w:hAnsi="Calibri" w:cs="Calibri"/>
                <w:color w:val="000000" w:themeColor="text1"/>
                <w:sz w:val="16"/>
                <w:szCs w:val="16"/>
              </w:rPr>
              <w:t>eixar de apresentar ou apresentar incorretamente informação sobre movimentação de produto</w:t>
            </w:r>
            <w:r w:rsidR="00C227C4">
              <w:rPr>
                <w:rFonts w:ascii="Calibri" w:eastAsia="Calibri" w:hAnsi="Calibri" w:cs="Calibri"/>
                <w:color w:val="000000" w:themeColor="text1"/>
                <w:sz w:val="16"/>
                <w:szCs w:val="16"/>
              </w:rPr>
              <w:t>;</w:t>
            </w:r>
            <w:r w:rsidRPr="00732148">
              <w:rPr>
                <w:rFonts w:ascii="Calibri" w:eastAsia="Calibri" w:hAnsi="Calibri" w:cs="Calibri"/>
                <w:color w:val="000000" w:themeColor="text1"/>
                <w:sz w:val="16"/>
                <w:szCs w:val="16"/>
              </w:rPr>
              <w:t xml:space="preserve"> </w:t>
            </w:r>
            <w:r w:rsidR="00C227C4">
              <w:rPr>
                <w:rFonts w:ascii="Calibri" w:eastAsia="Calibri" w:hAnsi="Calibri" w:cs="Calibri"/>
                <w:color w:val="000000" w:themeColor="text1"/>
                <w:sz w:val="16"/>
                <w:szCs w:val="16"/>
              </w:rPr>
              <w:t>o</w:t>
            </w:r>
            <w:r w:rsidRPr="00732148">
              <w:rPr>
                <w:rFonts w:ascii="Calibri" w:eastAsia="Calibri" w:hAnsi="Calibri" w:cs="Calibri"/>
                <w:color w:val="000000" w:themeColor="text1"/>
                <w:sz w:val="16"/>
                <w:szCs w:val="16"/>
              </w:rPr>
              <w:t>perar instalação em desacordo com a legislação</w:t>
            </w:r>
          </w:p>
        </w:tc>
        <w:tc>
          <w:tcPr>
            <w:tcW w:w="439" w:type="pct"/>
            <w:tcBorders>
              <w:top w:val="single" w:sz="4" w:space="0" w:color="auto"/>
              <w:left w:val="nil"/>
              <w:bottom w:val="nil"/>
              <w:right w:val="nil"/>
            </w:tcBorders>
            <w:tcMar>
              <w:top w:w="15" w:type="dxa"/>
              <w:left w:w="15" w:type="dxa"/>
              <w:right w:w="15" w:type="dxa"/>
            </w:tcMar>
            <w:vAlign w:val="bottom"/>
          </w:tcPr>
          <w:p w14:paraId="6F7C1F9B" w14:textId="0655CAAB" w:rsidR="00F24640" w:rsidRDefault="00F24640"/>
        </w:tc>
      </w:tr>
      <w:tr w:rsidR="00F24640" w14:paraId="730C1826"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0934FEF7" w14:textId="77777777" w:rsidR="00DE6C44" w:rsidRDefault="00DE6C44" w:rsidP="6A525FBA">
            <w:pPr>
              <w:spacing w:after="0"/>
              <w:rPr>
                <w:rFonts w:ascii="Calibri" w:eastAsia="Calibri" w:hAnsi="Calibri" w:cs="Calibri"/>
                <w:b/>
                <w:bCs/>
                <w:color w:val="000000" w:themeColor="text1"/>
                <w:sz w:val="20"/>
                <w:szCs w:val="20"/>
              </w:rPr>
            </w:pPr>
          </w:p>
          <w:p w14:paraId="37CBFECF" w14:textId="77777777" w:rsidR="00DE6C44" w:rsidRDefault="00DE6C44" w:rsidP="6A525FBA">
            <w:pPr>
              <w:spacing w:after="0"/>
              <w:rPr>
                <w:rFonts w:ascii="Calibri" w:eastAsia="Calibri" w:hAnsi="Calibri" w:cs="Calibri"/>
                <w:b/>
                <w:bCs/>
                <w:color w:val="000000" w:themeColor="text1"/>
                <w:sz w:val="20"/>
                <w:szCs w:val="20"/>
              </w:rPr>
            </w:pPr>
          </w:p>
          <w:p w14:paraId="66E5D808" w14:textId="77777777" w:rsidR="00DE6C44" w:rsidRDefault="00DE6C44" w:rsidP="6A525FBA">
            <w:pPr>
              <w:spacing w:after="0"/>
              <w:rPr>
                <w:rFonts w:ascii="Calibri" w:eastAsia="Calibri" w:hAnsi="Calibri" w:cs="Calibri"/>
                <w:b/>
                <w:bCs/>
                <w:color w:val="000000" w:themeColor="text1"/>
                <w:sz w:val="20"/>
                <w:szCs w:val="20"/>
              </w:rPr>
            </w:pPr>
          </w:p>
          <w:p w14:paraId="282E22BC" w14:textId="77777777" w:rsidR="00DE6C44" w:rsidRDefault="00DE6C44" w:rsidP="6A525FBA">
            <w:pPr>
              <w:spacing w:after="0"/>
              <w:rPr>
                <w:rFonts w:ascii="Calibri" w:eastAsia="Calibri" w:hAnsi="Calibri" w:cs="Calibri"/>
                <w:b/>
                <w:bCs/>
                <w:color w:val="000000" w:themeColor="text1"/>
                <w:sz w:val="20"/>
                <w:szCs w:val="20"/>
              </w:rPr>
            </w:pPr>
          </w:p>
          <w:p w14:paraId="03C0AEFC" w14:textId="77777777" w:rsidR="00DE6C44" w:rsidRDefault="00DE6C44" w:rsidP="6A525FBA">
            <w:pPr>
              <w:spacing w:after="0"/>
              <w:rPr>
                <w:rFonts w:ascii="Calibri" w:eastAsia="Calibri" w:hAnsi="Calibri" w:cs="Calibri"/>
                <w:b/>
                <w:bCs/>
                <w:color w:val="000000" w:themeColor="text1"/>
                <w:sz w:val="20"/>
                <w:szCs w:val="20"/>
              </w:rPr>
            </w:pPr>
          </w:p>
          <w:p w14:paraId="7EAED224" w14:textId="77777777" w:rsidR="00DE6C44" w:rsidRDefault="00DE6C44" w:rsidP="6A525FBA">
            <w:pPr>
              <w:spacing w:after="0"/>
              <w:rPr>
                <w:rFonts w:ascii="Calibri" w:eastAsia="Calibri" w:hAnsi="Calibri" w:cs="Calibri"/>
                <w:b/>
                <w:bCs/>
                <w:color w:val="000000" w:themeColor="text1"/>
                <w:sz w:val="20"/>
                <w:szCs w:val="20"/>
              </w:rPr>
            </w:pPr>
          </w:p>
          <w:p w14:paraId="4138EFB7" w14:textId="77777777" w:rsidR="001D622E" w:rsidRDefault="001D622E" w:rsidP="6A525FBA">
            <w:pPr>
              <w:spacing w:after="0"/>
              <w:rPr>
                <w:rFonts w:ascii="Calibri" w:eastAsia="Calibri" w:hAnsi="Calibri" w:cs="Calibri"/>
                <w:b/>
                <w:bCs/>
                <w:color w:val="000000" w:themeColor="text1"/>
                <w:sz w:val="20"/>
                <w:szCs w:val="20"/>
              </w:rPr>
            </w:pPr>
          </w:p>
          <w:p w14:paraId="01DDB51F" w14:textId="77777777" w:rsidR="001D622E" w:rsidRDefault="001D622E" w:rsidP="6A525FBA">
            <w:pPr>
              <w:spacing w:after="0"/>
              <w:rPr>
                <w:rFonts w:ascii="Calibri" w:eastAsia="Calibri" w:hAnsi="Calibri" w:cs="Calibri"/>
                <w:b/>
                <w:bCs/>
                <w:color w:val="000000" w:themeColor="text1"/>
                <w:sz w:val="20"/>
                <w:szCs w:val="20"/>
              </w:rPr>
            </w:pPr>
          </w:p>
          <w:p w14:paraId="336582E8" w14:textId="77777777" w:rsidR="001D622E" w:rsidRDefault="001D622E" w:rsidP="6A525FBA">
            <w:pPr>
              <w:spacing w:after="0"/>
              <w:rPr>
                <w:rFonts w:ascii="Calibri" w:eastAsia="Calibri" w:hAnsi="Calibri" w:cs="Calibri"/>
                <w:b/>
                <w:bCs/>
                <w:color w:val="000000" w:themeColor="text1"/>
                <w:sz w:val="20"/>
                <w:szCs w:val="20"/>
              </w:rPr>
            </w:pPr>
          </w:p>
          <w:p w14:paraId="626D2AC3" w14:textId="77777777" w:rsidR="00DE6C44" w:rsidRDefault="00DE6C44" w:rsidP="6A525FBA">
            <w:pPr>
              <w:spacing w:after="0"/>
              <w:rPr>
                <w:rFonts w:ascii="Calibri" w:eastAsia="Calibri" w:hAnsi="Calibri" w:cs="Calibri"/>
                <w:b/>
                <w:bCs/>
                <w:color w:val="000000" w:themeColor="text1"/>
                <w:sz w:val="20"/>
                <w:szCs w:val="20"/>
              </w:rPr>
            </w:pPr>
          </w:p>
          <w:p w14:paraId="725686F2" w14:textId="78B72B47" w:rsidR="00F24640" w:rsidRDefault="00F24640" w:rsidP="6A525FBA">
            <w:pPr>
              <w:spacing w:after="0"/>
            </w:pPr>
            <w:r w:rsidRPr="6A525FBA">
              <w:rPr>
                <w:rFonts w:ascii="Calibri" w:eastAsia="Calibri" w:hAnsi="Calibri" w:cs="Calibri"/>
                <w:b/>
                <w:bCs/>
                <w:color w:val="000000" w:themeColor="text1"/>
                <w:sz w:val="20"/>
                <w:szCs w:val="20"/>
              </w:rPr>
              <w:lastRenderedPageBreak/>
              <w:t xml:space="preserve">TABELA B.18 </w:t>
            </w:r>
            <w:r w:rsidRPr="6A525FBA">
              <w:rPr>
                <w:rFonts w:ascii="Calibri" w:eastAsia="Calibri" w:hAnsi="Calibri" w:cs="Calibri"/>
                <w:color w:val="000000" w:themeColor="text1"/>
                <w:sz w:val="20"/>
                <w:szCs w:val="20"/>
              </w:rPr>
              <w:t>- Classificação dos fatos infracionais nos Transportadores-Revendedores-Retalhistas</w:t>
            </w:r>
          </w:p>
        </w:tc>
        <w:tc>
          <w:tcPr>
            <w:tcW w:w="439" w:type="pct"/>
            <w:tcBorders>
              <w:top w:val="nil"/>
              <w:left w:val="nil"/>
              <w:bottom w:val="nil"/>
              <w:right w:val="nil"/>
            </w:tcBorders>
            <w:tcMar>
              <w:top w:w="15" w:type="dxa"/>
              <w:left w:w="15" w:type="dxa"/>
              <w:right w:w="15" w:type="dxa"/>
            </w:tcMar>
            <w:vAlign w:val="bottom"/>
          </w:tcPr>
          <w:p w14:paraId="18058663" w14:textId="3512067B" w:rsidR="00F24640" w:rsidRDefault="00F24640"/>
        </w:tc>
      </w:tr>
      <w:tr w:rsidR="00F24640" w14:paraId="7A59E1D0"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061353B3" w14:textId="15EF4893"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TRR</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72867659" w14:textId="5C19CB2B" w:rsidR="00F24640" w:rsidRDefault="00F24640"/>
        </w:tc>
      </w:tr>
      <w:tr w:rsidR="00F24640" w14:paraId="1F39382D"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56E54EA6" w14:textId="70C40253" w:rsidR="00F24640" w:rsidRDefault="00F24640" w:rsidP="6A525FBA">
            <w:pPr>
              <w:spacing w:after="0"/>
            </w:pPr>
            <w:r w:rsidRPr="6A525FBA">
              <w:rPr>
                <w:rFonts w:ascii="Calibri" w:eastAsia="Calibri" w:hAnsi="Calibri" w:cs="Calibri"/>
                <w:color w:val="000000" w:themeColor="text1"/>
              </w:rPr>
              <w:t>Comercializar ou armazenar produto não</w:t>
            </w:r>
            <w:r w:rsidR="008A4DDA">
              <w:rPr>
                <w:rFonts w:ascii="Calibri" w:eastAsia="Calibri" w:hAnsi="Calibri" w:cs="Calibri"/>
                <w:color w:val="000000" w:themeColor="text1"/>
              </w:rPr>
              <w:t xml:space="preserve"> </w:t>
            </w:r>
            <w:r w:rsidRPr="6A525FBA">
              <w:rPr>
                <w:rFonts w:ascii="Calibri" w:eastAsia="Calibri" w:hAnsi="Calibri" w:cs="Calibri"/>
                <w:color w:val="000000" w:themeColor="text1"/>
              </w:rPr>
              <w:t>conforme com a especificação</w:t>
            </w:r>
          </w:p>
        </w:tc>
        <w:tc>
          <w:tcPr>
            <w:tcW w:w="439" w:type="pct"/>
            <w:tcBorders>
              <w:top w:val="double" w:sz="5" w:space="0" w:color="auto"/>
              <w:left w:val="nil"/>
              <w:bottom w:val="nil"/>
              <w:right w:val="nil"/>
            </w:tcBorders>
            <w:tcMar>
              <w:top w:w="15" w:type="dxa"/>
              <w:left w:w="15" w:type="dxa"/>
              <w:right w:w="15" w:type="dxa"/>
            </w:tcMar>
            <w:vAlign w:val="bottom"/>
          </w:tcPr>
          <w:p w14:paraId="20E0BF51" w14:textId="67C283B9" w:rsidR="00F24640" w:rsidRDefault="00F24640" w:rsidP="6A525FBA">
            <w:pPr>
              <w:spacing w:after="0"/>
            </w:pPr>
            <w:r w:rsidRPr="6A525FBA">
              <w:rPr>
                <w:rFonts w:ascii="Calibri" w:eastAsia="Calibri" w:hAnsi="Calibri" w:cs="Calibri"/>
                <w:color w:val="000000" w:themeColor="text1"/>
              </w:rPr>
              <w:t>37.21%</w:t>
            </w:r>
          </w:p>
        </w:tc>
      </w:tr>
      <w:tr w:rsidR="00F24640" w14:paraId="12AD55F0"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65B91542" w14:textId="16B86829"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30FE9536" w14:textId="49D76012" w:rsidR="00F24640" w:rsidRDefault="00F24640" w:rsidP="6A525FBA">
            <w:pPr>
              <w:spacing w:after="0"/>
            </w:pPr>
            <w:r w:rsidRPr="6A525FBA">
              <w:rPr>
                <w:rFonts w:ascii="Calibri" w:eastAsia="Calibri" w:hAnsi="Calibri" w:cs="Calibri"/>
                <w:color w:val="000000" w:themeColor="text1"/>
              </w:rPr>
              <w:t>9.30%</w:t>
            </w:r>
          </w:p>
        </w:tc>
      </w:tr>
      <w:tr w:rsidR="00F24640" w14:paraId="0B23F90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7A1C7FAA" w14:textId="621FD6B2" w:rsidR="00F24640" w:rsidRDefault="00F24640" w:rsidP="6A525FBA">
            <w:pPr>
              <w:spacing w:after="0"/>
            </w:pPr>
            <w:r w:rsidRPr="6A525FBA">
              <w:rPr>
                <w:rFonts w:ascii="Calibri" w:eastAsia="Calibri" w:hAnsi="Calibri" w:cs="Calibri"/>
                <w:color w:val="000000" w:themeColor="text1"/>
              </w:rPr>
              <w:t>Equipamento ausente ou em desacordo com a legislação</w:t>
            </w:r>
          </w:p>
        </w:tc>
        <w:tc>
          <w:tcPr>
            <w:tcW w:w="439" w:type="pct"/>
            <w:tcBorders>
              <w:top w:val="nil"/>
              <w:left w:val="nil"/>
              <w:bottom w:val="nil"/>
              <w:right w:val="nil"/>
            </w:tcBorders>
            <w:tcMar>
              <w:top w:w="15" w:type="dxa"/>
              <w:left w:w="15" w:type="dxa"/>
              <w:right w:w="15" w:type="dxa"/>
            </w:tcMar>
            <w:vAlign w:val="bottom"/>
          </w:tcPr>
          <w:p w14:paraId="773BF192" w14:textId="1A30D837" w:rsidR="00F24640" w:rsidRDefault="00F24640" w:rsidP="6A525FBA">
            <w:pPr>
              <w:spacing w:after="0"/>
            </w:pPr>
            <w:r w:rsidRPr="6A525FBA">
              <w:rPr>
                <w:rFonts w:ascii="Calibri" w:eastAsia="Calibri" w:hAnsi="Calibri" w:cs="Calibri"/>
                <w:color w:val="000000" w:themeColor="text1"/>
              </w:rPr>
              <w:t>9.30%</w:t>
            </w:r>
          </w:p>
        </w:tc>
      </w:tr>
      <w:tr w:rsidR="00F24640" w14:paraId="252FFA79"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5D9DA629" w14:textId="33EA4D7E" w:rsidR="00F24640" w:rsidRDefault="00F24640" w:rsidP="6A525FBA">
            <w:pPr>
              <w:spacing w:after="0"/>
            </w:pPr>
            <w:r w:rsidRPr="6A525FBA">
              <w:rPr>
                <w:rFonts w:ascii="Calibri" w:eastAsia="Calibri" w:hAnsi="Calibri" w:cs="Calibri"/>
                <w:color w:val="000000" w:themeColor="text1"/>
              </w:rPr>
              <w:t>Não cumprir notificação</w:t>
            </w:r>
          </w:p>
        </w:tc>
        <w:tc>
          <w:tcPr>
            <w:tcW w:w="439" w:type="pct"/>
            <w:tcBorders>
              <w:top w:val="nil"/>
              <w:left w:val="nil"/>
              <w:bottom w:val="nil"/>
              <w:right w:val="nil"/>
            </w:tcBorders>
            <w:tcMar>
              <w:top w:w="15" w:type="dxa"/>
              <w:left w:w="15" w:type="dxa"/>
              <w:right w:w="15" w:type="dxa"/>
            </w:tcMar>
            <w:vAlign w:val="bottom"/>
          </w:tcPr>
          <w:p w14:paraId="0E5E07AC" w14:textId="0600091A" w:rsidR="00F24640" w:rsidRDefault="00F24640" w:rsidP="6A525FBA">
            <w:pPr>
              <w:spacing w:after="0"/>
            </w:pPr>
            <w:r w:rsidRPr="6A525FBA">
              <w:rPr>
                <w:rFonts w:ascii="Calibri" w:eastAsia="Calibri" w:hAnsi="Calibri" w:cs="Calibri"/>
                <w:color w:val="000000" w:themeColor="text1"/>
              </w:rPr>
              <w:t>6.98%</w:t>
            </w:r>
          </w:p>
        </w:tc>
      </w:tr>
      <w:tr w:rsidR="00F24640" w14:paraId="76EAFDB1"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A04CB5D" w14:textId="557B8543" w:rsidR="00F24640" w:rsidRDefault="00F24640" w:rsidP="6A525FBA">
            <w:pPr>
              <w:spacing w:after="0"/>
            </w:pPr>
            <w:r w:rsidRPr="6A525FBA">
              <w:rPr>
                <w:rFonts w:ascii="Calibri" w:eastAsia="Calibri" w:hAnsi="Calibri" w:cs="Calibri"/>
                <w:color w:val="000000" w:themeColor="text1"/>
              </w:rPr>
              <w:t>Operar instalação em desacordo com a legislação</w:t>
            </w:r>
          </w:p>
        </w:tc>
        <w:tc>
          <w:tcPr>
            <w:tcW w:w="439" w:type="pct"/>
            <w:tcBorders>
              <w:top w:val="nil"/>
              <w:left w:val="nil"/>
              <w:bottom w:val="nil"/>
              <w:right w:val="nil"/>
            </w:tcBorders>
            <w:tcMar>
              <w:top w:w="15" w:type="dxa"/>
              <w:left w:w="15" w:type="dxa"/>
              <w:right w:w="15" w:type="dxa"/>
            </w:tcMar>
            <w:vAlign w:val="bottom"/>
          </w:tcPr>
          <w:p w14:paraId="45201F67" w14:textId="16EB76C7" w:rsidR="00F24640" w:rsidRDefault="00F24640" w:rsidP="6A525FBA">
            <w:pPr>
              <w:spacing w:after="0"/>
            </w:pPr>
            <w:r w:rsidRPr="6A525FBA">
              <w:rPr>
                <w:rFonts w:ascii="Calibri" w:eastAsia="Calibri" w:hAnsi="Calibri" w:cs="Calibri"/>
                <w:color w:val="000000" w:themeColor="text1"/>
              </w:rPr>
              <w:t>6.98%</w:t>
            </w:r>
          </w:p>
        </w:tc>
      </w:tr>
      <w:tr w:rsidR="00F24640" w14:paraId="2D172FFE"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F18DA20" w14:textId="146F8C80" w:rsidR="00F24640" w:rsidRDefault="00F24640" w:rsidP="6A525FBA">
            <w:pPr>
              <w:spacing w:after="0"/>
            </w:pPr>
            <w:r w:rsidRPr="6A525FBA">
              <w:rPr>
                <w:rFonts w:ascii="Calibri" w:eastAsia="Calibri" w:hAnsi="Calibri" w:cs="Calibri"/>
                <w:color w:val="000000" w:themeColor="text1"/>
              </w:rPr>
              <w:t>Não apresentar documento de outorga</w:t>
            </w:r>
          </w:p>
        </w:tc>
        <w:tc>
          <w:tcPr>
            <w:tcW w:w="439" w:type="pct"/>
            <w:tcBorders>
              <w:top w:val="nil"/>
              <w:left w:val="nil"/>
              <w:bottom w:val="nil"/>
              <w:right w:val="nil"/>
            </w:tcBorders>
            <w:tcMar>
              <w:top w:w="15" w:type="dxa"/>
              <w:left w:w="15" w:type="dxa"/>
              <w:right w:w="15" w:type="dxa"/>
            </w:tcMar>
            <w:vAlign w:val="bottom"/>
          </w:tcPr>
          <w:p w14:paraId="4626A19C" w14:textId="16395B71" w:rsidR="00F24640" w:rsidRDefault="00F24640" w:rsidP="6A525FBA">
            <w:pPr>
              <w:spacing w:after="0"/>
            </w:pPr>
            <w:r w:rsidRPr="6A525FBA">
              <w:rPr>
                <w:rFonts w:ascii="Calibri" w:eastAsia="Calibri" w:hAnsi="Calibri" w:cs="Calibri"/>
                <w:color w:val="000000" w:themeColor="text1"/>
              </w:rPr>
              <w:t>6.98%</w:t>
            </w:r>
          </w:p>
        </w:tc>
      </w:tr>
      <w:tr w:rsidR="00F24640" w14:paraId="42E51C32"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2993F00" w14:textId="471DF349" w:rsidR="00F24640" w:rsidRDefault="00F24640" w:rsidP="6A525FBA">
            <w:pPr>
              <w:spacing w:after="0"/>
            </w:pPr>
            <w:r w:rsidRPr="6A525FBA">
              <w:rPr>
                <w:rFonts w:ascii="Calibri" w:eastAsia="Calibri" w:hAnsi="Calibri" w:cs="Calibri"/>
                <w:color w:val="000000" w:themeColor="text1"/>
              </w:rPr>
              <w:t>Construir ou operar instalação sem autorização</w:t>
            </w:r>
          </w:p>
        </w:tc>
        <w:tc>
          <w:tcPr>
            <w:tcW w:w="439" w:type="pct"/>
            <w:tcBorders>
              <w:top w:val="nil"/>
              <w:left w:val="nil"/>
              <w:bottom w:val="nil"/>
              <w:right w:val="nil"/>
            </w:tcBorders>
            <w:tcMar>
              <w:top w:w="15" w:type="dxa"/>
              <w:left w:w="15" w:type="dxa"/>
              <w:right w:w="15" w:type="dxa"/>
            </w:tcMar>
            <w:vAlign w:val="bottom"/>
          </w:tcPr>
          <w:p w14:paraId="5BB7D013" w14:textId="5B422D12" w:rsidR="00F24640" w:rsidRDefault="00F24640" w:rsidP="6A525FBA">
            <w:pPr>
              <w:spacing w:after="0"/>
            </w:pPr>
            <w:r w:rsidRPr="6A525FBA">
              <w:rPr>
                <w:rFonts w:ascii="Calibri" w:eastAsia="Calibri" w:hAnsi="Calibri" w:cs="Calibri"/>
                <w:color w:val="000000" w:themeColor="text1"/>
              </w:rPr>
              <w:t>6.98%</w:t>
            </w:r>
          </w:p>
        </w:tc>
      </w:tr>
      <w:tr w:rsidR="00F24640" w14:paraId="5AE62C6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34492858" w14:textId="3FFA4082" w:rsidR="00F24640" w:rsidRDefault="00F24640" w:rsidP="6A525FBA">
            <w:pPr>
              <w:spacing w:after="0"/>
            </w:pPr>
            <w:r w:rsidRPr="6A525FBA">
              <w:rPr>
                <w:rFonts w:ascii="Calibri" w:eastAsia="Calibri" w:hAnsi="Calibri" w:cs="Calibri"/>
                <w:color w:val="000000" w:themeColor="text1"/>
              </w:rPr>
              <w:t>Não prestar informações ao consumidor</w:t>
            </w:r>
          </w:p>
        </w:tc>
        <w:tc>
          <w:tcPr>
            <w:tcW w:w="439" w:type="pct"/>
            <w:tcBorders>
              <w:top w:val="nil"/>
              <w:left w:val="nil"/>
              <w:bottom w:val="nil"/>
              <w:right w:val="nil"/>
            </w:tcBorders>
            <w:tcMar>
              <w:top w:w="15" w:type="dxa"/>
              <w:left w:w="15" w:type="dxa"/>
              <w:right w:w="15" w:type="dxa"/>
            </w:tcMar>
            <w:vAlign w:val="bottom"/>
          </w:tcPr>
          <w:p w14:paraId="3B03657F" w14:textId="19420EDE" w:rsidR="00F24640" w:rsidRDefault="00F24640" w:rsidP="6A525FBA">
            <w:pPr>
              <w:spacing w:after="0"/>
            </w:pPr>
            <w:r w:rsidRPr="6A525FBA">
              <w:rPr>
                <w:rFonts w:ascii="Calibri" w:eastAsia="Calibri" w:hAnsi="Calibri" w:cs="Calibri"/>
                <w:color w:val="000000" w:themeColor="text1"/>
              </w:rPr>
              <w:t>4.65%</w:t>
            </w:r>
          </w:p>
        </w:tc>
      </w:tr>
      <w:tr w:rsidR="00F24640" w14:paraId="7D0BA1CA"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1D14AFF8" w14:textId="7F55A898"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7E0B3C97" w14:textId="08C1DC1A" w:rsidR="00F24640" w:rsidRDefault="00F24640" w:rsidP="6A525FBA">
            <w:pPr>
              <w:spacing w:after="0"/>
            </w:pPr>
            <w:r w:rsidRPr="6A525FBA">
              <w:rPr>
                <w:rFonts w:ascii="Calibri" w:eastAsia="Calibri" w:hAnsi="Calibri" w:cs="Calibri"/>
                <w:color w:val="000000" w:themeColor="text1"/>
              </w:rPr>
              <w:t>4.65%</w:t>
            </w:r>
          </w:p>
        </w:tc>
      </w:tr>
      <w:tr w:rsidR="00F24640" w14:paraId="4D96CDD5"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D6C223D" w14:textId="24A74E46" w:rsidR="00F24640" w:rsidRDefault="00F24640" w:rsidP="6A525FBA">
            <w:pPr>
              <w:spacing w:after="0"/>
            </w:pPr>
            <w:r w:rsidRPr="6A525FBA">
              <w:rPr>
                <w:rFonts w:ascii="Calibri" w:eastAsia="Calibri" w:hAnsi="Calibri" w:cs="Calibri"/>
                <w:color w:val="000000" w:themeColor="text1"/>
              </w:rPr>
              <w:t>Adquirir ou comercializar produto sem cobertura fiscal</w:t>
            </w:r>
          </w:p>
        </w:tc>
        <w:tc>
          <w:tcPr>
            <w:tcW w:w="439" w:type="pct"/>
            <w:tcBorders>
              <w:top w:val="nil"/>
              <w:left w:val="nil"/>
              <w:bottom w:val="nil"/>
              <w:right w:val="nil"/>
            </w:tcBorders>
            <w:tcMar>
              <w:top w:w="15" w:type="dxa"/>
              <w:left w:w="15" w:type="dxa"/>
              <w:right w:w="15" w:type="dxa"/>
            </w:tcMar>
            <w:vAlign w:val="bottom"/>
          </w:tcPr>
          <w:p w14:paraId="76FC02CA" w14:textId="5276057E" w:rsidR="00F24640" w:rsidRDefault="00F24640" w:rsidP="6A525FBA">
            <w:pPr>
              <w:spacing w:after="0"/>
            </w:pPr>
            <w:r w:rsidRPr="6A525FBA">
              <w:rPr>
                <w:rFonts w:ascii="Calibri" w:eastAsia="Calibri" w:hAnsi="Calibri" w:cs="Calibri"/>
                <w:color w:val="000000" w:themeColor="text1"/>
              </w:rPr>
              <w:t>2.33%</w:t>
            </w:r>
          </w:p>
        </w:tc>
      </w:tr>
      <w:tr w:rsidR="00F24640" w14:paraId="27795330"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2D43D97E" w14:textId="2FBCC45F" w:rsidR="00F24640" w:rsidRDefault="00F24640" w:rsidP="6A525FBA">
            <w:pPr>
              <w:spacing w:after="0"/>
            </w:pPr>
            <w:r w:rsidRPr="6A525FBA">
              <w:rPr>
                <w:rFonts w:ascii="Calibri" w:eastAsia="Calibri" w:hAnsi="Calibri" w:cs="Calibri"/>
                <w:color w:val="000000" w:themeColor="text1"/>
              </w:rPr>
              <w:t>Misturar produto a combustível no tanque</w:t>
            </w:r>
          </w:p>
        </w:tc>
        <w:tc>
          <w:tcPr>
            <w:tcW w:w="439" w:type="pct"/>
            <w:tcBorders>
              <w:top w:val="nil"/>
              <w:left w:val="nil"/>
              <w:bottom w:val="nil"/>
              <w:right w:val="nil"/>
            </w:tcBorders>
            <w:tcMar>
              <w:top w:w="15" w:type="dxa"/>
              <w:left w:w="15" w:type="dxa"/>
              <w:right w:w="15" w:type="dxa"/>
            </w:tcMar>
            <w:vAlign w:val="bottom"/>
          </w:tcPr>
          <w:p w14:paraId="15C81CB7" w14:textId="4FF0F66F" w:rsidR="00F24640" w:rsidRDefault="00F24640" w:rsidP="6A525FBA">
            <w:pPr>
              <w:spacing w:after="0"/>
            </w:pPr>
            <w:r w:rsidRPr="6A525FBA">
              <w:rPr>
                <w:rFonts w:ascii="Calibri" w:eastAsia="Calibri" w:hAnsi="Calibri" w:cs="Calibri"/>
                <w:color w:val="000000" w:themeColor="text1"/>
              </w:rPr>
              <w:t>2.33%</w:t>
            </w:r>
          </w:p>
        </w:tc>
      </w:tr>
      <w:tr w:rsidR="00F24640" w14:paraId="44FF545C"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4A204227" w14:textId="3931B3C7"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0276AA15" w14:textId="1327E449" w:rsidR="00F24640" w:rsidRDefault="00F24640" w:rsidP="6A525FBA">
            <w:pPr>
              <w:spacing w:after="0"/>
            </w:pPr>
            <w:r w:rsidRPr="6A525FBA">
              <w:rPr>
                <w:rFonts w:ascii="Calibri" w:eastAsia="Calibri" w:hAnsi="Calibri" w:cs="Calibri"/>
                <w:color w:val="000000" w:themeColor="text1"/>
              </w:rPr>
              <w:t>2.33%</w:t>
            </w:r>
          </w:p>
        </w:tc>
      </w:tr>
      <w:tr w:rsidR="00F24640" w14:paraId="15F64CED"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5FD6EBE0" w14:textId="2D8E7A94"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662AD8FE" w14:textId="63B9F86C"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r w:rsidR="00F24640" w14:paraId="69D9D071" w14:textId="77777777" w:rsidTr="00DE6C44">
        <w:trPr>
          <w:trHeight w:val="300"/>
        </w:trPr>
        <w:tc>
          <w:tcPr>
            <w:tcW w:w="4561" w:type="pct"/>
            <w:tcBorders>
              <w:top w:val="single" w:sz="4" w:space="0" w:color="auto"/>
              <w:left w:val="nil"/>
              <w:bottom w:val="nil"/>
              <w:right w:val="nil"/>
            </w:tcBorders>
            <w:tcMar>
              <w:top w:w="15" w:type="dxa"/>
              <w:left w:w="135" w:type="dxa"/>
              <w:right w:w="15" w:type="dxa"/>
            </w:tcMar>
            <w:vAlign w:val="bottom"/>
          </w:tcPr>
          <w:p w14:paraId="36DF0AB2" w14:textId="2202E018" w:rsidR="00F24640" w:rsidRDefault="00F24640"/>
        </w:tc>
        <w:tc>
          <w:tcPr>
            <w:tcW w:w="439" w:type="pct"/>
            <w:tcBorders>
              <w:top w:val="single" w:sz="4" w:space="0" w:color="auto"/>
              <w:left w:val="nil"/>
              <w:bottom w:val="nil"/>
              <w:right w:val="nil"/>
            </w:tcBorders>
            <w:tcMar>
              <w:top w:w="15" w:type="dxa"/>
              <w:left w:w="15" w:type="dxa"/>
              <w:right w:w="15" w:type="dxa"/>
            </w:tcMar>
            <w:vAlign w:val="bottom"/>
          </w:tcPr>
          <w:p w14:paraId="49DF89AD" w14:textId="5B14FD5F" w:rsidR="00F24640" w:rsidRDefault="00F24640"/>
        </w:tc>
      </w:tr>
      <w:tr w:rsidR="00F24640" w14:paraId="2953E6AB" w14:textId="77777777" w:rsidTr="00DE6C44">
        <w:trPr>
          <w:trHeight w:val="300"/>
        </w:trPr>
        <w:tc>
          <w:tcPr>
            <w:tcW w:w="4561" w:type="pct"/>
            <w:tcBorders>
              <w:top w:val="nil"/>
              <w:left w:val="nil"/>
              <w:bottom w:val="nil"/>
              <w:right w:val="nil"/>
            </w:tcBorders>
            <w:tcMar>
              <w:top w:w="15" w:type="dxa"/>
              <w:left w:w="15" w:type="dxa"/>
              <w:right w:w="15" w:type="dxa"/>
            </w:tcMar>
            <w:vAlign w:val="center"/>
          </w:tcPr>
          <w:p w14:paraId="39AB5A7C" w14:textId="72727338" w:rsidR="00F24640" w:rsidRDefault="00F24640" w:rsidP="6A525FBA">
            <w:pPr>
              <w:spacing w:after="0"/>
            </w:pPr>
            <w:r w:rsidRPr="6A525FBA">
              <w:rPr>
                <w:rFonts w:ascii="Calibri" w:eastAsia="Calibri" w:hAnsi="Calibri" w:cs="Calibri"/>
                <w:b/>
                <w:bCs/>
                <w:color w:val="000000" w:themeColor="text1"/>
                <w:sz w:val="20"/>
                <w:szCs w:val="20"/>
              </w:rPr>
              <w:t xml:space="preserve">TABELA B.19 </w:t>
            </w:r>
            <w:r w:rsidRPr="6A525FBA">
              <w:rPr>
                <w:rFonts w:ascii="Calibri" w:eastAsia="Calibri" w:hAnsi="Calibri" w:cs="Calibri"/>
                <w:color w:val="000000" w:themeColor="text1"/>
                <w:sz w:val="20"/>
                <w:szCs w:val="20"/>
              </w:rPr>
              <w:t>- Classificação dos fatos infracionais nos Transportadores-Revendedores-Retalhistas na Navegação Interna</w:t>
            </w:r>
          </w:p>
        </w:tc>
        <w:tc>
          <w:tcPr>
            <w:tcW w:w="439" w:type="pct"/>
            <w:tcBorders>
              <w:top w:val="nil"/>
              <w:left w:val="nil"/>
              <w:bottom w:val="nil"/>
              <w:right w:val="nil"/>
            </w:tcBorders>
            <w:tcMar>
              <w:top w:w="15" w:type="dxa"/>
              <w:left w:w="15" w:type="dxa"/>
              <w:right w:w="15" w:type="dxa"/>
            </w:tcMar>
            <w:vAlign w:val="bottom"/>
          </w:tcPr>
          <w:p w14:paraId="2D996E5D" w14:textId="22D85D85" w:rsidR="00F24640" w:rsidRDefault="00F24640"/>
        </w:tc>
      </w:tr>
      <w:tr w:rsidR="00F24640" w14:paraId="5DB46B3A" w14:textId="77777777" w:rsidTr="00DE6C44">
        <w:trPr>
          <w:trHeight w:val="270"/>
        </w:trPr>
        <w:tc>
          <w:tcPr>
            <w:tcW w:w="4561" w:type="pct"/>
            <w:tcBorders>
              <w:top w:val="single" w:sz="4" w:space="0" w:color="auto"/>
              <w:left w:val="nil"/>
              <w:bottom w:val="double" w:sz="5" w:space="0" w:color="auto"/>
              <w:right w:val="nil"/>
            </w:tcBorders>
            <w:tcMar>
              <w:top w:w="15" w:type="dxa"/>
              <w:left w:w="15" w:type="dxa"/>
              <w:right w:w="15" w:type="dxa"/>
            </w:tcMar>
            <w:vAlign w:val="center"/>
          </w:tcPr>
          <w:p w14:paraId="11E8F572" w14:textId="3B3EE959"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TRRNI</w:t>
            </w:r>
          </w:p>
        </w:tc>
        <w:tc>
          <w:tcPr>
            <w:tcW w:w="439" w:type="pct"/>
            <w:tcBorders>
              <w:top w:val="single" w:sz="4" w:space="0" w:color="auto"/>
              <w:left w:val="nil"/>
              <w:bottom w:val="double" w:sz="5" w:space="0" w:color="auto"/>
              <w:right w:val="nil"/>
            </w:tcBorders>
            <w:tcMar>
              <w:top w:w="15" w:type="dxa"/>
              <w:left w:w="15" w:type="dxa"/>
              <w:right w:w="15" w:type="dxa"/>
            </w:tcMar>
            <w:vAlign w:val="center"/>
          </w:tcPr>
          <w:p w14:paraId="73023038" w14:textId="6DE3B2E7" w:rsidR="00F24640" w:rsidRDefault="00F24640"/>
        </w:tc>
      </w:tr>
      <w:tr w:rsidR="00F24640" w14:paraId="71391E0B" w14:textId="77777777" w:rsidTr="00DE6C44">
        <w:trPr>
          <w:trHeight w:val="315"/>
        </w:trPr>
        <w:tc>
          <w:tcPr>
            <w:tcW w:w="4561" w:type="pct"/>
            <w:tcBorders>
              <w:top w:val="double" w:sz="5" w:space="0" w:color="auto"/>
              <w:left w:val="nil"/>
              <w:bottom w:val="nil"/>
              <w:right w:val="nil"/>
            </w:tcBorders>
            <w:tcMar>
              <w:top w:w="15" w:type="dxa"/>
              <w:left w:w="135" w:type="dxa"/>
              <w:right w:w="15" w:type="dxa"/>
            </w:tcMar>
            <w:vAlign w:val="bottom"/>
          </w:tcPr>
          <w:p w14:paraId="549D04A1" w14:textId="37D780BE" w:rsidR="00F24640" w:rsidRDefault="00F24640" w:rsidP="6A525FBA">
            <w:pPr>
              <w:spacing w:after="0"/>
            </w:pPr>
            <w:r w:rsidRPr="6A525FBA">
              <w:rPr>
                <w:rFonts w:ascii="Calibri" w:eastAsia="Calibri" w:hAnsi="Calibri" w:cs="Calibri"/>
                <w:color w:val="000000" w:themeColor="text1"/>
              </w:rPr>
              <w:t>Romper ou ocultar faixa/lacre</w:t>
            </w:r>
          </w:p>
        </w:tc>
        <w:tc>
          <w:tcPr>
            <w:tcW w:w="439" w:type="pct"/>
            <w:tcBorders>
              <w:top w:val="double" w:sz="5" w:space="0" w:color="auto"/>
              <w:left w:val="nil"/>
              <w:bottom w:val="nil"/>
              <w:right w:val="nil"/>
            </w:tcBorders>
            <w:tcMar>
              <w:top w:w="15" w:type="dxa"/>
              <w:left w:w="15" w:type="dxa"/>
              <w:right w:w="15" w:type="dxa"/>
            </w:tcMar>
            <w:vAlign w:val="bottom"/>
          </w:tcPr>
          <w:p w14:paraId="6B234A24" w14:textId="421C1FAD" w:rsidR="00F24640" w:rsidRDefault="00F24640" w:rsidP="6A525FBA">
            <w:pPr>
              <w:spacing w:after="0"/>
            </w:pPr>
            <w:r w:rsidRPr="6A525FBA">
              <w:rPr>
                <w:rFonts w:ascii="Calibri" w:eastAsia="Calibri" w:hAnsi="Calibri" w:cs="Calibri"/>
                <w:color w:val="000000" w:themeColor="text1"/>
              </w:rPr>
              <w:t>25.00%</w:t>
            </w:r>
          </w:p>
        </w:tc>
      </w:tr>
      <w:tr w:rsidR="00F24640" w14:paraId="36982E34"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48D5D8C7" w14:textId="13278AD1" w:rsidR="00F24640" w:rsidRDefault="00F24640" w:rsidP="6A525FBA">
            <w:pPr>
              <w:spacing w:after="0"/>
            </w:pPr>
            <w:r w:rsidRPr="6A525FBA">
              <w:rPr>
                <w:rFonts w:ascii="Calibri" w:eastAsia="Calibri" w:hAnsi="Calibri" w:cs="Calibri"/>
                <w:color w:val="000000" w:themeColor="text1"/>
              </w:rPr>
              <w:t>Não atender a normas de segurança</w:t>
            </w:r>
          </w:p>
        </w:tc>
        <w:tc>
          <w:tcPr>
            <w:tcW w:w="439" w:type="pct"/>
            <w:tcBorders>
              <w:top w:val="nil"/>
              <w:left w:val="nil"/>
              <w:bottom w:val="nil"/>
              <w:right w:val="nil"/>
            </w:tcBorders>
            <w:tcMar>
              <w:top w:w="15" w:type="dxa"/>
              <w:left w:w="15" w:type="dxa"/>
              <w:right w:w="15" w:type="dxa"/>
            </w:tcMar>
            <w:vAlign w:val="bottom"/>
          </w:tcPr>
          <w:p w14:paraId="33F1DA81" w14:textId="4374F2FF" w:rsidR="00F24640" w:rsidRDefault="00F24640" w:rsidP="6A525FBA">
            <w:pPr>
              <w:spacing w:after="0"/>
            </w:pPr>
            <w:r w:rsidRPr="6A525FBA">
              <w:rPr>
                <w:rFonts w:ascii="Calibri" w:eastAsia="Calibri" w:hAnsi="Calibri" w:cs="Calibri"/>
                <w:color w:val="000000" w:themeColor="text1"/>
              </w:rPr>
              <w:t>25.00%</w:t>
            </w:r>
          </w:p>
        </w:tc>
      </w:tr>
      <w:tr w:rsidR="00F24640" w14:paraId="52F44A2B" w14:textId="77777777" w:rsidTr="00DE6C44">
        <w:trPr>
          <w:trHeight w:val="300"/>
        </w:trPr>
        <w:tc>
          <w:tcPr>
            <w:tcW w:w="4561" w:type="pct"/>
            <w:tcBorders>
              <w:top w:val="nil"/>
              <w:left w:val="nil"/>
              <w:bottom w:val="nil"/>
              <w:right w:val="nil"/>
            </w:tcBorders>
            <w:tcMar>
              <w:top w:w="15" w:type="dxa"/>
              <w:left w:w="135" w:type="dxa"/>
              <w:right w:w="15" w:type="dxa"/>
            </w:tcMar>
            <w:vAlign w:val="bottom"/>
          </w:tcPr>
          <w:p w14:paraId="0A57CFD5" w14:textId="46FDE46B" w:rsidR="00F24640" w:rsidRDefault="00F24640" w:rsidP="6A525FBA">
            <w:pPr>
              <w:spacing w:after="0"/>
            </w:pPr>
            <w:r w:rsidRPr="6A525FBA">
              <w:rPr>
                <w:rFonts w:ascii="Calibri" w:eastAsia="Calibri" w:hAnsi="Calibri" w:cs="Calibri"/>
                <w:color w:val="000000" w:themeColor="text1"/>
              </w:rPr>
              <w:t>Adquirir ou destinar produto de/para fonte diversa da autorizada</w:t>
            </w:r>
          </w:p>
        </w:tc>
        <w:tc>
          <w:tcPr>
            <w:tcW w:w="439" w:type="pct"/>
            <w:tcBorders>
              <w:top w:val="nil"/>
              <w:left w:val="nil"/>
              <w:bottom w:val="nil"/>
              <w:right w:val="nil"/>
            </w:tcBorders>
            <w:tcMar>
              <w:top w:w="15" w:type="dxa"/>
              <w:left w:w="15" w:type="dxa"/>
              <w:right w:w="15" w:type="dxa"/>
            </w:tcMar>
            <w:vAlign w:val="bottom"/>
          </w:tcPr>
          <w:p w14:paraId="008080C3" w14:textId="41771BD2" w:rsidR="00F24640" w:rsidRDefault="00F24640" w:rsidP="6A525FBA">
            <w:pPr>
              <w:spacing w:after="0"/>
            </w:pPr>
            <w:r w:rsidRPr="6A525FBA">
              <w:rPr>
                <w:rFonts w:ascii="Calibri" w:eastAsia="Calibri" w:hAnsi="Calibri" w:cs="Calibri"/>
                <w:color w:val="000000" w:themeColor="text1"/>
              </w:rPr>
              <w:t>25.00%</w:t>
            </w:r>
          </w:p>
        </w:tc>
      </w:tr>
      <w:tr w:rsidR="00F24640" w14:paraId="118A64EC" w14:textId="77777777" w:rsidTr="00DE6C44">
        <w:trPr>
          <w:trHeight w:val="315"/>
        </w:trPr>
        <w:tc>
          <w:tcPr>
            <w:tcW w:w="4561" w:type="pct"/>
            <w:tcBorders>
              <w:top w:val="nil"/>
              <w:left w:val="nil"/>
              <w:bottom w:val="nil"/>
              <w:right w:val="nil"/>
            </w:tcBorders>
            <w:tcMar>
              <w:top w:w="15" w:type="dxa"/>
              <w:left w:w="135" w:type="dxa"/>
              <w:right w:w="15" w:type="dxa"/>
            </w:tcMar>
            <w:vAlign w:val="bottom"/>
          </w:tcPr>
          <w:p w14:paraId="56E25221" w14:textId="24125810" w:rsidR="00F24640" w:rsidRDefault="00F24640" w:rsidP="6A525FBA">
            <w:pPr>
              <w:spacing w:after="0"/>
            </w:pPr>
            <w:r w:rsidRPr="6A525FBA">
              <w:rPr>
                <w:rFonts w:ascii="Calibri" w:eastAsia="Calibri" w:hAnsi="Calibri" w:cs="Calibri"/>
                <w:color w:val="000000" w:themeColor="text1"/>
              </w:rPr>
              <w:t>Exercer atividade regulada sem autorização</w:t>
            </w:r>
          </w:p>
        </w:tc>
        <w:tc>
          <w:tcPr>
            <w:tcW w:w="439" w:type="pct"/>
            <w:tcBorders>
              <w:top w:val="nil"/>
              <w:left w:val="nil"/>
              <w:bottom w:val="nil"/>
              <w:right w:val="nil"/>
            </w:tcBorders>
            <w:tcMar>
              <w:top w:w="15" w:type="dxa"/>
              <w:left w:w="15" w:type="dxa"/>
              <w:right w:w="15" w:type="dxa"/>
            </w:tcMar>
            <w:vAlign w:val="bottom"/>
          </w:tcPr>
          <w:p w14:paraId="427CB276" w14:textId="03B3199D" w:rsidR="00F24640" w:rsidRDefault="00F24640" w:rsidP="6A525FBA">
            <w:pPr>
              <w:spacing w:after="0"/>
            </w:pPr>
            <w:r w:rsidRPr="6A525FBA">
              <w:rPr>
                <w:rFonts w:ascii="Calibri" w:eastAsia="Calibri" w:hAnsi="Calibri" w:cs="Calibri"/>
                <w:color w:val="000000" w:themeColor="text1"/>
              </w:rPr>
              <w:t>25.00%</w:t>
            </w:r>
          </w:p>
        </w:tc>
      </w:tr>
      <w:tr w:rsidR="00F24640" w14:paraId="7F591678" w14:textId="77777777" w:rsidTr="00DE6C44">
        <w:trPr>
          <w:trHeight w:val="255"/>
        </w:trPr>
        <w:tc>
          <w:tcPr>
            <w:tcW w:w="4561" w:type="pct"/>
            <w:tcBorders>
              <w:top w:val="single" w:sz="8" w:space="0" w:color="auto"/>
              <w:left w:val="nil"/>
              <w:bottom w:val="single" w:sz="4" w:space="0" w:color="auto"/>
              <w:right w:val="nil"/>
            </w:tcBorders>
            <w:tcMar>
              <w:top w:w="15" w:type="dxa"/>
              <w:left w:w="15" w:type="dxa"/>
              <w:right w:w="15" w:type="dxa"/>
            </w:tcMar>
            <w:vAlign w:val="center"/>
          </w:tcPr>
          <w:p w14:paraId="37B72AA0" w14:textId="116918B9"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Total Geral</w:t>
            </w:r>
          </w:p>
        </w:tc>
        <w:tc>
          <w:tcPr>
            <w:tcW w:w="439" w:type="pct"/>
            <w:tcBorders>
              <w:top w:val="single" w:sz="8" w:space="0" w:color="auto"/>
              <w:left w:val="nil"/>
              <w:bottom w:val="single" w:sz="4" w:space="0" w:color="auto"/>
              <w:right w:val="nil"/>
            </w:tcBorders>
            <w:tcMar>
              <w:top w:w="15" w:type="dxa"/>
              <w:left w:w="15" w:type="dxa"/>
              <w:right w:w="15" w:type="dxa"/>
            </w:tcMar>
            <w:vAlign w:val="center"/>
          </w:tcPr>
          <w:p w14:paraId="38F6F87F" w14:textId="12FAF2E2" w:rsidR="00F24640" w:rsidRPr="00732148" w:rsidRDefault="00F24640" w:rsidP="6A525FBA">
            <w:pPr>
              <w:spacing w:after="0"/>
              <w:jc w:val="center"/>
              <w:rPr>
                <w:rFonts w:ascii="Calibri" w:eastAsia="Calibri" w:hAnsi="Calibri" w:cs="Calibri"/>
                <w:b/>
                <w:bCs/>
                <w:color w:val="000000" w:themeColor="text1"/>
              </w:rPr>
            </w:pPr>
            <w:r w:rsidRPr="00732148">
              <w:rPr>
                <w:rFonts w:ascii="Calibri" w:eastAsia="Calibri" w:hAnsi="Calibri" w:cs="Calibri"/>
                <w:b/>
                <w:bCs/>
                <w:color w:val="000000" w:themeColor="text1"/>
              </w:rPr>
              <w:t>100%</w:t>
            </w:r>
          </w:p>
        </w:tc>
      </w:tr>
    </w:tbl>
    <w:p w14:paraId="439B80AE" w14:textId="5826F793" w:rsidR="0095484A" w:rsidRPr="00E51249" w:rsidRDefault="0095484A" w:rsidP="6A525FBA">
      <w:pPr>
        <w:spacing w:after="0"/>
        <w:contextualSpacing/>
        <w:jc w:val="center"/>
        <w:rPr>
          <w:b/>
          <w:bCs/>
        </w:rPr>
      </w:pPr>
    </w:p>
    <w:p w14:paraId="28288AA5" w14:textId="69537DA7" w:rsidR="00540EDC" w:rsidRDefault="7F775687" w:rsidP="6A525FBA">
      <w:pPr>
        <w:spacing w:after="0"/>
        <w:contextualSpacing/>
        <w:jc w:val="center"/>
        <w:rPr>
          <w:noProof/>
          <w:sz w:val="16"/>
          <w:szCs w:val="16"/>
        </w:rPr>
      </w:pPr>
      <w:r w:rsidRPr="6A525FBA">
        <w:rPr>
          <w:noProof/>
          <w:sz w:val="16"/>
          <w:szCs w:val="16"/>
        </w:rPr>
        <w:t xml:space="preserve">Fonte: Dados extraídos do SIGAF em </w:t>
      </w:r>
      <w:r w:rsidR="00732148">
        <w:rPr>
          <w:noProof/>
          <w:sz w:val="16"/>
          <w:szCs w:val="16"/>
        </w:rPr>
        <w:t>11</w:t>
      </w:r>
      <w:r w:rsidRPr="6A525FBA">
        <w:rPr>
          <w:noProof/>
          <w:sz w:val="16"/>
          <w:szCs w:val="16"/>
        </w:rPr>
        <w:t>/0</w:t>
      </w:r>
      <w:r w:rsidR="77C9804D" w:rsidRPr="6A525FBA">
        <w:rPr>
          <w:noProof/>
          <w:sz w:val="16"/>
          <w:szCs w:val="16"/>
        </w:rPr>
        <w:t>7</w:t>
      </w:r>
      <w:r w:rsidRPr="6A525FBA">
        <w:rPr>
          <w:noProof/>
          <w:sz w:val="16"/>
          <w:szCs w:val="16"/>
        </w:rPr>
        <w:t>/20</w:t>
      </w:r>
      <w:r w:rsidR="5783FC73" w:rsidRPr="6A525FBA">
        <w:rPr>
          <w:noProof/>
          <w:sz w:val="16"/>
          <w:szCs w:val="16"/>
        </w:rPr>
        <w:t>2</w:t>
      </w:r>
      <w:r w:rsidR="70C8FB4F" w:rsidRPr="6A525FBA">
        <w:rPr>
          <w:noProof/>
          <w:sz w:val="16"/>
          <w:szCs w:val="16"/>
        </w:rPr>
        <w:t>3</w:t>
      </w:r>
      <w:r w:rsidRPr="6A525FBA">
        <w:rPr>
          <w:noProof/>
          <w:sz w:val="16"/>
          <w:szCs w:val="16"/>
        </w:rPr>
        <w:t>. Elaboração própria</w:t>
      </w:r>
    </w:p>
    <w:p w14:paraId="365BAAD8" w14:textId="46571C2F" w:rsidR="00540EDC" w:rsidRDefault="00540EDC" w:rsidP="00540EDC">
      <w:pPr>
        <w:shd w:val="clear" w:color="auto" w:fill="FFFFFF"/>
        <w:spacing w:after="0" w:line="240" w:lineRule="auto"/>
        <w:jc w:val="center"/>
        <w:rPr>
          <w:rFonts w:cs="Calibri"/>
          <w:bCs/>
        </w:rPr>
      </w:pPr>
    </w:p>
    <w:p w14:paraId="16E11317" w14:textId="43FE4FF7" w:rsidR="0066554A" w:rsidRDefault="0066554A" w:rsidP="00540EDC">
      <w:pPr>
        <w:shd w:val="clear" w:color="auto" w:fill="FFFFFF"/>
        <w:spacing w:after="0" w:line="240" w:lineRule="auto"/>
        <w:jc w:val="center"/>
        <w:rPr>
          <w:rFonts w:cs="Calibri"/>
          <w:bCs/>
        </w:rPr>
      </w:pPr>
    </w:p>
    <w:sectPr w:rsidR="0066554A" w:rsidSect="000B5F84">
      <w:type w:val="continuous"/>
      <w:pgSz w:w="11906" w:h="16838"/>
      <w:pgMar w:top="1531" w:right="1077" w:bottom="993" w:left="1077" w:header="680"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04B9E" w14:textId="77777777" w:rsidR="002C402E" w:rsidRDefault="002C402E" w:rsidP="009E40EF">
      <w:pPr>
        <w:spacing w:after="0" w:line="240" w:lineRule="auto"/>
      </w:pPr>
      <w:r>
        <w:separator/>
      </w:r>
    </w:p>
  </w:endnote>
  <w:endnote w:type="continuationSeparator" w:id="0">
    <w:p w14:paraId="3AE4EA0A" w14:textId="77777777" w:rsidR="002C402E" w:rsidRDefault="002C402E" w:rsidP="009E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T15Ct00">
    <w:panose1 w:val="00000000000000000000"/>
    <w:charset w:val="00"/>
    <w:family w:val="auto"/>
    <w:notTrueType/>
    <w:pitch w:val="default"/>
    <w:sig w:usb0="00000003" w:usb1="00000000" w:usb2="00000000" w:usb3="00000000" w:csb0="00000001" w:csb1="00000000"/>
  </w:font>
  <w:font w:name="DejaVuSerifCondensed">
    <w:altName w:val="Cambria"/>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A860" w14:textId="77777777" w:rsidR="00986CAE" w:rsidRDefault="00986CAE">
    <w:pPr>
      <w:pStyle w:val="Rodap"/>
    </w:pPr>
  </w:p>
  <w:p w14:paraId="7EAF1E03" w14:textId="77777777" w:rsidR="00986CAE" w:rsidRDefault="00986CAE">
    <w:pPr>
      <w:pStyle w:val="Rodap"/>
    </w:pPr>
  </w:p>
  <w:p w14:paraId="1F1F44F4" w14:textId="77777777" w:rsidR="00986CAE" w:rsidRDefault="00986CA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2A07" w14:textId="77777777" w:rsidR="00986CAE" w:rsidRPr="00FC5942" w:rsidRDefault="00986CAE">
    <w:pPr>
      <w:pStyle w:val="Rodap"/>
      <w:jc w:val="right"/>
      <w:rPr>
        <w:sz w:val="18"/>
        <w:szCs w:val="18"/>
      </w:rPr>
    </w:pPr>
    <w:r w:rsidRPr="00FC5942">
      <w:rPr>
        <w:sz w:val="18"/>
        <w:szCs w:val="18"/>
      </w:rPr>
      <w:fldChar w:fldCharType="begin"/>
    </w:r>
    <w:r w:rsidRPr="00FC5942">
      <w:rPr>
        <w:sz w:val="18"/>
        <w:szCs w:val="18"/>
      </w:rPr>
      <w:instrText xml:space="preserve"> PAGE   \* MERGEFORMAT </w:instrText>
    </w:r>
    <w:r w:rsidRPr="00FC5942">
      <w:rPr>
        <w:sz w:val="18"/>
        <w:szCs w:val="18"/>
      </w:rPr>
      <w:fldChar w:fldCharType="separate"/>
    </w:r>
    <w:r>
      <w:rPr>
        <w:noProof/>
        <w:sz w:val="18"/>
        <w:szCs w:val="18"/>
      </w:rPr>
      <w:t>9</w:t>
    </w:r>
    <w:r w:rsidRPr="00FC594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82734" w14:textId="77777777" w:rsidR="002C402E" w:rsidRDefault="002C402E" w:rsidP="009E40EF">
      <w:pPr>
        <w:spacing w:after="0" w:line="240" w:lineRule="auto"/>
      </w:pPr>
      <w:r>
        <w:separator/>
      </w:r>
    </w:p>
  </w:footnote>
  <w:footnote w:type="continuationSeparator" w:id="0">
    <w:p w14:paraId="45DC7039" w14:textId="77777777" w:rsidR="002C402E" w:rsidRDefault="002C402E" w:rsidP="009E40EF">
      <w:pPr>
        <w:spacing w:after="0" w:line="240" w:lineRule="auto"/>
      </w:pPr>
      <w:r>
        <w:continuationSeparator/>
      </w:r>
    </w:p>
  </w:footnote>
  <w:footnote w:id="1">
    <w:p w14:paraId="1C1DD733" w14:textId="1B7D8234" w:rsidR="00986CAE" w:rsidRPr="00B4317F" w:rsidRDefault="00986CAE" w:rsidP="00AC42A6">
      <w:pPr>
        <w:pStyle w:val="Textodenotaderodap"/>
      </w:pPr>
      <w:r w:rsidRPr="00B4317F">
        <w:rPr>
          <w:rStyle w:val="Refdenotaderodap"/>
        </w:rPr>
        <w:footnoteRef/>
      </w:r>
      <w:r w:rsidRPr="00B4317F">
        <w:t xml:space="preserve"> </w:t>
      </w:r>
      <w:r w:rsidRPr="000B38D3">
        <w:rPr>
          <w:rFonts w:cs="Arial"/>
          <w:sz w:val="18"/>
          <w:szCs w:val="18"/>
        </w:rPr>
        <w:t xml:space="preserve">Fonte: Sistema SIMP/ANP, posição em </w:t>
      </w:r>
      <w:r>
        <w:rPr>
          <w:rFonts w:cs="Arial"/>
          <w:sz w:val="18"/>
          <w:szCs w:val="18"/>
        </w:rPr>
        <w:t>18</w:t>
      </w:r>
      <w:r w:rsidRPr="000B38D3">
        <w:rPr>
          <w:rFonts w:cs="Arial"/>
          <w:sz w:val="18"/>
          <w:szCs w:val="18"/>
        </w:rPr>
        <w:t>/0</w:t>
      </w:r>
      <w:r>
        <w:rPr>
          <w:rFonts w:cs="Arial"/>
          <w:sz w:val="18"/>
          <w:szCs w:val="18"/>
        </w:rPr>
        <w:t>7</w:t>
      </w:r>
      <w:r w:rsidRPr="000B38D3">
        <w:rPr>
          <w:rFonts w:cs="Arial"/>
          <w:sz w:val="18"/>
          <w:szCs w:val="18"/>
        </w:rPr>
        <w:t>/202</w:t>
      </w:r>
      <w:r w:rsidR="00973171">
        <w:rPr>
          <w:rFonts w:cs="Arial"/>
          <w:sz w:val="18"/>
          <w:szCs w:val="18"/>
        </w:rPr>
        <w:t>3</w:t>
      </w:r>
      <w:r>
        <w:rPr>
          <w:rFonts w:cs="Arial"/>
          <w:sz w:val="18"/>
          <w:szCs w:val="18"/>
        </w:rPr>
        <w:t>.</w:t>
      </w:r>
      <w:r w:rsidRPr="000B38D3">
        <w:rPr>
          <w:rFonts w:cs="Arial"/>
          <w:sz w:val="18"/>
          <w:szCs w:val="18"/>
        </w:rPr>
        <w:t xml:space="preserve"> Disponível em: </w:t>
      </w:r>
      <w:hyperlink r:id="rId1" w:history="1">
        <w:r w:rsidRPr="000B38D3">
          <w:rPr>
            <w:rFonts w:cs="Arial"/>
            <w:sz w:val="18"/>
            <w:szCs w:val="18"/>
          </w:rPr>
          <w:t>simp.anp.gov.br/tabela-codigos.asp</w:t>
        </w:r>
      </w:hyperlink>
    </w:p>
  </w:footnote>
  <w:footnote w:id="2">
    <w:p w14:paraId="29FD1CFF" w14:textId="522FFAAD" w:rsidR="00D13C07" w:rsidRDefault="00D13C07" w:rsidP="00D13C07">
      <w:pPr>
        <w:rPr>
          <w:rFonts w:ascii="Calibri" w:eastAsia="Calibri" w:hAnsi="Calibri" w:cs="Calibri"/>
        </w:rPr>
      </w:pPr>
      <w:r>
        <w:rPr>
          <w:rStyle w:val="Refdenotaderodap"/>
        </w:rPr>
        <w:footnoteRef/>
      </w:r>
      <w:r>
        <w:t xml:space="preserve"> </w:t>
      </w:r>
      <w:r w:rsidRPr="2D89AB78">
        <w:rPr>
          <w:rFonts w:ascii="Calibri" w:eastAsia="Calibri" w:hAnsi="Calibri" w:cs="Calibri"/>
        </w:rPr>
        <w:t xml:space="preserve"> tabelas de apoio i-SIMP em </w:t>
      </w:r>
      <w:r>
        <w:rPr>
          <w:rFonts w:ascii="Calibri" w:eastAsia="Calibri" w:hAnsi="Calibri" w:cs="Calibri"/>
        </w:rPr>
        <w:t>21</w:t>
      </w:r>
      <w:r w:rsidRPr="2D89AB78">
        <w:rPr>
          <w:rFonts w:ascii="Calibri" w:eastAsia="Calibri" w:hAnsi="Calibri" w:cs="Calibri"/>
        </w:rPr>
        <w:t>/</w:t>
      </w:r>
      <w:r>
        <w:rPr>
          <w:rFonts w:ascii="Calibri" w:eastAsia="Calibri" w:hAnsi="Calibri" w:cs="Calibri"/>
        </w:rPr>
        <w:t>07/20</w:t>
      </w:r>
      <w:r w:rsidRPr="2D89AB78">
        <w:rPr>
          <w:rFonts w:ascii="Calibri" w:eastAsia="Calibri" w:hAnsi="Calibri" w:cs="Calibri"/>
        </w:rPr>
        <w:t xml:space="preserve">23 </w:t>
      </w:r>
      <w:r>
        <w:rPr>
          <w:rFonts w:ascii="Calibri" w:eastAsia="Calibri" w:hAnsi="Calibri" w:cs="Calibri"/>
        </w:rPr>
        <w:t>–</w:t>
      </w:r>
      <w:r w:rsidRPr="2D89AB78">
        <w:rPr>
          <w:rFonts w:ascii="Calibri" w:eastAsia="Calibri" w:hAnsi="Calibri" w:cs="Calibri"/>
        </w:rPr>
        <w:t xml:space="preserve"> </w:t>
      </w:r>
      <w:hyperlink r:id="rId2">
        <w:r w:rsidRPr="2D89AB78">
          <w:rPr>
            <w:rStyle w:val="Hyperlink"/>
            <w:rFonts w:ascii="Calibri" w:eastAsia="Calibri" w:hAnsi="Calibri" w:cs="Calibri"/>
          </w:rPr>
          <w:t>https://csa.anp.gov.br/informacoes/simp</w:t>
        </w:r>
        <w:r>
          <w:br/>
        </w:r>
      </w:hyperlink>
    </w:p>
    <w:p w14:paraId="3C5C8CF6" w14:textId="5D9BBCF9" w:rsidR="00D13C07" w:rsidRDefault="00D13C07">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88BF" w14:textId="77777777" w:rsidR="00986CAE" w:rsidRDefault="00986CAE">
    <w:pPr>
      <w:pStyle w:val="Cabealho"/>
    </w:pPr>
  </w:p>
  <w:p w14:paraId="2319BD0A" w14:textId="77777777" w:rsidR="00986CAE" w:rsidRDefault="00986CA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2A62" w14:textId="7DD437BC" w:rsidR="00986CAE" w:rsidRDefault="001D4B99" w:rsidP="007B7C82">
    <w:pPr>
      <w:pStyle w:val="Cabealho"/>
    </w:pPr>
    <w:r>
      <w:rPr>
        <w:noProof/>
      </w:rPr>
      <mc:AlternateContent>
        <mc:Choice Requires="wps">
          <w:drawing>
            <wp:anchor distT="0" distB="0" distL="114300" distR="114300" simplePos="0" relativeHeight="251659776" behindDoc="0" locked="0" layoutInCell="1" allowOverlap="1" wp14:anchorId="270BE3DA" wp14:editId="1BF28624">
              <wp:simplePos x="0" y="0"/>
              <wp:positionH relativeFrom="column">
                <wp:posOffset>-17235</wp:posOffset>
              </wp:positionH>
              <wp:positionV relativeFrom="paragraph">
                <wp:posOffset>83820</wp:posOffset>
              </wp:positionV>
              <wp:extent cx="6180365" cy="266700"/>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365" cy="266700"/>
                      </a:xfrm>
                      <a:prstGeom prst="rect">
                        <a:avLst/>
                      </a:prstGeom>
                      <a:solidFill>
                        <a:srgbClr val="FFD85B"/>
                      </a:solidFill>
                      <a:ln>
                        <a:noFill/>
                      </a:ln>
                    </wps:spPr>
                    <wps:txbx>
                      <w:txbxContent>
                        <w:p w14:paraId="4F6C2FD8" w14:textId="0F49AB7E" w:rsidR="001D4B99" w:rsidRPr="00C45A03" w:rsidRDefault="001D4B99"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w:t>
                          </w:r>
                          <w:r w:rsidR="008012BC">
                            <w:rPr>
                              <w:rFonts w:ascii="Cambria" w:hAnsi="Cambria" w:cs="Arial"/>
                              <w:color w:val="000000"/>
                            </w:rPr>
                            <w:t xml:space="preserve"> </w:t>
                          </w:r>
                          <w:r w:rsidRPr="00BA65E7">
                            <w:rPr>
                              <w:rFonts w:ascii="Cambria" w:hAnsi="Cambria" w:cs="Arial"/>
                              <w:color w:val="000000"/>
                            </w:rPr>
                            <w:t xml:space="preserve"> </w:t>
                          </w:r>
                          <w:r>
                            <w:rPr>
                              <w:rFonts w:ascii="Cambria" w:hAnsi="Cambria" w:cs="Arial"/>
                              <w:color w:val="000000"/>
                            </w:rPr>
                            <w:t>1º semestre - 2023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0BE3DA" id="_x0000_t202" coordsize="21600,21600" o:spt="202" path="m,l,21600r21600,l21600,xe">
              <v:stroke joinstyle="miter"/>
              <v:path gradientshapeok="t" o:connecttype="rect"/>
            </v:shapetype>
            <v:shape id="Text Box 1" o:spid="_x0000_s1027" type="#_x0000_t202" style="position:absolute;margin-left:-1.35pt;margin-top:6.6pt;width:486.6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" fillcolor="#ffd85b" stroked="f">
              <v:textbox>
                <w:txbxContent>
                  <w:p w14:paraId="4F6C2FD8" w14:textId="0F49AB7E" w:rsidR="001D4B99" w:rsidRPr="00C45A03" w:rsidRDefault="001D4B99"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w:t>
                    </w:r>
                    <w:r w:rsidR="008012BC">
                      <w:rPr>
                        <w:rFonts w:ascii="Cambria" w:hAnsi="Cambria" w:cs="Arial"/>
                        <w:color w:val="000000"/>
                      </w:rPr>
                      <w:t xml:space="preserve"> </w:t>
                    </w:r>
                    <w:r w:rsidRPr="00BA65E7">
                      <w:rPr>
                        <w:rFonts w:ascii="Cambria" w:hAnsi="Cambria" w:cs="Arial"/>
                        <w:color w:val="000000"/>
                      </w:rPr>
                      <w:t xml:space="preserve"> </w:t>
                    </w:r>
                    <w:r>
                      <w:rPr>
                        <w:rFonts w:ascii="Cambria" w:hAnsi="Cambria" w:cs="Arial"/>
                        <w:color w:val="000000"/>
                      </w:rPr>
                      <w:t>1º semestre - 2023</w:t>
                    </w:r>
                  </w:p>
                </w:txbxContent>
              </v:textbox>
            </v:shape>
          </w:pict>
        </mc:Fallback>
      </mc:AlternateContent>
    </w:r>
  </w:p>
  <w:p w14:paraId="0411B7F7" w14:textId="77777777" w:rsidR="00986CAE" w:rsidRPr="00F657B0" w:rsidRDefault="00986CAE">
    <w:pPr>
      <w:pStyle w:val="Cabealho"/>
    </w:pPr>
  </w:p>
</w:hdr>
</file>

<file path=word/intelligence2.xml><?xml version="1.0" encoding="utf-8"?>
<int2:intelligence xmlns:int2="http://schemas.microsoft.com/office/intelligence/2020/intelligence" xmlns:oel="http://schemas.microsoft.com/office/2019/extlst">
  <int2:observations>
    <int2:textHash int2:hashCode="HxrfKEW56gzRtZ" int2:id="mBnlae6p">
      <int2:state int2:value="Rejected" int2:type="AugLoop_Text_Critique"/>
    </int2:textHash>
    <int2:bookmark int2:bookmarkName="_Int_V7sh5wgK" int2:invalidationBookmarkName="" int2:hashCode="Fo/t8mFtbTmRcM" int2:id="WcNmFmX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7A5"/>
      </v:shape>
    </w:pict>
  </w:numPicBullet>
  <w:abstractNum w:abstractNumId="0" w15:restartNumberingAfterBreak="0">
    <w:nsid w:val="0363163C"/>
    <w:multiLevelType w:val="hybridMultilevel"/>
    <w:tmpl w:val="766A2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25662F"/>
    <w:multiLevelType w:val="hybridMultilevel"/>
    <w:tmpl w:val="D6CA9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9D3841"/>
    <w:multiLevelType w:val="hybridMultilevel"/>
    <w:tmpl w:val="A1384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47E0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E840074"/>
    <w:multiLevelType w:val="hybridMultilevel"/>
    <w:tmpl w:val="722EDBF4"/>
    <w:lvl w:ilvl="0" w:tplc="01BA886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7F5C1F"/>
    <w:multiLevelType w:val="multilevel"/>
    <w:tmpl w:val="28DE1EA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3857D1B"/>
    <w:multiLevelType w:val="hybridMultilevel"/>
    <w:tmpl w:val="7268A3DC"/>
    <w:lvl w:ilvl="0" w:tplc="D2B6467C">
      <w:start w:val="5"/>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4F46D0"/>
    <w:multiLevelType w:val="hybridMultilevel"/>
    <w:tmpl w:val="AC3266A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52A1C34"/>
    <w:multiLevelType w:val="hybridMultilevel"/>
    <w:tmpl w:val="C3F6431A"/>
    <w:lvl w:ilvl="0" w:tplc="6898159E">
      <w:start w:val="1"/>
      <w:numFmt w:val="bullet"/>
      <w:lvlText w:val=""/>
      <w:lvlJc w:val="left"/>
      <w:pPr>
        <w:ind w:left="1069" w:hanging="360"/>
      </w:pPr>
      <w:rPr>
        <w:rFonts w:ascii="Symbol" w:eastAsia="Times New Roman"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18232A40"/>
    <w:multiLevelType w:val="hybridMultilevel"/>
    <w:tmpl w:val="109C8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ED676F"/>
    <w:multiLevelType w:val="hybridMultilevel"/>
    <w:tmpl w:val="1722F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A07DDD"/>
    <w:multiLevelType w:val="hybridMultilevel"/>
    <w:tmpl w:val="D02230C0"/>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20C42ADE"/>
    <w:multiLevelType w:val="hybridMultilevel"/>
    <w:tmpl w:val="4B54263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A27417"/>
    <w:multiLevelType w:val="hybridMultilevel"/>
    <w:tmpl w:val="C8247F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25597DE3"/>
    <w:multiLevelType w:val="hybridMultilevel"/>
    <w:tmpl w:val="D0A004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BED698B"/>
    <w:multiLevelType w:val="hybridMultilevel"/>
    <w:tmpl w:val="53928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E34E4D"/>
    <w:multiLevelType w:val="hybridMultilevel"/>
    <w:tmpl w:val="2ECCC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02416BF"/>
    <w:multiLevelType w:val="hybridMultilevel"/>
    <w:tmpl w:val="B8F2A2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35204A8"/>
    <w:multiLevelType w:val="hybridMultilevel"/>
    <w:tmpl w:val="9454068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836C41"/>
    <w:multiLevelType w:val="hybridMultilevel"/>
    <w:tmpl w:val="C324D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3C00326"/>
    <w:multiLevelType w:val="hybridMultilevel"/>
    <w:tmpl w:val="DA7EC8D0"/>
    <w:lvl w:ilvl="0" w:tplc="AE428B1A">
      <w:start w:val="1"/>
      <w:numFmt w:val="decimal"/>
      <w:lvlText w:val="%1-"/>
      <w:lvlJc w:val="left"/>
      <w:pPr>
        <w:ind w:left="720" w:hanging="360"/>
      </w:pPr>
      <w:rPr>
        <w:rFonts w:eastAsia="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5595939"/>
    <w:multiLevelType w:val="hybridMultilevel"/>
    <w:tmpl w:val="3DF2C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1E726C0"/>
    <w:multiLevelType w:val="hybridMultilevel"/>
    <w:tmpl w:val="5D7CC0B6"/>
    <w:lvl w:ilvl="0" w:tplc="BCCEB89C">
      <w:start w:val="1"/>
      <w:numFmt w:val="bullet"/>
      <w:lvlText w:val="v"/>
      <w:lvlJc w:val="left"/>
      <w:pPr>
        <w:ind w:left="720" w:hanging="360"/>
      </w:pPr>
      <w:rPr>
        <w:rFonts w:ascii="Wingdings" w:hAnsi="Wingdings" w:hint="default"/>
      </w:rPr>
    </w:lvl>
    <w:lvl w:ilvl="1" w:tplc="EA2E6704">
      <w:start w:val="1"/>
      <w:numFmt w:val="bullet"/>
      <w:lvlText w:val="o"/>
      <w:lvlJc w:val="left"/>
      <w:pPr>
        <w:ind w:left="1440" w:hanging="360"/>
      </w:pPr>
      <w:rPr>
        <w:rFonts w:ascii="Courier New" w:hAnsi="Courier New" w:hint="default"/>
      </w:rPr>
    </w:lvl>
    <w:lvl w:ilvl="2" w:tplc="8700ABBA">
      <w:start w:val="1"/>
      <w:numFmt w:val="bullet"/>
      <w:lvlText w:val=""/>
      <w:lvlJc w:val="left"/>
      <w:pPr>
        <w:ind w:left="2160" w:hanging="360"/>
      </w:pPr>
      <w:rPr>
        <w:rFonts w:ascii="Wingdings" w:hAnsi="Wingdings" w:hint="default"/>
      </w:rPr>
    </w:lvl>
    <w:lvl w:ilvl="3" w:tplc="75E2D93A">
      <w:start w:val="1"/>
      <w:numFmt w:val="bullet"/>
      <w:lvlText w:val=""/>
      <w:lvlJc w:val="left"/>
      <w:pPr>
        <w:ind w:left="2880" w:hanging="360"/>
      </w:pPr>
      <w:rPr>
        <w:rFonts w:ascii="Symbol" w:hAnsi="Symbol" w:hint="default"/>
      </w:rPr>
    </w:lvl>
    <w:lvl w:ilvl="4" w:tplc="2B62BDD8">
      <w:start w:val="1"/>
      <w:numFmt w:val="bullet"/>
      <w:lvlText w:val="o"/>
      <w:lvlJc w:val="left"/>
      <w:pPr>
        <w:ind w:left="3600" w:hanging="360"/>
      </w:pPr>
      <w:rPr>
        <w:rFonts w:ascii="Courier New" w:hAnsi="Courier New" w:hint="default"/>
      </w:rPr>
    </w:lvl>
    <w:lvl w:ilvl="5" w:tplc="79BEE3C0">
      <w:start w:val="1"/>
      <w:numFmt w:val="bullet"/>
      <w:lvlText w:val=""/>
      <w:lvlJc w:val="left"/>
      <w:pPr>
        <w:ind w:left="4320" w:hanging="360"/>
      </w:pPr>
      <w:rPr>
        <w:rFonts w:ascii="Wingdings" w:hAnsi="Wingdings" w:hint="default"/>
      </w:rPr>
    </w:lvl>
    <w:lvl w:ilvl="6" w:tplc="F48AF6AA">
      <w:start w:val="1"/>
      <w:numFmt w:val="bullet"/>
      <w:lvlText w:val=""/>
      <w:lvlJc w:val="left"/>
      <w:pPr>
        <w:ind w:left="5040" w:hanging="360"/>
      </w:pPr>
      <w:rPr>
        <w:rFonts w:ascii="Symbol" w:hAnsi="Symbol" w:hint="default"/>
      </w:rPr>
    </w:lvl>
    <w:lvl w:ilvl="7" w:tplc="7F80DCFA">
      <w:start w:val="1"/>
      <w:numFmt w:val="bullet"/>
      <w:lvlText w:val="o"/>
      <w:lvlJc w:val="left"/>
      <w:pPr>
        <w:ind w:left="5760" w:hanging="360"/>
      </w:pPr>
      <w:rPr>
        <w:rFonts w:ascii="Courier New" w:hAnsi="Courier New" w:hint="default"/>
      </w:rPr>
    </w:lvl>
    <w:lvl w:ilvl="8" w:tplc="DB40CB1E">
      <w:start w:val="1"/>
      <w:numFmt w:val="bullet"/>
      <w:lvlText w:val=""/>
      <w:lvlJc w:val="left"/>
      <w:pPr>
        <w:ind w:left="6480" w:hanging="360"/>
      </w:pPr>
      <w:rPr>
        <w:rFonts w:ascii="Wingdings" w:hAnsi="Wingdings" w:hint="default"/>
      </w:rPr>
    </w:lvl>
  </w:abstractNum>
  <w:abstractNum w:abstractNumId="23" w15:restartNumberingAfterBreak="0">
    <w:nsid w:val="437FC30A"/>
    <w:multiLevelType w:val="hybridMultilevel"/>
    <w:tmpl w:val="932A2A56"/>
    <w:lvl w:ilvl="0" w:tplc="6F8A975C">
      <w:start w:val="1"/>
      <w:numFmt w:val="bullet"/>
      <w:lvlText w:val="v"/>
      <w:lvlJc w:val="left"/>
      <w:pPr>
        <w:ind w:left="720" w:hanging="360"/>
      </w:pPr>
      <w:rPr>
        <w:rFonts w:ascii="Wingdings" w:hAnsi="Wingdings" w:hint="default"/>
      </w:rPr>
    </w:lvl>
    <w:lvl w:ilvl="1" w:tplc="276E3252">
      <w:start w:val="1"/>
      <w:numFmt w:val="bullet"/>
      <w:lvlText w:val="o"/>
      <w:lvlJc w:val="left"/>
      <w:pPr>
        <w:ind w:left="1440" w:hanging="360"/>
      </w:pPr>
      <w:rPr>
        <w:rFonts w:ascii="Courier New" w:hAnsi="Courier New" w:hint="default"/>
      </w:rPr>
    </w:lvl>
    <w:lvl w:ilvl="2" w:tplc="F65E2F02">
      <w:start w:val="1"/>
      <w:numFmt w:val="bullet"/>
      <w:lvlText w:val=""/>
      <w:lvlJc w:val="left"/>
      <w:pPr>
        <w:ind w:left="2160" w:hanging="360"/>
      </w:pPr>
      <w:rPr>
        <w:rFonts w:ascii="Wingdings" w:hAnsi="Wingdings" w:hint="default"/>
      </w:rPr>
    </w:lvl>
    <w:lvl w:ilvl="3" w:tplc="C47C5386">
      <w:start w:val="1"/>
      <w:numFmt w:val="bullet"/>
      <w:lvlText w:val=""/>
      <w:lvlJc w:val="left"/>
      <w:pPr>
        <w:ind w:left="2880" w:hanging="360"/>
      </w:pPr>
      <w:rPr>
        <w:rFonts w:ascii="Symbol" w:hAnsi="Symbol" w:hint="default"/>
      </w:rPr>
    </w:lvl>
    <w:lvl w:ilvl="4" w:tplc="9D902066">
      <w:start w:val="1"/>
      <w:numFmt w:val="bullet"/>
      <w:lvlText w:val="o"/>
      <w:lvlJc w:val="left"/>
      <w:pPr>
        <w:ind w:left="3600" w:hanging="360"/>
      </w:pPr>
      <w:rPr>
        <w:rFonts w:ascii="Courier New" w:hAnsi="Courier New" w:hint="default"/>
      </w:rPr>
    </w:lvl>
    <w:lvl w:ilvl="5" w:tplc="51463F6A">
      <w:start w:val="1"/>
      <w:numFmt w:val="bullet"/>
      <w:lvlText w:val=""/>
      <w:lvlJc w:val="left"/>
      <w:pPr>
        <w:ind w:left="4320" w:hanging="360"/>
      </w:pPr>
      <w:rPr>
        <w:rFonts w:ascii="Wingdings" w:hAnsi="Wingdings" w:hint="default"/>
      </w:rPr>
    </w:lvl>
    <w:lvl w:ilvl="6" w:tplc="2E1AE424">
      <w:start w:val="1"/>
      <w:numFmt w:val="bullet"/>
      <w:lvlText w:val=""/>
      <w:lvlJc w:val="left"/>
      <w:pPr>
        <w:ind w:left="5040" w:hanging="360"/>
      </w:pPr>
      <w:rPr>
        <w:rFonts w:ascii="Symbol" w:hAnsi="Symbol" w:hint="default"/>
      </w:rPr>
    </w:lvl>
    <w:lvl w:ilvl="7" w:tplc="FC1456EA">
      <w:start w:val="1"/>
      <w:numFmt w:val="bullet"/>
      <w:lvlText w:val="o"/>
      <w:lvlJc w:val="left"/>
      <w:pPr>
        <w:ind w:left="5760" w:hanging="360"/>
      </w:pPr>
      <w:rPr>
        <w:rFonts w:ascii="Courier New" w:hAnsi="Courier New" w:hint="default"/>
      </w:rPr>
    </w:lvl>
    <w:lvl w:ilvl="8" w:tplc="A59831D4">
      <w:start w:val="1"/>
      <w:numFmt w:val="bullet"/>
      <w:lvlText w:val=""/>
      <w:lvlJc w:val="left"/>
      <w:pPr>
        <w:ind w:left="6480" w:hanging="360"/>
      </w:pPr>
      <w:rPr>
        <w:rFonts w:ascii="Wingdings" w:hAnsi="Wingdings" w:hint="default"/>
      </w:rPr>
    </w:lvl>
  </w:abstractNum>
  <w:abstractNum w:abstractNumId="24" w15:restartNumberingAfterBreak="0">
    <w:nsid w:val="45F054C8"/>
    <w:multiLevelType w:val="hybridMultilevel"/>
    <w:tmpl w:val="6D7CD0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67DD19E"/>
    <w:multiLevelType w:val="hybridMultilevel"/>
    <w:tmpl w:val="6A641F82"/>
    <w:lvl w:ilvl="0" w:tplc="14267AF0">
      <w:start w:val="1"/>
      <w:numFmt w:val="bullet"/>
      <w:lvlText w:val="v"/>
      <w:lvlJc w:val="left"/>
      <w:pPr>
        <w:ind w:left="720" w:hanging="360"/>
      </w:pPr>
      <w:rPr>
        <w:rFonts w:ascii="Wingdings" w:hAnsi="Wingdings" w:hint="default"/>
      </w:rPr>
    </w:lvl>
    <w:lvl w:ilvl="1" w:tplc="ADC84316">
      <w:start w:val="1"/>
      <w:numFmt w:val="bullet"/>
      <w:lvlText w:val="o"/>
      <w:lvlJc w:val="left"/>
      <w:pPr>
        <w:ind w:left="1440" w:hanging="360"/>
      </w:pPr>
      <w:rPr>
        <w:rFonts w:ascii="Courier New" w:hAnsi="Courier New" w:hint="default"/>
      </w:rPr>
    </w:lvl>
    <w:lvl w:ilvl="2" w:tplc="F63E6E5C">
      <w:start w:val="1"/>
      <w:numFmt w:val="bullet"/>
      <w:lvlText w:val=""/>
      <w:lvlJc w:val="left"/>
      <w:pPr>
        <w:ind w:left="2160" w:hanging="360"/>
      </w:pPr>
      <w:rPr>
        <w:rFonts w:ascii="Wingdings" w:hAnsi="Wingdings" w:hint="default"/>
      </w:rPr>
    </w:lvl>
    <w:lvl w:ilvl="3" w:tplc="3DB4A560">
      <w:start w:val="1"/>
      <w:numFmt w:val="bullet"/>
      <w:lvlText w:val=""/>
      <w:lvlJc w:val="left"/>
      <w:pPr>
        <w:ind w:left="2880" w:hanging="360"/>
      </w:pPr>
      <w:rPr>
        <w:rFonts w:ascii="Symbol" w:hAnsi="Symbol" w:hint="default"/>
      </w:rPr>
    </w:lvl>
    <w:lvl w:ilvl="4" w:tplc="F656D98E">
      <w:start w:val="1"/>
      <w:numFmt w:val="bullet"/>
      <w:lvlText w:val="o"/>
      <w:lvlJc w:val="left"/>
      <w:pPr>
        <w:ind w:left="3600" w:hanging="360"/>
      </w:pPr>
      <w:rPr>
        <w:rFonts w:ascii="Courier New" w:hAnsi="Courier New" w:hint="default"/>
      </w:rPr>
    </w:lvl>
    <w:lvl w:ilvl="5" w:tplc="CD4EE518">
      <w:start w:val="1"/>
      <w:numFmt w:val="bullet"/>
      <w:lvlText w:val=""/>
      <w:lvlJc w:val="left"/>
      <w:pPr>
        <w:ind w:left="4320" w:hanging="360"/>
      </w:pPr>
      <w:rPr>
        <w:rFonts w:ascii="Wingdings" w:hAnsi="Wingdings" w:hint="default"/>
      </w:rPr>
    </w:lvl>
    <w:lvl w:ilvl="6" w:tplc="7B54A27A">
      <w:start w:val="1"/>
      <w:numFmt w:val="bullet"/>
      <w:lvlText w:val=""/>
      <w:lvlJc w:val="left"/>
      <w:pPr>
        <w:ind w:left="5040" w:hanging="360"/>
      </w:pPr>
      <w:rPr>
        <w:rFonts w:ascii="Symbol" w:hAnsi="Symbol" w:hint="default"/>
      </w:rPr>
    </w:lvl>
    <w:lvl w:ilvl="7" w:tplc="AD227C56">
      <w:start w:val="1"/>
      <w:numFmt w:val="bullet"/>
      <w:lvlText w:val="o"/>
      <w:lvlJc w:val="left"/>
      <w:pPr>
        <w:ind w:left="5760" w:hanging="360"/>
      </w:pPr>
      <w:rPr>
        <w:rFonts w:ascii="Courier New" w:hAnsi="Courier New" w:hint="default"/>
      </w:rPr>
    </w:lvl>
    <w:lvl w:ilvl="8" w:tplc="67685874">
      <w:start w:val="1"/>
      <w:numFmt w:val="bullet"/>
      <w:lvlText w:val=""/>
      <w:lvlJc w:val="left"/>
      <w:pPr>
        <w:ind w:left="6480" w:hanging="360"/>
      </w:pPr>
      <w:rPr>
        <w:rFonts w:ascii="Wingdings" w:hAnsi="Wingdings" w:hint="default"/>
      </w:rPr>
    </w:lvl>
  </w:abstractNum>
  <w:abstractNum w:abstractNumId="26" w15:restartNumberingAfterBreak="0">
    <w:nsid w:val="471367A7"/>
    <w:multiLevelType w:val="hybridMultilevel"/>
    <w:tmpl w:val="6B228DF8"/>
    <w:lvl w:ilvl="0" w:tplc="9656E1A8">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8844E85"/>
    <w:multiLevelType w:val="hybridMultilevel"/>
    <w:tmpl w:val="9DDECDA0"/>
    <w:lvl w:ilvl="0" w:tplc="10A84830">
      <w:start w:val="1"/>
      <w:numFmt w:val="bullet"/>
      <w:lvlText w:val="v"/>
      <w:lvlJc w:val="left"/>
      <w:pPr>
        <w:ind w:left="720" w:hanging="360"/>
      </w:pPr>
      <w:rPr>
        <w:rFonts w:ascii="Wingdings" w:hAnsi="Wingdings" w:hint="default"/>
      </w:rPr>
    </w:lvl>
    <w:lvl w:ilvl="1" w:tplc="A77CD752">
      <w:start w:val="1"/>
      <w:numFmt w:val="bullet"/>
      <w:lvlText w:val="o"/>
      <w:lvlJc w:val="left"/>
      <w:pPr>
        <w:ind w:left="1440" w:hanging="360"/>
      </w:pPr>
      <w:rPr>
        <w:rFonts w:ascii="Courier New" w:hAnsi="Courier New" w:hint="default"/>
      </w:rPr>
    </w:lvl>
    <w:lvl w:ilvl="2" w:tplc="17A68E4C">
      <w:start w:val="1"/>
      <w:numFmt w:val="bullet"/>
      <w:lvlText w:val=""/>
      <w:lvlJc w:val="left"/>
      <w:pPr>
        <w:ind w:left="2160" w:hanging="360"/>
      </w:pPr>
      <w:rPr>
        <w:rFonts w:ascii="Wingdings" w:hAnsi="Wingdings" w:hint="default"/>
      </w:rPr>
    </w:lvl>
    <w:lvl w:ilvl="3" w:tplc="630E7DF8">
      <w:start w:val="1"/>
      <w:numFmt w:val="bullet"/>
      <w:lvlText w:val=""/>
      <w:lvlJc w:val="left"/>
      <w:pPr>
        <w:ind w:left="2880" w:hanging="360"/>
      </w:pPr>
      <w:rPr>
        <w:rFonts w:ascii="Symbol" w:hAnsi="Symbol" w:hint="default"/>
      </w:rPr>
    </w:lvl>
    <w:lvl w:ilvl="4" w:tplc="021AFA12">
      <w:start w:val="1"/>
      <w:numFmt w:val="bullet"/>
      <w:lvlText w:val="o"/>
      <w:lvlJc w:val="left"/>
      <w:pPr>
        <w:ind w:left="3600" w:hanging="360"/>
      </w:pPr>
      <w:rPr>
        <w:rFonts w:ascii="Courier New" w:hAnsi="Courier New" w:hint="default"/>
      </w:rPr>
    </w:lvl>
    <w:lvl w:ilvl="5" w:tplc="089C9826">
      <w:start w:val="1"/>
      <w:numFmt w:val="bullet"/>
      <w:lvlText w:val=""/>
      <w:lvlJc w:val="left"/>
      <w:pPr>
        <w:ind w:left="4320" w:hanging="360"/>
      </w:pPr>
      <w:rPr>
        <w:rFonts w:ascii="Wingdings" w:hAnsi="Wingdings" w:hint="default"/>
      </w:rPr>
    </w:lvl>
    <w:lvl w:ilvl="6" w:tplc="5BA6843A">
      <w:start w:val="1"/>
      <w:numFmt w:val="bullet"/>
      <w:lvlText w:val=""/>
      <w:lvlJc w:val="left"/>
      <w:pPr>
        <w:ind w:left="5040" w:hanging="360"/>
      </w:pPr>
      <w:rPr>
        <w:rFonts w:ascii="Symbol" w:hAnsi="Symbol" w:hint="default"/>
      </w:rPr>
    </w:lvl>
    <w:lvl w:ilvl="7" w:tplc="48008530">
      <w:start w:val="1"/>
      <w:numFmt w:val="bullet"/>
      <w:lvlText w:val="o"/>
      <w:lvlJc w:val="left"/>
      <w:pPr>
        <w:ind w:left="5760" w:hanging="360"/>
      </w:pPr>
      <w:rPr>
        <w:rFonts w:ascii="Courier New" w:hAnsi="Courier New" w:hint="default"/>
      </w:rPr>
    </w:lvl>
    <w:lvl w:ilvl="8" w:tplc="04C8B568">
      <w:start w:val="1"/>
      <w:numFmt w:val="bullet"/>
      <w:lvlText w:val=""/>
      <w:lvlJc w:val="left"/>
      <w:pPr>
        <w:ind w:left="6480" w:hanging="360"/>
      </w:pPr>
      <w:rPr>
        <w:rFonts w:ascii="Wingdings" w:hAnsi="Wingdings" w:hint="default"/>
      </w:rPr>
    </w:lvl>
  </w:abstractNum>
  <w:abstractNum w:abstractNumId="28" w15:restartNumberingAfterBreak="0">
    <w:nsid w:val="49AB7799"/>
    <w:multiLevelType w:val="hybridMultilevel"/>
    <w:tmpl w:val="040A5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C5B75C"/>
    <w:multiLevelType w:val="hybridMultilevel"/>
    <w:tmpl w:val="8F66ABE8"/>
    <w:lvl w:ilvl="0" w:tplc="51CEE49A">
      <w:start w:val="1"/>
      <w:numFmt w:val="bullet"/>
      <w:lvlText w:val="v"/>
      <w:lvlJc w:val="left"/>
      <w:pPr>
        <w:ind w:left="720" w:hanging="360"/>
      </w:pPr>
      <w:rPr>
        <w:rFonts w:ascii="Wingdings" w:hAnsi="Wingdings" w:hint="default"/>
      </w:rPr>
    </w:lvl>
    <w:lvl w:ilvl="1" w:tplc="87ECE2D2">
      <w:start w:val="1"/>
      <w:numFmt w:val="bullet"/>
      <w:lvlText w:val="o"/>
      <w:lvlJc w:val="left"/>
      <w:pPr>
        <w:ind w:left="1440" w:hanging="360"/>
      </w:pPr>
      <w:rPr>
        <w:rFonts w:ascii="Courier New" w:hAnsi="Courier New" w:hint="default"/>
      </w:rPr>
    </w:lvl>
    <w:lvl w:ilvl="2" w:tplc="29D084CE">
      <w:start w:val="1"/>
      <w:numFmt w:val="bullet"/>
      <w:lvlText w:val=""/>
      <w:lvlJc w:val="left"/>
      <w:pPr>
        <w:ind w:left="2160" w:hanging="360"/>
      </w:pPr>
      <w:rPr>
        <w:rFonts w:ascii="Wingdings" w:hAnsi="Wingdings" w:hint="default"/>
      </w:rPr>
    </w:lvl>
    <w:lvl w:ilvl="3" w:tplc="3D066200">
      <w:start w:val="1"/>
      <w:numFmt w:val="bullet"/>
      <w:lvlText w:val=""/>
      <w:lvlJc w:val="left"/>
      <w:pPr>
        <w:ind w:left="2880" w:hanging="360"/>
      </w:pPr>
      <w:rPr>
        <w:rFonts w:ascii="Symbol" w:hAnsi="Symbol" w:hint="default"/>
      </w:rPr>
    </w:lvl>
    <w:lvl w:ilvl="4" w:tplc="13B0A9D0">
      <w:start w:val="1"/>
      <w:numFmt w:val="bullet"/>
      <w:lvlText w:val="o"/>
      <w:lvlJc w:val="left"/>
      <w:pPr>
        <w:ind w:left="3600" w:hanging="360"/>
      </w:pPr>
      <w:rPr>
        <w:rFonts w:ascii="Courier New" w:hAnsi="Courier New" w:hint="default"/>
      </w:rPr>
    </w:lvl>
    <w:lvl w:ilvl="5" w:tplc="0B56362C">
      <w:start w:val="1"/>
      <w:numFmt w:val="bullet"/>
      <w:lvlText w:val=""/>
      <w:lvlJc w:val="left"/>
      <w:pPr>
        <w:ind w:left="4320" w:hanging="360"/>
      </w:pPr>
      <w:rPr>
        <w:rFonts w:ascii="Wingdings" w:hAnsi="Wingdings" w:hint="default"/>
      </w:rPr>
    </w:lvl>
    <w:lvl w:ilvl="6" w:tplc="BE0208EE">
      <w:start w:val="1"/>
      <w:numFmt w:val="bullet"/>
      <w:lvlText w:val=""/>
      <w:lvlJc w:val="left"/>
      <w:pPr>
        <w:ind w:left="5040" w:hanging="360"/>
      </w:pPr>
      <w:rPr>
        <w:rFonts w:ascii="Symbol" w:hAnsi="Symbol" w:hint="default"/>
      </w:rPr>
    </w:lvl>
    <w:lvl w:ilvl="7" w:tplc="E10C2C26">
      <w:start w:val="1"/>
      <w:numFmt w:val="bullet"/>
      <w:lvlText w:val="o"/>
      <w:lvlJc w:val="left"/>
      <w:pPr>
        <w:ind w:left="5760" w:hanging="360"/>
      </w:pPr>
      <w:rPr>
        <w:rFonts w:ascii="Courier New" w:hAnsi="Courier New" w:hint="default"/>
      </w:rPr>
    </w:lvl>
    <w:lvl w:ilvl="8" w:tplc="326CDFE2">
      <w:start w:val="1"/>
      <w:numFmt w:val="bullet"/>
      <w:lvlText w:val=""/>
      <w:lvlJc w:val="left"/>
      <w:pPr>
        <w:ind w:left="6480" w:hanging="360"/>
      </w:pPr>
      <w:rPr>
        <w:rFonts w:ascii="Wingdings" w:hAnsi="Wingdings" w:hint="default"/>
      </w:rPr>
    </w:lvl>
  </w:abstractNum>
  <w:abstractNum w:abstractNumId="30" w15:restartNumberingAfterBreak="0">
    <w:nsid w:val="54FF011E"/>
    <w:multiLevelType w:val="hybridMultilevel"/>
    <w:tmpl w:val="3A1CC9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F66B22"/>
    <w:multiLevelType w:val="hybridMultilevel"/>
    <w:tmpl w:val="6CFEC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B3721F1"/>
    <w:multiLevelType w:val="hybridMultilevel"/>
    <w:tmpl w:val="5E565CCC"/>
    <w:lvl w:ilvl="0" w:tplc="192E6370">
      <w:start w:val="12"/>
      <w:numFmt w:val="bullet"/>
      <w:lvlText w:val=""/>
      <w:lvlJc w:val="left"/>
      <w:pPr>
        <w:ind w:left="396" w:hanging="360"/>
      </w:pPr>
      <w:rPr>
        <w:rFonts w:ascii="Symbol" w:eastAsia="Times New Roman" w:hAnsi="Symbol" w:cs="Calibri" w:hint="default"/>
      </w:rPr>
    </w:lvl>
    <w:lvl w:ilvl="1" w:tplc="04160003" w:tentative="1">
      <w:start w:val="1"/>
      <w:numFmt w:val="bullet"/>
      <w:lvlText w:val="o"/>
      <w:lvlJc w:val="left"/>
      <w:pPr>
        <w:ind w:left="1116" w:hanging="360"/>
      </w:pPr>
      <w:rPr>
        <w:rFonts w:ascii="Courier New" w:hAnsi="Courier New" w:cs="Courier New" w:hint="default"/>
      </w:rPr>
    </w:lvl>
    <w:lvl w:ilvl="2" w:tplc="04160005" w:tentative="1">
      <w:start w:val="1"/>
      <w:numFmt w:val="bullet"/>
      <w:lvlText w:val=""/>
      <w:lvlJc w:val="left"/>
      <w:pPr>
        <w:ind w:left="1836" w:hanging="360"/>
      </w:pPr>
      <w:rPr>
        <w:rFonts w:ascii="Wingdings" w:hAnsi="Wingdings" w:hint="default"/>
      </w:rPr>
    </w:lvl>
    <w:lvl w:ilvl="3" w:tplc="04160001" w:tentative="1">
      <w:start w:val="1"/>
      <w:numFmt w:val="bullet"/>
      <w:lvlText w:val=""/>
      <w:lvlJc w:val="left"/>
      <w:pPr>
        <w:ind w:left="2556" w:hanging="360"/>
      </w:pPr>
      <w:rPr>
        <w:rFonts w:ascii="Symbol" w:hAnsi="Symbol" w:hint="default"/>
      </w:rPr>
    </w:lvl>
    <w:lvl w:ilvl="4" w:tplc="04160003" w:tentative="1">
      <w:start w:val="1"/>
      <w:numFmt w:val="bullet"/>
      <w:lvlText w:val="o"/>
      <w:lvlJc w:val="left"/>
      <w:pPr>
        <w:ind w:left="3276" w:hanging="360"/>
      </w:pPr>
      <w:rPr>
        <w:rFonts w:ascii="Courier New" w:hAnsi="Courier New" w:cs="Courier New" w:hint="default"/>
      </w:rPr>
    </w:lvl>
    <w:lvl w:ilvl="5" w:tplc="04160005" w:tentative="1">
      <w:start w:val="1"/>
      <w:numFmt w:val="bullet"/>
      <w:lvlText w:val=""/>
      <w:lvlJc w:val="left"/>
      <w:pPr>
        <w:ind w:left="3996" w:hanging="360"/>
      </w:pPr>
      <w:rPr>
        <w:rFonts w:ascii="Wingdings" w:hAnsi="Wingdings" w:hint="default"/>
      </w:rPr>
    </w:lvl>
    <w:lvl w:ilvl="6" w:tplc="04160001" w:tentative="1">
      <w:start w:val="1"/>
      <w:numFmt w:val="bullet"/>
      <w:lvlText w:val=""/>
      <w:lvlJc w:val="left"/>
      <w:pPr>
        <w:ind w:left="4716" w:hanging="360"/>
      </w:pPr>
      <w:rPr>
        <w:rFonts w:ascii="Symbol" w:hAnsi="Symbol" w:hint="default"/>
      </w:rPr>
    </w:lvl>
    <w:lvl w:ilvl="7" w:tplc="04160003" w:tentative="1">
      <w:start w:val="1"/>
      <w:numFmt w:val="bullet"/>
      <w:lvlText w:val="o"/>
      <w:lvlJc w:val="left"/>
      <w:pPr>
        <w:ind w:left="5436" w:hanging="360"/>
      </w:pPr>
      <w:rPr>
        <w:rFonts w:ascii="Courier New" w:hAnsi="Courier New" w:cs="Courier New" w:hint="default"/>
      </w:rPr>
    </w:lvl>
    <w:lvl w:ilvl="8" w:tplc="04160005" w:tentative="1">
      <w:start w:val="1"/>
      <w:numFmt w:val="bullet"/>
      <w:lvlText w:val=""/>
      <w:lvlJc w:val="left"/>
      <w:pPr>
        <w:ind w:left="6156" w:hanging="360"/>
      </w:pPr>
      <w:rPr>
        <w:rFonts w:ascii="Wingdings" w:hAnsi="Wingdings" w:hint="default"/>
      </w:rPr>
    </w:lvl>
  </w:abstractNum>
  <w:abstractNum w:abstractNumId="33" w15:restartNumberingAfterBreak="0">
    <w:nsid w:val="5C894307"/>
    <w:multiLevelType w:val="hybridMultilevel"/>
    <w:tmpl w:val="46966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B34856"/>
    <w:multiLevelType w:val="hybridMultilevel"/>
    <w:tmpl w:val="8ED4FB2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5FC5608B"/>
    <w:multiLevelType w:val="hybridMultilevel"/>
    <w:tmpl w:val="D32CC50E"/>
    <w:lvl w:ilvl="0" w:tplc="0C00B95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6FA461F"/>
    <w:multiLevelType w:val="hybridMultilevel"/>
    <w:tmpl w:val="D0002B7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6D0B0508"/>
    <w:multiLevelType w:val="hybridMultilevel"/>
    <w:tmpl w:val="EC10A17E"/>
    <w:lvl w:ilvl="0" w:tplc="ABAC8F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F403E24"/>
    <w:multiLevelType w:val="hybridMultilevel"/>
    <w:tmpl w:val="FB8850FE"/>
    <w:lvl w:ilvl="0" w:tplc="161EE4EE">
      <w:start w:val="7"/>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68B14AF"/>
    <w:multiLevelType w:val="hybridMultilevel"/>
    <w:tmpl w:val="5DD06CB6"/>
    <w:lvl w:ilvl="0" w:tplc="7862E450">
      <w:start w:val="1"/>
      <w:numFmt w:val="decimal"/>
      <w:lvlText w:val="%1-"/>
      <w:lvlJc w:val="left"/>
      <w:pPr>
        <w:ind w:left="1068" w:hanging="360"/>
      </w:pPr>
      <w:rPr>
        <w:rFonts w:hint="default"/>
        <w:b w:val="0"/>
        <w:color w:val="000000"/>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15:restartNumberingAfterBreak="0">
    <w:nsid w:val="78331636"/>
    <w:multiLevelType w:val="multilevel"/>
    <w:tmpl w:val="B0FA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548448"/>
    <w:multiLevelType w:val="hybridMultilevel"/>
    <w:tmpl w:val="97A4F1E4"/>
    <w:lvl w:ilvl="0" w:tplc="3E48DFE6">
      <w:start w:val="1"/>
      <w:numFmt w:val="bullet"/>
      <w:lvlText w:val="v"/>
      <w:lvlJc w:val="left"/>
      <w:pPr>
        <w:ind w:left="720" w:hanging="360"/>
      </w:pPr>
      <w:rPr>
        <w:rFonts w:ascii="Wingdings" w:hAnsi="Wingdings" w:hint="default"/>
      </w:rPr>
    </w:lvl>
    <w:lvl w:ilvl="1" w:tplc="0F627848">
      <w:start w:val="1"/>
      <w:numFmt w:val="bullet"/>
      <w:lvlText w:val="o"/>
      <w:lvlJc w:val="left"/>
      <w:pPr>
        <w:ind w:left="1440" w:hanging="360"/>
      </w:pPr>
      <w:rPr>
        <w:rFonts w:ascii="Courier New" w:hAnsi="Courier New" w:hint="default"/>
      </w:rPr>
    </w:lvl>
    <w:lvl w:ilvl="2" w:tplc="D84C6DB4">
      <w:start w:val="1"/>
      <w:numFmt w:val="bullet"/>
      <w:lvlText w:val=""/>
      <w:lvlJc w:val="left"/>
      <w:pPr>
        <w:ind w:left="2160" w:hanging="360"/>
      </w:pPr>
      <w:rPr>
        <w:rFonts w:ascii="Wingdings" w:hAnsi="Wingdings" w:hint="default"/>
      </w:rPr>
    </w:lvl>
    <w:lvl w:ilvl="3" w:tplc="FD0658A2">
      <w:start w:val="1"/>
      <w:numFmt w:val="bullet"/>
      <w:lvlText w:val=""/>
      <w:lvlJc w:val="left"/>
      <w:pPr>
        <w:ind w:left="2880" w:hanging="360"/>
      </w:pPr>
      <w:rPr>
        <w:rFonts w:ascii="Symbol" w:hAnsi="Symbol" w:hint="default"/>
      </w:rPr>
    </w:lvl>
    <w:lvl w:ilvl="4" w:tplc="B9A2EF3A">
      <w:start w:val="1"/>
      <w:numFmt w:val="bullet"/>
      <w:lvlText w:val="o"/>
      <w:lvlJc w:val="left"/>
      <w:pPr>
        <w:ind w:left="3600" w:hanging="360"/>
      </w:pPr>
      <w:rPr>
        <w:rFonts w:ascii="Courier New" w:hAnsi="Courier New" w:hint="default"/>
      </w:rPr>
    </w:lvl>
    <w:lvl w:ilvl="5" w:tplc="2DFA5E42">
      <w:start w:val="1"/>
      <w:numFmt w:val="bullet"/>
      <w:lvlText w:val=""/>
      <w:lvlJc w:val="left"/>
      <w:pPr>
        <w:ind w:left="4320" w:hanging="360"/>
      </w:pPr>
      <w:rPr>
        <w:rFonts w:ascii="Wingdings" w:hAnsi="Wingdings" w:hint="default"/>
      </w:rPr>
    </w:lvl>
    <w:lvl w:ilvl="6" w:tplc="62665398">
      <w:start w:val="1"/>
      <w:numFmt w:val="bullet"/>
      <w:lvlText w:val=""/>
      <w:lvlJc w:val="left"/>
      <w:pPr>
        <w:ind w:left="5040" w:hanging="360"/>
      </w:pPr>
      <w:rPr>
        <w:rFonts w:ascii="Symbol" w:hAnsi="Symbol" w:hint="default"/>
      </w:rPr>
    </w:lvl>
    <w:lvl w:ilvl="7" w:tplc="4126D31A">
      <w:start w:val="1"/>
      <w:numFmt w:val="bullet"/>
      <w:lvlText w:val="o"/>
      <w:lvlJc w:val="left"/>
      <w:pPr>
        <w:ind w:left="5760" w:hanging="360"/>
      </w:pPr>
      <w:rPr>
        <w:rFonts w:ascii="Courier New" w:hAnsi="Courier New" w:hint="default"/>
      </w:rPr>
    </w:lvl>
    <w:lvl w:ilvl="8" w:tplc="1390DBDA">
      <w:start w:val="1"/>
      <w:numFmt w:val="bullet"/>
      <w:lvlText w:val=""/>
      <w:lvlJc w:val="left"/>
      <w:pPr>
        <w:ind w:left="6480" w:hanging="360"/>
      </w:pPr>
      <w:rPr>
        <w:rFonts w:ascii="Wingdings" w:hAnsi="Wingdings" w:hint="default"/>
      </w:rPr>
    </w:lvl>
  </w:abstractNum>
  <w:abstractNum w:abstractNumId="42" w15:restartNumberingAfterBreak="0">
    <w:nsid w:val="7B5D0495"/>
    <w:multiLevelType w:val="hybridMultilevel"/>
    <w:tmpl w:val="F29C0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41"/>
  </w:num>
  <w:num w:numId="4">
    <w:abstractNumId w:val="27"/>
  </w:num>
  <w:num w:numId="5">
    <w:abstractNumId w:val="23"/>
  </w:num>
  <w:num w:numId="6">
    <w:abstractNumId w:val="29"/>
  </w:num>
  <w:num w:numId="7">
    <w:abstractNumId w:val="1"/>
  </w:num>
  <w:num w:numId="8">
    <w:abstractNumId w:val="16"/>
  </w:num>
  <w:num w:numId="9">
    <w:abstractNumId w:val="31"/>
  </w:num>
  <w:num w:numId="10">
    <w:abstractNumId w:val="9"/>
  </w:num>
  <w:num w:numId="11">
    <w:abstractNumId w:val="2"/>
  </w:num>
  <w:num w:numId="12">
    <w:abstractNumId w:val="4"/>
  </w:num>
  <w:num w:numId="13">
    <w:abstractNumId w:val="28"/>
  </w:num>
  <w:num w:numId="14">
    <w:abstractNumId w:val="5"/>
  </w:num>
  <w:num w:numId="15">
    <w:abstractNumId w:val="19"/>
  </w:num>
  <w:num w:numId="16">
    <w:abstractNumId w:val="0"/>
  </w:num>
  <w:num w:numId="17">
    <w:abstractNumId w:val="35"/>
  </w:num>
  <w:num w:numId="18">
    <w:abstractNumId w:val="8"/>
  </w:num>
  <w:num w:numId="19">
    <w:abstractNumId w:val="32"/>
  </w:num>
  <w:num w:numId="20">
    <w:abstractNumId w:val="42"/>
  </w:num>
  <w:num w:numId="21">
    <w:abstractNumId w:val="38"/>
  </w:num>
  <w:num w:numId="22">
    <w:abstractNumId w:val="13"/>
  </w:num>
  <w:num w:numId="23">
    <w:abstractNumId w:val="3"/>
  </w:num>
  <w:num w:numId="24">
    <w:abstractNumId w:val="34"/>
  </w:num>
  <w:num w:numId="25">
    <w:abstractNumId w:val="24"/>
  </w:num>
  <w:num w:numId="26">
    <w:abstractNumId w:val="30"/>
  </w:num>
  <w:num w:numId="27">
    <w:abstractNumId w:val="17"/>
  </w:num>
  <w:num w:numId="28">
    <w:abstractNumId w:val="11"/>
  </w:num>
  <w:num w:numId="29">
    <w:abstractNumId w:val="7"/>
  </w:num>
  <w:num w:numId="30">
    <w:abstractNumId w:val="10"/>
  </w:num>
  <w:num w:numId="31">
    <w:abstractNumId w:val="33"/>
  </w:num>
  <w:num w:numId="32">
    <w:abstractNumId w:val="36"/>
  </w:num>
  <w:num w:numId="33">
    <w:abstractNumId w:val="15"/>
  </w:num>
  <w:num w:numId="34">
    <w:abstractNumId w:val="12"/>
  </w:num>
  <w:num w:numId="35">
    <w:abstractNumId w:val="14"/>
  </w:num>
  <w:num w:numId="36">
    <w:abstractNumId w:val="18"/>
  </w:num>
  <w:num w:numId="37">
    <w:abstractNumId w:val="6"/>
  </w:num>
  <w:num w:numId="38">
    <w:abstractNumId w:val="39"/>
  </w:num>
  <w:num w:numId="39">
    <w:abstractNumId w:val="20"/>
  </w:num>
  <w:num w:numId="40">
    <w:abstractNumId w:val="26"/>
  </w:num>
  <w:num w:numId="41">
    <w:abstractNumId w:val="37"/>
  </w:num>
  <w:num w:numId="42">
    <w:abstractNumId w:val="21"/>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C4"/>
    <w:rsid w:val="00000315"/>
    <w:rsid w:val="000013F0"/>
    <w:rsid w:val="00001436"/>
    <w:rsid w:val="000019B1"/>
    <w:rsid w:val="000024F8"/>
    <w:rsid w:val="00002529"/>
    <w:rsid w:val="00002614"/>
    <w:rsid w:val="00002B69"/>
    <w:rsid w:val="00002FC4"/>
    <w:rsid w:val="0000315B"/>
    <w:rsid w:val="00003CBF"/>
    <w:rsid w:val="00003ECF"/>
    <w:rsid w:val="000040CF"/>
    <w:rsid w:val="00004186"/>
    <w:rsid w:val="0000471B"/>
    <w:rsid w:val="00004C21"/>
    <w:rsid w:val="00004EFB"/>
    <w:rsid w:val="0000596A"/>
    <w:rsid w:val="000066B6"/>
    <w:rsid w:val="000070FD"/>
    <w:rsid w:val="00007C02"/>
    <w:rsid w:val="000101AD"/>
    <w:rsid w:val="00010447"/>
    <w:rsid w:val="000106D2"/>
    <w:rsid w:val="000108AB"/>
    <w:rsid w:val="000108CD"/>
    <w:rsid w:val="000114B6"/>
    <w:rsid w:val="00011C0B"/>
    <w:rsid w:val="00012DD3"/>
    <w:rsid w:val="00012E4F"/>
    <w:rsid w:val="00012EB7"/>
    <w:rsid w:val="000135ED"/>
    <w:rsid w:val="00013825"/>
    <w:rsid w:val="00014358"/>
    <w:rsid w:val="00014A6A"/>
    <w:rsid w:val="00014CE4"/>
    <w:rsid w:val="000160E7"/>
    <w:rsid w:val="00016D6F"/>
    <w:rsid w:val="0001706D"/>
    <w:rsid w:val="00017394"/>
    <w:rsid w:val="0002050F"/>
    <w:rsid w:val="00020E7A"/>
    <w:rsid w:val="00021476"/>
    <w:rsid w:val="00021BD4"/>
    <w:rsid w:val="00021EFB"/>
    <w:rsid w:val="00022906"/>
    <w:rsid w:val="000236C0"/>
    <w:rsid w:val="00023A6E"/>
    <w:rsid w:val="00024349"/>
    <w:rsid w:val="00025145"/>
    <w:rsid w:val="00025C5A"/>
    <w:rsid w:val="00026172"/>
    <w:rsid w:val="00030452"/>
    <w:rsid w:val="00030A18"/>
    <w:rsid w:val="00032184"/>
    <w:rsid w:val="00032A80"/>
    <w:rsid w:val="00033192"/>
    <w:rsid w:val="00033345"/>
    <w:rsid w:val="0003421D"/>
    <w:rsid w:val="000355B6"/>
    <w:rsid w:val="000357B0"/>
    <w:rsid w:val="0003586A"/>
    <w:rsid w:val="00036009"/>
    <w:rsid w:val="0003607D"/>
    <w:rsid w:val="00036BE6"/>
    <w:rsid w:val="000378DD"/>
    <w:rsid w:val="00037CFA"/>
    <w:rsid w:val="00041FD9"/>
    <w:rsid w:val="00043B99"/>
    <w:rsid w:val="000441B0"/>
    <w:rsid w:val="00044263"/>
    <w:rsid w:val="00045240"/>
    <w:rsid w:val="00045260"/>
    <w:rsid w:val="00045799"/>
    <w:rsid w:val="000458B6"/>
    <w:rsid w:val="00045A04"/>
    <w:rsid w:val="000466AB"/>
    <w:rsid w:val="00047AB9"/>
    <w:rsid w:val="0005041E"/>
    <w:rsid w:val="00050AC5"/>
    <w:rsid w:val="00050F2B"/>
    <w:rsid w:val="000517DB"/>
    <w:rsid w:val="000526A2"/>
    <w:rsid w:val="000526F3"/>
    <w:rsid w:val="000529D9"/>
    <w:rsid w:val="00052DCF"/>
    <w:rsid w:val="00053C01"/>
    <w:rsid w:val="00053CF4"/>
    <w:rsid w:val="00054BC8"/>
    <w:rsid w:val="00054DC5"/>
    <w:rsid w:val="000555C7"/>
    <w:rsid w:val="00056147"/>
    <w:rsid w:val="00056787"/>
    <w:rsid w:val="00056A64"/>
    <w:rsid w:val="000570DA"/>
    <w:rsid w:val="00060003"/>
    <w:rsid w:val="0006044B"/>
    <w:rsid w:val="00060567"/>
    <w:rsid w:val="0006068B"/>
    <w:rsid w:val="00060A1A"/>
    <w:rsid w:val="00060B11"/>
    <w:rsid w:val="00060EED"/>
    <w:rsid w:val="00061315"/>
    <w:rsid w:val="00062270"/>
    <w:rsid w:val="00063668"/>
    <w:rsid w:val="00063B53"/>
    <w:rsid w:val="00064DBA"/>
    <w:rsid w:val="0006532A"/>
    <w:rsid w:val="00065C89"/>
    <w:rsid w:val="00066988"/>
    <w:rsid w:val="00066B75"/>
    <w:rsid w:val="00066BED"/>
    <w:rsid w:val="00066E9A"/>
    <w:rsid w:val="00066F13"/>
    <w:rsid w:val="000675F5"/>
    <w:rsid w:val="00067A37"/>
    <w:rsid w:val="0007085D"/>
    <w:rsid w:val="00070CC1"/>
    <w:rsid w:val="000718C7"/>
    <w:rsid w:val="00071940"/>
    <w:rsid w:val="00071C4A"/>
    <w:rsid w:val="000721FB"/>
    <w:rsid w:val="00072456"/>
    <w:rsid w:val="00072611"/>
    <w:rsid w:val="0007280B"/>
    <w:rsid w:val="00072FA4"/>
    <w:rsid w:val="0007367B"/>
    <w:rsid w:val="00073CF0"/>
    <w:rsid w:val="00073F15"/>
    <w:rsid w:val="00074201"/>
    <w:rsid w:val="000744FB"/>
    <w:rsid w:val="00074D58"/>
    <w:rsid w:val="00075814"/>
    <w:rsid w:val="00075EF6"/>
    <w:rsid w:val="000764A0"/>
    <w:rsid w:val="00076BBD"/>
    <w:rsid w:val="000771DE"/>
    <w:rsid w:val="000771EF"/>
    <w:rsid w:val="000773E3"/>
    <w:rsid w:val="00077898"/>
    <w:rsid w:val="000820AC"/>
    <w:rsid w:val="000826E6"/>
    <w:rsid w:val="0008297A"/>
    <w:rsid w:val="00084086"/>
    <w:rsid w:val="00084EF1"/>
    <w:rsid w:val="00085386"/>
    <w:rsid w:val="00085556"/>
    <w:rsid w:val="00085772"/>
    <w:rsid w:val="00085B89"/>
    <w:rsid w:val="00085DDE"/>
    <w:rsid w:val="00086687"/>
    <w:rsid w:val="00086B09"/>
    <w:rsid w:val="00087084"/>
    <w:rsid w:val="000871DD"/>
    <w:rsid w:val="00087449"/>
    <w:rsid w:val="00087731"/>
    <w:rsid w:val="00090B54"/>
    <w:rsid w:val="00090BAB"/>
    <w:rsid w:val="00090CD5"/>
    <w:rsid w:val="00090EBE"/>
    <w:rsid w:val="00091809"/>
    <w:rsid w:val="00091E3F"/>
    <w:rsid w:val="0009232E"/>
    <w:rsid w:val="000926F0"/>
    <w:rsid w:val="0009281F"/>
    <w:rsid w:val="00093146"/>
    <w:rsid w:val="0009450A"/>
    <w:rsid w:val="00094578"/>
    <w:rsid w:val="00094E7B"/>
    <w:rsid w:val="00095D4E"/>
    <w:rsid w:val="00096E0E"/>
    <w:rsid w:val="00097473"/>
    <w:rsid w:val="0009762C"/>
    <w:rsid w:val="00097845"/>
    <w:rsid w:val="00097EED"/>
    <w:rsid w:val="000A08D4"/>
    <w:rsid w:val="000A0DE9"/>
    <w:rsid w:val="000A18AA"/>
    <w:rsid w:val="000A2FDA"/>
    <w:rsid w:val="000A3D36"/>
    <w:rsid w:val="000A41D6"/>
    <w:rsid w:val="000A4B97"/>
    <w:rsid w:val="000A4E04"/>
    <w:rsid w:val="000A5242"/>
    <w:rsid w:val="000A52AA"/>
    <w:rsid w:val="000A5A63"/>
    <w:rsid w:val="000A66B5"/>
    <w:rsid w:val="000A79AB"/>
    <w:rsid w:val="000B04FE"/>
    <w:rsid w:val="000B19C1"/>
    <w:rsid w:val="000B1A4E"/>
    <w:rsid w:val="000B28E8"/>
    <w:rsid w:val="000B3546"/>
    <w:rsid w:val="000B3AC4"/>
    <w:rsid w:val="000B4002"/>
    <w:rsid w:val="000B430D"/>
    <w:rsid w:val="000B43AC"/>
    <w:rsid w:val="000B49AB"/>
    <w:rsid w:val="000B5564"/>
    <w:rsid w:val="000B55FE"/>
    <w:rsid w:val="000B5DDB"/>
    <w:rsid w:val="000B5E7D"/>
    <w:rsid w:val="000B5F84"/>
    <w:rsid w:val="000B6924"/>
    <w:rsid w:val="000B7974"/>
    <w:rsid w:val="000B7D91"/>
    <w:rsid w:val="000C003E"/>
    <w:rsid w:val="000C08D9"/>
    <w:rsid w:val="000C1909"/>
    <w:rsid w:val="000C20B5"/>
    <w:rsid w:val="000C241A"/>
    <w:rsid w:val="000C271C"/>
    <w:rsid w:val="000C4910"/>
    <w:rsid w:val="000C4CC7"/>
    <w:rsid w:val="000C53F7"/>
    <w:rsid w:val="000C652E"/>
    <w:rsid w:val="000C7FAF"/>
    <w:rsid w:val="000D0475"/>
    <w:rsid w:val="000D0578"/>
    <w:rsid w:val="000D0EAE"/>
    <w:rsid w:val="000D105A"/>
    <w:rsid w:val="000D1FD2"/>
    <w:rsid w:val="000D2080"/>
    <w:rsid w:val="000D20C9"/>
    <w:rsid w:val="000D36C3"/>
    <w:rsid w:val="000D39E5"/>
    <w:rsid w:val="000D45B6"/>
    <w:rsid w:val="000D5B19"/>
    <w:rsid w:val="000D5C53"/>
    <w:rsid w:val="000D7140"/>
    <w:rsid w:val="000D7D8B"/>
    <w:rsid w:val="000E03AB"/>
    <w:rsid w:val="000E0E79"/>
    <w:rsid w:val="000E19E0"/>
    <w:rsid w:val="000E2A22"/>
    <w:rsid w:val="000E2D45"/>
    <w:rsid w:val="000E30F6"/>
    <w:rsid w:val="000E3827"/>
    <w:rsid w:val="000E479E"/>
    <w:rsid w:val="000E4A65"/>
    <w:rsid w:val="000E5D85"/>
    <w:rsid w:val="000F1BC2"/>
    <w:rsid w:val="000F1F1B"/>
    <w:rsid w:val="000F2D08"/>
    <w:rsid w:val="000F3776"/>
    <w:rsid w:val="000F3BB1"/>
    <w:rsid w:val="000F40BB"/>
    <w:rsid w:val="000F5D90"/>
    <w:rsid w:val="000F5E21"/>
    <w:rsid w:val="000F5F1D"/>
    <w:rsid w:val="000F6CE0"/>
    <w:rsid w:val="000F7051"/>
    <w:rsid w:val="000F7274"/>
    <w:rsid w:val="000F7A0C"/>
    <w:rsid w:val="00100C3B"/>
    <w:rsid w:val="001012BE"/>
    <w:rsid w:val="001014A1"/>
    <w:rsid w:val="00101645"/>
    <w:rsid w:val="00101B53"/>
    <w:rsid w:val="00102880"/>
    <w:rsid w:val="00102938"/>
    <w:rsid w:val="001033D1"/>
    <w:rsid w:val="00103638"/>
    <w:rsid w:val="00103DD7"/>
    <w:rsid w:val="001056E6"/>
    <w:rsid w:val="00105771"/>
    <w:rsid w:val="00106203"/>
    <w:rsid w:val="0010668B"/>
    <w:rsid w:val="00106B00"/>
    <w:rsid w:val="00106B1B"/>
    <w:rsid w:val="00106B56"/>
    <w:rsid w:val="00106BF5"/>
    <w:rsid w:val="00106CE0"/>
    <w:rsid w:val="00106ED5"/>
    <w:rsid w:val="00106FC1"/>
    <w:rsid w:val="0010763F"/>
    <w:rsid w:val="001077E4"/>
    <w:rsid w:val="001101EF"/>
    <w:rsid w:val="00110717"/>
    <w:rsid w:val="001109BC"/>
    <w:rsid w:val="0011121D"/>
    <w:rsid w:val="00111460"/>
    <w:rsid w:val="001114C2"/>
    <w:rsid w:val="00111520"/>
    <w:rsid w:val="00111635"/>
    <w:rsid w:val="001124BB"/>
    <w:rsid w:val="00112548"/>
    <w:rsid w:val="00113392"/>
    <w:rsid w:val="0011380F"/>
    <w:rsid w:val="00114106"/>
    <w:rsid w:val="0011410D"/>
    <w:rsid w:val="00114B83"/>
    <w:rsid w:val="00114DC7"/>
    <w:rsid w:val="00115684"/>
    <w:rsid w:val="00115A92"/>
    <w:rsid w:val="00116085"/>
    <w:rsid w:val="00116088"/>
    <w:rsid w:val="001160FA"/>
    <w:rsid w:val="001161B8"/>
    <w:rsid w:val="00116972"/>
    <w:rsid w:val="00116B2F"/>
    <w:rsid w:val="0011779B"/>
    <w:rsid w:val="001178EA"/>
    <w:rsid w:val="00120757"/>
    <w:rsid w:val="00121861"/>
    <w:rsid w:val="00121CC4"/>
    <w:rsid w:val="001225DB"/>
    <w:rsid w:val="001234C4"/>
    <w:rsid w:val="00123C31"/>
    <w:rsid w:val="00124DC0"/>
    <w:rsid w:val="001259D8"/>
    <w:rsid w:val="00125B5B"/>
    <w:rsid w:val="0012616D"/>
    <w:rsid w:val="00126A2E"/>
    <w:rsid w:val="00126BD8"/>
    <w:rsid w:val="00126D13"/>
    <w:rsid w:val="00127156"/>
    <w:rsid w:val="0012720A"/>
    <w:rsid w:val="001279CE"/>
    <w:rsid w:val="00127EA5"/>
    <w:rsid w:val="0013004E"/>
    <w:rsid w:val="001302D4"/>
    <w:rsid w:val="00130A64"/>
    <w:rsid w:val="00130C8D"/>
    <w:rsid w:val="00130E00"/>
    <w:rsid w:val="00130F2C"/>
    <w:rsid w:val="0013147D"/>
    <w:rsid w:val="00131CC2"/>
    <w:rsid w:val="0013233E"/>
    <w:rsid w:val="001323A2"/>
    <w:rsid w:val="001328DF"/>
    <w:rsid w:val="00132B23"/>
    <w:rsid w:val="00132D0C"/>
    <w:rsid w:val="0013321A"/>
    <w:rsid w:val="00133262"/>
    <w:rsid w:val="00133508"/>
    <w:rsid w:val="00133530"/>
    <w:rsid w:val="001337A8"/>
    <w:rsid w:val="0013390F"/>
    <w:rsid w:val="00134458"/>
    <w:rsid w:val="001347D5"/>
    <w:rsid w:val="0013492E"/>
    <w:rsid w:val="00134F17"/>
    <w:rsid w:val="00135382"/>
    <w:rsid w:val="00136076"/>
    <w:rsid w:val="001361E0"/>
    <w:rsid w:val="001368F9"/>
    <w:rsid w:val="00136F23"/>
    <w:rsid w:val="00137438"/>
    <w:rsid w:val="00137A53"/>
    <w:rsid w:val="00137F6F"/>
    <w:rsid w:val="00140270"/>
    <w:rsid w:val="0014063C"/>
    <w:rsid w:val="00141852"/>
    <w:rsid w:val="00141E8B"/>
    <w:rsid w:val="00142052"/>
    <w:rsid w:val="001428F5"/>
    <w:rsid w:val="001430ED"/>
    <w:rsid w:val="0014341E"/>
    <w:rsid w:val="001434AD"/>
    <w:rsid w:val="00143EEC"/>
    <w:rsid w:val="00145025"/>
    <w:rsid w:val="0014555B"/>
    <w:rsid w:val="0014608B"/>
    <w:rsid w:val="00146926"/>
    <w:rsid w:val="00147D69"/>
    <w:rsid w:val="0015031D"/>
    <w:rsid w:val="0015035B"/>
    <w:rsid w:val="00150411"/>
    <w:rsid w:val="00150A88"/>
    <w:rsid w:val="00150AF9"/>
    <w:rsid w:val="00150DF0"/>
    <w:rsid w:val="00150EC5"/>
    <w:rsid w:val="00152116"/>
    <w:rsid w:val="00152216"/>
    <w:rsid w:val="0015255D"/>
    <w:rsid w:val="0015279B"/>
    <w:rsid w:val="001529FC"/>
    <w:rsid w:val="00152C41"/>
    <w:rsid w:val="00152CF1"/>
    <w:rsid w:val="00153251"/>
    <w:rsid w:val="0015353C"/>
    <w:rsid w:val="00154282"/>
    <w:rsid w:val="00154615"/>
    <w:rsid w:val="001546BB"/>
    <w:rsid w:val="00154917"/>
    <w:rsid w:val="00154992"/>
    <w:rsid w:val="00154DEB"/>
    <w:rsid w:val="00154E7D"/>
    <w:rsid w:val="00154EF7"/>
    <w:rsid w:val="00154F72"/>
    <w:rsid w:val="00155454"/>
    <w:rsid w:val="00155C31"/>
    <w:rsid w:val="00156070"/>
    <w:rsid w:val="0015645A"/>
    <w:rsid w:val="00156999"/>
    <w:rsid w:val="0015742D"/>
    <w:rsid w:val="001606E8"/>
    <w:rsid w:val="001613D8"/>
    <w:rsid w:val="00161797"/>
    <w:rsid w:val="00161B8F"/>
    <w:rsid w:val="001622D0"/>
    <w:rsid w:val="0016234A"/>
    <w:rsid w:val="00162563"/>
    <w:rsid w:val="00162718"/>
    <w:rsid w:val="00164911"/>
    <w:rsid w:val="00164C2E"/>
    <w:rsid w:val="0016503B"/>
    <w:rsid w:val="0016627D"/>
    <w:rsid w:val="0016656A"/>
    <w:rsid w:val="00166752"/>
    <w:rsid w:val="0016688B"/>
    <w:rsid w:val="001672CE"/>
    <w:rsid w:val="0016734E"/>
    <w:rsid w:val="0017019F"/>
    <w:rsid w:val="00171512"/>
    <w:rsid w:val="0017165E"/>
    <w:rsid w:val="0017167C"/>
    <w:rsid w:val="00171C7D"/>
    <w:rsid w:val="00171D8F"/>
    <w:rsid w:val="00171F3E"/>
    <w:rsid w:val="0017249B"/>
    <w:rsid w:val="001732EF"/>
    <w:rsid w:val="0017332F"/>
    <w:rsid w:val="00173650"/>
    <w:rsid w:val="00173AF7"/>
    <w:rsid w:val="001747DB"/>
    <w:rsid w:val="00174D69"/>
    <w:rsid w:val="001761DB"/>
    <w:rsid w:val="0017672B"/>
    <w:rsid w:val="00180C62"/>
    <w:rsid w:val="00180CBE"/>
    <w:rsid w:val="00181231"/>
    <w:rsid w:val="0018130E"/>
    <w:rsid w:val="001817B9"/>
    <w:rsid w:val="001819B5"/>
    <w:rsid w:val="001825E5"/>
    <w:rsid w:val="0018283B"/>
    <w:rsid w:val="00183978"/>
    <w:rsid w:val="00183BC2"/>
    <w:rsid w:val="00183D8E"/>
    <w:rsid w:val="00183D91"/>
    <w:rsid w:val="00183F82"/>
    <w:rsid w:val="0018407F"/>
    <w:rsid w:val="00184845"/>
    <w:rsid w:val="00184B2A"/>
    <w:rsid w:val="00184BB5"/>
    <w:rsid w:val="00184D6F"/>
    <w:rsid w:val="00184EA1"/>
    <w:rsid w:val="0018568B"/>
    <w:rsid w:val="001863E5"/>
    <w:rsid w:val="001867DE"/>
    <w:rsid w:val="0018717D"/>
    <w:rsid w:val="001875AD"/>
    <w:rsid w:val="00190A9B"/>
    <w:rsid w:val="00190C4D"/>
    <w:rsid w:val="00190C84"/>
    <w:rsid w:val="00191066"/>
    <w:rsid w:val="0019125C"/>
    <w:rsid w:val="00191D14"/>
    <w:rsid w:val="0019294C"/>
    <w:rsid w:val="00192B84"/>
    <w:rsid w:val="00193211"/>
    <w:rsid w:val="00193A46"/>
    <w:rsid w:val="0019444C"/>
    <w:rsid w:val="00194671"/>
    <w:rsid w:val="001947B8"/>
    <w:rsid w:val="00195112"/>
    <w:rsid w:val="001952B4"/>
    <w:rsid w:val="001956D7"/>
    <w:rsid w:val="00195C80"/>
    <w:rsid w:val="00195D01"/>
    <w:rsid w:val="00196112"/>
    <w:rsid w:val="001961D2"/>
    <w:rsid w:val="00196E52"/>
    <w:rsid w:val="00196F77"/>
    <w:rsid w:val="00197237"/>
    <w:rsid w:val="001A06CB"/>
    <w:rsid w:val="001A06D4"/>
    <w:rsid w:val="001A2F64"/>
    <w:rsid w:val="001A3E05"/>
    <w:rsid w:val="001A421B"/>
    <w:rsid w:val="001A42FC"/>
    <w:rsid w:val="001A45F0"/>
    <w:rsid w:val="001A4746"/>
    <w:rsid w:val="001A4998"/>
    <w:rsid w:val="001A507C"/>
    <w:rsid w:val="001A52E6"/>
    <w:rsid w:val="001A5756"/>
    <w:rsid w:val="001A577E"/>
    <w:rsid w:val="001A60E4"/>
    <w:rsid w:val="001A6251"/>
    <w:rsid w:val="001A6423"/>
    <w:rsid w:val="001A68DE"/>
    <w:rsid w:val="001A6C32"/>
    <w:rsid w:val="001A6C8E"/>
    <w:rsid w:val="001A7E8D"/>
    <w:rsid w:val="001B0271"/>
    <w:rsid w:val="001B03B2"/>
    <w:rsid w:val="001B1093"/>
    <w:rsid w:val="001B10E6"/>
    <w:rsid w:val="001B131D"/>
    <w:rsid w:val="001B1A7B"/>
    <w:rsid w:val="001B1DD3"/>
    <w:rsid w:val="001B264D"/>
    <w:rsid w:val="001B2A82"/>
    <w:rsid w:val="001B33A0"/>
    <w:rsid w:val="001B34F5"/>
    <w:rsid w:val="001B3A30"/>
    <w:rsid w:val="001B3B4F"/>
    <w:rsid w:val="001B3F1E"/>
    <w:rsid w:val="001B4F27"/>
    <w:rsid w:val="001B5EFF"/>
    <w:rsid w:val="001B5F10"/>
    <w:rsid w:val="001B671A"/>
    <w:rsid w:val="001B6A3E"/>
    <w:rsid w:val="001B6BE2"/>
    <w:rsid w:val="001B761F"/>
    <w:rsid w:val="001B77F0"/>
    <w:rsid w:val="001B7B4B"/>
    <w:rsid w:val="001B7CEF"/>
    <w:rsid w:val="001C0CCF"/>
    <w:rsid w:val="001C10D8"/>
    <w:rsid w:val="001C15AA"/>
    <w:rsid w:val="001C25CF"/>
    <w:rsid w:val="001C2BD3"/>
    <w:rsid w:val="001C32C2"/>
    <w:rsid w:val="001C34CE"/>
    <w:rsid w:val="001C3B30"/>
    <w:rsid w:val="001C4B51"/>
    <w:rsid w:val="001C4DF1"/>
    <w:rsid w:val="001C4FBF"/>
    <w:rsid w:val="001C5D98"/>
    <w:rsid w:val="001C6408"/>
    <w:rsid w:val="001C68F2"/>
    <w:rsid w:val="001C73FD"/>
    <w:rsid w:val="001C7E32"/>
    <w:rsid w:val="001D0024"/>
    <w:rsid w:val="001D006B"/>
    <w:rsid w:val="001D1511"/>
    <w:rsid w:val="001D16D8"/>
    <w:rsid w:val="001D1BC2"/>
    <w:rsid w:val="001D22D4"/>
    <w:rsid w:val="001D2B7C"/>
    <w:rsid w:val="001D308A"/>
    <w:rsid w:val="001D3183"/>
    <w:rsid w:val="001D345A"/>
    <w:rsid w:val="001D3AB7"/>
    <w:rsid w:val="001D4B98"/>
    <w:rsid w:val="001D4B99"/>
    <w:rsid w:val="001D5543"/>
    <w:rsid w:val="001D5CF7"/>
    <w:rsid w:val="001D622E"/>
    <w:rsid w:val="001D6BDD"/>
    <w:rsid w:val="001D6E6B"/>
    <w:rsid w:val="001D71FB"/>
    <w:rsid w:val="001E06D3"/>
    <w:rsid w:val="001E0854"/>
    <w:rsid w:val="001E0CBB"/>
    <w:rsid w:val="001E1650"/>
    <w:rsid w:val="001E1F14"/>
    <w:rsid w:val="001E2475"/>
    <w:rsid w:val="001E2A98"/>
    <w:rsid w:val="001E2EC5"/>
    <w:rsid w:val="001E2EF4"/>
    <w:rsid w:val="001E334B"/>
    <w:rsid w:val="001E3428"/>
    <w:rsid w:val="001E4932"/>
    <w:rsid w:val="001E4BE2"/>
    <w:rsid w:val="001E5240"/>
    <w:rsid w:val="001E5B35"/>
    <w:rsid w:val="001E5CB8"/>
    <w:rsid w:val="001E7991"/>
    <w:rsid w:val="001E79C9"/>
    <w:rsid w:val="001F036A"/>
    <w:rsid w:val="001F0A35"/>
    <w:rsid w:val="001F0A92"/>
    <w:rsid w:val="001F0D0C"/>
    <w:rsid w:val="001F1207"/>
    <w:rsid w:val="001F1B65"/>
    <w:rsid w:val="001F1D89"/>
    <w:rsid w:val="001F29FC"/>
    <w:rsid w:val="001F2C00"/>
    <w:rsid w:val="001F34FA"/>
    <w:rsid w:val="001F406B"/>
    <w:rsid w:val="001F49F4"/>
    <w:rsid w:val="001F57E5"/>
    <w:rsid w:val="001F5A2E"/>
    <w:rsid w:val="001F5BF1"/>
    <w:rsid w:val="001F5E73"/>
    <w:rsid w:val="001F651C"/>
    <w:rsid w:val="001F69D1"/>
    <w:rsid w:val="001F6A69"/>
    <w:rsid w:val="001F6D37"/>
    <w:rsid w:val="001F7126"/>
    <w:rsid w:val="001F798C"/>
    <w:rsid w:val="001F7C79"/>
    <w:rsid w:val="001F7EF2"/>
    <w:rsid w:val="00200077"/>
    <w:rsid w:val="00200618"/>
    <w:rsid w:val="0020066B"/>
    <w:rsid w:val="00202205"/>
    <w:rsid w:val="00203B57"/>
    <w:rsid w:val="00203EF0"/>
    <w:rsid w:val="0020429B"/>
    <w:rsid w:val="00204635"/>
    <w:rsid w:val="00204DE4"/>
    <w:rsid w:val="00205778"/>
    <w:rsid w:val="00206B5A"/>
    <w:rsid w:val="00206CAF"/>
    <w:rsid w:val="00207E8B"/>
    <w:rsid w:val="00210582"/>
    <w:rsid w:val="00210974"/>
    <w:rsid w:val="00210BBF"/>
    <w:rsid w:val="002117B7"/>
    <w:rsid w:val="002118C5"/>
    <w:rsid w:val="002124DF"/>
    <w:rsid w:val="0021252F"/>
    <w:rsid w:val="002133EE"/>
    <w:rsid w:val="00213F64"/>
    <w:rsid w:val="002144DB"/>
    <w:rsid w:val="0021522C"/>
    <w:rsid w:val="00215770"/>
    <w:rsid w:val="002158E6"/>
    <w:rsid w:val="002161AC"/>
    <w:rsid w:val="002167B7"/>
    <w:rsid w:val="00216B36"/>
    <w:rsid w:val="002171F0"/>
    <w:rsid w:val="0021720B"/>
    <w:rsid w:val="00220744"/>
    <w:rsid w:val="002213C0"/>
    <w:rsid w:val="00222A59"/>
    <w:rsid w:val="002237A9"/>
    <w:rsid w:val="0022386E"/>
    <w:rsid w:val="0022497D"/>
    <w:rsid w:val="00224995"/>
    <w:rsid w:val="00224CC5"/>
    <w:rsid w:val="00224CF7"/>
    <w:rsid w:val="00224D1C"/>
    <w:rsid w:val="00224E41"/>
    <w:rsid w:val="002252D9"/>
    <w:rsid w:val="00225535"/>
    <w:rsid w:val="00225A72"/>
    <w:rsid w:val="00226666"/>
    <w:rsid w:val="002275AB"/>
    <w:rsid w:val="0023017E"/>
    <w:rsid w:val="002303D0"/>
    <w:rsid w:val="002305BF"/>
    <w:rsid w:val="00230A51"/>
    <w:rsid w:val="00231704"/>
    <w:rsid w:val="00231858"/>
    <w:rsid w:val="00232018"/>
    <w:rsid w:val="0023257C"/>
    <w:rsid w:val="00232D30"/>
    <w:rsid w:val="00232FD0"/>
    <w:rsid w:val="002333BD"/>
    <w:rsid w:val="00233853"/>
    <w:rsid w:val="002339AC"/>
    <w:rsid w:val="00234A4F"/>
    <w:rsid w:val="00234E49"/>
    <w:rsid w:val="00237C8E"/>
    <w:rsid w:val="00240459"/>
    <w:rsid w:val="002409C3"/>
    <w:rsid w:val="00241719"/>
    <w:rsid w:val="0024243D"/>
    <w:rsid w:val="00242A45"/>
    <w:rsid w:val="00243AB0"/>
    <w:rsid w:val="00243BDB"/>
    <w:rsid w:val="00243D6B"/>
    <w:rsid w:val="00244787"/>
    <w:rsid w:val="00244909"/>
    <w:rsid w:val="00244FDA"/>
    <w:rsid w:val="0024511F"/>
    <w:rsid w:val="00245464"/>
    <w:rsid w:val="002456F8"/>
    <w:rsid w:val="00245B16"/>
    <w:rsid w:val="00245CB4"/>
    <w:rsid w:val="00245D7A"/>
    <w:rsid w:val="00245E27"/>
    <w:rsid w:val="00246AFB"/>
    <w:rsid w:val="002473C2"/>
    <w:rsid w:val="0025121F"/>
    <w:rsid w:val="00251611"/>
    <w:rsid w:val="00253DD4"/>
    <w:rsid w:val="002550D8"/>
    <w:rsid w:val="0025552B"/>
    <w:rsid w:val="00256478"/>
    <w:rsid w:val="002567A1"/>
    <w:rsid w:val="00257500"/>
    <w:rsid w:val="00257808"/>
    <w:rsid w:val="0026009F"/>
    <w:rsid w:val="0026071E"/>
    <w:rsid w:val="002613FD"/>
    <w:rsid w:val="002616C0"/>
    <w:rsid w:val="00261787"/>
    <w:rsid w:val="00261C79"/>
    <w:rsid w:val="00262EA7"/>
    <w:rsid w:val="00263B49"/>
    <w:rsid w:val="00264436"/>
    <w:rsid w:val="002645FA"/>
    <w:rsid w:val="00265009"/>
    <w:rsid w:val="0026581E"/>
    <w:rsid w:val="0026591E"/>
    <w:rsid w:val="00265C79"/>
    <w:rsid w:val="00265EB2"/>
    <w:rsid w:val="002665AC"/>
    <w:rsid w:val="00266929"/>
    <w:rsid w:val="00266CE9"/>
    <w:rsid w:val="00266FDB"/>
    <w:rsid w:val="00267203"/>
    <w:rsid w:val="00267B1B"/>
    <w:rsid w:val="00267F05"/>
    <w:rsid w:val="00267F8B"/>
    <w:rsid w:val="00270201"/>
    <w:rsid w:val="00270666"/>
    <w:rsid w:val="00270F5C"/>
    <w:rsid w:val="00273414"/>
    <w:rsid w:val="002739DE"/>
    <w:rsid w:val="002744D9"/>
    <w:rsid w:val="00274757"/>
    <w:rsid w:val="0027510E"/>
    <w:rsid w:val="002758A0"/>
    <w:rsid w:val="002759A2"/>
    <w:rsid w:val="002763E7"/>
    <w:rsid w:val="00276899"/>
    <w:rsid w:val="00277081"/>
    <w:rsid w:val="00277C4D"/>
    <w:rsid w:val="002803C8"/>
    <w:rsid w:val="00280AFF"/>
    <w:rsid w:val="0028107D"/>
    <w:rsid w:val="00281B4C"/>
    <w:rsid w:val="00281BD1"/>
    <w:rsid w:val="0028235B"/>
    <w:rsid w:val="00282E78"/>
    <w:rsid w:val="002831CE"/>
    <w:rsid w:val="0028449D"/>
    <w:rsid w:val="00284980"/>
    <w:rsid w:val="00285C54"/>
    <w:rsid w:val="0028657C"/>
    <w:rsid w:val="00287908"/>
    <w:rsid w:val="00290BAB"/>
    <w:rsid w:val="00290F81"/>
    <w:rsid w:val="00291055"/>
    <w:rsid w:val="00291280"/>
    <w:rsid w:val="00291380"/>
    <w:rsid w:val="00291396"/>
    <w:rsid w:val="002928FB"/>
    <w:rsid w:val="00292955"/>
    <w:rsid w:val="00293017"/>
    <w:rsid w:val="002930CE"/>
    <w:rsid w:val="00293460"/>
    <w:rsid w:val="00293826"/>
    <w:rsid w:val="00293B78"/>
    <w:rsid w:val="002943FB"/>
    <w:rsid w:val="0029471C"/>
    <w:rsid w:val="002949A5"/>
    <w:rsid w:val="00294A2A"/>
    <w:rsid w:val="00294C25"/>
    <w:rsid w:val="00295297"/>
    <w:rsid w:val="00295B04"/>
    <w:rsid w:val="00295D88"/>
    <w:rsid w:val="0029635D"/>
    <w:rsid w:val="00296A86"/>
    <w:rsid w:val="00296D1B"/>
    <w:rsid w:val="00296D3B"/>
    <w:rsid w:val="00297678"/>
    <w:rsid w:val="002977F1"/>
    <w:rsid w:val="00297C7E"/>
    <w:rsid w:val="002A0711"/>
    <w:rsid w:val="002A091F"/>
    <w:rsid w:val="002A0F5F"/>
    <w:rsid w:val="002A1474"/>
    <w:rsid w:val="002A1817"/>
    <w:rsid w:val="002A1AD9"/>
    <w:rsid w:val="002A1CF8"/>
    <w:rsid w:val="002A298F"/>
    <w:rsid w:val="002A2DB3"/>
    <w:rsid w:val="002A3248"/>
    <w:rsid w:val="002A3F42"/>
    <w:rsid w:val="002A45FF"/>
    <w:rsid w:val="002A50BF"/>
    <w:rsid w:val="002A51DD"/>
    <w:rsid w:val="002A5A5B"/>
    <w:rsid w:val="002A6619"/>
    <w:rsid w:val="002A71CB"/>
    <w:rsid w:val="002A7893"/>
    <w:rsid w:val="002B122E"/>
    <w:rsid w:val="002B138B"/>
    <w:rsid w:val="002B148D"/>
    <w:rsid w:val="002B1CF4"/>
    <w:rsid w:val="002B1F2D"/>
    <w:rsid w:val="002B4004"/>
    <w:rsid w:val="002B4472"/>
    <w:rsid w:val="002B5009"/>
    <w:rsid w:val="002B5AAE"/>
    <w:rsid w:val="002B5C36"/>
    <w:rsid w:val="002B776E"/>
    <w:rsid w:val="002C09F0"/>
    <w:rsid w:val="002C0BFD"/>
    <w:rsid w:val="002C0D2B"/>
    <w:rsid w:val="002C17A6"/>
    <w:rsid w:val="002C2908"/>
    <w:rsid w:val="002C29D4"/>
    <w:rsid w:val="002C2C3A"/>
    <w:rsid w:val="002C33F8"/>
    <w:rsid w:val="002C38F9"/>
    <w:rsid w:val="002C3E22"/>
    <w:rsid w:val="002C3EC2"/>
    <w:rsid w:val="002C3F3D"/>
    <w:rsid w:val="002C402E"/>
    <w:rsid w:val="002C4662"/>
    <w:rsid w:val="002C4753"/>
    <w:rsid w:val="002C4DF2"/>
    <w:rsid w:val="002C4E5F"/>
    <w:rsid w:val="002C5967"/>
    <w:rsid w:val="002C5ACA"/>
    <w:rsid w:val="002C5C63"/>
    <w:rsid w:val="002C6217"/>
    <w:rsid w:val="002C6319"/>
    <w:rsid w:val="002C632D"/>
    <w:rsid w:val="002C70FE"/>
    <w:rsid w:val="002C743E"/>
    <w:rsid w:val="002D025E"/>
    <w:rsid w:val="002D02DE"/>
    <w:rsid w:val="002D0B97"/>
    <w:rsid w:val="002D12D7"/>
    <w:rsid w:val="002D167F"/>
    <w:rsid w:val="002D1CF0"/>
    <w:rsid w:val="002D1DA8"/>
    <w:rsid w:val="002D20A5"/>
    <w:rsid w:val="002D2370"/>
    <w:rsid w:val="002D242D"/>
    <w:rsid w:val="002D2B31"/>
    <w:rsid w:val="002D2F52"/>
    <w:rsid w:val="002D34F3"/>
    <w:rsid w:val="002D42A0"/>
    <w:rsid w:val="002D6697"/>
    <w:rsid w:val="002D6B68"/>
    <w:rsid w:val="002D76CC"/>
    <w:rsid w:val="002E04DF"/>
    <w:rsid w:val="002E059E"/>
    <w:rsid w:val="002E07EE"/>
    <w:rsid w:val="002E0A99"/>
    <w:rsid w:val="002E168A"/>
    <w:rsid w:val="002E1C9D"/>
    <w:rsid w:val="002E1DB2"/>
    <w:rsid w:val="002E2139"/>
    <w:rsid w:val="002E2486"/>
    <w:rsid w:val="002E2AAA"/>
    <w:rsid w:val="002E2B31"/>
    <w:rsid w:val="002E2CE5"/>
    <w:rsid w:val="002E309B"/>
    <w:rsid w:val="002E3690"/>
    <w:rsid w:val="002E36E0"/>
    <w:rsid w:val="002E3A7F"/>
    <w:rsid w:val="002E3E30"/>
    <w:rsid w:val="002E4C8C"/>
    <w:rsid w:val="002E4FCF"/>
    <w:rsid w:val="002E529F"/>
    <w:rsid w:val="002E6ED1"/>
    <w:rsid w:val="002E786B"/>
    <w:rsid w:val="002E7F8F"/>
    <w:rsid w:val="002F039D"/>
    <w:rsid w:val="002F0B99"/>
    <w:rsid w:val="002F1B08"/>
    <w:rsid w:val="002F23D0"/>
    <w:rsid w:val="002F2A64"/>
    <w:rsid w:val="002F2BC7"/>
    <w:rsid w:val="002F2C08"/>
    <w:rsid w:val="002F3355"/>
    <w:rsid w:val="002F39B6"/>
    <w:rsid w:val="002F3D42"/>
    <w:rsid w:val="002F4554"/>
    <w:rsid w:val="002F4C10"/>
    <w:rsid w:val="002F5459"/>
    <w:rsid w:val="002F574C"/>
    <w:rsid w:val="002F5A39"/>
    <w:rsid w:val="002F5EEE"/>
    <w:rsid w:val="002F6083"/>
    <w:rsid w:val="002F6A47"/>
    <w:rsid w:val="002F6FB1"/>
    <w:rsid w:val="002F73E5"/>
    <w:rsid w:val="002F7CEF"/>
    <w:rsid w:val="002F7F91"/>
    <w:rsid w:val="003012D9"/>
    <w:rsid w:val="00301665"/>
    <w:rsid w:val="00302DF0"/>
    <w:rsid w:val="00303A1E"/>
    <w:rsid w:val="00303D4C"/>
    <w:rsid w:val="0030513C"/>
    <w:rsid w:val="00305240"/>
    <w:rsid w:val="00305E3B"/>
    <w:rsid w:val="00305F19"/>
    <w:rsid w:val="00306CEE"/>
    <w:rsid w:val="00307204"/>
    <w:rsid w:val="00307BE0"/>
    <w:rsid w:val="003100EF"/>
    <w:rsid w:val="0031018D"/>
    <w:rsid w:val="003104A1"/>
    <w:rsid w:val="00310788"/>
    <w:rsid w:val="0031175B"/>
    <w:rsid w:val="00311D3B"/>
    <w:rsid w:val="00311E7A"/>
    <w:rsid w:val="00313527"/>
    <w:rsid w:val="0031377D"/>
    <w:rsid w:val="00314690"/>
    <w:rsid w:val="0031509C"/>
    <w:rsid w:val="00315E7C"/>
    <w:rsid w:val="0031630C"/>
    <w:rsid w:val="0031653A"/>
    <w:rsid w:val="00317652"/>
    <w:rsid w:val="00317827"/>
    <w:rsid w:val="00317B33"/>
    <w:rsid w:val="00317EA8"/>
    <w:rsid w:val="00320D6B"/>
    <w:rsid w:val="00321D6E"/>
    <w:rsid w:val="003224B9"/>
    <w:rsid w:val="003238AC"/>
    <w:rsid w:val="0032394A"/>
    <w:rsid w:val="00323DEC"/>
    <w:rsid w:val="003240E6"/>
    <w:rsid w:val="00324104"/>
    <w:rsid w:val="003241A3"/>
    <w:rsid w:val="0032489A"/>
    <w:rsid w:val="00324CA8"/>
    <w:rsid w:val="00326E27"/>
    <w:rsid w:val="0032769E"/>
    <w:rsid w:val="00327EC0"/>
    <w:rsid w:val="003307FB"/>
    <w:rsid w:val="003309E2"/>
    <w:rsid w:val="00332EF7"/>
    <w:rsid w:val="003331CF"/>
    <w:rsid w:val="003346A0"/>
    <w:rsid w:val="00335C0C"/>
    <w:rsid w:val="00337465"/>
    <w:rsid w:val="0034015B"/>
    <w:rsid w:val="00341D9A"/>
    <w:rsid w:val="00342639"/>
    <w:rsid w:val="00342957"/>
    <w:rsid w:val="00342C9F"/>
    <w:rsid w:val="00342CB8"/>
    <w:rsid w:val="00342F53"/>
    <w:rsid w:val="003435A9"/>
    <w:rsid w:val="00343D65"/>
    <w:rsid w:val="00343EB3"/>
    <w:rsid w:val="00343EE4"/>
    <w:rsid w:val="00344C73"/>
    <w:rsid w:val="00345292"/>
    <w:rsid w:val="003455DE"/>
    <w:rsid w:val="00346993"/>
    <w:rsid w:val="00346F69"/>
    <w:rsid w:val="00347D9B"/>
    <w:rsid w:val="00350BFF"/>
    <w:rsid w:val="00351707"/>
    <w:rsid w:val="0035234D"/>
    <w:rsid w:val="0035288B"/>
    <w:rsid w:val="00352995"/>
    <w:rsid w:val="00352ED2"/>
    <w:rsid w:val="0035354D"/>
    <w:rsid w:val="0035365B"/>
    <w:rsid w:val="003545F8"/>
    <w:rsid w:val="00354D44"/>
    <w:rsid w:val="00355E6B"/>
    <w:rsid w:val="00356B1D"/>
    <w:rsid w:val="00356C36"/>
    <w:rsid w:val="00356EAC"/>
    <w:rsid w:val="00356EFF"/>
    <w:rsid w:val="0035763E"/>
    <w:rsid w:val="00357B10"/>
    <w:rsid w:val="00360B37"/>
    <w:rsid w:val="0036273A"/>
    <w:rsid w:val="00362DA0"/>
    <w:rsid w:val="00363279"/>
    <w:rsid w:val="00363581"/>
    <w:rsid w:val="0036359E"/>
    <w:rsid w:val="00364069"/>
    <w:rsid w:val="00364098"/>
    <w:rsid w:val="003649E6"/>
    <w:rsid w:val="003650F0"/>
    <w:rsid w:val="0036544C"/>
    <w:rsid w:val="00365781"/>
    <w:rsid w:val="00366763"/>
    <w:rsid w:val="0036679F"/>
    <w:rsid w:val="003675F4"/>
    <w:rsid w:val="0037002C"/>
    <w:rsid w:val="003700BD"/>
    <w:rsid w:val="003707BD"/>
    <w:rsid w:val="00370C46"/>
    <w:rsid w:val="00371F55"/>
    <w:rsid w:val="00372A2E"/>
    <w:rsid w:val="00372D5C"/>
    <w:rsid w:val="0037393C"/>
    <w:rsid w:val="00373BB1"/>
    <w:rsid w:val="003754AC"/>
    <w:rsid w:val="00375E5D"/>
    <w:rsid w:val="00375E7D"/>
    <w:rsid w:val="003776E5"/>
    <w:rsid w:val="00380701"/>
    <w:rsid w:val="00380759"/>
    <w:rsid w:val="00381C61"/>
    <w:rsid w:val="00381DDC"/>
    <w:rsid w:val="00382278"/>
    <w:rsid w:val="00382569"/>
    <w:rsid w:val="00382E41"/>
    <w:rsid w:val="00383297"/>
    <w:rsid w:val="00383688"/>
    <w:rsid w:val="00383C24"/>
    <w:rsid w:val="0038506A"/>
    <w:rsid w:val="003856B7"/>
    <w:rsid w:val="0038598C"/>
    <w:rsid w:val="00386253"/>
    <w:rsid w:val="00386892"/>
    <w:rsid w:val="003900DE"/>
    <w:rsid w:val="003909D9"/>
    <w:rsid w:val="00390F57"/>
    <w:rsid w:val="00391677"/>
    <w:rsid w:val="00392A30"/>
    <w:rsid w:val="00392B03"/>
    <w:rsid w:val="00393277"/>
    <w:rsid w:val="0039356C"/>
    <w:rsid w:val="00394BBE"/>
    <w:rsid w:val="00395E41"/>
    <w:rsid w:val="00395FA9"/>
    <w:rsid w:val="0039601D"/>
    <w:rsid w:val="003961C5"/>
    <w:rsid w:val="00396D98"/>
    <w:rsid w:val="003A05AD"/>
    <w:rsid w:val="003A0EB3"/>
    <w:rsid w:val="003A1885"/>
    <w:rsid w:val="003A1A21"/>
    <w:rsid w:val="003A1E5D"/>
    <w:rsid w:val="003A24FA"/>
    <w:rsid w:val="003A2F65"/>
    <w:rsid w:val="003A4109"/>
    <w:rsid w:val="003A43B4"/>
    <w:rsid w:val="003A453F"/>
    <w:rsid w:val="003A4681"/>
    <w:rsid w:val="003A46B5"/>
    <w:rsid w:val="003A6305"/>
    <w:rsid w:val="003A6926"/>
    <w:rsid w:val="003A698B"/>
    <w:rsid w:val="003A6A09"/>
    <w:rsid w:val="003A6B8D"/>
    <w:rsid w:val="003B0DCF"/>
    <w:rsid w:val="003B2883"/>
    <w:rsid w:val="003B2B73"/>
    <w:rsid w:val="003B2BDD"/>
    <w:rsid w:val="003B381B"/>
    <w:rsid w:val="003B4529"/>
    <w:rsid w:val="003B47F7"/>
    <w:rsid w:val="003B4CF4"/>
    <w:rsid w:val="003B5E02"/>
    <w:rsid w:val="003B67BE"/>
    <w:rsid w:val="003B7FA8"/>
    <w:rsid w:val="003C013A"/>
    <w:rsid w:val="003C05DE"/>
    <w:rsid w:val="003C09EA"/>
    <w:rsid w:val="003C0DEA"/>
    <w:rsid w:val="003C1548"/>
    <w:rsid w:val="003C1C57"/>
    <w:rsid w:val="003C1FCC"/>
    <w:rsid w:val="003C2737"/>
    <w:rsid w:val="003C2D83"/>
    <w:rsid w:val="003C3E79"/>
    <w:rsid w:val="003C40A7"/>
    <w:rsid w:val="003C417C"/>
    <w:rsid w:val="003C42BB"/>
    <w:rsid w:val="003C436D"/>
    <w:rsid w:val="003C4CBD"/>
    <w:rsid w:val="003C50DD"/>
    <w:rsid w:val="003C5D50"/>
    <w:rsid w:val="003C62A0"/>
    <w:rsid w:val="003C6663"/>
    <w:rsid w:val="003C6D51"/>
    <w:rsid w:val="003C7201"/>
    <w:rsid w:val="003C786A"/>
    <w:rsid w:val="003C7D65"/>
    <w:rsid w:val="003D0960"/>
    <w:rsid w:val="003D19E0"/>
    <w:rsid w:val="003D2CDB"/>
    <w:rsid w:val="003D40FE"/>
    <w:rsid w:val="003D51A0"/>
    <w:rsid w:val="003D5849"/>
    <w:rsid w:val="003D5993"/>
    <w:rsid w:val="003D6585"/>
    <w:rsid w:val="003D736A"/>
    <w:rsid w:val="003D7558"/>
    <w:rsid w:val="003D7BD6"/>
    <w:rsid w:val="003E05AD"/>
    <w:rsid w:val="003E073A"/>
    <w:rsid w:val="003E1CD9"/>
    <w:rsid w:val="003E1D7B"/>
    <w:rsid w:val="003E1E12"/>
    <w:rsid w:val="003E1E49"/>
    <w:rsid w:val="003E1F07"/>
    <w:rsid w:val="003E3CBF"/>
    <w:rsid w:val="003E4D67"/>
    <w:rsid w:val="003E4FAB"/>
    <w:rsid w:val="003E62B4"/>
    <w:rsid w:val="003E6D10"/>
    <w:rsid w:val="003E6DA2"/>
    <w:rsid w:val="003E7ED9"/>
    <w:rsid w:val="003F0F2A"/>
    <w:rsid w:val="003F1164"/>
    <w:rsid w:val="003F21E5"/>
    <w:rsid w:val="003F2543"/>
    <w:rsid w:val="003F2B0F"/>
    <w:rsid w:val="003F3311"/>
    <w:rsid w:val="003F47A7"/>
    <w:rsid w:val="003F4BB3"/>
    <w:rsid w:val="003F5553"/>
    <w:rsid w:val="003F563C"/>
    <w:rsid w:val="003F6094"/>
    <w:rsid w:val="003F6491"/>
    <w:rsid w:val="003F661D"/>
    <w:rsid w:val="003F694B"/>
    <w:rsid w:val="003F716F"/>
    <w:rsid w:val="003F7452"/>
    <w:rsid w:val="00401B1E"/>
    <w:rsid w:val="00403657"/>
    <w:rsid w:val="00403843"/>
    <w:rsid w:val="00404C0F"/>
    <w:rsid w:val="00404F3A"/>
    <w:rsid w:val="004051ED"/>
    <w:rsid w:val="004054C4"/>
    <w:rsid w:val="00405974"/>
    <w:rsid w:val="00405B17"/>
    <w:rsid w:val="0040716A"/>
    <w:rsid w:val="00407548"/>
    <w:rsid w:val="0041058D"/>
    <w:rsid w:val="004105DE"/>
    <w:rsid w:val="00411968"/>
    <w:rsid w:val="00411E64"/>
    <w:rsid w:val="00411EFE"/>
    <w:rsid w:val="00412BD7"/>
    <w:rsid w:val="00413226"/>
    <w:rsid w:val="00414704"/>
    <w:rsid w:val="00414B47"/>
    <w:rsid w:val="00414C0A"/>
    <w:rsid w:val="00415164"/>
    <w:rsid w:val="0041568D"/>
    <w:rsid w:val="00415D6F"/>
    <w:rsid w:val="004164B9"/>
    <w:rsid w:val="004167DF"/>
    <w:rsid w:val="00417A4E"/>
    <w:rsid w:val="0042009A"/>
    <w:rsid w:val="00420621"/>
    <w:rsid w:val="00420908"/>
    <w:rsid w:val="00421789"/>
    <w:rsid w:val="00421C97"/>
    <w:rsid w:val="00421CEB"/>
    <w:rsid w:val="00422ADA"/>
    <w:rsid w:val="004237B9"/>
    <w:rsid w:val="00423C14"/>
    <w:rsid w:val="00423F6D"/>
    <w:rsid w:val="00424243"/>
    <w:rsid w:val="004242B9"/>
    <w:rsid w:val="0042439C"/>
    <w:rsid w:val="00424442"/>
    <w:rsid w:val="00424EF5"/>
    <w:rsid w:val="00425745"/>
    <w:rsid w:val="004262B2"/>
    <w:rsid w:val="00426813"/>
    <w:rsid w:val="004272AB"/>
    <w:rsid w:val="004275C7"/>
    <w:rsid w:val="004306FD"/>
    <w:rsid w:val="00431C6D"/>
    <w:rsid w:val="00432481"/>
    <w:rsid w:val="0043251A"/>
    <w:rsid w:val="00432667"/>
    <w:rsid w:val="00432D7D"/>
    <w:rsid w:val="00434218"/>
    <w:rsid w:val="00435221"/>
    <w:rsid w:val="00435B26"/>
    <w:rsid w:val="0043647E"/>
    <w:rsid w:val="00436954"/>
    <w:rsid w:val="00437FD3"/>
    <w:rsid w:val="00440293"/>
    <w:rsid w:val="004404F9"/>
    <w:rsid w:val="00441416"/>
    <w:rsid w:val="004415EF"/>
    <w:rsid w:val="004416CD"/>
    <w:rsid w:val="00442289"/>
    <w:rsid w:val="00442520"/>
    <w:rsid w:val="00442BB8"/>
    <w:rsid w:val="004430B3"/>
    <w:rsid w:val="00443C19"/>
    <w:rsid w:val="004442CA"/>
    <w:rsid w:val="00444497"/>
    <w:rsid w:val="004451D4"/>
    <w:rsid w:val="004453A1"/>
    <w:rsid w:val="004457C6"/>
    <w:rsid w:val="00445967"/>
    <w:rsid w:val="00445FAF"/>
    <w:rsid w:val="004463B2"/>
    <w:rsid w:val="00446F8B"/>
    <w:rsid w:val="00447192"/>
    <w:rsid w:val="00447CFB"/>
    <w:rsid w:val="004506A5"/>
    <w:rsid w:val="004509B8"/>
    <w:rsid w:val="0045124C"/>
    <w:rsid w:val="0045138B"/>
    <w:rsid w:val="004515CA"/>
    <w:rsid w:val="00452457"/>
    <w:rsid w:val="004529AD"/>
    <w:rsid w:val="004529C9"/>
    <w:rsid w:val="004533A0"/>
    <w:rsid w:val="00453DFE"/>
    <w:rsid w:val="004541C2"/>
    <w:rsid w:val="0045424D"/>
    <w:rsid w:val="004543AF"/>
    <w:rsid w:val="004546D2"/>
    <w:rsid w:val="00454DB6"/>
    <w:rsid w:val="00454DF6"/>
    <w:rsid w:val="0045542E"/>
    <w:rsid w:val="00455673"/>
    <w:rsid w:val="00455826"/>
    <w:rsid w:val="00455B53"/>
    <w:rsid w:val="004563FD"/>
    <w:rsid w:val="0045681D"/>
    <w:rsid w:val="00457D83"/>
    <w:rsid w:val="004608BE"/>
    <w:rsid w:val="00460C4F"/>
    <w:rsid w:val="004622BB"/>
    <w:rsid w:val="0046232D"/>
    <w:rsid w:val="00462350"/>
    <w:rsid w:val="00463BBC"/>
    <w:rsid w:val="00463FE9"/>
    <w:rsid w:val="00464669"/>
    <w:rsid w:val="00464D19"/>
    <w:rsid w:val="00465924"/>
    <w:rsid w:val="0046685B"/>
    <w:rsid w:val="00466B16"/>
    <w:rsid w:val="00466C0B"/>
    <w:rsid w:val="00467C1C"/>
    <w:rsid w:val="00467D36"/>
    <w:rsid w:val="00467E02"/>
    <w:rsid w:val="00470667"/>
    <w:rsid w:val="004707B4"/>
    <w:rsid w:val="0047194D"/>
    <w:rsid w:val="004727FD"/>
    <w:rsid w:val="00472CDD"/>
    <w:rsid w:val="00473431"/>
    <w:rsid w:val="004747FE"/>
    <w:rsid w:val="00475615"/>
    <w:rsid w:val="00475F5F"/>
    <w:rsid w:val="00476437"/>
    <w:rsid w:val="00477044"/>
    <w:rsid w:val="00477349"/>
    <w:rsid w:val="00477476"/>
    <w:rsid w:val="004777A6"/>
    <w:rsid w:val="00480272"/>
    <w:rsid w:val="00480353"/>
    <w:rsid w:val="0048090C"/>
    <w:rsid w:val="0048091A"/>
    <w:rsid w:val="00480B79"/>
    <w:rsid w:val="004816A3"/>
    <w:rsid w:val="004819E6"/>
    <w:rsid w:val="00482348"/>
    <w:rsid w:val="00482609"/>
    <w:rsid w:val="0048274C"/>
    <w:rsid w:val="004848B7"/>
    <w:rsid w:val="00484A33"/>
    <w:rsid w:val="00484AFC"/>
    <w:rsid w:val="00485A8D"/>
    <w:rsid w:val="00485AFF"/>
    <w:rsid w:val="004861E1"/>
    <w:rsid w:val="00486250"/>
    <w:rsid w:val="0048625F"/>
    <w:rsid w:val="00486BBE"/>
    <w:rsid w:val="00486ED2"/>
    <w:rsid w:val="00487019"/>
    <w:rsid w:val="00487069"/>
    <w:rsid w:val="00490842"/>
    <w:rsid w:val="00491031"/>
    <w:rsid w:val="00491178"/>
    <w:rsid w:val="004919F4"/>
    <w:rsid w:val="004935FE"/>
    <w:rsid w:val="00494CC5"/>
    <w:rsid w:val="00494DE3"/>
    <w:rsid w:val="00494F6E"/>
    <w:rsid w:val="0049538D"/>
    <w:rsid w:val="00495DD3"/>
    <w:rsid w:val="0049683A"/>
    <w:rsid w:val="004969DC"/>
    <w:rsid w:val="00496D14"/>
    <w:rsid w:val="00497FF7"/>
    <w:rsid w:val="004A0B16"/>
    <w:rsid w:val="004A0C61"/>
    <w:rsid w:val="004A1371"/>
    <w:rsid w:val="004A19D0"/>
    <w:rsid w:val="004A1EF0"/>
    <w:rsid w:val="004A2E8A"/>
    <w:rsid w:val="004A3395"/>
    <w:rsid w:val="004A48E5"/>
    <w:rsid w:val="004A526D"/>
    <w:rsid w:val="004A59F7"/>
    <w:rsid w:val="004A5F8A"/>
    <w:rsid w:val="004A6A26"/>
    <w:rsid w:val="004A70D8"/>
    <w:rsid w:val="004A7794"/>
    <w:rsid w:val="004A77E4"/>
    <w:rsid w:val="004B0E05"/>
    <w:rsid w:val="004B17F3"/>
    <w:rsid w:val="004B1862"/>
    <w:rsid w:val="004B2AD2"/>
    <w:rsid w:val="004B2CC1"/>
    <w:rsid w:val="004B331C"/>
    <w:rsid w:val="004B3335"/>
    <w:rsid w:val="004B3944"/>
    <w:rsid w:val="004B3992"/>
    <w:rsid w:val="004B42D4"/>
    <w:rsid w:val="004B48FC"/>
    <w:rsid w:val="004B4994"/>
    <w:rsid w:val="004B544E"/>
    <w:rsid w:val="004B5773"/>
    <w:rsid w:val="004B5EE8"/>
    <w:rsid w:val="004B6001"/>
    <w:rsid w:val="004B62F1"/>
    <w:rsid w:val="004B6CDF"/>
    <w:rsid w:val="004B6EEF"/>
    <w:rsid w:val="004B701D"/>
    <w:rsid w:val="004B7108"/>
    <w:rsid w:val="004B775A"/>
    <w:rsid w:val="004C015C"/>
    <w:rsid w:val="004C05D2"/>
    <w:rsid w:val="004C238B"/>
    <w:rsid w:val="004C3874"/>
    <w:rsid w:val="004C38A6"/>
    <w:rsid w:val="004C43C1"/>
    <w:rsid w:val="004C4A4D"/>
    <w:rsid w:val="004C4E63"/>
    <w:rsid w:val="004C5AE6"/>
    <w:rsid w:val="004C5EB9"/>
    <w:rsid w:val="004C6709"/>
    <w:rsid w:val="004C670E"/>
    <w:rsid w:val="004C69A3"/>
    <w:rsid w:val="004C7416"/>
    <w:rsid w:val="004D05D4"/>
    <w:rsid w:val="004D07EE"/>
    <w:rsid w:val="004D0EE0"/>
    <w:rsid w:val="004D1AE8"/>
    <w:rsid w:val="004D1F02"/>
    <w:rsid w:val="004D1F94"/>
    <w:rsid w:val="004D3B25"/>
    <w:rsid w:val="004D3E43"/>
    <w:rsid w:val="004D4ED7"/>
    <w:rsid w:val="004D58B4"/>
    <w:rsid w:val="004D5A18"/>
    <w:rsid w:val="004D6B65"/>
    <w:rsid w:val="004D6EFA"/>
    <w:rsid w:val="004D74A5"/>
    <w:rsid w:val="004D7A66"/>
    <w:rsid w:val="004D7F39"/>
    <w:rsid w:val="004E0667"/>
    <w:rsid w:val="004E075E"/>
    <w:rsid w:val="004E1150"/>
    <w:rsid w:val="004E1323"/>
    <w:rsid w:val="004E1659"/>
    <w:rsid w:val="004E1AAE"/>
    <w:rsid w:val="004E24F2"/>
    <w:rsid w:val="004E28B8"/>
    <w:rsid w:val="004E33BB"/>
    <w:rsid w:val="004E3431"/>
    <w:rsid w:val="004E3821"/>
    <w:rsid w:val="004E4C7E"/>
    <w:rsid w:val="004E61EF"/>
    <w:rsid w:val="004F0489"/>
    <w:rsid w:val="004F0A09"/>
    <w:rsid w:val="004F2223"/>
    <w:rsid w:val="004F235E"/>
    <w:rsid w:val="004F4012"/>
    <w:rsid w:val="004F4414"/>
    <w:rsid w:val="004F4ABA"/>
    <w:rsid w:val="004F51E5"/>
    <w:rsid w:val="004F56B6"/>
    <w:rsid w:val="004F57A4"/>
    <w:rsid w:val="004F595C"/>
    <w:rsid w:val="004F5F98"/>
    <w:rsid w:val="004F65F3"/>
    <w:rsid w:val="004F6A5C"/>
    <w:rsid w:val="004F7310"/>
    <w:rsid w:val="004F7FE4"/>
    <w:rsid w:val="00500D87"/>
    <w:rsid w:val="00500F6B"/>
    <w:rsid w:val="005020C0"/>
    <w:rsid w:val="00502A9A"/>
    <w:rsid w:val="00502F8F"/>
    <w:rsid w:val="00502FC8"/>
    <w:rsid w:val="00503384"/>
    <w:rsid w:val="00503821"/>
    <w:rsid w:val="00504B25"/>
    <w:rsid w:val="005050E4"/>
    <w:rsid w:val="005053F1"/>
    <w:rsid w:val="00505FE2"/>
    <w:rsid w:val="00506602"/>
    <w:rsid w:val="00506797"/>
    <w:rsid w:val="005075DC"/>
    <w:rsid w:val="00507B9C"/>
    <w:rsid w:val="00510012"/>
    <w:rsid w:val="00511231"/>
    <w:rsid w:val="00512A84"/>
    <w:rsid w:val="00514FA8"/>
    <w:rsid w:val="00515027"/>
    <w:rsid w:val="00515330"/>
    <w:rsid w:val="00515627"/>
    <w:rsid w:val="0051571E"/>
    <w:rsid w:val="00516236"/>
    <w:rsid w:val="00516496"/>
    <w:rsid w:val="0051707D"/>
    <w:rsid w:val="00517258"/>
    <w:rsid w:val="00517CE9"/>
    <w:rsid w:val="0052094A"/>
    <w:rsid w:val="00520A47"/>
    <w:rsid w:val="005220BF"/>
    <w:rsid w:val="00523694"/>
    <w:rsid w:val="00523D49"/>
    <w:rsid w:val="00524097"/>
    <w:rsid w:val="005241B4"/>
    <w:rsid w:val="005243B3"/>
    <w:rsid w:val="005248E8"/>
    <w:rsid w:val="00525D1C"/>
    <w:rsid w:val="00525FBB"/>
    <w:rsid w:val="0052639F"/>
    <w:rsid w:val="00527209"/>
    <w:rsid w:val="00527265"/>
    <w:rsid w:val="005279CA"/>
    <w:rsid w:val="00527E60"/>
    <w:rsid w:val="00530AA9"/>
    <w:rsid w:val="00530D48"/>
    <w:rsid w:val="005310ED"/>
    <w:rsid w:val="00531574"/>
    <w:rsid w:val="005328ED"/>
    <w:rsid w:val="00532CD0"/>
    <w:rsid w:val="00533AA8"/>
    <w:rsid w:val="00533B5A"/>
    <w:rsid w:val="00533C26"/>
    <w:rsid w:val="0053436F"/>
    <w:rsid w:val="005345C8"/>
    <w:rsid w:val="00534A30"/>
    <w:rsid w:val="005357D1"/>
    <w:rsid w:val="0053727A"/>
    <w:rsid w:val="00537C98"/>
    <w:rsid w:val="005403E5"/>
    <w:rsid w:val="005409CE"/>
    <w:rsid w:val="00540EDC"/>
    <w:rsid w:val="005410F9"/>
    <w:rsid w:val="00541148"/>
    <w:rsid w:val="0054125D"/>
    <w:rsid w:val="005413ED"/>
    <w:rsid w:val="0054147D"/>
    <w:rsid w:val="00541670"/>
    <w:rsid w:val="005422DD"/>
    <w:rsid w:val="005423F1"/>
    <w:rsid w:val="00542C61"/>
    <w:rsid w:val="00544C27"/>
    <w:rsid w:val="00544E65"/>
    <w:rsid w:val="005468A3"/>
    <w:rsid w:val="00546C26"/>
    <w:rsid w:val="0054764B"/>
    <w:rsid w:val="00547C1C"/>
    <w:rsid w:val="00547C41"/>
    <w:rsid w:val="00551B3C"/>
    <w:rsid w:val="005522A3"/>
    <w:rsid w:val="00552A22"/>
    <w:rsid w:val="005540D7"/>
    <w:rsid w:val="00555372"/>
    <w:rsid w:val="005557DB"/>
    <w:rsid w:val="00555A70"/>
    <w:rsid w:val="00555BCA"/>
    <w:rsid w:val="00555C04"/>
    <w:rsid w:val="00555D07"/>
    <w:rsid w:val="00556FDA"/>
    <w:rsid w:val="005570E2"/>
    <w:rsid w:val="00557588"/>
    <w:rsid w:val="005600BD"/>
    <w:rsid w:val="005607CE"/>
    <w:rsid w:val="005627DA"/>
    <w:rsid w:val="00563355"/>
    <w:rsid w:val="005638F1"/>
    <w:rsid w:val="00564324"/>
    <w:rsid w:val="00564700"/>
    <w:rsid w:val="00564862"/>
    <w:rsid w:val="00564E0D"/>
    <w:rsid w:val="005651BA"/>
    <w:rsid w:val="0056521E"/>
    <w:rsid w:val="00565237"/>
    <w:rsid w:val="005653AD"/>
    <w:rsid w:val="00566627"/>
    <w:rsid w:val="00566973"/>
    <w:rsid w:val="0056720A"/>
    <w:rsid w:val="005674D8"/>
    <w:rsid w:val="00567D5B"/>
    <w:rsid w:val="00570559"/>
    <w:rsid w:val="0057059F"/>
    <w:rsid w:val="005705B8"/>
    <w:rsid w:val="00570D70"/>
    <w:rsid w:val="00572CF9"/>
    <w:rsid w:val="005731BD"/>
    <w:rsid w:val="005735C3"/>
    <w:rsid w:val="0057364F"/>
    <w:rsid w:val="005737D8"/>
    <w:rsid w:val="005739E5"/>
    <w:rsid w:val="00573B97"/>
    <w:rsid w:val="00574009"/>
    <w:rsid w:val="005742B6"/>
    <w:rsid w:val="00575509"/>
    <w:rsid w:val="005755B4"/>
    <w:rsid w:val="00575801"/>
    <w:rsid w:val="005770AB"/>
    <w:rsid w:val="00577242"/>
    <w:rsid w:val="005774FD"/>
    <w:rsid w:val="00577714"/>
    <w:rsid w:val="00577AF8"/>
    <w:rsid w:val="0058016D"/>
    <w:rsid w:val="00580316"/>
    <w:rsid w:val="0058083B"/>
    <w:rsid w:val="00580E47"/>
    <w:rsid w:val="00580EDB"/>
    <w:rsid w:val="0058180D"/>
    <w:rsid w:val="00581B7B"/>
    <w:rsid w:val="00582246"/>
    <w:rsid w:val="00582316"/>
    <w:rsid w:val="005826BA"/>
    <w:rsid w:val="005833AB"/>
    <w:rsid w:val="0058370F"/>
    <w:rsid w:val="00583E12"/>
    <w:rsid w:val="00583E1B"/>
    <w:rsid w:val="005847B4"/>
    <w:rsid w:val="00584EC5"/>
    <w:rsid w:val="00585581"/>
    <w:rsid w:val="0058596F"/>
    <w:rsid w:val="0058688E"/>
    <w:rsid w:val="00586995"/>
    <w:rsid w:val="00587530"/>
    <w:rsid w:val="0058770D"/>
    <w:rsid w:val="00587971"/>
    <w:rsid w:val="00587CE3"/>
    <w:rsid w:val="00590261"/>
    <w:rsid w:val="00590DF0"/>
    <w:rsid w:val="00591043"/>
    <w:rsid w:val="00591A2C"/>
    <w:rsid w:val="0059214C"/>
    <w:rsid w:val="005923B3"/>
    <w:rsid w:val="00592798"/>
    <w:rsid w:val="00592C2A"/>
    <w:rsid w:val="0059330E"/>
    <w:rsid w:val="00593578"/>
    <w:rsid w:val="005936A9"/>
    <w:rsid w:val="005939C2"/>
    <w:rsid w:val="00594D50"/>
    <w:rsid w:val="005953F2"/>
    <w:rsid w:val="00595CC8"/>
    <w:rsid w:val="00596188"/>
    <w:rsid w:val="0059707F"/>
    <w:rsid w:val="005970C4"/>
    <w:rsid w:val="005A0429"/>
    <w:rsid w:val="005A06C1"/>
    <w:rsid w:val="005A0715"/>
    <w:rsid w:val="005A0936"/>
    <w:rsid w:val="005A10B9"/>
    <w:rsid w:val="005A14F6"/>
    <w:rsid w:val="005A26D3"/>
    <w:rsid w:val="005A2B83"/>
    <w:rsid w:val="005A33A8"/>
    <w:rsid w:val="005A3673"/>
    <w:rsid w:val="005A3BF9"/>
    <w:rsid w:val="005A53BE"/>
    <w:rsid w:val="005A5410"/>
    <w:rsid w:val="005A6F19"/>
    <w:rsid w:val="005A76FC"/>
    <w:rsid w:val="005A7D60"/>
    <w:rsid w:val="005B03E7"/>
    <w:rsid w:val="005B12BD"/>
    <w:rsid w:val="005B2BAC"/>
    <w:rsid w:val="005B32CF"/>
    <w:rsid w:val="005B3314"/>
    <w:rsid w:val="005B361B"/>
    <w:rsid w:val="005B38D4"/>
    <w:rsid w:val="005B3AD5"/>
    <w:rsid w:val="005B3FAD"/>
    <w:rsid w:val="005B4338"/>
    <w:rsid w:val="005B4815"/>
    <w:rsid w:val="005B4C3E"/>
    <w:rsid w:val="005B4E58"/>
    <w:rsid w:val="005B52C1"/>
    <w:rsid w:val="005B5684"/>
    <w:rsid w:val="005B596E"/>
    <w:rsid w:val="005B5B66"/>
    <w:rsid w:val="005B5D3C"/>
    <w:rsid w:val="005B6093"/>
    <w:rsid w:val="005B6822"/>
    <w:rsid w:val="005B7573"/>
    <w:rsid w:val="005B7752"/>
    <w:rsid w:val="005C0E81"/>
    <w:rsid w:val="005C1423"/>
    <w:rsid w:val="005C17C2"/>
    <w:rsid w:val="005C1B3A"/>
    <w:rsid w:val="005C54FA"/>
    <w:rsid w:val="005C5950"/>
    <w:rsid w:val="005C5A2F"/>
    <w:rsid w:val="005C62AA"/>
    <w:rsid w:val="005C658B"/>
    <w:rsid w:val="005C7B12"/>
    <w:rsid w:val="005D0953"/>
    <w:rsid w:val="005D0E52"/>
    <w:rsid w:val="005D1BB3"/>
    <w:rsid w:val="005D37F3"/>
    <w:rsid w:val="005D3C18"/>
    <w:rsid w:val="005D5AE3"/>
    <w:rsid w:val="005D5B13"/>
    <w:rsid w:val="005D62E7"/>
    <w:rsid w:val="005D774B"/>
    <w:rsid w:val="005D7760"/>
    <w:rsid w:val="005E031B"/>
    <w:rsid w:val="005E13E7"/>
    <w:rsid w:val="005E1985"/>
    <w:rsid w:val="005E1C06"/>
    <w:rsid w:val="005E1CF5"/>
    <w:rsid w:val="005E2452"/>
    <w:rsid w:val="005E2F8B"/>
    <w:rsid w:val="005E338F"/>
    <w:rsid w:val="005E4096"/>
    <w:rsid w:val="005E4970"/>
    <w:rsid w:val="005E55D8"/>
    <w:rsid w:val="005E56CC"/>
    <w:rsid w:val="005E5A0B"/>
    <w:rsid w:val="005E6F5A"/>
    <w:rsid w:val="005E7BE5"/>
    <w:rsid w:val="005E7DF2"/>
    <w:rsid w:val="005E7EFF"/>
    <w:rsid w:val="005F0481"/>
    <w:rsid w:val="005F092F"/>
    <w:rsid w:val="005F0A46"/>
    <w:rsid w:val="005F0B94"/>
    <w:rsid w:val="005F0E0F"/>
    <w:rsid w:val="005F172C"/>
    <w:rsid w:val="005F21F9"/>
    <w:rsid w:val="005F252A"/>
    <w:rsid w:val="005F2676"/>
    <w:rsid w:val="005F28AD"/>
    <w:rsid w:val="005F2D7E"/>
    <w:rsid w:val="005F3AA2"/>
    <w:rsid w:val="005F3D96"/>
    <w:rsid w:val="005F4D58"/>
    <w:rsid w:val="005F4E26"/>
    <w:rsid w:val="005F6F1D"/>
    <w:rsid w:val="005F765F"/>
    <w:rsid w:val="00600D1D"/>
    <w:rsid w:val="006016F9"/>
    <w:rsid w:val="00601776"/>
    <w:rsid w:val="00603B52"/>
    <w:rsid w:val="00604933"/>
    <w:rsid w:val="00604D38"/>
    <w:rsid w:val="00604EC5"/>
    <w:rsid w:val="00604F28"/>
    <w:rsid w:val="0060524F"/>
    <w:rsid w:val="00605E9E"/>
    <w:rsid w:val="0060662D"/>
    <w:rsid w:val="006073C5"/>
    <w:rsid w:val="00607705"/>
    <w:rsid w:val="0060790A"/>
    <w:rsid w:val="0061005F"/>
    <w:rsid w:val="00610D41"/>
    <w:rsid w:val="00612278"/>
    <w:rsid w:val="006127C2"/>
    <w:rsid w:val="00612C0B"/>
    <w:rsid w:val="00612C12"/>
    <w:rsid w:val="006130F6"/>
    <w:rsid w:val="00613503"/>
    <w:rsid w:val="00613B61"/>
    <w:rsid w:val="00614497"/>
    <w:rsid w:val="00614E00"/>
    <w:rsid w:val="00614EFC"/>
    <w:rsid w:val="00615D9A"/>
    <w:rsid w:val="00616271"/>
    <w:rsid w:val="006173DD"/>
    <w:rsid w:val="00620153"/>
    <w:rsid w:val="006206B1"/>
    <w:rsid w:val="00620786"/>
    <w:rsid w:val="00620C49"/>
    <w:rsid w:val="006211E8"/>
    <w:rsid w:val="0062121E"/>
    <w:rsid w:val="006215DC"/>
    <w:rsid w:val="00621CE3"/>
    <w:rsid w:val="00621E1E"/>
    <w:rsid w:val="00622239"/>
    <w:rsid w:val="00623729"/>
    <w:rsid w:val="00623AFD"/>
    <w:rsid w:val="00624221"/>
    <w:rsid w:val="00624BD4"/>
    <w:rsid w:val="00624D9F"/>
    <w:rsid w:val="00624F3C"/>
    <w:rsid w:val="006252BC"/>
    <w:rsid w:val="00625D1E"/>
    <w:rsid w:val="00625E59"/>
    <w:rsid w:val="00625EBA"/>
    <w:rsid w:val="006266EA"/>
    <w:rsid w:val="00626D94"/>
    <w:rsid w:val="00627152"/>
    <w:rsid w:val="00627EE1"/>
    <w:rsid w:val="00630511"/>
    <w:rsid w:val="006307A3"/>
    <w:rsid w:val="00631023"/>
    <w:rsid w:val="006311E1"/>
    <w:rsid w:val="006314FC"/>
    <w:rsid w:val="006315B7"/>
    <w:rsid w:val="00631EF7"/>
    <w:rsid w:val="00632D2C"/>
    <w:rsid w:val="00633AB8"/>
    <w:rsid w:val="00633E44"/>
    <w:rsid w:val="006359DB"/>
    <w:rsid w:val="00635D92"/>
    <w:rsid w:val="006379D0"/>
    <w:rsid w:val="00637C89"/>
    <w:rsid w:val="0064015A"/>
    <w:rsid w:val="0064080A"/>
    <w:rsid w:val="00640DEC"/>
    <w:rsid w:val="0064228E"/>
    <w:rsid w:val="00644501"/>
    <w:rsid w:val="0064476E"/>
    <w:rsid w:val="00645164"/>
    <w:rsid w:val="00645631"/>
    <w:rsid w:val="00645790"/>
    <w:rsid w:val="006457D8"/>
    <w:rsid w:val="00645A2B"/>
    <w:rsid w:val="00646320"/>
    <w:rsid w:val="00647171"/>
    <w:rsid w:val="0065014C"/>
    <w:rsid w:val="0065020F"/>
    <w:rsid w:val="0065154B"/>
    <w:rsid w:val="006515FD"/>
    <w:rsid w:val="00652A55"/>
    <w:rsid w:val="006535C7"/>
    <w:rsid w:val="006537C3"/>
    <w:rsid w:val="0065436D"/>
    <w:rsid w:val="0065449A"/>
    <w:rsid w:val="00655A6F"/>
    <w:rsid w:val="00656F54"/>
    <w:rsid w:val="00657C03"/>
    <w:rsid w:val="00657EE5"/>
    <w:rsid w:val="006608B1"/>
    <w:rsid w:val="00660F63"/>
    <w:rsid w:val="00661035"/>
    <w:rsid w:val="006617C1"/>
    <w:rsid w:val="00661BAF"/>
    <w:rsid w:val="0066200B"/>
    <w:rsid w:val="00662AB4"/>
    <w:rsid w:val="00662B62"/>
    <w:rsid w:val="00663B4A"/>
    <w:rsid w:val="00663E7F"/>
    <w:rsid w:val="00664234"/>
    <w:rsid w:val="0066554A"/>
    <w:rsid w:val="006663D4"/>
    <w:rsid w:val="00666850"/>
    <w:rsid w:val="00667216"/>
    <w:rsid w:val="00667583"/>
    <w:rsid w:val="00670F4C"/>
    <w:rsid w:val="0067130A"/>
    <w:rsid w:val="00671CAF"/>
    <w:rsid w:val="00673660"/>
    <w:rsid w:val="0067490B"/>
    <w:rsid w:val="00674CC4"/>
    <w:rsid w:val="00675737"/>
    <w:rsid w:val="00675C8C"/>
    <w:rsid w:val="0067630B"/>
    <w:rsid w:val="00676677"/>
    <w:rsid w:val="00676ABD"/>
    <w:rsid w:val="00676BAC"/>
    <w:rsid w:val="00677281"/>
    <w:rsid w:val="0067765D"/>
    <w:rsid w:val="0068069B"/>
    <w:rsid w:val="00680AD0"/>
    <w:rsid w:val="00680FE9"/>
    <w:rsid w:val="006811B6"/>
    <w:rsid w:val="0068180D"/>
    <w:rsid w:val="006832A9"/>
    <w:rsid w:val="00683311"/>
    <w:rsid w:val="00683B38"/>
    <w:rsid w:val="0068470E"/>
    <w:rsid w:val="00684720"/>
    <w:rsid w:val="006865DA"/>
    <w:rsid w:val="00687095"/>
    <w:rsid w:val="006876D5"/>
    <w:rsid w:val="0069011E"/>
    <w:rsid w:val="006902FD"/>
    <w:rsid w:val="00690C1F"/>
    <w:rsid w:val="00690D70"/>
    <w:rsid w:val="0069237C"/>
    <w:rsid w:val="006929D8"/>
    <w:rsid w:val="00692F18"/>
    <w:rsid w:val="00693629"/>
    <w:rsid w:val="0069383C"/>
    <w:rsid w:val="00693FB5"/>
    <w:rsid w:val="006949C5"/>
    <w:rsid w:val="00694A06"/>
    <w:rsid w:val="0069556E"/>
    <w:rsid w:val="006957AA"/>
    <w:rsid w:val="00696436"/>
    <w:rsid w:val="0069721D"/>
    <w:rsid w:val="006979D7"/>
    <w:rsid w:val="00697B0E"/>
    <w:rsid w:val="00697CDB"/>
    <w:rsid w:val="006A0380"/>
    <w:rsid w:val="006A0651"/>
    <w:rsid w:val="006A0C01"/>
    <w:rsid w:val="006A0D0E"/>
    <w:rsid w:val="006A18E0"/>
    <w:rsid w:val="006A2F8D"/>
    <w:rsid w:val="006A38C7"/>
    <w:rsid w:val="006A3CB0"/>
    <w:rsid w:val="006A496E"/>
    <w:rsid w:val="006A49B3"/>
    <w:rsid w:val="006A5CEC"/>
    <w:rsid w:val="006A6977"/>
    <w:rsid w:val="006A6997"/>
    <w:rsid w:val="006A7D2E"/>
    <w:rsid w:val="006A7D7C"/>
    <w:rsid w:val="006A7DE3"/>
    <w:rsid w:val="006B0518"/>
    <w:rsid w:val="006B0699"/>
    <w:rsid w:val="006B084C"/>
    <w:rsid w:val="006B15DB"/>
    <w:rsid w:val="006B1717"/>
    <w:rsid w:val="006B1E42"/>
    <w:rsid w:val="006B2137"/>
    <w:rsid w:val="006B2609"/>
    <w:rsid w:val="006B27F7"/>
    <w:rsid w:val="006B2CFE"/>
    <w:rsid w:val="006B356B"/>
    <w:rsid w:val="006B3C08"/>
    <w:rsid w:val="006B4DDC"/>
    <w:rsid w:val="006B5044"/>
    <w:rsid w:val="006B535D"/>
    <w:rsid w:val="006B5668"/>
    <w:rsid w:val="006B6B28"/>
    <w:rsid w:val="006B6F04"/>
    <w:rsid w:val="006C0727"/>
    <w:rsid w:val="006C0B57"/>
    <w:rsid w:val="006C1540"/>
    <w:rsid w:val="006C216E"/>
    <w:rsid w:val="006C30B2"/>
    <w:rsid w:val="006C3945"/>
    <w:rsid w:val="006C4E42"/>
    <w:rsid w:val="006C4FF4"/>
    <w:rsid w:val="006C5252"/>
    <w:rsid w:val="006C56CE"/>
    <w:rsid w:val="006C5888"/>
    <w:rsid w:val="006C5CDA"/>
    <w:rsid w:val="006C5DEB"/>
    <w:rsid w:val="006C6922"/>
    <w:rsid w:val="006C7C7C"/>
    <w:rsid w:val="006D0043"/>
    <w:rsid w:val="006D01A7"/>
    <w:rsid w:val="006D020E"/>
    <w:rsid w:val="006D0302"/>
    <w:rsid w:val="006D091B"/>
    <w:rsid w:val="006D0DA0"/>
    <w:rsid w:val="006D0DE0"/>
    <w:rsid w:val="006D0FBD"/>
    <w:rsid w:val="006D1756"/>
    <w:rsid w:val="006D2895"/>
    <w:rsid w:val="006D28F4"/>
    <w:rsid w:val="006D333D"/>
    <w:rsid w:val="006D47F5"/>
    <w:rsid w:val="006D4C24"/>
    <w:rsid w:val="006D5113"/>
    <w:rsid w:val="006D61D0"/>
    <w:rsid w:val="006D6D19"/>
    <w:rsid w:val="006D6D88"/>
    <w:rsid w:val="006D7590"/>
    <w:rsid w:val="006D7B31"/>
    <w:rsid w:val="006D7C5A"/>
    <w:rsid w:val="006E047C"/>
    <w:rsid w:val="006E110B"/>
    <w:rsid w:val="006E28F5"/>
    <w:rsid w:val="006E295B"/>
    <w:rsid w:val="006E4EC4"/>
    <w:rsid w:val="006E5846"/>
    <w:rsid w:val="006E60AB"/>
    <w:rsid w:val="006E69F9"/>
    <w:rsid w:val="006E6EEC"/>
    <w:rsid w:val="006E6F77"/>
    <w:rsid w:val="006E77B4"/>
    <w:rsid w:val="006E7C03"/>
    <w:rsid w:val="006F021D"/>
    <w:rsid w:val="006F052E"/>
    <w:rsid w:val="006F06AE"/>
    <w:rsid w:val="006F158F"/>
    <w:rsid w:val="006F2217"/>
    <w:rsid w:val="006F2E60"/>
    <w:rsid w:val="006F3201"/>
    <w:rsid w:val="006F389C"/>
    <w:rsid w:val="006F4449"/>
    <w:rsid w:val="006F511B"/>
    <w:rsid w:val="006F5D58"/>
    <w:rsid w:val="006F5D6D"/>
    <w:rsid w:val="006F6BAC"/>
    <w:rsid w:val="006F7CE3"/>
    <w:rsid w:val="006F7E78"/>
    <w:rsid w:val="006F7F2E"/>
    <w:rsid w:val="007011F5"/>
    <w:rsid w:val="007014F5"/>
    <w:rsid w:val="007019E2"/>
    <w:rsid w:val="00701AFB"/>
    <w:rsid w:val="00702A0E"/>
    <w:rsid w:val="00702FCD"/>
    <w:rsid w:val="00703524"/>
    <w:rsid w:val="00703A28"/>
    <w:rsid w:val="007047C9"/>
    <w:rsid w:val="00705D2C"/>
    <w:rsid w:val="00706297"/>
    <w:rsid w:val="00706B93"/>
    <w:rsid w:val="00710CC0"/>
    <w:rsid w:val="00711831"/>
    <w:rsid w:val="00711A47"/>
    <w:rsid w:val="00711ECA"/>
    <w:rsid w:val="00711FC3"/>
    <w:rsid w:val="007125D6"/>
    <w:rsid w:val="00712B03"/>
    <w:rsid w:val="007143AE"/>
    <w:rsid w:val="00715E69"/>
    <w:rsid w:val="00715FE7"/>
    <w:rsid w:val="00716035"/>
    <w:rsid w:val="00716249"/>
    <w:rsid w:val="0071629A"/>
    <w:rsid w:val="00717808"/>
    <w:rsid w:val="00717FD8"/>
    <w:rsid w:val="007203B5"/>
    <w:rsid w:val="00720DE5"/>
    <w:rsid w:val="0072123B"/>
    <w:rsid w:val="00721242"/>
    <w:rsid w:val="0072151C"/>
    <w:rsid w:val="0072173F"/>
    <w:rsid w:val="00721A47"/>
    <w:rsid w:val="00721B4E"/>
    <w:rsid w:val="00721EA0"/>
    <w:rsid w:val="007220A1"/>
    <w:rsid w:val="0072265E"/>
    <w:rsid w:val="00722F05"/>
    <w:rsid w:val="00723000"/>
    <w:rsid w:val="00723066"/>
    <w:rsid w:val="007232B3"/>
    <w:rsid w:val="0072359E"/>
    <w:rsid w:val="00723A0C"/>
    <w:rsid w:val="00723D98"/>
    <w:rsid w:val="00723E5C"/>
    <w:rsid w:val="0072447E"/>
    <w:rsid w:val="00724494"/>
    <w:rsid w:val="007247D4"/>
    <w:rsid w:val="00724862"/>
    <w:rsid w:val="0072490D"/>
    <w:rsid w:val="00724CDB"/>
    <w:rsid w:val="00725627"/>
    <w:rsid w:val="00725686"/>
    <w:rsid w:val="0072573C"/>
    <w:rsid w:val="007260CB"/>
    <w:rsid w:val="00726587"/>
    <w:rsid w:val="0072709A"/>
    <w:rsid w:val="0072790D"/>
    <w:rsid w:val="00727CD5"/>
    <w:rsid w:val="00727D41"/>
    <w:rsid w:val="00730B65"/>
    <w:rsid w:val="007310B2"/>
    <w:rsid w:val="0073174C"/>
    <w:rsid w:val="00732148"/>
    <w:rsid w:val="00732B3B"/>
    <w:rsid w:val="00732DB6"/>
    <w:rsid w:val="007339EA"/>
    <w:rsid w:val="00733C4D"/>
    <w:rsid w:val="00733D15"/>
    <w:rsid w:val="00734397"/>
    <w:rsid w:val="007347B3"/>
    <w:rsid w:val="00734D76"/>
    <w:rsid w:val="00735001"/>
    <w:rsid w:val="0073719D"/>
    <w:rsid w:val="00737A5C"/>
    <w:rsid w:val="00737DFA"/>
    <w:rsid w:val="0074035D"/>
    <w:rsid w:val="007405F6"/>
    <w:rsid w:val="00741054"/>
    <w:rsid w:val="00741988"/>
    <w:rsid w:val="00741F26"/>
    <w:rsid w:val="00741FB4"/>
    <w:rsid w:val="00742B93"/>
    <w:rsid w:val="00744847"/>
    <w:rsid w:val="00744E8A"/>
    <w:rsid w:val="0074504E"/>
    <w:rsid w:val="0074513C"/>
    <w:rsid w:val="00745384"/>
    <w:rsid w:val="007454BE"/>
    <w:rsid w:val="00745542"/>
    <w:rsid w:val="007458BA"/>
    <w:rsid w:val="00745CAB"/>
    <w:rsid w:val="00745FB2"/>
    <w:rsid w:val="007478A3"/>
    <w:rsid w:val="00747E59"/>
    <w:rsid w:val="007503D5"/>
    <w:rsid w:val="00750A5E"/>
    <w:rsid w:val="00750CC0"/>
    <w:rsid w:val="007517C2"/>
    <w:rsid w:val="00751A25"/>
    <w:rsid w:val="007531D6"/>
    <w:rsid w:val="00753901"/>
    <w:rsid w:val="0075412B"/>
    <w:rsid w:val="00754164"/>
    <w:rsid w:val="0075470F"/>
    <w:rsid w:val="007548E5"/>
    <w:rsid w:val="0075501C"/>
    <w:rsid w:val="00757038"/>
    <w:rsid w:val="00757F07"/>
    <w:rsid w:val="00760465"/>
    <w:rsid w:val="00760953"/>
    <w:rsid w:val="007615DC"/>
    <w:rsid w:val="0076162E"/>
    <w:rsid w:val="00762C8F"/>
    <w:rsid w:val="00762F86"/>
    <w:rsid w:val="007636C9"/>
    <w:rsid w:val="00763885"/>
    <w:rsid w:val="00763CE9"/>
    <w:rsid w:val="007641AD"/>
    <w:rsid w:val="00766E53"/>
    <w:rsid w:val="0076751B"/>
    <w:rsid w:val="00767C20"/>
    <w:rsid w:val="0077012E"/>
    <w:rsid w:val="00770BCA"/>
    <w:rsid w:val="00771DE4"/>
    <w:rsid w:val="00772447"/>
    <w:rsid w:val="00772CFA"/>
    <w:rsid w:val="00772F7A"/>
    <w:rsid w:val="0077313C"/>
    <w:rsid w:val="0077328C"/>
    <w:rsid w:val="007732C8"/>
    <w:rsid w:val="00773D8A"/>
    <w:rsid w:val="0077439A"/>
    <w:rsid w:val="00774B6F"/>
    <w:rsid w:val="00774E03"/>
    <w:rsid w:val="00774FC5"/>
    <w:rsid w:val="0077531C"/>
    <w:rsid w:val="0077694F"/>
    <w:rsid w:val="00780993"/>
    <w:rsid w:val="00781A53"/>
    <w:rsid w:val="0078207C"/>
    <w:rsid w:val="007827C5"/>
    <w:rsid w:val="00783398"/>
    <w:rsid w:val="00783436"/>
    <w:rsid w:val="0078422C"/>
    <w:rsid w:val="00784C81"/>
    <w:rsid w:val="00784C90"/>
    <w:rsid w:val="007855DE"/>
    <w:rsid w:val="00785B27"/>
    <w:rsid w:val="00785C45"/>
    <w:rsid w:val="0078619F"/>
    <w:rsid w:val="00786765"/>
    <w:rsid w:val="00786A04"/>
    <w:rsid w:val="0078734B"/>
    <w:rsid w:val="0079078C"/>
    <w:rsid w:val="00790912"/>
    <w:rsid w:val="00791DD4"/>
    <w:rsid w:val="007927D8"/>
    <w:rsid w:val="00792DDB"/>
    <w:rsid w:val="00792E0E"/>
    <w:rsid w:val="00792EB1"/>
    <w:rsid w:val="007933D2"/>
    <w:rsid w:val="007935FD"/>
    <w:rsid w:val="007947B0"/>
    <w:rsid w:val="007947E7"/>
    <w:rsid w:val="00794D90"/>
    <w:rsid w:val="00794E52"/>
    <w:rsid w:val="00794F8D"/>
    <w:rsid w:val="007952AF"/>
    <w:rsid w:val="00796339"/>
    <w:rsid w:val="007967B9"/>
    <w:rsid w:val="00797072"/>
    <w:rsid w:val="007972C0"/>
    <w:rsid w:val="007A017D"/>
    <w:rsid w:val="007A0949"/>
    <w:rsid w:val="007A09FE"/>
    <w:rsid w:val="007A0E2E"/>
    <w:rsid w:val="007A2A44"/>
    <w:rsid w:val="007A303C"/>
    <w:rsid w:val="007A35AA"/>
    <w:rsid w:val="007A43A4"/>
    <w:rsid w:val="007A4608"/>
    <w:rsid w:val="007A48B5"/>
    <w:rsid w:val="007A490C"/>
    <w:rsid w:val="007A4D87"/>
    <w:rsid w:val="007A4DC4"/>
    <w:rsid w:val="007A552C"/>
    <w:rsid w:val="007A5A8F"/>
    <w:rsid w:val="007A5FF9"/>
    <w:rsid w:val="007A6114"/>
    <w:rsid w:val="007A6150"/>
    <w:rsid w:val="007A6971"/>
    <w:rsid w:val="007A70ED"/>
    <w:rsid w:val="007A7118"/>
    <w:rsid w:val="007A72E1"/>
    <w:rsid w:val="007A7FC1"/>
    <w:rsid w:val="007B054B"/>
    <w:rsid w:val="007B068B"/>
    <w:rsid w:val="007B1193"/>
    <w:rsid w:val="007B17CA"/>
    <w:rsid w:val="007B1DA9"/>
    <w:rsid w:val="007B1DFD"/>
    <w:rsid w:val="007B22E0"/>
    <w:rsid w:val="007B240E"/>
    <w:rsid w:val="007B281F"/>
    <w:rsid w:val="007B2CBD"/>
    <w:rsid w:val="007B34EA"/>
    <w:rsid w:val="007B3C97"/>
    <w:rsid w:val="007B4AD8"/>
    <w:rsid w:val="007B4CEE"/>
    <w:rsid w:val="007B5ED1"/>
    <w:rsid w:val="007B65FA"/>
    <w:rsid w:val="007B7C82"/>
    <w:rsid w:val="007C0156"/>
    <w:rsid w:val="007C1C22"/>
    <w:rsid w:val="007C1D86"/>
    <w:rsid w:val="007C1EE0"/>
    <w:rsid w:val="007C27BA"/>
    <w:rsid w:val="007C2EAB"/>
    <w:rsid w:val="007C2F80"/>
    <w:rsid w:val="007C33E0"/>
    <w:rsid w:val="007C366E"/>
    <w:rsid w:val="007C40EB"/>
    <w:rsid w:val="007C45C1"/>
    <w:rsid w:val="007C495F"/>
    <w:rsid w:val="007C5367"/>
    <w:rsid w:val="007C5535"/>
    <w:rsid w:val="007C5EEE"/>
    <w:rsid w:val="007C65EC"/>
    <w:rsid w:val="007C6644"/>
    <w:rsid w:val="007C6E39"/>
    <w:rsid w:val="007C6EF1"/>
    <w:rsid w:val="007C7699"/>
    <w:rsid w:val="007C7EDC"/>
    <w:rsid w:val="007D08DE"/>
    <w:rsid w:val="007D0E0F"/>
    <w:rsid w:val="007D1035"/>
    <w:rsid w:val="007D161D"/>
    <w:rsid w:val="007D2302"/>
    <w:rsid w:val="007D237A"/>
    <w:rsid w:val="007D2588"/>
    <w:rsid w:val="007D29F3"/>
    <w:rsid w:val="007D2A64"/>
    <w:rsid w:val="007D2F2C"/>
    <w:rsid w:val="007D3059"/>
    <w:rsid w:val="007D4505"/>
    <w:rsid w:val="007D5FAA"/>
    <w:rsid w:val="007D5FB3"/>
    <w:rsid w:val="007D643D"/>
    <w:rsid w:val="007D6AE1"/>
    <w:rsid w:val="007E0B5F"/>
    <w:rsid w:val="007E0F6A"/>
    <w:rsid w:val="007E16F5"/>
    <w:rsid w:val="007E22FF"/>
    <w:rsid w:val="007E29DF"/>
    <w:rsid w:val="007E2F9A"/>
    <w:rsid w:val="007E34AC"/>
    <w:rsid w:val="007E35FB"/>
    <w:rsid w:val="007E52E2"/>
    <w:rsid w:val="007E5A42"/>
    <w:rsid w:val="007E5C1C"/>
    <w:rsid w:val="007E64E2"/>
    <w:rsid w:val="007E6723"/>
    <w:rsid w:val="007E6848"/>
    <w:rsid w:val="007E72B9"/>
    <w:rsid w:val="007F00B8"/>
    <w:rsid w:val="007F13B9"/>
    <w:rsid w:val="007F282E"/>
    <w:rsid w:val="007F3D35"/>
    <w:rsid w:val="007F4C26"/>
    <w:rsid w:val="007F549F"/>
    <w:rsid w:val="007F54EE"/>
    <w:rsid w:val="007F5673"/>
    <w:rsid w:val="007F613D"/>
    <w:rsid w:val="007F693F"/>
    <w:rsid w:val="0080005F"/>
    <w:rsid w:val="0080062E"/>
    <w:rsid w:val="00800795"/>
    <w:rsid w:val="00800BC4"/>
    <w:rsid w:val="008012BC"/>
    <w:rsid w:val="00802466"/>
    <w:rsid w:val="00804193"/>
    <w:rsid w:val="0080425E"/>
    <w:rsid w:val="00804C43"/>
    <w:rsid w:val="00805742"/>
    <w:rsid w:val="00805A6C"/>
    <w:rsid w:val="00805FBF"/>
    <w:rsid w:val="00806235"/>
    <w:rsid w:val="008062D8"/>
    <w:rsid w:val="00807B47"/>
    <w:rsid w:val="0081033D"/>
    <w:rsid w:val="00810968"/>
    <w:rsid w:val="008113C9"/>
    <w:rsid w:val="0081152E"/>
    <w:rsid w:val="00811828"/>
    <w:rsid w:val="008124EF"/>
    <w:rsid w:val="00813BE6"/>
    <w:rsid w:val="008140F8"/>
    <w:rsid w:val="00814594"/>
    <w:rsid w:val="0081542D"/>
    <w:rsid w:val="00815480"/>
    <w:rsid w:val="008167E1"/>
    <w:rsid w:val="0081776E"/>
    <w:rsid w:val="00817C2E"/>
    <w:rsid w:val="00817D7D"/>
    <w:rsid w:val="008206B6"/>
    <w:rsid w:val="00820CEF"/>
    <w:rsid w:val="008215BB"/>
    <w:rsid w:val="00821B20"/>
    <w:rsid w:val="0082279E"/>
    <w:rsid w:val="00822B43"/>
    <w:rsid w:val="00823362"/>
    <w:rsid w:val="00823782"/>
    <w:rsid w:val="008245AA"/>
    <w:rsid w:val="008246E6"/>
    <w:rsid w:val="00824C1E"/>
    <w:rsid w:val="0082520C"/>
    <w:rsid w:val="00825799"/>
    <w:rsid w:val="008257CB"/>
    <w:rsid w:val="0082607C"/>
    <w:rsid w:val="00826A25"/>
    <w:rsid w:val="008278B3"/>
    <w:rsid w:val="00827A7A"/>
    <w:rsid w:val="00827F54"/>
    <w:rsid w:val="00830092"/>
    <w:rsid w:val="008305B4"/>
    <w:rsid w:val="00831333"/>
    <w:rsid w:val="00831389"/>
    <w:rsid w:val="0083158E"/>
    <w:rsid w:val="00831C76"/>
    <w:rsid w:val="00832481"/>
    <w:rsid w:val="00832682"/>
    <w:rsid w:val="008336BB"/>
    <w:rsid w:val="00833A99"/>
    <w:rsid w:val="00835C99"/>
    <w:rsid w:val="00836441"/>
    <w:rsid w:val="008366D6"/>
    <w:rsid w:val="008367EC"/>
    <w:rsid w:val="00836A3B"/>
    <w:rsid w:val="0084118E"/>
    <w:rsid w:val="008411AB"/>
    <w:rsid w:val="0084150F"/>
    <w:rsid w:val="0084184B"/>
    <w:rsid w:val="00841B82"/>
    <w:rsid w:val="008429F1"/>
    <w:rsid w:val="00842D0F"/>
    <w:rsid w:val="0084367D"/>
    <w:rsid w:val="008440E2"/>
    <w:rsid w:val="0084483B"/>
    <w:rsid w:val="00844E4C"/>
    <w:rsid w:val="008459A8"/>
    <w:rsid w:val="00845A8A"/>
    <w:rsid w:val="00845C52"/>
    <w:rsid w:val="00845F82"/>
    <w:rsid w:val="00846067"/>
    <w:rsid w:val="0084644C"/>
    <w:rsid w:val="00846A0D"/>
    <w:rsid w:val="0084746D"/>
    <w:rsid w:val="00847628"/>
    <w:rsid w:val="008476F7"/>
    <w:rsid w:val="00847E3B"/>
    <w:rsid w:val="0085001C"/>
    <w:rsid w:val="008505B7"/>
    <w:rsid w:val="00850BE8"/>
    <w:rsid w:val="00851482"/>
    <w:rsid w:val="008518A2"/>
    <w:rsid w:val="00852702"/>
    <w:rsid w:val="00853573"/>
    <w:rsid w:val="00853EF6"/>
    <w:rsid w:val="00854B7E"/>
    <w:rsid w:val="008553D2"/>
    <w:rsid w:val="00855C93"/>
    <w:rsid w:val="0085699D"/>
    <w:rsid w:val="0085700B"/>
    <w:rsid w:val="00857191"/>
    <w:rsid w:val="008573BB"/>
    <w:rsid w:val="00860430"/>
    <w:rsid w:val="008607D6"/>
    <w:rsid w:val="0086095C"/>
    <w:rsid w:val="0086325E"/>
    <w:rsid w:val="00863DFA"/>
    <w:rsid w:val="00863FD8"/>
    <w:rsid w:val="0086431F"/>
    <w:rsid w:val="00864C11"/>
    <w:rsid w:val="00864FA2"/>
    <w:rsid w:val="00865870"/>
    <w:rsid w:val="008671D4"/>
    <w:rsid w:val="00871955"/>
    <w:rsid w:val="008719F8"/>
    <w:rsid w:val="00871ED4"/>
    <w:rsid w:val="0087285A"/>
    <w:rsid w:val="008730F6"/>
    <w:rsid w:val="008731E8"/>
    <w:rsid w:val="008732A8"/>
    <w:rsid w:val="008734B3"/>
    <w:rsid w:val="00873EC4"/>
    <w:rsid w:val="00874663"/>
    <w:rsid w:val="00874CFA"/>
    <w:rsid w:val="00874E56"/>
    <w:rsid w:val="008756E7"/>
    <w:rsid w:val="0087579D"/>
    <w:rsid w:val="008759FE"/>
    <w:rsid w:val="0087662F"/>
    <w:rsid w:val="0087672B"/>
    <w:rsid w:val="0087718D"/>
    <w:rsid w:val="0087727C"/>
    <w:rsid w:val="00877D00"/>
    <w:rsid w:val="00880171"/>
    <w:rsid w:val="00880684"/>
    <w:rsid w:val="008806B6"/>
    <w:rsid w:val="0088108B"/>
    <w:rsid w:val="00881FE3"/>
    <w:rsid w:val="008821BA"/>
    <w:rsid w:val="008823A5"/>
    <w:rsid w:val="008826B9"/>
    <w:rsid w:val="00882AFE"/>
    <w:rsid w:val="00882B31"/>
    <w:rsid w:val="00882C8E"/>
    <w:rsid w:val="008833DD"/>
    <w:rsid w:val="008838FE"/>
    <w:rsid w:val="00883BB0"/>
    <w:rsid w:val="00883FCA"/>
    <w:rsid w:val="0088555C"/>
    <w:rsid w:val="00885EED"/>
    <w:rsid w:val="00886077"/>
    <w:rsid w:val="0088620C"/>
    <w:rsid w:val="008863E2"/>
    <w:rsid w:val="008866E5"/>
    <w:rsid w:val="0088740F"/>
    <w:rsid w:val="00887F9A"/>
    <w:rsid w:val="00890410"/>
    <w:rsid w:val="008905F6"/>
    <w:rsid w:val="0089076C"/>
    <w:rsid w:val="00891120"/>
    <w:rsid w:val="008911C8"/>
    <w:rsid w:val="008920F5"/>
    <w:rsid w:val="00892113"/>
    <w:rsid w:val="008924FA"/>
    <w:rsid w:val="00892B94"/>
    <w:rsid w:val="00892D92"/>
    <w:rsid w:val="008942C8"/>
    <w:rsid w:val="008944B6"/>
    <w:rsid w:val="0089473D"/>
    <w:rsid w:val="008947F6"/>
    <w:rsid w:val="008953A6"/>
    <w:rsid w:val="00895816"/>
    <w:rsid w:val="00895A67"/>
    <w:rsid w:val="0089662E"/>
    <w:rsid w:val="00896933"/>
    <w:rsid w:val="00896F9B"/>
    <w:rsid w:val="00897124"/>
    <w:rsid w:val="00897900"/>
    <w:rsid w:val="008A01C4"/>
    <w:rsid w:val="008A0817"/>
    <w:rsid w:val="008A0EA5"/>
    <w:rsid w:val="008A1212"/>
    <w:rsid w:val="008A1A5E"/>
    <w:rsid w:val="008A1D3E"/>
    <w:rsid w:val="008A36DF"/>
    <w:rsid w:val="008A3FE6"/>
    <w:rsid w:val="008A4191"/>
    <w:rsid w:val="008A4A31"/>
    <w:rsid w:val="008A4AFA"/>
    <w:rsid w:val="008A4CCA"/>
    <w:rsid w:val="008A4DDA"/>
    <w:rsid w:val="008A54B0"/>
    <w:rsid w:val="008A5908"/>
    <w:rsid w:val="008A5A1B"/>
    <w:rsid w:val="008A5AD1"/>
    <w:rsid w:val="008A5CBD"/>
    <w:rsid w:val="008A5F4E"/>
    <w:rsid w:val="008A6146"/>
    <w:rsid w:val="008A684B"/>
    <w:rsid w:val="008A6C36"/>
    <w:rsid w:val="008A7E8B"/>
    <w:rsid w:val="008B0592"/>
    <w:rsid w:val="008B0F09"/>
    <w:rsid w:val="008B18AD"/>
    <w:rsid w:val="008B20CF"/>
    <w:rsid w:val="008B2415"/>
    <w:rsid w:val="008B30B8"/>
    <w:rsid w:val="008B31C6"/>
    <w:rsid w:val="008B3B53"/>
    <w:rsid w:val="008B4AC2"/>
    <w:rsid w:val="008B4D77"/>
    <w:rsid w:val="008B508C"/>
    <w:rsid w:val="008B5894"/>
    <w:rsid w:val="008B5C9C"/>
    <w:rsid w:val="008B7074"/>
    <w:rsid w:val="008B7742"/>
    <w:rsid w:val="008C05B6"/>
    <w:rsid w:val="008C094E"/>
    <w:rsid w:val="008C0AF9"/>
    <w:rsid w:val="008C0D85"/>
    <w:rsid w:val="008C0E43"/>
    <w:rsid w:val="008C12CA"/>
    <w:rsid w:val="008C1595"/>
    <w:rsid w:val="008C21B2"/>
    <w:rsid w:val="008C2DE1"/>
    <w:rsid w:val="008C37DD"/>
    <w:rsid w:val="008C3B3D"/>
    <w:rsid w:val="008C44FC"/>
    <w:rsid w:val="008C4762"/>
    <w:rsid w:val="008C4A78"/>
    <w:rsid w:val="008C5583"/>
    <w:rsid w:val="008C558E"/>
    <w:rsid w:val="008C5806"/>
    <w:rsid w:val="008C5895"/>
    <w:rsid w:val="008C67C5"/>
    <w:rsid w:val="008C6CB7"/>
    <w:rsid w:val="008D0092"/>
    <w:rsid w:val="008D0C70"/>
    <w:rsid w:val="008D15AF"/>
    <w:rsid w:val="008D1600"/>
    <w:rsid w:val="008D1A07"/>
    <w:rsid w:val="008D1EFB"/>
    <w:rsid w:val="008D281D"/>
    <w:rsid w:val="008D2C22"/>
    <w:rsid w:val="008D2E9A"/>
    <w:rsid w:val="008D6AB5"/>
    <w:rsid w:val="008D6BA5"/>
    <w:rsid w:val="008D6C28"/>
    <w:rsid w:val="008D74CA"/>
    <w:rsid w:val="008E0770"/>
    <w:rsid w:val="008E0B1A"/>
    <w:rsid w:val="008E123B"/>
    <w:rsid w:val="008E1E01"/>
    <w:rsid w:val="008E1F07"/>
    <w:rsid w:val="008E2973"/>
    <w:rsid w:val="008E3608"/>
    <w:rsid w:val="008E3942"/>
    <w:rsid w:val="008E4028"/>
    <w:rsid w:val="008E58E9"/>
    <w:rsid w:val="008E5B70"/>
    <w:rsid w:val="008E78B8"/>
    <w:rsid w:val="008E7970"/>
    <w:rsid w:val="008F1DBD"/>
    <w:rsid w:val="008F2503"/>
    <w:rsid w:val="008F26B6"/>
    <w:rsid w:val="008F26EF"/>
    <w:rsid w:val="008F3694"/>
    <w:rsid w:val="008F37F6"/>
    <w:rsid w:val="008F3CE3"/>
    <w:rsid w:val="008F4CB1"/>
    <w:rsid w:val="008F5FA2"/>
    <w:rsid w:val="008F6CD0"/>
    <w:rsid w:val="008F6FE1"/>
    <w:rsid w:val="008F7A0B"/>
    <w:rsid w:val="008F7A8D"/>
    <w:rsid w:val="008F7C21"/>
    <w:rsid w:val="0090071F"/>
    <w:rsid w:val="009012BB"/>
    <w:rsid w:val="00901548"/>
    <w:rsid w:val="00901549"/>
    <w:rsid w:val="00901E83"/>
    <w:rsid w:val="00902146"/>
    <w:rsid w:val="00902595"/>
    <w:rsid w:val="00902E10"/>
    <w:rsid w:val="0090301E"/>
    <w:rsid w:val="00903E32"/>
    <w:rsid w:val="009054BD"/>
    <w:rsid w:val="00905B5C"/>
    <w:rsid w:val="009066FC"/>
    <w:rsid w:val="00906939"/>
    <w:rsid w:val="00907268"/>
    <w:rsid w:val="009112D6"/>
    <w:rsid w:val="009114A8"/>
    <w:rsid w:val="009118AD"/>
    <w:rsid w:val="00911EA1"/>
    <w:rsid w:val="0091285D"/>
    <w:rsid w:val="00913068"/>
    <w:rsid w:val="0091394B"/>
    <w:rsid w:val="00913ED2"/>
    <w:rsid w:val="00913FDE"/>
    <w:rsid w:val="009163E5"/>
    <w:rsid w:val="00916FCF"/>
    <w:rsid w:val="00917449"/>
    <w:rsid w:val="0092057A"/>
    <w:rsid w:val="00923039"/>
    <w:rsid w:val="00923F8C"/>
    <w:rsid w:val="00924DDC"/>
    <w:rsid w:val="0092534F"/>
    <w:rsid w:val="00925895"/>
    <w:rsid w:val="009263DF"/>
    <w:rsid w:val="00926789"/>
    <w:rsid w:val="00926924"/>
    <w:rsid w:val="00926FC7"/>
    <w:rsid w:val="009278B6"/>
    <w:rsid w:val="00927B03"/>
    <w:rsid w:val="00927D2B"/>
    <w:rsid w:val="009308AD"/>
    <w:rsid w:val="00931B03"/>
    <w:rsid w:val="00933E8D"/>
    <w:rsid w:val="00934529"/>
    <w:rsid w:val="009348AD"/>
    <w:rsid w:val="00934BBF"/>
    <w:rsid w:val="00935038"/>
    <w:rsid w:val="00936218"/>
    <w:rsid w:val="009366AD"/>
    <w:rsid w:val="00936834"/>
    <w:rsid w:val="00936E66"/>
    <w:rsid w:val="0093740C"/>
    <w:rsid w:val="009377E0"/>
    <w:rsid w:val="00937AD1"/>
    <w:rsid w:val="00937AF4"/>
    <w:rsid w:val="00940FA2"/>
    <w:rsid w:val="00941CC0"/>
    <w:rsid w:val="009426A4"/>
    <w:rsid w:val="0094298F"/>
    <w:rsid w:val="00942C59"/>
    <w:rsid w:val="0094356A"/>
    <w:rsid w:val="00943700"/>
    <w:rsid w:val="009449A9"/>
    <w:rsid w:val="009449B7"/>
    <w:rsid w:val="00944A37"/>
    <w:rsid w:val="00944AE3"/>
    <w:rsid w:val="00944BFE"/>
    <w:rsid w:val="009455E6"/>
    <w:rsid w:val="00945910"/>
    <w:rsid w:val="00945A3A"/>
    <w:rsid w:val="00945D1D"/>
    <w:rsid w:val="00945EC1"/>
    <w:rsid w:val="00946793"/>
    <w:rsid w:val="00946E53"/>
    <w:rsid w:val="00946FC8"/>
    <w:rsid w:val="009477DB"/>
    <w:rsid w:val="00947AC1"/>
    <w:rsid w:val="009500E1"/>
    <w:rsid w:val="00950F9C"/>
    <w:rsid w:val="009510E5"/>
    <w:rsid w:val="009523E4"/>
    <w:rsid w:val="00952A7B"/>
    <w:rsid w:val="0095377A"/>
    <w:rsid w:val="0095387B"/>
    <w:rsid w:val="009546F7"/>
    <w:rsid w:val="0095484A"/>
    <w:rsid w:val="009548DB"/>
    <w:rsid w:val="00954ECA"/>
    <w:rsid w:val="009551E5"/>
    <w:rsid w:val="0095675A"/>
    <w:rsid w:val="00957261"/>
    <w:rsid w:val="00960171"/>
    <w:rsid w:val="00960277"/>
    <w:rsid w:val="00960331"/>
    <w:rsid w:val="00960A9E"/>
    <w:rsid w:val="00961714"/>
    <w:rsid w:val="00961987"/>
    <w:rsid w:val="00962311"/>
    <w:rsid w:val="0096232A"/>
    <w:rsid w:val="00962D20"/>
    <w:rsid w:val="009637D7"/>
    <w:rsid w:val="0096459A"/>
    <w:rsid w:val="00964DFC"/>
    <w:rsid w:val="009652A4"/>
    <w:rsid w:val="009653E2"/>
    <w:rsid w:val="00965BA2"/>
    <w:rsid w:val="00966247"/>
    <w:rsid w:val="00966E07"/>
    <w:rsid w:val="009672AA"/>
    <w:rsid w:val="00970B10"/>
    <w:rsid w:val="009726C0"/>
    <w:rsid w:val="00972BC3"/>
    <w:rsid w:val="00972EC3"/>
    <w:rsid w:val="009730B6"/>
    <w:rsid w:val="00973171"/>
    <w:rsid w:val="00973619"/>
    <w:rsid w:val="00973714"/>
    <w:rsid w:val="009741A4"/>
    <w:rsid w:val="00974EF4"/>
    <w:rsid w:val="0097505B"/>
    <w:rsid w:val="009756D4"/>
    <w:rsid w:val="0097639C"/>
    <w:rsid w:val="0097650E"/>
    <w:rsid w:val="0097652E"/>
    <w:rsid w:val="00976A57"/>
    <w:rsid w:val="00977426"/>
    <w:rsid w:val="00977923"/>
    <w:rsid w:val="009805A5"/>
    <w:rsid w:val="009805EF"/>
    <w:rsid w:val="0098092B"/>
    <w:rsid w:val="00980BB7"/>
    <w:rsid w:val="00981141"/>
    <w:rsid w:val="00982569"/>
    <w:rsid w:val="00982C53"/>
    <w:rsid w:val="009833DF"/>
    <w:rsid w:val="0098358B"/>
    <w:rsid w:val="0098380B"/>
    <w:rsid w:val="00984982"/>
    <w:rsid w:val="00984F54"/>
    <w:rsid w:val="009851C9"/>
    <w:rsid w:val="00985243"/>
    <w:rsid w:val="0098580E"/>
    <w:rsid w:val="0098581C"/>
    <w:rsid w:val="009859BB"/>
    <w:rsid w:val="00985D62"/>
    <w:rsid w:val="0098692A"/>
    <w:rsid w:val="00986CAE"/>
    <w:rsid w:val="0098706E"/>
    <w:rsid w:val="00987939"/>
    <w:rsid w:val="009879E6"/>
    <w:rsid w:val="00987A10"/>
    <w:rsid w:val="009904BF"/>
    <w:rsid w:val="00991095"/>
    <w:rsid w:val="00991A3C"/>
    <w:rsid w:val="00991F22"/>
    <w:rsid w:val="009922F6"/>
    <w:rsid w:val="00992324"/>
    <w:rsid w:val="009927A1"/>
    <w:rsid w:val="00992996"/>
    <w:rsid w:val="00992CCE"/>
    <w:rsid w:val="00993E4E"/>
    <w:rsid w:val="009947ED"/>
    <w:rsid w:val="0099487D"/>
    <w:rsid w:val="0099558C"/>
    <w:rsid w:val="0099563D"/>
    <w:rsid w:val="009957F1"/>
    <w:rsid w:val="009960CB"/>
    <w:rsid w:val="00996331"/>
    <w:rsid w:val="00996378"/>
    <w:rsid w:val="00996EDD"/>
    <w:rsid w:val="009A01D6"/>
    <w:rsid w:val="009A020C"/>
    <w:rsid w:val="009A0BD4"/>
    <w:rsid w:val="009A0D34"/>
    <w:rsid w:val="009A153A"/>
    <w:rsid w:val="009A190C"/>
    <w:rsid w:val="009A2BDE"/>
    <w:rsid w:val="009A3C41"/>
    <w:rsid w:val="009A3CF0"/>
    <w:rsid w:val="009A3D94"/>
    <w:rsid w:val="009A47A5"/>
    <w:rsid w:val="009A55F8"/>
    <w:rsid w:val="009A58DE"/>
    <w:rsid w:val="009A63AB"/>
    <w:rsid w:val="009A6950"/>
    <w:rsid w:val="009A6ABE"/>
    <w:rsid w:val="009A6CD3"/>
    <w:rsid w:val="009A6EC4"/>
    <w:rsid w:val="009A7037"/>
    <w:rsid w:val="009A7158"/>
    <w:rsid w:val="009B0070"/>
    <w:rsid w:val="009B0847"/>
    <w:rsid w:val="009B0AC9"/>
    <w:rsid w:val="009B11DB"/>
    <w:rsid w:val="009B178C"/>
    <w:rsid w:val="009B1C50"/>
    <w:rsid w:val="009B23EA"/>
    <w:rsid w:val="009B2646"/>
    <w:rsid w:val="009B2859"/>
    <w:rsid w:val="009B2C3D"/>
    <w:rsid w:val="009B2EA1"/>
    <w:rsid w:val="009B34F5"/>
    <w:rsid w:val="009B3801"/>
    <w:rsid w:val="009B3CDC"/>
    <w:rsid w:val="009B4A5D"/>
    <w:rsid w:val="009B4BDF"/>
    <w:rsid w:val="009B4C63"/>
    <w:rsid w:val="009B5E91"/>
    <w:rsid w:val="009B67CA"/>
    <w:rsid w:val="009B7236"/>
    <w:rsid w:val="009B7B5D"/>
    <w:rsid w:val="009C0E7A"/>
    <w:rsid w:val="009C0FDC"/>
    <w:rsid w:val="009C133E"/>
    <w:rsid w:val="009C1AF1"/>
    <w:rsid w:val="009C2615"/>
    <w:rsid w:val="009C274B"/>
    <w:rsid w:val="009C3259"/>
    <w:rsid w:val="009C3432"/>
    <w:rsid w:val="009C4537"/>
    <w:rsid w:val="009C455E"/>
    <w:rsid w:val="009C4F29"/>
    <w:rsid w:val="009C5F69"/>
    <w:rsid w:val="009C61C8"/>
    <w:rsid w:val="009C7566"/>
    <w:rsid w:val="009C7819"/>
    <w:rsid w:val="009D0A4A"/>
    <w:rsid w:val="009D0C60"/>
    <w:rsid w:val="009D1FE9"/>
    <w:rsid w:val="009D2C0B"/>
    <w:rsid w:val="009D30B5"/>
    <w:rsid w:val="009D3C38"/>
    <w:rsid w:val="009D4F44"/>
    <w:rsid w:val="009D7E46"/>
    <w:rsid w:val="009D7E8D"/>
    <w:rsid w:val="009D7F6C"/>
    <w:rsid w:val="009E0221"/>
    <w:rsid w:val="009E031D"/>
    <w:rsid w:val="009E0A6B"/>
    <w:rsid w:val="009E11D4"/>
    <w:rsid w:val="009E185E"/>
    <w:rsid w:val="009E18E6"/>
    <w:rsid w:val="009E2A0B"/>
    <w:rsid w:val="009E3C63"/>
    <w:rsid w:val="009E40EF"/>
    <w:rsid w:val="009E4CE8"/>
    <w:rsid w:val="009E4D6C"/>
    <w:rsid w:val="009E4F5E"/>
    <w:rsid w:val="009E525E"/>
    <w:rsid w:val="009E5565"/>
    <w:rsid w:val="009E578C"/>
    <w:rsid w:val="009E592B"/>
    <w:rsid w:val="009E5C23"/>
    <w:rsid w:val="009E5CAC"/>
    <w:rsid w:val="009E5F23"/>
    <w:rsid w:val="009F02C0"/>
    <w:rsid w:val="009F10B7"/>
    <w:rsid w:val="009F13A8"/>
    <w:rsid w:val="009F1D50"/>
    <w:rsid w:val="009F2036"/>
    <w:rsid w:val="009F2685"/>
    <w:rsid w:val="009F2E24"/>
    <w:rsid w:val="009F33BB"/>
    <w:rsid w:val="009F4260"/>
    <w:rsid w:val="009F43D6"/>
    <w:rsid w:val="009F4717"/>
    <w:rsid w:val="009F4B80"/>
    <w:rsid w:val="009F4D61"/>
    <w:rsid w:val="009F53BE"/>
    <w:rsid w:val="009F5447"/>
    <w:rsid w:val="009F58E8"/>
    <w:rsid w:val="00A00295"/>
    <w:rsid w:val="00A00E0F"/>
    <w:rsid w:val="00A01BA3"/>
    <w:rsid w:val="00A021BC"/>
    <w:rsid w:val="00A0262B"/>
    <w:rsid w:val="00A02B86"/>
    <w:rsid w:val="00A0354C"/>
    <w:rsid w:val="00A03E47"/>
    <w:rsid w:val="00A04602"/>
    <w:rsid w:val="00A048F7"/>
    <w:rsid w:val="00A055D9"/>
    <w:rsid w:val="00A05807"/>
    <w:rsid w:val="00A060CF"/>
    <w:rsid w:val="00A07244"/>
    <w:rsid w:val="00A07A62"/>
    <w:rsid w:val="00A103D3"/>
    <w:rsid w:val="00A104C3"/>
    <w:rsid w:val="00A10788"/>
    <w:rsid w:val="00A11742"/>
    <w:rsid w:val="00A11AF5"/>
    <w:rsid w:val="00A11D1E"/>
    <w:rsid w:val="00A12184"/>
    <w:rsid w:val="00A1345A"/>
    <w:rsid w:val="00A1379F"/>
    <w:rsid w:val="00A140E4"/>
    <w:rsid w:val="00A140FB"/>
    <w:rsid w:val="00A14378"/>
    <w:rsid w:val="00A146D6"/>
    <w:rsid w:val="00A14EC6"/>
    <w:rsid w:val="00A14FC5"/>
    <w:rsid w:val="00A155C8"/>
    <w:rsid w:val="00A1560C"/>
    <w:rsid w:val="00A16585"/>
    <w:rsid w:val="00A16CA6"/>
    <w:rsid w:val="00A1792C"/>
    <w:rsid w:val="00A17983"/>
    <w:rsid w:val="00A214E6"/>
    <w:rsid w:val="00A22156"/>
    <w:rsid w:val="00A23C9D"/>
    <w:rsid w:val="00A242DD"/>
    <w:rsid w:val="00A24A2B"/>
    <w:rsid w:val="00A24B67"/>
    <w:rsid w:val="00A24FAA"/>
    <w:rsid w:val="00A25155"/>
    <w:rsid w:val="00A2528E"/>
    <w:rsid w:val="00A258ED"/>
    <w:rsid w:val="00A25B93"/>
    <w:rsid w:val="00A25F50"/>
    <w:rsid w:val="00A26DE5"/>
    <w:rsid w:val="00A26DE8"/>
    <w:rsid w:val="00A26E6F"/>
    <w:rsid w:val="00A3000D"/>
    <w:rsid w:val="00A30D32"/>
    <w:rsid w:val="00A3212C"/>
    <w:rsid w:val="00A32733"/>
    <w:rsid w:val="00A3299E"/>
    <w:rsid w:val="00A33D64"/>
    <w:rsid w:val="00A33F2F"/>
    <w:rsid w:val="00A34186"/>
    <w:rsid w:val="00A34238"/>
    <w:rsid w:val="00A34476"/>
    <w:rsid w:val="00A35CD6"/>
    <w:rsid w:val="00A364EE"/>
    <w:rsid w:val="00A36ED3"/>
    <w:rsid w:val="00A377F8"/>
    <w:rsid w:val="00A37CA1"/>
    <w:rsid w:val="00A40353"/>
    <w:rsid w:val="00A40A8E"/>
    <w:rsid w:val="00A42271"/>
    <w:rsid w:val="00A429B6"/>
    <w:rsid w:val="00A42FAC"/>
    <w:rsid w:val="00A436B4"/>
    <w:rsid w:val="00A438A2"/>
    <w:rsid w:val="00A43B12"/>
    <w:rsid w:val="00A43BB3"/>
    <w:rsid w:val="00A44C6E"/>
    <w:rsid w:val="00A44E78"/>
    <w:rsid w:val="00A4516A"/>
    <w:rsid w:val="00A455A4"/>
    <w:rsid w:val="00A455D4"/>
    <w:rsid w:val="00A458E4"/>
    <w:rsid w:val="00A4590A"/>
    <w:rsid w:val="00A45B5C"/>
    <w:rsid w:val="00A4601F"/>
    <w:rsid w:val="00A460FB"/>
    <w:rsid w:val="00A46315"/>
    <w:rsid w:val="00A4678F"/>
    <w:rsid w:val="00A46B45"/>
    <w:rsid w:val="00A501E5"/>
    <w:rsid w:val="00A514A5"/>
    <w:rsid w:val="00A516E6"/>
    <w:rsid w:val="00A51857"/>
    <w:rsid w:val="00A533E4"/>
    <w:rsid w:val="00A534B0"/>
    <w:rsid w:val="00A534C6"/>
    <w:rsid w:val="00A5354D"/>
    <w:rsid w:val="00A53ED0"/>
    <w:rsid w:val="00A54103"/>
    <w:rsid w:val="00A55342"/>
    <w:rsid w:val="00A554A9"/>
    <w:rsid w:val="00A56213"/>
    <w:rsid w:val="00A56252"/>
    <w:rsid w:val="00A56276"/>
    <w:rsid w:val="00A56C9C"/>
    <w:rsid w:val="00A57E23"/>
    <w:rsid w:val="00A606EF"/>
    <w:rsid w:val="00A60A57"/>
    <w:rsid w:val="00A60ECA"/>
    <w:rsid w:val="00A6113B"/>
    <w:rsid w:val="00A61A14"/>
    <w:rsid w:val="00A61FCE"/>
    <w:rsid w:val="00A6216C"/>
    <w:rsid w:val="00A6299D"/>
    <w:rsid w:val="00A6328F"/>
    <w:rsid w:val="00A639AF"/>
    <w:rsid w:val="00A64AD2"/>
    <w:rsid w:val="00A65270"/>
    <w:rsid w:val="00A652EE"/>
    <w:rsid w:val="00A65A12"/>
    <w:rsid w:val="00A65B8D"/>
    <w:rsid w:val="00A66E83"/>
    <w:rsid w:val="00A671EC"/>
    <w:rsid w:val="00A67DD6"/>
    <w:rsid w:val="00A7014E"/>
    <w:rsid w:val="00A70222"/>
    <w:rsid w:val="00A70CB0"/>
    <w:rsid w:val="00A730F4"/>
    <w:rsid w:val="00A7482F"/>
    <w:rsid w:val="00A74D5C"/>
    <w:rsid w:val="00A750B9"/>
    <w:rsid w:val="00A76081"/>
    <w:rsid w:val="00A808F8"/>
    <w:rsid w:val="00A814AC"/>
    <w:rsid w:val="00A81633"/>
    <w:rsid w:val="00A819F4"/>
    <w:rsid w:val="00A83939"/>
    <w:rsid w:val="00A8399A"/>
    <w:rsid w:val="00A840D3"/>
    <w:rsid w:val="00A848D5"/>
    <w:rsid w:val="00A85412"/>
    <w:rsid w:val="00A862E3"/>
    <w:rsid w:val="00A86A88"/>
    <w:rsid w:val="00A87311"/>
    <w:rsid w:val="00A905BE"/>
    <w:rsid w:val="00A9176F"/>
    <w:rsid w:val="00A924FE"/>
    <w:rsid w:val="00A92E8D"/>
    <w:rsid w:val="00A934B6"/>
    <w:rsid w:val="00A9371C"/>
    <w:rsid w:val="00A93E43"/>
    <w:rsid w:val="00A94099"/>
    <w:rsid w:val="00A952BE"/>
    <w:rsid w:val="00A95DAB"/>
    <w:rsid w:val="00A95DC0"/>
    <w:rsid w:val="00A95E91"/>
    <w:rsid w:val="00A96807"/>
    <w:rsid w:val="00A968C7"/>
    <w:rsid w:val="00A97004"/>
    <w:rsid w:val="00A972B9"/>
    <w:rsid w:val="00A97E65"/>
    <w:rsid w:val="00A97EFB"/>
    <w:rsid w:val="00A97FFA"/>
    <w:rsid w:val="00AA0A12"/>
    <w:rsid w:val="00AA10E6"/>
    <w:rsid w:val="00AA26D5"/>
    <w:rsid w:val="00AA2AEE"/>
    <w:rsid w:val="00AA2CFD"/>
    <w:rsid w:val="00AA2D74"/>
    <w:rsid w:val="00AA2DBD"/>
    <w:rsid w:val="00AA30AF"/>
    <w:rsid w:val="00AA30ED"/>
    <w:rsid w:val="00AA318F"/>
    <w:rsid w:val="00AA32F2"/>
    <w:rsid w:val="00AA355A"/>
    <w:rsid w:val="00AA439B"/>
    <w:rsid w:val="00AA4B65"/>
    <w:rsid w:val="00AA6B2E"/>
    <w:rsid w:val="00AA6D33"/>
    <w:rsid w:val="00AA733C"/>
    <w:rsid w:val="00AA7AE5"/>
    <w:rsid w:val="00AB021A"/>
    <w:rsid w:val="00AB138C"/>
    <w:rsid w:val="00AB1987"/>
    <w:rsid w:val="00AB237A"/>
    <w:rsid w:val="00AB27EC"/>
    <w:rsid w:val="00AB296A"/>
    <w:rsid w:val="00AB332F"/>
    <w:rsid w:val="00AB344F"/>
    <w:rsid w:val="00AB4760"/>
    <w:rsid w:val="00AB4B0B"/>
    <w:rsid w:val="00AB56E2"/>
    <w:rsid w:val="00AB5AFE"/>
    <w:rsid w:val="00AB60C8"/>
    <w:rsid w:val="00AB6431"/>
    <w:rsid w:val="00AB77DB"/>
    <w:rsid w:val="00AC0848"/>
    <w:rsid w:val="00AC1DF6"/>
    <w:rsid w:val="00AC2AD7"/>
    <w:rsid w:val="00AC2E0E"/>
    <w:rsid w:val="00AC2F52"/>
    <w:rsid w:val="00AC42A6"/>
    <w:rsid w:val="00AC42FF"/>
    <w:rsid w:val="00AC4AFD"/>
    <w:rsid w:val="00AC4DC1"/>
    <w:rsid w:val="00AC5693"/>
    <w:rsid w:val="00AC5942"/>
    <w:rsid w:val="00AC5D08"/>
    <w:rsid w:val="00AC5E56"/>
    <w:rsid w:val="00AC5EC3"/>
    <w:rsid w:val="00AC653E"/>
    <w:rsid w:val="00AC7F05"/>
    <w:rsid w:val="00AD1378"/>
    <w:rsid w:val="00AD1E17"/>
    <w:rsid w:val="00AD2F56"/>
    <w:rsid w:val="00AD34CE"/>
    <w:rsid w:val="00AD3C22"/>
    <w:rsid w:val="00AD40B1"/>
    <w:rsid w:val="00AD4943"/>
    <w:rsid w:val="00AD5490"/>
    <w:rsid w:val="00AD5BAA"/>
    <w:rsid w:val="00AD6653"/>
    <w:rsid w:val="00AD783B"/>
    <w:rsid w:val="00AE0074"/>
    <w:rsid w:val="00AE0A19"/>
    <w:rsid w:val="00AE0AC9"/>
    <w:rsid w:val="00AE0F12"/>
    <w:rsid w:val="00AE1164"/>
    <w:rsid w:val="00AE14A7"/>
    <w:rsid w:val="00AE14CB"/>
    <w:rsid w:val="00AE1B36"/>
    <w:rsid w:val="00AE241F"/>
    <w:rsid w:val="00AE33C9"/>
    <w:rsid w:val="00AE5693"/>
    <w:rsid w:val="00AE5694"/>
    <w:rsid w:val="00AE6176"/>
    <w:rsid w:val="00AE6AB1"/>
    <w:rsid w:val="00AE6C10"/>
    <w:rsid w:val="00AE6FCB"/>
    <w:rsid w:val="00AE7278"/>
    <w:rsid w:val="00AE7CDA"/>
    <w:rsid w:val="00AF0576"/>
    <w:rsid w:val="00AF07A5"/>
    <w:rsid w:val="00AF0BC5"/>
    <w:rsid w:val="00AF1CCB"/>
    <w:rsid w:val="00AF230B"/>
    <w:rsid w:val="00AF31FD"/>
    <w:rsid w:val="00AF3E5F"/>
    <w:rsid w:val="00AF5351"/>
    <w:rsid w:val="00AF55A2"/>
    <w:rsid w:val="00AF55EC"/>
    <w:rsid w:val="00AF5CEC"/>
    <w:rsid w:val="00AF63BE"/>
    <w:rsid w:val="00AF6A8F"/>
    <w:rsid w:val="00AF7D15"/>
    <w:rsid w:val="00B002D8"/>
    <w:rsid w:val="00B006E3"/>
    <w:rsid w:val="00B00F49"/>
    <w:rsid w:val="00B0149D"/>
    <w:rsid w:val="00B014F6"/>
    <w:rsid w:val="00B01BB4"/>
    <w:rsid w:val="00B01BC4"/>
    <w:rsid w:val="00B02303"/>
    <w:rsid w:val="00B023D5"/>
    <w:rsid w:val="00B02C05"/>
    <w:rsid w:val="00B03166"/>
    <w:rsid w:val="00B04084"/>
    <w:rsid w:val="00B0420A"/>
    <w:rsid w:val="00B04C31"/>
    <w:rsid w:val="00B04C3A"/>
    <w:rsid w:val="00B054B1"/>
    <w:rsid w:val="00B05BDB"/>
    <w:rsid w:val="00B06374"/>
    <w:rsid w:val="00B070E0"/>
    <w:rsid w:val="00B078F4"/>
    <w:rsid w:val="00B107C9"/>
    <w:rsid w:val="00B109B1"/>
    <w:rsid w:val="00B10B17"/>
    <w:rsid w:val="00B10ED1"/>
    <w:rsid w:val="00B1132B"/>
    <w:rsid w:val="00B11647"/>
    <w:rsid w:val="00B11CD0"/>
    <w:rsid w:val="00B121BE"/>
    <w:rsid w:val="00B122AE"/>
    <w:rsid w:val="00B132DB"/>
    <w:rsid w:val="00B14425"/>
    <w:rsid w:val="00B1480E"/>
    <w:rsid w:val="00B14908"/>
    <w:rsid w:val="00B15211"/>
    <w:rsid w:val="00B154F4"/>
    <w:rsid w:val="00B155A4"/>
    <w:rsid w:val="00B1595C"/>
    <w:rsid w:val="00B15F9A"/>
    <w:rsid w:val="00B16123"/>
    <w:rsid w:val="00B16583"/>
    <w:rsid w:val="00B16CC7"/>
    <w:rsid w:val="00B16CCC"/>
    <w:rsid w:val="00B17C1F"/>
    <w:rsid w:val="00B17DB7"/>
    <w:rsid w:val="00B200AA"/>
    <w:rsid w:val="00B20479"/>
    <w:rsid w:val="00B20CDC"/>
    <w:rsid w:val="00B2107E"/>
    <w:rsid w:val="00B21657"/>
    <w:rsid w:val="00B22721"/>
    <w:rsid w:val="00B22A3F"/>
    <w:rsid w:val="00B22DF0"/>
    <w:rsid w:val="00B23958"/>
    <w:rsid w:val="00B23BB9"/>
    <w:rsid w:val="00B23F12"/>
    <w:rsid w:val="00B23FD2"/>
    <w:rsid w:val="00B2430B"/>
    <w:rsid w:val="00B24456"/>
    <w:rsid w:val="00B2455A"/>
    <w:rsid w:val="00B246B3"/>
    <w:rsid w:val="00B24A40"/>
    <w:rsid w:val="00B24BA4"/>
    <w:rsid w:val="00B2515C"/>
    <w:rsid w:val="00B253B5"/>
    <w:rsid w:val="00B2566A"/>
    <w:rsid w:val="00B263F7"/>
    <w:rsid w:val="00B267A9"/>
    <w:rsid w:val="00B2702C"/>
    <w:rsid w:val="00B27962"/>
    <w:rsid w:val="00B279F4"/>
    <w:rsid w:val="00B27B37"/>
    <w:rsid w:val="00B27E7B"/>
    <w:rsid w:val="00B30255"/>
    <w:rsid w:val="00B31314"/>
    <w:rsid w:val="00B3148C"/>
    <w:rsid w:val="00B314BB"/>
    <w:rsid w:val="00B314C0"/>
    <w:rsid w:val="00B31971"/>
    <w:rsid w:val="00B31B5C"/>
    <w:rsid w:val="00B327B2"/>
    <w:rsid w:val="00B32BD6"/>
    <w:rsid w:val="00B32D1A"/>
    <w:rsid w:val="00B32EED"/>
    <w:rsid w:val="00B32FEF"/>
    <w:rsid w:val="00B33672"/>
    <w:rsid w:val="00B338CE"/>
    <w:rsid w:val="00B34374"/>
    <w:rsid w:val="00B343E2"/>
    <w:rsid w:val="00B344AF"/>
    <w:rsid w:val="00B34883"/>
    <w:rsid w:val="00B358CD"/>
    <w:rsid w:val="00B363DB"/>
    <w:rsid w:val="00B36FBC"/>
    <w:rsid w:val="00B378B8"/>
    <w:rsid w:val="00B412E8"/>
    <w:rsid w:val="00B41BA0"/>
    <w:rsid w:val="00B42544"/>
    <w:rsid w:val="00B4317F"/>
    <w:rsid w:val="00B4348A"/>
    <w:rsid w:val="00B438DF"/>
    <w:rsid w:val="00B43BEA"/>
    <w:rsid w:val="00B43CBB"/>
    <w:rsid w:val="00B43D09"/>
    <w:rsid w:val="00B45154"/>
    <w:rsid w:val="00B45E4A"/>
    <w:rsid w:val="00B45E9C"/>
    <w:rsid w:val="00B46E6E"/>
    <w:rsid w:val="00B503DE"/>
    <w:rsid w:val="00B50898"/>
    <w:rsid w:val="00B508A7"/>
    <w:rsid w:val="00B508C0"/>
    <w:rsid w:val="00B51025"/>
    <w:rsid w:val="00B53624"/>
    <w:rsid w:val="00B53D46"/>
    <w:rsid w:val="00B53EC1"/>
    <w:rsid w:val="00B540F5"/>
    <w:rsid w:val="00B5425A"/>
    <w:rsid w:val="00B54387"/>
    <w:rsid w:val="00B5475E"/>
    <w:rsid w:val="00B54911"/>
    <w:rsid w:val="00B54C24"/>
    <w:rsid w:val="00B55524"/>
    <w:rsid w:val="00B56B97"/>
    <w:rsid w:val="00B56B98"/>
    <w:rsid w:val="00B56BC8"/>
    <w:rsid w:val="00B5760C"/>
    <w:rsid w:val="00B57AD9"/>
    <w:rsid w:val="00B60263"/>
    <w:rsid w:val="00B60428"/>
    <w:rsid w:val="00B609DC"/>
    <w:rsid w:val="00B6101F"/>
    <w:rsid w:val="00B615BB"/>
    <w:rsid w:val="00B61E50"/>
    <w:rsid w:val="00B61FE6"/>
    <w:rsid w:val="00B620A4"/>
    <w:rsid w:val="00B62B6C"/>
    <w:rsid w:val="00B63F64"/>
    <w:rsid w:val="00B654E0"/>
    <w:rsid w:val="00B6601B"/>
    <w:rsid w:val="00B661D1"/>
    <w:rsid w:val="00B663D6"/>
    <w:rsid w:val="00B6762F"/>
    <w:rsid w:val="00B67F3D"/>
    <w:rsid w:val="00B70A71"/>
    <w:rsid w:val="00B70E54"/>
    <w:rsid w:val="00B710F9"/>
    <w:rsid w:val="00B714BF"/>
    <w:rsid w:val="00B72653"/>
    <w:rsid w:val="00B72924"/>
    <w:rsid w:val="00B72D33"/>
    <w:rsid w:val="00B72EA2"/>
    <w:rsid w:val="00B743BE"/>
    <w:rsid w:val="00B747A7"/>
    <w:rsid w:val="00B7534E"/>
    <w:rsid w:val="00B76470"/>
    <w:rsid w:val="00B8044E"/>
    <w:rsid w:val="00B808C7"/>
    <w:rsid w:val="00B81015"/>
    <w:rsid w:val="00B81391"/>
    <w:rsid w:val="00B815B6"/>
    <w:rsid w:val="00B81F5F"/>
    <w:rsid w:val="00B822B6"/>
    <w:rsid w:val="00B8278D"/>
    <w:rsid w:val="00B82AFA"/>
    <w:rsid w:val="00B82CBF"/>
    <w:rsid w:val="00B82D40"/>
    <w:rsid w:val="00B834D4"/>
    <w:rsid w:val="00B83E64"/>
    <w:rsid w:val="00B844F7"/>
    <w:rsid w:val="00B84FFE"/>
    <w:rsid w:val="00B85231"/>
    <w:rsid w:val="00B85856"/>
    <w:rsid w:val="00B85FC1"/>
    <w:rsid w:val="00B86585"/>
    <w:rsid w:val="00B87022"/>
    <w:rsid w:val="00B87227"/>
    <w:rsid w:val="00B87AFF"/>
    <w:rsid w:val="00B90CEA"/>
    <w:rsid w:val="00B9101C"/>
    <w:rsid w:val="00B914D3"/>
    <w:rsid w:val="00B91AD6"/>
    <w:rsid w:val="00B92D88"/>
    <w:rsid w:val="00B93F57"/>
    <w:rsid w:val="00B941FB"/>
    <w:rsid w:val="00B9533F"/>
    <w:rsid w:val="00B9551D"/>
    <w:rsid w:val="00B95A4F"/>
    <w:rsid w:val="00B96C81"/>
    <w:rsid w:val="00B97171"/>
    <w:rsid w:val="00BA1151"/>
    <w:rsid w:val="00BA2D68"/>
    <w:rsid w:val="00BA353F"/>
    <w:rsid w:val="00BA42A9"/>
    <w:rsid w:val="00BA4AAA"/>
    <w:rsid w:val="00BA52D0"/>
    <w:rsid w:val="00BA5BC9"/>
    <w:rsid w:val="00BA5BE7"/>
    <w:rsid w:val="00BA5C94"/>
    <w:rsid w:val="00BA644E"/>
    <w:rsid w:val="00BA65E7"/>
    <w:rsid w:val="00BA661B"/>
    <w:rsid w:val="00BA66DE"/>
    <w:rsid w:val="00BA6EB9"/>
    <w:rsid w:val="00BA7C14"/>
    <w:rsid w:val="00BA7E16"/>
    <w:rsid w:val="00BA7E1B"/>
    <w:rsid w:val="00BA7F53"/>
    <w:rsid w:val="00BB0373"/>
    <w:rsid w:val="00BB091F"/>
    <w:rsid w:val="00BB1282"/>
    <w:rsid w:val="00BB1378"/>
    <w:rsid w:val="00BB1754"/>
    <w:rsid w:val="00BB1EF6"/>
    <w:rsid w:val="00BB23CF"/>
    <w:rsid w:val="00BB33C7"/>
    <w:rsid w:val="00BB43AC"/>
    <w:rsid w:val="00BB475D"/>
    <w:rsid w:val="00BB5343"/>
    <w:rsid w:val="00BB5DB6"/>
    <w:rsid w:val="00BB5E3E"/>
    <w:rsid w:val="00BB7474"/>
    <w:rsid w:val="00BB7976"/>
    <w:rsid w:val="00BC07E3"/>
    <w:rsid w:val="00BC07EA"/>
    <w:rsid w:val="00BC0C16"/>
    <w:rsid w:val="00BC0FCA"/>
    <w:rsid w:val="00BC1A90"/>
    <w:rsid w:val="00BC211D"/>
    <w:rsid w:val="00BC2703"/>
    <w:rsid w:val="00BC2D0A"/>
    <w:rsid w:val="00BC2FE3"/>
    <w:rsid w:val="00BC3617"/>
    <w:rsid w:val="00BC36BA"/>
    <w:rsid w:val="00BC3CA0"/>
    <w:rsid w:val="00BC5E5C"/>
    <w:rsid w:val="00BC65D7"/>
    <w:rsid w:val="00BC6D7A"/>
    <w:rsid w:val="00BC6E76"/>
    <w:rsid w:val="00BC70CC"/>
    <w:rsid w:val="00BC7177"/>
    <w:rsid w:val="00BC7C46"/>
    <w:rsid w:val="00BD0202"/>
    <w:rsid w:val="00BD02FE"/>
    <w:rsid w:val="00BD0ACA"/>
    <w:rsid w:val="00BD0BA3"/>
    <w:rsid w:val="00BD1066"/>
    <w:rsid w:val="00BD10F3"/>
    <w:rsid w:val="00BD1150"/>
    <w:rsid w:val="00BD17EB"/>
    <w:rsid w:val="00BD284D"/>
    <w:rsid w:val="00BD2978"/>
    <w:rsid w:val="00BD2CF0"/>
    <w:rsid w:val="00BD3830"/>
    <w:rsid w:val="00BD3CB1"/>
    <w:rsid w:val="00BD3EEF"/>
    <w:rsid w:val="00BD43AE"/>
    <w:rsid w:val="00BD47E5"/>
    <w:rsid w:val="00BD5738"/>
    <w:rsid w:val="00BD57F3"/>
    <w:rsid w:val="00BD59AB"/>
    <w:rsid w:val="00BD5D28"/>
    <w:rsid w:val="00BD649D"/>
    <w:rsid w:val="00BD6FAB"/>
    <w:rsid w:val="00BD7CE7"/>
    <w:rsid w:val="00BD7EF0"/>
    <w:rsid w:val="00BE00F6"/>
    <w:rsid w:val="00BE0513"/>
    <w:rsid w:val="00BE1294"/>
    <w:rsid w:val="00BE155B"/>
    <w:rsid w:val="00BE20A4"/>
    <w:rsid w:val="00BE21A8"/>
    <w:rsid w:val="00BE36C1"/>
    <w:rsid w:val="00BE3EDB"/>
    <w:rsid w:val="00BE43AE"/>
    <w:rsid w:val="00BE4835"/>
    <w:rsid w:val="00BE4FBE"/>
    <w:rsid w:val="00BE5C20"/>
    <w:rsid w:val="00BE6A5A"/>
    <w:rsid w:val="00BE7005"/>
    <w:rsid w:val="00BE7245"/>
    <w:rsid w:val="00BE7588"/>
    <w:rsid w:val="00BE7CC4"/>
    <w:rsid w:val="00BF02ED"/>
    <w:rsid w:val="00BF1026"/>
    <w:rsid w:val="00BF1191"/>
    <w:rsid w:val="00BF1F69"/>
    <w:rsid w:val="00BF1FB3"/>
    <w:rsid w:val="00BF2093"/>
    <w:rsid w:val="00BF37D1"/>
    <w:rsid w:val="00BF3F7E"/>
    <w:rsid w:val="00BF67F9"/>
    <w:rsid w:val="00BF695B"/>
    <w:rsid w:val="00BF6EC3"/>
    <w:rsid w:val="00BFC1FA"/>
    <w:rsid w:val="00C00095"/>
    <w:rsid w:val="00C01707"/>
    <w:rsid w:val="00C01B09"/>
    <w:rsid w:val="00C021DA"/>
    <w:rsid w:val="00C02E1B"/>
    <w:rsid w:val="00C03B50"/>
    <w:rsid w:val="00C03E26"/>
    <w:rsid w:val="00C03EF0"/>
    <w:rsid w:val="00C04AC6"/>
    <w:rsid w:val="00C050C6"/>
    <w:rsid w:val="00C050CE"/>
    <w:rsid w:val="00C054B0"/>
    <w:rsid w:val="00C05945"/>
    <w:rsid w:val="00C05E1C"/>
    <w:rsid w:val="00C0671D"/>
    <w:rsid w:val="00C067BE"/>
    <w:rsid w:val="00C071F7"/>
    <w:rsid w:val="00C072F5"/>
    <w:rsid w:val="00C07350"/>
    <w:rsid w:val="00C07A80"/>
    <w:rsid w:val="00C10358"/>
    <w:rsid w:val="00C10418"/>
    <w:rsid w:val="00C10D93"/>
    <w:rsid w:val="00C11A89"/>
    <w:rsid w:val="00C11BB7"/>
    <w:rsid w:val="00C11EB3"/>
    <w:rsid w:val="00C127D2"/>
    <w:rsid w:val="00C13579"/>
    <w:rsid w:val="00C1410C"/>
    <w:rsid w:val="00C15769"/>
    <w:rsid w:val="00C16334"/>
    <w:rsid w:val="00C1654B"/>
    <w:rsid w:val="00C167D8"/>
    <w:rsid w:val="00C169E4"/>
    <w:rsid w:val="00C17043"/>
    <w:rsid w:val="00C171D2"/>
    <w:rsid w:val="00C173F3"/>
    <w:rsid w:val="00C17D94"/>
    <w:rsid w:val="00C20AAB"/>
    <w:rsid w:val="00C21133"/>
    <w:rsid w:val="00C22370"/>
    <w:rsid w:val="00C22788"/>
    <w:rsid w:val="00C227C4"/>
    <w:rsid w:val="00C22AB6"/>
    <w:rsid w:val="00C22BEB"/>
    <w:rsid w:val="00C22F7A"/>
    <w:rsid w:val="00C24CA4"/>
    <w:rsid w:val="00C257C6"/>
    <w:rsid w:val="00C25C16"/>
    <w:rsid w:val="00C260B6"/>
    <w:rsid w:val="00C269C9"/>
    <w:rsid w:val="00C27102"/>
    <w:rsid w:val="00C30052"/>
    <w:rsid w:val="00C301A4"/>
    <w:rsid w:val="00C3068B"/>
    <w:rsid w:val="00C30CEC"/>
    <w:rsid w:val="00C31A3E"/>
    <w:rsid w:val="00C31BBD"/>
    <w:rsid w:val="00C32531"/>
    <w:rsid w:val="00C33020"/>
    <w:rsid w:val="00C33BC4"/>
    <w:rsid w:val="00C33DA3"/>
    <w:rsid w:val="00C341F9"/>
    <w:rsid w:val="00C34E65"/>
    <w:rsid w:val="00C3558F"/>
    <w:rsid w:val="00C35FF6"/>
    <w:rsid w:val="00C362E7"/>
    <w:rsid w:val="00C36477"/>
    <w:rsid w:val="00C36714"/>
    <w:rsid w:val="00C3781D"/>
    <w:rsid w:val="00C404B8"/>
    <w:rsid w:val="00C414A5"/>
    <w:rsid w:val="00C415C1"/>
    <w:rsid w:val="00C423D0"/>
    <w:rsid w:val="00C42A30"/>
    <w:rsid w:val="00C42CFA"/>
    <w:rsid w:val="00C44A81"/>
    <w:rsid w:val="00C451C2"/>
    <w:rsid w:val="00C45725"/>
    <w:rsid w:val="00C45A03"/>
    <w:rsid w:val="00C45F03"/>
    <w:rsid w:val="00C46250"/>
    <w:rsid w:val="00C46792"/>
    <w:rsid w:val="00C46D3D"/>
    <w:rsid w:val="00C47F07"/>
    <w:rsid w:val="00C50178"/>
    <w:rsid w:val="00C50E85"/>
    <w:rsid w:val="00C517CE"/>
    <w:rsid w:val="00C51814"/>
    <w:rsid w:val="00C5189F"/>
    <w:rsid w:val="00C51DFA"/>
    <w:rsid w:val="00C5233B"/>
    <w:rsid w:val="00C52684"/>
    <w:rsid w:val="00C5344C"/>
    <w:rsid w:val="00C534F6"/>
    <w:rsid w:val="00C5408A"/>
    <w:rsid w:val="00C54E94"/>
    <w:rsid w:val="00C556E5"/>
    <w:rsid w:val="00C55800"/>
    <w:rsid w:val="00C56259"/>
    <w:rsid w:val="00C56262"/>
    <w:rsid w:val="00C56387"/>
    <w:rsid w:val="00C566D0"/>
    <w:rsid w:val="00C56774"/>
    <w:rsid w:val="00C57338"/>
    <w:rsid w:val="00C57A65"/>
    <w:rsid w:val="00C57D14"/>
    <w:rsid w:val="00C610F6"/>
    <w:rsid w:val="00C613EC"/>
    <w:rsid w:val="00C618AF"/>
    <w:rsid w:val="00C6258F"/>
    <w:rsid w:val="00C62AD9"/>
    <w:rsid w:val="00C62E5E"/>
    <w:rsid w:val="00C64661"/>
    <w:rsid w:val="00C64776"/>
    <w:rsid w:val="00C64B30"/>
    <w:rsid w:val="00C65650"/>
    <w:rsid w:val="00C65699"/>
    <w:rsid w:val="00C6599A"/>
    <w:rsid w:val="00C65C0C"/>
    <w:rsid w:val="00C65C69"/>
    <w:rsid w:val="00C665F7"/>
    <w:rsid w:val="00C6685D"/>
    <w:rsid w:val="00C67120"/>
    <w:rsid w:val="00C70B4C"/>
    <w:rsid w:val="00C712AD"/>
    <w:rsid w:val="00C71444"/>
    <w:rsid w:val="00C71CCA"/>
    <w:rsid w:val="00C71DA3"/>
    <w:rsid w:val="00C71E5D"/>
    <w:rsid w:val="00C729BD"/>
    <w:rsid w:val="00C72DE2"/>
    <w:rsid w:val="00C72E1A"/>
    <w:rsid w:val="00C72F92"/>
    <w:rsid w:val="00C73965"/>
    <w:rsid w:val="00C7456F"/>
    <w:rsid w:val="00C7484A"/>
    <w:rsid w:val="00C74E48"/>
    <w:rsid w:val="00C75252"/>
    <w:rsid w:val="00C762BC"/>
    <w:rsid w:val="00C767ED"/>
    <w:rsid w:val="00C7688E"/>
    <w:rsid w:val="00C76B75"/>
    <w:rsid w:val="00C76E44"/>
    <w:rsid w:val="00C77178"/>
    <w:rsid w:val="00C77831"/>
    <w:rsid w:val="00C77EA7"/>
    <w:rsid w:val="00C8008D"/>
    <w:rsid w:val="00C801E9"/>
    <w:rsid w:val="00C804D7"/>
    <w:rsid w:val="00C80B48"/>
    <w:rsid w:val="00C80B69"/>
    <w:rsid w:val="00C80F23"/>
    <w:rsid w:val="00C81919"/>
    <w:rsid w:val="00C820AE"/>
    <w:rsid w:val="00C84097"/>
    <w:rsid w:val="00C84A66"/>
    <w:rsid w:val="00C85822"/>
    <w:rsid w:val="00C8584A"/>
    <w:rsid w:val="00C8630C"/>
    <w:rsid w:val="00C86D24"/>
    <w:rsid w:val="00C86FDD"/>
    <w:rsid w:val="00C87028"/>
    <w:rsid w:val="00C873AA"/>
    <w:rsid w:val="00C900A6"/>
    <w:rsid w:val="00C902BA"/>
    <w:rsid w:val="00C90680"/>
    <w:rsid w:val="00C90695"/>
    <w:rsid w:val="00C90F06"/>
    <w:rsid w:val="00C91DF9"/>
    <w:rsid w:val="00C928BB"/>
    <w:rsid w:val="00C92F72"/>
    <w:rsid w:val="00C93C1B"/>
    <w:rsid w:val="00C93ECC"/>
    <w:rsid w:val="00C945D9"/>
    <w:rsid w:val="00C9478D"/>
    <w:rsid w:val="00C947D9"/>
    <w:rsid w:val="00C94B6B"/>
    <w:rsid w:val="00C95C87"/>
    <w:rsid w:val="00C967C2"/>
    <w:rsid w:val="00C96A8D"/>
    <w:rsid w:val="00C9737C"/>
    <w:rsid w:val="00CA11E2"/>
    <w:rsid w:val="00CA15BF"/>
    <w:rsid w:val="00CA1A6A"/>
    <w:rsid w:val="00CA1BBD"/>
    <w:rsid w:val="00CA4ACD"/>
    <w:rsid w:val="00CA4C3C"/>
    <w:rsid w:val="00CA5794"/>
    <w:rsid w:val="00CA669D"/>
    <w:rsid w:val="00CA731A"/>
    <w:rsid w:val="00CA7EAC"/>
    <w:rsid w:val="00CB01A0"/>
    <w:rsid w:val="00CB08C6"/>
    <w:rsid w:val="00CB105B"/>
    <w:rsid w:val="00CB3057"/>
    <w:rsid w:val="00CB3075"/>
    <w:rsid w:val="00CB3D9B"/>
    <w:rsid w:val="00CB42F3"/>
    <w:rsid w:val="00CB54B0"/>
    <w:rsid w:val="00CB5AA0"/>
    <w:rsid w:val="00CB5AE4"/>
    <w:rsid w:val="00CB6E4F"/>
    <w:rsid w:val="00CB6F04"/>
    <w:rsid w:val="00CB70A6"/>
    <w:rsid w:val="00CB7B96"/>
    <w:rsid w:val="00CC0EDF"/>
    <w:rsid w:val="00CC1601"/>
    <w:rsid w:val="00CC27B4"/>
    <w:rsid w:val="00CC2BA1"/>
    <w:rsid w:val="00CC2D14"/>
    <w:rsid w:val="00CC33D8"/>
    <w:rsid w:val="00CC3A3C"/>
    <w:rsid w:val="00CC48F1"/>
    <w:rsid w:val="00CC4DA3"/>
    <w:rsid w:val="00CC4EE8"/>
    <w:rsid w:val="00CC53F5"/>
    <w:rsid w:val="00CC627E"/>
    <w:rsid w:val="00CC66F2"/>
    <w:rsid w:val="00CC686E"/>
    <w:rsid w:val="00CC6BF1"/>
    <w:rsid w:val="00CC7A25"/>
    <w:rsid w:val="00CC7FFA"/>
    <w:rsid w:val="00CD0A0A"/>
    <w:rsid w:val="00CD1309"/>
    <w:rsid w:val="00CD2372"/>
    <w:rsid w:val="00CD2E7A"/>
    <w:rsid w:val="00CD37B2"/>
    <w:rsid w:val="00CD3899"/>
    <w:rsid w:val="00CD3961"/>
    <w:rsid w:val="00CD4A03"/>
    <w:rsid w:val="00CD557D"/>
    <w:rsid w:val="00CD580D"/>
    <w:rsid w:val="00CD5A6D"/>
    <w:rsid w:val="00CD6297"/>
    <w:rsid w:val="00CD6888"/>
    <w:rsid w:val="00CD73FC"/>
    <w:rsid w:val="00CE0D81"/>
    <w:rsid w:val="00CE0E08"/>
    <w:rsid w:val="00CE1300"/>
    <w:rsid w:val="00CE16B4"/>
    <w:rsid w:val="00CE16EC"/>
    <w:rsid w:val="00CE1B26"/>
    <w:rsid w:val="00CE1BB6"/>
    <w:rsid w:val="00CE24F4"/>
    <w:rsid w:val="00CE2C2A"/>
    <w:rsid w:val="00CE40AD"/>
    <w:rsid w:val="00CE4102"/>
    <w:rsid w:val="00CE4E61"/>
    <w:rsid w:val="00CE5DFD"/>
    <w:rsid w:val="00CE5F7E"/>
    <w:rsid w:val="00CE6863"/>
    <w:rsid w:val="00CE69F6"/>
    <w:rsid w:val="00CE6DEE"/>
    <w:rsid w:val="00CE6DEF"/>
    <w:rsid w:val="00CED555"/>
    <w:rsid w:val="00CF128B"/>
    <w:rsid w:val="00CF1EFA"/>
    <w:rsid w:val="00CF2480"/>
    <w:rsid w:val="00CF28F0"/>
    <w:rsid w:val="00CF4A82"/>
    <w:rsid w:val="00CF526A"/>
    <w:rsid w:val="00CF5FC0"/>
    <w:rsid w:val="00CF6127"/>
    <w:rsid w:val="00CF6B79"/>
    <w:rsid w:val="00CF6D18"/>
    <w:rsid w:val="00CF71B4"/>
    <w:rsid w:val="00CF741A"/>
    <w:rsid w:val="00CF7690"/>
    <w:rsid w:val="00D00544"/>
    <w:rsid w:val="00D014BE"/>
    <w:rsid w:val="00D01A53"/>
    <w:rsid w:val="00D01AF1"/>
    <w:rsid w:val="00D01C12"/>
    <w:rsid w:val="00D02658"/>
    <w:rsid w:val="00D03110"/>
    <w:rsid w:val="00D03E15"/>
    <w:rsid w:val="00D05309"/>
    <w:rsid w:val="00D05908"/>
    <w:rsid w:val="00D060BD"/>
    <w:rsid w:val="00D06715"/>
    <w:rsid w:val="00D06F7F"/>
    <w:rsid w:val="00D071C6"/>
    <w:rsid w:val="00D076B9"/>
    <w:rsid w:val="00D076E0"/>
    <w:rsid w:val="00D11233"/>
    <w:rsid w:val="00D12268"/>
    <w:rsid w:val="00D12E0B"/>
    <w:rsid w:val="00D13120"/>
    <w:rsid w:val="00D13564"/>
    <w:rsid w:val="00D13AD5"/>
    <w:rsid w:val="00D13C07"/>
    <w:rsid w:val="00D1469B"/>
    <w:rsid w:val="00D14CCF"/>
    <w:rsid w:val="00D14DB6"/>
    <w:rsid w:val="00D15072"/>
    <w:rsid w:val="00D1513B"/>
    <w:rsid w:val="00D173ED"/>
    <w:rsid w:val="00D17CDC"/>
    <w:rsid w:val="00D200BF"/>
    <w:rsid w:val="00D200F5"/>
    <w:rsid w:val="00D21054"/>
    <w:rsid w:val="00D213F5"/>
    <w:rsid w:val="00D21530"/>
    <w:rsid w:val="00D21684"/>
    <w:rsid w:val="00D22BBB"/>
    <w:rsid w:val="00D232E6"/>
    <w:rsid w:val="00D239C4"/>
    <w:rsid w:val="00D2460B"/>
    <w:rsid w:val="00D24A9F"/>
    <w:rsid w:val="00D24D30"/>
    <w:rsid w:val="00D25142"/>
    <w:rsid w:val="00D25A12"/>
    <w:rsid w:val="00D25C7D"/>
    <w:rsid w:val="00D25F30"/>
    <w:rsid w:val="00D264C8"/>
    <w:rsid w:val="00D267DB"/>
    <w:rsid w:val="00D26E48"/>
    <w:rsid w:val="00D27EA3"/>
    <w:rsid w:val="00D27F41"/>
    <w:rsid w:val="00D3160B"/>
    <w:rsid w:val="00D32D8D"/>
    <w:rsid w:val="00D32EAA"/>
    <w:rsid w:val="00D33929"/>
    <w:rsid w:val="00D33E36"/>
    <w:rsid w:val="00D34878"/>
    <w:rsid w:val="00D348CE"/>
    <w:rsid w:val="00D3497A"/>
    <w:rsid w:val="00D349E8"/>
    <w:rsid w:val="00D34AC6"/>
    <w:rsid w:val="00D34E96"/>
    <w:rsid w:val="00D3519B"/>
    <w:rsid w:val="00D354A3"/>
    <w:rsid w:val="00D37124"/>
    <w:rsid w:val="00D3739F"/>
    <w:rsid w:val="00D376CA"/>
    <w:rsid w:val="00D41959"/>
    <w:rsid w:val="00D41BC2"/>
    <w:rsid w:val="00D42212"/>
    <w:rsid w:val="00D4288D"/>
    <w:rsid w:val="00D43098"/>
    <w:rsid w:val="00D4341D"/>
    <w:rsid w:val="00D43CBF"/>
    <w:rsid w:val="00D4417B"/>
    <w:rsid w:val="00D455F5"/>
    <w:rsid w:val="00D45813"/>
    <w:rsid w:val="00D45C03"/>
    <w:rsid w:val="00D46841"/>
    <w:rsid w:val="00D469DC"/>
    <w:rsid w:val="00D4719A"/>
    <w:rsid w:val="00D479EA"/>
    <w:rsid w:val="00D50367"/>
    <w:rsid w:val="00D5056C"/>
    <w:rsid w:val="00D50AFE"/>
    <w:rsid w:val="00D511B1"/>
    <w:rsid w:val="00D51408"/>
    <w:rsid w:val="00D51828"/>
    <w:rsid w:val="00D5198F"/>
    <w:rsid w:val="00D522A9"/>
    <w:rsid w:val="00D522C1"/>
    <w:rsid w:val="00D522D9"/>
    <w:rsid w:val="00D53737"/>
    <w:rsid w:val="00D53B76"/>
    <w:rsid w:val="00D543C4"/>
    <w:rsid w:val="00D54539"/>
    <w:rsid w:val="00D557A3"/>
    <w:rsid w:val="00D55835"/>
    <w:rsid w:val="00D55ADE"/>
    <w:rsid w:val="00D55B85"/>
    <w:rsid w:val="00D564F9"/>
    <w:rsid w:val="00D56B1D"/>
    <w:rsid w:val="00D56C9F"/>
    <w:rsid w:val="00D57103"/>
    <w:rsid w:val="00D57E5D"/>
    <w:rsid w:val="00D57ED2"/>
    <w:rsid w:val="00D6086C"/>
    <w:rsid w:val="00D60D9C"/>
    <w:rsid w:val="00D61098"/>
    <w:rsid w:val="00D6198C"/>
    <w:rsid w:val="00D626FF"/>
    <w:rsid w:val="00D63838"/>
    <w:rsid w:val="00D63FF9"/>
    <w:rsid w:val="00D647AE"/>
    <w:rsid w:val="00D64A8A"/>
    <w:rsid w:val="00D64C5D"/>
    <w:rsid w:val="00D65C8E"/>
    <w:rsid w:val="00D65D9B"/>
    <w:rsid w:val="00D7125C"/>
    <w:rsid w:val="00D719BD"/>
    <w:rsid w:val="00D71E3A"/>
    <w:rsid w:val="00D71E3B"/>
    <w:rsid w:val="00D72DC7"/>
    <w:rsid w:val="00D73EA8"/>
    <w:rsid w:val="00D73FDC"/>
    <w:rsid w:val="00D7525B"/>
    <w:rsid w:val="00D7568E"/>
    <w:rsid w:val="00D76EE4"/>
    <w:rsid w:val="00D77014"/>
    <w:rsid w:val="00D77D6A"/>
    <w:rsid w:val="00D80BBB"/>
    <w:rsid w:val="00D8143C"/>
    <w:rsid w:val="00D81962"/>
    <w:rsid w:val="00D81DEE"/>
    <w:rsid w:val="00D81F4B"/>
    <w:rsid w:val="00D82E36"/>
    <w:rsid w:val="00D83267"/>
    <w:rsid w:val="00D83BC1"/>
    <w:rsid w:val="00D8497F"/>
    <w:rsid w:val="00D84FA3"/>
    <w:rsid w:val="00D850C7"/>
    <w:rsid w:val="00D852EB"/>
    <w:rsid w:val="00D854D4"/>
    <w:rsid w:val="00D85CA6"/>
    <w:rsid w:val="00D8624F"/>
    <w:rsid w:val="00D8696B"/>
    <w:rsid w:val="00D86E77"/>
    <w:rsid w:val="00D877E5"/>
    <w:rsid w:val="00D879D6"/>
    <w:rsid w:val="00D9090A"/>
    <w:rsid w:val="00D90912"/>
    <w:rsid w:val="00D91228"/>
    <w:rsid w:val="00D91546"/>
    <w:rsid w:val="00D91786"/>
    <w:rsid w:val="00D91956"/>
    <w:rsid w:val="00D91A39"/>
    <w:rsid w:val="00D91C15"/>
    <w:rsid w:val="00D91ECA"/>
    <w:rsid w:val="00D92797"/>
    <w:rsid w:val="00D92F42"/>
    <w:rsid w:val="00D933F6"/>
    <w:rsid w:val="00D9342A"/>
    <w:rsid w:val="00D9384F"/>
    <w:rsid w:val="00D93858"/>
    <w:rsid w:val="00D93EB0"/>
    <w:rsid w:val="00D940B1"/>
    <w:rsid w:val="00D9494A"/>
    <w:rsid w:val="00D95B28"/>
    <w:rsid w:val="00D96828"/>
    <w:rsid w:val="00D96AF1"/>
    <w:rsid w:val="00D970F4"/>
    <w:rsid w:val="00DA0CB0"/>
    <w:rsid w:val="00DA17C8"/>
    <w:rsid w:val="00DA1EEB"/>
    <w:rsid w:val="00DA2051"/>
    <w:rsid w:val="00DA2B49"/>
    <w:rsid w:val="00DA2CA0"/>
    <w:rsid w:val="00DA3793"/>
    <w:rsid w:val="00DA388A"/>
    <w:rsid w:val="00DA3A42"/>
    <w:rsid w:val="00DA3C99"/>
    <w:rsid w:val="00DA3E16"/>
    <w:rsid w:val="00DA3FE0"/>
    <w:rsid w:val="00DA4993"/>
    <w:rsid w:val="00DA4AB5"/>
    <w:rsid w:val="00DA4C13"/>
    <w:rsid w:val="00DA5429"/>
    <w:rsid w:val="00DA61B0"/>
    <w:rsid w:val="00DA67C6"/>
    <w:rsid w:val="00DA6EF1"/>
    <w:rsid w:val="00DA7023"/>
    <w:rsid w:val="00DA740F"/>
    <w:rsid w:val="00DA7412"/>
    <w:rsid w:val="00DB0391"/>
    <w:rsid w:val="00DB0FFE"/>
    <w:rsid w:val="00DB1943"/>
    <w:rsid w:val="00DB2DC2"/>
    <w:rsid w:val="00DB2FA1"/>
    <w:rsid w:val="00DB31A2"/>
    <w:rsid w:val="00DB33F2"/>
    <w:rsid w:val="00DB3CF4"/>
    <w:rsid w:val="00DB458F"/>
    <w:rsid w:val="00DB4674"/>
    <w:rsid w:val="00DB46C3"/>
    <w:rsid w:val="00DB4C55"/>
    <w:rsid w:val="00DB5109"/>
    <w:rsid w:val="00DB52CC"/>
    <w:rsid w:val="00DB55F1"/>
    <w:rsid w:val="00DB5846"/>
    <w:rsid w:val="00DB5B16"/>
    <w:rsid w:val="00DB5CB9"/>
    <w:rsid w:val="00DB653A"/>
    <w:rsid w:val="00DB658A"/>
    <w:rsid w:val="00DC01E1"/>
    <w:rsid w:val="00DC0439"/>
    <w:rsid w:val="00DC0B7E"/>
    <w:rsid w:val="00DC1E7D"/>
    <w:rsid w:val="00DC2033"/>
    <w:rsid w:val="00DC284D"/>
    <w:rsid w:val="00DC28A0"/>
    <w:rsid w:val="00DC3A3F"/>
    <w:rsid w:val="00DC4BB3"/>
    <w:rsid w:val="00DC4D0A"/>
    <w:rsid w:val="00DC55C1"/>
    <w:rsid w:val="00DC622A"/>
    <w:rsid w:val="00DC6D4E"/>
    <w:rsid w:val="00DC6E8E"/>
    <w:rsid w:val="00DC75C0"/>
    <w:rsid w:val="00DC78A5"/>
    <w:rsid w:val="00DC78AB"/>
    <w:rsid w:val="00DC7B28"/>
    <w:rsid w:val="00DD01E0"/>
    <w:rsid w:val="00DD0B1C"/>
    <w:rsid w:val="00DD0B44"/>
    <w:rsid w:val="00DD182E"/>
    <w:rsid w:val="00DD1EE1"/>
    <w:rsid w:val="00DD1F3C"/>
    <w:rsid w:val="00DD2F38"/>
    <w:rsid w:val="00DD3C05"/>
    <w:rsid w:val="00DD4CC9"/>
    <w:rsid w:val="00DD54DA"/>
    <w:rsid w:val="00DD5BD4"/>
    <w:rsid w:val="00DD6AA2"/>
    <w:rsid w:val="00DD7060"/>
    <w:rsid w:val="00DD71E0"/>
    <w:rsid w:val="00DE0709"/>
    <w:rsid w:val="00DE0E9D"/>
    <w:rsid w:val="00DE18FE"/>
    <w:rsid w:val="00DE3CFD"/>
    <w:rsid w:val="00DE3DEB"/>
    <w:rsid w:val="00DE4AF6"/>
    <w:rsid w:val="00DE5BCC"/>
    <w:rsid w:val="00DE61C3"/>
    <w:rsid w:val="00DE639D"/>
    <w:rsid w:val="00DE6C44"/>
    <w:rsid w:val="00DE7A91"/>
    <w:rsid w:val="00DF0432"/>
    <w:rsid w:val="00DF0654"/>
    <w:rsid w:val="00DF0B44"/>
    <w:rsid w:val="00DF160F"/>
    <w:rsid w:val="00DF1BDC"/>
    <w:rsid w:val="00DF22EF"/>
    <w:rsid w:val="00DF2D50"/>
    <w:rsid w:val="00DF301C"/>
    <w:rsid w:val="00DF3B01"/>
    <w:rsid w:val="00DF3FB7"/>
    <w:rsid w:val="00DF4B4B"/>
    <w:rsid w:val="00DF54FA"/>
    <w:rsid w:val="00DF5A4C"/>
    <w:rsid w:val="00DF7328"/>
    <w:rsid w:val="00DF746B"/>
    <w:rsid w:val="00DF78E3"/>
    <w:rsid w:val="00E00227"/>
    <w:rsid w:val="00E00D6A"/>
    <w:rsid w:val="00E01725"/>
    <w:rsid w:val="00E019EC"/>
    <w:rsid w:val="00E01A7E"/>
    <w:rsid w:val="00E020B9"/>
    <w:rsid w:val="00E023DD"/>
    <w:rsid w:val="00E02B2A"/>
    <w:rsid w:val="00E03AAC"/>
    <w:rsid w:val="00E03AFA"/>
    <w:rsid w:val="00E04C23"/>
    <w:rsid w:val="00E05E66"/>
    <w:rsid w:val="00E060C0"/>
    <w:rsid w:val="00E065F1"/>
    <w:rsid w:val="00E07225"/>
    <w:rsid w:val="00E07632"/>
    <w:rsid w:val="00E07CFE"/>
    <w:rsid w:val="00E10C05"/>
    <w:rsid w:val="00E1148F"/>
    <w:rsid w:val="00E11B06"/>
    <w:rsid w:val="00E12B38"/>
    <w:rsid w:val="00E12EB3"/>
    <w:rsid w:val="00E1301D"/>
    <w:rsid w:val="00E13313"/>
    <w:rsid w:val="00E137AB"/>
    <w:rsid w:val="00E13A1B"/>
    <w:rsid w:val="00E14094"/>
    <w:rsid w:val="00E15F39"/>
    <w:rsid w:val="00E16415"/>
    <w:rsid w:val="00E1678E"/>
    <w:rsid w:val="00E173B1"/>
    <w:rsid w:val="00E20592"/>
    <w:rsid w:val="00E2069A"/>
    <w:rsid w:val="00E20A6A"/>
    <w:rsid w:val="00E20BEC"/>
    <w:rsid w:val="00E21618"/>
    <w:rsid w:val="00E21D9A"/>
    <w:rsid w:val="00E22050"/>
    <w:rsid w:val="00E237C8"/>
    <w:rsid w:val="00E2397F"/>
    <w:rsid w:val="00E23E52"/>
    <w:rsid w:val="00E2452F"/>
    <w:rsid w:val="00E250D2"/>
    <w:rsid w:val="00E255E6"/>
    <w:rsid w:val="00E25788"/>
    <w:rsid w:val="00E269A2"/>
    <w:rsid w:val="00E2703C"/>
    <w:rsid w:val="00E27109"/>
    <w:rsid w:val="00E278CF"/>
    <w:rsid w:val="00E31400"/>
    <w:rsid w:val="00E31895"/>
    <w:rsid w:val="00E318D3"/>
    <w:rsid w:val="00E32346"/>
    <w:rsid w:val="00E323AD"/>
    <w:rsid w:val="00E32949"/>
    <w:rsid w:val="00E32BB4"/>
    <w:rsid w:val="00E33415"/>
    <w:rsid w:val="00E33E4D"/>
    <w:rsid w:val="00E341E7"/>
    <w:rsid w:val="00E34DA0"/>
    <w:rsid w:val="00E35906"/>
    <w:rsid w:val="00E36099"/>
    <w:rsid w:val="00E364D6"/>
    <w:rsid w:val="00E36BD8"/>
    <w:rsid w:val="00E37264"/>
    <w:rsid w:val="00E3779E"/>
    <w:rsid w:val="00E37A1E"/>
    <w:rsid w:val="00E4080E"/>
    <w:rsid w:val="00E40F9E"/>
    <w:rsid w:val="00E41B52"/>
    <w:rsid w:val="00E42A2D"/>
    <w:rsid w:val="00E42EAD"/>
    <w:rsid w:val="00E43518"/>
    <w:rsid w:val="00E4379D"/>
    <w:rsid w:val="00E43E4F"/>
    <w:rsid w:val="00E44774"/>
    <w:rsid w:val="00E457ED"/>
    <w:rsid w:val="00E45C48"/>
    <w:rsid w:val="00E46031"/>
    <w:rsid w:val="00E472FB"/>
    <w:rsid w:val="00E501D0"/>
    <w:rsid w:val="00E51249"/>
    <w:rsid w:val="00E51E00"/>
    <w:rsid w:val="00E52935"/>
    <w:rsid w:val="00E52DC7"/>
    <w:rsid w:val="00E53261"/>
    <w:rsid w:val="00E536FF"/>
    <w:rsid w:val="00E5477E"/>
    <w:rsid w:val="00E54A8B"/>
    <w:rsid w:val="00E556EE"/>
    <w:rsid w:val="00E55BE3"/>
    <w:rsid w:val="00E566F8"/>
    <w:rsid w:val="00E56A69"/>
    <w:rsid w:val="00E56AF7"/>
    <w:rsid w:val="00E57263"/>
    <w:rsid w:val="00E57578"/>
    <w:rsid w:val="00E578BA"/>
    <w:rsid w:val="00E57C98"/>
    <w:rsid w:val="00E60398"/>
    <w:rsid w:val="00E60649"/>
    <w:rsid w:val="00E610D8"/>
    <w:rsid w:val="00E61CE9"/>
    <w:rsid w:val="00E62341"/>
    <w:rsid w:val="00E623C8"/>
    <w:rsid w:val="00E63A37"/>
    <w:rsid w:val="00E64596"/>
    <w:rsid w:val="00E64B51"/>
    <w:rsid w:val="00E65764"/>
    <w:rsid w:val="00E65DA4"/>
    <w:rsid w:val="00E67254"/>
    <w:rsid w:val="00E675FF"/>
    <w:rsid w:val="00E6762B"/>
    <w:rsid w:val="00E701D6"/>
    <w:rsid w:val="00E703EB"/>
    <w:rsid w:val="00E705E7"/>
    <w:rsid w:val="00E70BAB"/>
    <w:rsid w:val="00E71365"/>
    <w:rsid w:val="00E71A5E"/>
    <w:rsid w:val="00E71AE8"/>
    <w:rsid w:val="00E71FBF"/>
    <w:rsid w:val="00E7232B"/>
    <w:rsid w:val="00E73308"/>
    <w:rsid w:val="00E73503"/>
    <w:rsid w:val="00E73AB3"/>
    <w:rsid w:val="00E73D34"/>
    <w:rsid w:val="00E74212"/>
    <w:rsid w:val="00E744BF"/>
    <w:rsid w:val="00E748A1"/>
    <w:rsid w:val="00E75AB7"/>
    <w:rsid w:val="00E75E23"/>
    <w:rsid w:val="00E7618E"/>
    <w:rsid w:val="00E772BD"/>
    <w:rsid w:val="00E805BE"/>
    <w:rsid w:val="00E8072A"/>
    <w:rsid w:val="00E80902"/>
    <w:rsid w:val="00E81DB0"/>
    <w:rsid w:val="00E821DE"/>
    <w:rsid w:val="00E82697"/>
    <w:rsid w:val="00E82766"/>
    <w:rsid w:val="00E82A11"/>
    <w:rsid w:val="00E83210"/>
    <w:rsid w:val="00E83613"/>
    <w:rsid w:val="00E83A0E"/>
    <w:rsid w:val="00E84D42"/>
    <w:rsid w:val="00E84F3E"/>
    <w:rsid w:val="00E8548F"/>
    <w:rsid w:val="00E856DE"/>
    <w:rsid w:val="00E858CC"/>
    <w:rsid w:val="00E85A36"/>
    <w:rsid w:val="00E85D34"/>
    <w:rsid w:val="00E87AFE"/>
    <w:rsid w:val="00E87BFA"/>
    <w:rsid w:val="00E87E14"/>
    <w:rsid w:val="00E90CD3"/>
    <w:rsid w:val="00E91048"/>
    <w:rsid w:val="00E9189D"/>
    <w:rsid w:val="00E919F5"/>
    <w:rsid w:val="00E91E45"/>
    <w:rsid w:val="00E92721"/>
    <w:rsid w:val="00E927AA"/>
    <w:rsid w:val="00E9412D"/>
    <w:rsid w:val="00E9485F"/>
    <w:rsid w:val="00E94DCC"/>
    <w:rsid w:val="00E94E64"/>
    <w:rsid w:val="00E95235"/>
    <w:rsid w:val="00E956E6"/>
    <w:rsid w:val="00E95916"/>
    <w:rsid w:val="00E966B5"/>
    <w:rsid w:val="00EA00F6"/>
    <w:rsid w:val="00EA0882"/>
    <w:rsid w:val="00EA1E46"/>
    <w:rsid w:val="00EA20B3"/>
    <w:rsid w:val="00EA22D5"/>
    <w:rsid w:val="00EA23BE"/>
    <w:rsid w:val="00EA2D00"/>
    <w:rsid w:val="00EA3288"/>
    <w:rsid w:val="00EA4B8B"/>
    <w:rsid w:val="00EA555B"/>
    <w:rsid w:val="00EA5757"/>
    <w:rsid w:val="00EA5CE5"/>
    <w:rsid w:val="00EA681B"/>
    <w:rsid w:val="00EA712C"/>
    <w:rsid w:val="00EA7E55"/>
    <w:rsid w:val="00EB0231"/>
    <w:rsid w:val="00EB039D"/>
    <w:rsid w:val="00EB03E4"/>
    <w:rsid w:val="00EB07C4"/>
    <w:rsid w:val="00EB1210"/>
    <w:rsid w:val="00EB132D"/>
    <w:rsid w:val="00EB1D6B"/>
    <w:rsid w:val="00EB1F88"/>
    <w:rsid w:val="00EB3047"/>
    <w:rsid w:val="00EB32EA"/>
    <w:rsid w:val="00EB3D45"/>
    <w:rsid w:val="00EB3E93"/>
    <w:rsid w:val="00EB4A25"/>
    <w:rsid w:val="00EB4D48"/>
    <w:rsid w:val="00EB516E"/>
    <w:rsid w:val="00EB51B1"/>
    <w:rsid w:val="00EB51F2"/>
    <w:rsid w:val="00EB5FBF"/>
    <w:rsid w:val="00EB625F"/>
    <w:rsid w:val="00EB6414"/>
    <w:rsid w:val="00EB6C8A"/>
    <w:rsid w:val="00EB73E8"/>
    <w:rsid w:val="00EB73F7"/>
    <w:rsid w:val="00EB7A1D"/>
    <w:rsid w:val="00EC03CE"/>
    <w:rsid w:val="00EC0FBE"/>
    <w:rsid w:val="00EC1759"/>
    <w:rsid w:val="00EC1C05"/>
    <w:rsid w:val="00EC1F97"/>
    <w:rsid w:val="00EC2076"/>
    <w:rsid w:val="00EC2113"/>
    <w:rsid w:val="00EC22B4"/>
    <w:rsid w:val="00EC292F"/>
    <w:rsid w:val="00EC2954"/>
    <w:rsid w:val="00EC2967"/>
    <w:rsid w:val="00EC35E1"/>
    <w:rsid w:val="00EC3CB0"/>
    <w:rsid w:val="00EC40C2"/>
    <w:rsid w:val="00EC500F"/>
    <w:rsid w:val="00EC5FB3"/>
    <w:rsid w:val="00EC6803"/>
    <w:rsid w:val="00EC7025"/>
    <w:rsid w:val="00EC7203"/>
    <w:rsid w:val="00ED0D14"/>
    <w:rsid w:val="00ED0D38"/>
    <w:rsid w:val="00ED0D50"/>
    <w:rsid w:val="00ED0EDE"/>
    <w:rsid w:val="00ED1016"/>
    <w:rsid w:val="00ED1F1C"/>
    <w:rsid w:val="00ED282E"/>
    <w:rsid w:val="00ED290E"/>
    <w:rsid w:val="00ED29A5"/>
    <w:rsid w:val="00ED3205"/>
    <w:rsid w:val="00ED3416"/>
    <w:rsid w:val="00ED343B"/>
    <w:rsid w:val="00ED3708"/>
    <w:rsid w:val="00ED43CD"/>
    <w:rsid w:val="00ED49AE"/>
    <w:rsid w:val="00ED5046"/>
    <w:rsid w:val="00ED5B9B"/>
    <w:rsid w:val="00ED60AE"/>
    <w:rsid w:val="00ED61FD"/>
    <w:rsid w:val="00ED69D1"/>
    <w:rsid w:val="00ED6CF9"/>
    <w:rsid w:val="00ED7F39"/>
    <w:rsid w:val="00EE0550"/>
    <w:rsid w:val="00EE1871"/>
    <w:rsid w:val="00EE1A21"/>
    <w:rsid w:val="00EE38BA"/>
    <w:rsid w:val="00EE3C5A"/>
    <w:rsid w:val="00EE4467"/>
    <w:rsid w:val="00EE4904"/>
    <w:rsid w:val="00EE5309"/>
    <w:rsid w:val="00EE5D16"/>
    <w:rsid w:val="00EE5DEA"/>
    <w:rsid w:val="00EE6342"/>
    <w:rsid w:val="00EE742C"/>
    <w:rsid w:val="00EE7987"/>
    <w:rsid w:val="00EE7BB9"/>
    <w:rsid w:val="00EE7F6E"/>
    <w:rsid w:val="00EF01DC"/>
    <w:rsid w:val="00EF05E3"/>
    <w:rsid w:val="00EF1E5E"/>
    <w:rsid w:val="00EF255D"/>
    <w:rsid w:val="00EF262A"/>
    <w:rsid w:val="00EF2CC0"/>
    <w:rsid w:val="00EF31CA"/>
    <w:rsid w:val="00EF3AA8"/>
    <w:rsid w:val="00EF3D42"/>
    <w:rsid w:val="00EF4235"/>
    <w:rsid w:val="00EF5C80"/>
    <w:rsid w:val="00EF5EC8"/>
    <w:rsid w:val="00EF605F"/>
    <w:rsid w:val="00EF61D4"/>
    <w:rsid w:val="00EF6810"/>
    <w:rsid w:val="00EF6E13"/>
    <w:rsid w:val="00F0050D"/>
    <w:rsid w:val="00F006F9"/>
    <w:rsid w:val="00F0284C"/>
    <w:rsid w:val="00F02901"/>
    <w:rsid w:val="00F03260"/>
    <w:rsid w:val="00F03462"/>
    <w:rsid w:val="00F03F65"/>
    <w:rsid w:val="00F0421E"/>
    <w:rsid w:val="00F04B30"/>
    <w:rsid w:val="00F06BD7"/>
    <w:rsid w:val="00F071C2"/>
    <w:rsid w:val="00F07433"/>
    <w:rsid w:val="00F074C2"/>
    <w:rsid w:val="00F078AD"/>
    <w:rsid w:val="00F100A0"/>
    <w:rsid w:val="00F10ABF"/>
    <w:rsid w:val="00F10FBC"/>
    <w:rsid w:val="00F110A4"/>
    <w:rsid w:val="00F1158A"/>
    <w:rsid w:val="00F11A3D"/>
    <w:rsid w:val="00F11DFC"/>
    <w:rsid w:val="00F125B6"/>
    <w:rsid w:val="00F125D0"/>
    <w:rsid w:val="00F1264A"/>
    <w:rsid w:val="00F1300F"/>
    <w:rsid w:val="00F130BB"/>
    <w:rsid w:val="00F13ED5"/>
    <w:rsid w:val="00F14D72"/>
    <w:rsid w:val="00F14FC0"/>
    <w:rsid w:val="00F15267"/>
    <w:rsid w:val="00F1535B"/>
    <w:rsid w:val="00F1553E"/>
    <w:rsid w:val="00F1573A"/>
    <w:rsid w:val="00F15CDD"/>
    <w:rsid w:val="00F20BA9"/>
    <w:rsid w:val="00F20E72"/>
    <w:rsid w:val="00F226ED"/>
    <w:rsid w:val="00F22A14"/>
    <w:rsid w:val="00F23254"/>
    <w:rsid w:val="00F233BE"/>
    <w:rsid w:val="00F23702"/>
    <w:rsid w:val="00F24640"/>
    <w:rsid w:val="00F2482B"/>
    <w:rsid w:val="00F24B9D"/>
    <w:rsid w:val="00F256D1"/>
    <w:rsid w:val="00F25DA7"/>
    <w:rsid w:val="00F26183"/>
    <w:rsid w:val="00F264F7"/>
    <w:rsid w:val="00F26C76"/>
    <w:rsid w:val="00F26ECF"/>
    <w:rsid w:val="00F27264"/>
    <w:rsid w:val="00F27447"/>
    <w:rsid w:val="00F275E8"/>
    <w:rsid w:val="00F27D10"/>
    <w:rsid w:val="00F30DE1"/>
    <w:rsid w:val="00F317D3"/>
    <w:rsid w:val="00F319A5"/>
    <w:rsid w:val="00F31AC7"/>
    <w:rsid w:val="00F32469"/>
    <w:rsid w:val="00F325BC"/>
    <w:rsid w:val="00F343B7"/>
    <w:rsid w:val="00F34451"/>
    <w:rsid w:val="00F35210"/>
    <w:rsid w:val="00F3677D"/>
    <w:rsid w:val="00F36794"/>
    <w:rsid w:val="00F3724B"/>
    <w:rsid w:val="00F37813"/>
    <w:rsid w:val="00F37966"/>
    <w:rsid w:val="00F37D5D"/>
    <w:rsid w:val="00F37EC2"/>
    <w:rsid w:val="00F40006"/>
    <w:rsid w:val="00F4023F"/>
    <w:rsid w:val="00F40B65"/>
    <w:rsid w:val="00F41631"/>
    <w:rsid w:val="00F41EE9"/>
    <w:rsid w:val="00F4209F"/>
    <w:rsid w:val="00F42682"/>
    <w:rsid w:val="00F43196"/>
    <w:rsid w:val="00F4323F"/>
    <w:rsid w:val="00F43FB5"/>
    <w:rsid w:val="00F443DC"/>
    <w:rsid w:val="00F44599"/>
    <w:rsid w:val="00F450C3"/>
    <w:rsid w:val="00F459C0"/>
    <w:rsid w:val="00F45A54"/>
    <w:rsid w:val="00F473F8"/>
    <w:rsid w:val="00F50078"/>
    <w:rsid w:val="00F507FE"/>
    <w:rsid w:val="00F50D23"/>
    <w:rsid w:val="00F51CA8"/>
    <w:rsid w:val="00F521F6"/>
    <w:rsid w:val="00F52412"/>
    <w:rsid w:val="00F528A2"/>
    <w:rsid w:val="00F53042"/>
    <w:rsid w:val="00F53D96"/>
    <w:rsid w:val="00F53FAD"/>
    <w:rsid w:val="00F5435B"/>
    <w:rsid w:val="00F547FC"/>
    <w:rsid w:val="00F55023"/>
    <w:rsid w:val="00F55102"/>
    <w:rsid w:val="00F5556C"/>
    <w:rsid w:val="00F55D0E"/>
    <w:rsid w:val="00F55D93"/>
    <w:rsid w:val="00F56180"/>
    <w:rsid w:val="00F56E14"/>
    <w:rsid w:val="00F5784A"/>
    <w:rsid w:val="00F57EC0"/>
    <w:rsid w:val="00F60701"/>
    <w:rsid w:val="00F60784"/>
    <w:rsid w:val="00F61584"/>
    <w:rsid w:val="00F617C4"/>
    <w:rsid w:val="00F62355"/>
    <w:rsid w:val="00F62DBB"/>
    <w:rsid w:val="00F632CA"/>
    <w:rsid w:val="00F632CE"/>
    <w:rsid w:val="00F63B3D"/>
    <w:rsid w:val="00F63F79"/>
    <w:rsid w:val="00F64119"/>
    <w:rsid w:val="00F6457B"/>
    <w:rsid w:val="00F64F1E"/>
    <w:rsid w:val="00F65354"/>
    <w:rsid w:val="00F65E2F"/>
    <w:rsid w:val="00F676E0"/>
    <w:rsid w:val="00F70AF4"/>
    <w:rsid w:val="00F713B7"/>
    <w:rsid w:val="00F717CC"/>
    <w:rsid w:val="00F7181C"/>
    <w:rsid w:val="00F72499"/>
    <w:rsid w:val="00F73689"/>
    <w:rsid w:val="00F73968"/>
    <w:rsid w:val="00F73DFB"/>
    <w:rsid w:val="00F74951"/>
    <w:rsid w:val="00F74A9C"/>
    <w:rsid w:val="00F74C51"/>
    <w:rsid w:val="00F75C5B"/>
    <w:rsid w:val="00F76045"/>
    <w:rsid w:val="00F768B9"/>
    <w:rsid w:val="00F77C17"/>
    <w:rsid w:val="00F8041B"/>
    <w:rsid w:val="00F80B15"/>
    <w:rsid w:val="00F80B20"/>
    <w:rsid w:val="00F81159"/>
    <w:rsid w:val="00F8118C"/>
    <w:rsid w:val="00F8120D"/>
    <w:rsid w:val="00F814AE"/>
    <w:rsid w:val="00F817F3"/>
    <w:rsid w:val="00F81A01"/>
    <w:rsid w:val="00F81CB5"/>
    <w:rsid w:val="00F8253B"/>
    <w:rsid w:val="00F826EE"/>
    <w:rsid w:val="00F8279C"/>
    <w:rsid w:val="00F82DF0"/>
    <w:rsid w:val="00F8310F"/>
    <w:rsid w:val="00F8371C"/>
    <w:rsid w:val="00F841E6"/>
    <w:rsid w:val="00F842D0"/>
    <w:rsid w:val="00F845D3"/>
    <w:rsid w:val="00F84CBD"/>
    <w:rsid w:val="00F84E4C"/>
    <w:rsid w:val="00F85087"/>
    <w:rsid w:val="00F858B7"/>
    <w:rsid w:val="00F85E03"/>
    <w:rsid w:val="00F864AB"/>
    <w:rsid w:val="00F864DB"/>
    <w:rsid w:val="00F86859"/>
    <w:rsid w:val="00F86A87"/>
    <w:rsid w:val="00F876F0"/>
    <w:rsid w:val="00F87F8D"/>
    <w:rsid w:val="00F90228"/>
    <w:rsid w:val="00F90AD1"/>
    <w:rsid w:val="00F90C89"/>
    <w:rsid w:val="00F91D3B"/>
    <w:rsid w:val="00F924CB"/>
    <w:rsid w:val="00F93505"/>
    <w:rsid w:val="00F93B97"/>
    <w:rsid w:val="00F94467"/>
    <w:rsid w:val="00F94574"/>
    <w:rsid w:val="00F95891"/>
    <w:rsid w:val="00F959A9"/>
    <w:rsid w:val="00F95EB0"/>
    <w:rsid w:val="00F961A7"/>
    <w:rsid w:val="00F96B08"/>
    <w:rsid w:val="00FA1BB2"/>
    <w:rsid w:val="00FA2205"/>
    <w:rsid w:val="00FA24A7"/>
    <w:rsid w:val="00FA2F5C"/>
    <w:rsid w:val="00FA32E9"/>
    <w:rsid w:val="00FA44DD"/>
    <w:rsid w:val="00FA4B9F"/>
    <w:rsid w:val="00FA4D6E"/>
    <w:rsid w:val="00FA5DB4"/>
    <w:rsid w:val="00FA641C"/>
    <w:rsid w:val="00FA67AB"/>
    <w:rsid w:val="00FA6AE6"/>
    <w:rsid w:val="00FA7517"/>
    <w:rsid w:val="00FB0900"/>
    <w:rsid w:val="00FB30C4"/>
    <w:rsid w:val="00FB3561"/>
    <w:rsid w:val="00FB37F4"/>
    <w:rsid w:val="00FB3B78"/>
    <w:rsid w:val="00FB43D4"/>
    <w:rsid w:val="00FB5B56"/>
    <w:rsid w:val="00FB6197"/>
    <w:rsid w:val="00FB6738"/>
    <w:rsid w:val="00FB6C0F"/>
    <w:rsid w:val="00FB6FA8"/>
    <w:rsid w:val="00FB74B4"/>
    <w:rsid w:val="00FB74BC"/>
    <w:rsid w:val="00FB7CAB"/>
    <w:rsid w:val="00FC0CC3"/>
    <w:rsid w:val="00FC1098"/>
    <w:rsid w:val="00FC172D"/>
    <w:rsid w:val="00FC2718"/>
    <w:rsid w:val="00FC279B"/>
    <w:rsid w:val="00FC310F"/>
    <w:rsid w:val="00FC43CC"/>
    <w:rsid w:val="00FC46B1"/>
    <w:rsid w:val="00FC4F65"/>
    <w:rsid w:val="00FC5246"/>
    <w:rsid w:val="00FC5848"/>
    <w:rsid w:val="00FC633D"/>
    <w:rsid w:val="00FC680E"/>
    <w:rsid w:val="00FC6FAD"/>
    <w:rsid w:val="00FC77CA"/>
    <w:rsid w:val="00FC7D6F"/>
    <w:rsid w:val="00FC7E52"/>
    <w:rsid w:val="00FD046A"/>
    <w:rsid w:val="00FD0B79"/>
    <w:rsid w:val="00FD17ED"/>
    <w:rsid w:val="00FD18AD"/>
    <w:rsid w:val="00FD20CD"/>
    <w:rsid w:val="00FD22C8"/>
    <w:rsid w:val="00FD2C01"/>
    <w:rsid w:val="00FD2C99"/>
    <w:rsid w:val="00FD2CD0"/>
    <w:rsid w:val="00FD2D78"/>
    <w:rsid w:val="00FD2DDD"/>
    <w:rsid w:val="00FD33E3"/>
    <w:rsid w:val="00FD3429"/>
    <w:rsid w:val="00FD3485"/>
    <w:rsid w:val="00FD36BD"/>
    <w:rsid w:val="00FD446F"/>
    <w:rsid w:val="00FD5325"/>
    <w:rsid w:val="00FD5568"/>
    <w:rsid w:val="00FD57DA"/>
    <w:rsid w:val="00FD6AD7"/>
    <w:rsid w:val="00FD6D25"/>
    <w:rsid w:val="00FD7799"/>
    <w:rsid w:val="00FD78AD"/>
    <w:rsid w:val="00FD7F03"/>
    <w:rsid w:val="00FE0703"/>
    <w:rsid w:val="00FE0EEB"/>
    <w:rsid w:val="00FE143D"/>
    <w:rsid w:val="00FE163D"/>
    <w:rsid w:val="00FE1CC7"/>
    <w:rsid w:val="00FE232A"/>
    <w:rsid w:val="00FE2696"/>
    <w:rsid w:val="00FE2B85"/>
    <w:rsid w:val="00FE5E10"/>
    <w:rsid w:val="00FE6185"/>
    <w:rsid w:val="00FE69E4"/>
    <w:rsid w:val="00FE7D54"/>
    <w:rsid w:val="00FF069B"/>
    <w:rsid w:val="00FF2BF7"/>
    <w:rsid w:val="00FF2C9E"/>
    <w:rsid w:val="00FF2EE1"/>
    <w:rsid w:val="00FF32C0"/>
    <w:rsid w:val="00FF347F"/>
    <w:rsid w:val="00FF38DA"/>
    <w:rsid w:val="00FF4016"/>
    <w:rsid w:val="00FF40B7"/>
    <w:rsid w:val="00FF4563"/>
    <w:rsid w:val="00FF4597"/>
    <w:rsid w:val="00FF4FC2"/>
    <w:rsid w:val="00FF5A83"/>
    <w:rsid w:val="00FF6303"/>
    <w:rsid w:val="00FF655B"/>
    <w:rsid w:val="00FF6BD0"/>
    <w:rsid w:val="00FF6C96"/>
    <w:rsid w:val="00FF6F1D"/>
    <w:rsid w:val="00FF730C"/>
    <w:rsid w:val="012BCACD"/>
    <w:rsid w:val="015DEDC6"/>
    <w:rsid w:val="01614782"/>
    <w:rsid w:val="02063AC1"/>
    <w:rsid w:val="02560E35"/>
    <w:rsid w:val="02921026"/>
    <w:rsid w:val="029790BA"/>
    <w:rsid w:val="032E7337"/>
    <w:rsid w:val="034AEE68"/>
    <w:rsid w:val="034FECC6"/>
    <w:rsid w:val="037CF436"/>
    <w:rsid w:val="03A5AB6E"/>
    <w:rsid w:val="04427390"/>
    <w:rsid w:val="04A8ED20"/>
    <w:rsid w:val="04AFCEAF"/>
    <w:rsid w:val="04B08848"/>
    <w:rsid w:val="0519F14D"/>
    <w:rsid w:val="05783D76"/>
    <w:rsid w:val="05B18862"/>
    <w:rsid w:val="05C17464"/>
    <w:rsid w:val="05C3B38F"/>
    <w:rsid w:val="05DE9FC0"/>
    <w:rsid w:val="061135C0"/>
    <w:rsid w:val="06562879"/>
    <w:rsid w:val="06726ADC"/>
    <w:rsid w:val="06B13997"/>
    <w:rsid w:val="06B5C1AE"/>
    <w:rsid w:val="06E59F6F"/>
    <w:rsid w:val="06ECA35F"/>
    <w:rsid w:val="06FC419C"/>
    <w:rsid w:val="07044902"/>
    <w:rsid w:val="073C1136"/>
    <w:rsid w:val="07F00F27"/>
    <w:rsid w:val="08021447"/>
    <w:rsid w:val="08093784"/>
    <w:rsid w:val="0819B441"/>
    <w:rsid w:val="082F0C02"/>
    <w:rsid w:val="0834ADF5"/>
    <w:rsid w:val="08576283"/>
    <w:rsid w:val="086725E8"/>
    <w:rsid w:val="08A49CA7"/>
    <w:rsid w:val="08DC7EF0"/>
    <w:rsid w:val="08FE5F39"/>
    <w:rsid w:val="093C735C"/>
    <w:rsid w:val="097306E5"/>
    <w:rsid w:val="098BD4F0"/>
    <w:rsid w:val="099A481A"/>
    <w:rsid w:val="09B588D3"/>
    <w:rsid w:val="0A09A7A6"/>
    <w:rsid w:val="0A2C0657"/>
    <w:rsid w:val="0A5B7913"/>
    <w:rsid w:val="0A7B9BD4"/>
    <w:rsid w:val="0A7C4A72"/>
    <w:rsid w:val="0A910295"/>
    <w:rsid w:val="0A9C8D84"/>
    <w:rsid w:val="0A9E4A5E"/>
    <w:rsid w:val="0AB2F13D"/>
    <w:rsid w:val="0AC2E510"/>
    <w:rsid w:val="0AC884C5"/>
    <w:rsid w:val="0AF40057"/>
    <w:rsid w:val="0B8772C0"/>
    <w:rsid w:val="0B94642B"/>
    <w:rsid w:val="0BF17E89"/>
    <w:rsid w:val="0C223CFD"/>
    <w:rsid w:val="0C3AA627"/>
    <w:rsid w:val="0C782517"/>
    <w:rsid w:val="0C8047E3"/>
    <w:rsid w:val="0CFF9448"/>
    <w:rsid w:val="0D13C38B"/>
    <w:rsid w:val="0D17A613"/>
    <w:rsid w:val="0D29D338"/>
    <w:rsid w:val="0D3ACCC0"/>
    <w:rsid w:val="0D8B5EA3"/>
    <w:rsid w:val="0DAF4E03"/>
    <w:rsid w:val="0DAF55B7"/>
    <w:rsid w:val="0DBDB448"/>
    <w:rsid w:val="0DD80F29"/>
    <w:rsid w:val="0E21583D"/>
    <w:rsid w:val="0E5F48F7"/>
    <w:rsid w:val="0E6C4222"/>
    <w:rsid w:val="0E70BAAB"/>
    <w:rsid w:val="0EAF93EC"/>
    <w:rsid w:val="0ECAB2F0"/>
    <w:rsid w:val="0ED2D0FF"/>
    <w:rsid w:val="0EE9766A"/>
    <w:rsid w:val="0EF35BEB"/>
    <w:rsid w:val="0F51DB5C"/>
    <w:rsid w:val="100E3C2A"/>
    <w:rsid w:val="104AD393"/>
    <w:rsid w:val="104FCBC1"/>
    <w:rsid w:val="10945701"/>
    <w:rsid w:val="10BA1AC5"/>
    <w:rsid w:val="10CED63F"/>
    <w:rsid w:val="10F798F9"/>
    <w:rsid w:val="116F0692"/>
    <w:rsid w:val="1171EF22"/>
    <w:rsid w:val="11C978CA"/>
    <w:rsid w:val="11D7AF27"/>
    <w:rsid w:val="11EB9C22"/>
    <w:rsid w:val="122F9527"/>
    <w:rsid w:val="12CA455D"/>
    <w:rsid w:val="12CE6BA9"/>
    <w:rsid w:val="141B741B"/>
    <w:rsid w:val="141DE50B"/>
    <w:rsid w:val="142C835F"/>
    <w:rsid w:val="162574F7"/>
    <w:rsid w:val="1626E90D"/>
    <w:rsid w:val="164C0436"/>
    <w:rsid w:val="165CFB77"/>
    <w:rsid w:val="166BC63A"/>
    <w:rsid w:val="16B3CCB2"/>
    <w:rsid w:val="16C27AC6"/>
    <w:rsid w:val="17144EE2"/>
    <w:rsid w:val="17274C80"/>
    <w:rsid w:val="1756D259"/>
    <w:rsid w:val="17774291"/>
    <w:rsid w:val="17C2B96E"/>
    <w:rsid w:val="17C5C22F"/>
    <w:rsid w:val="17F757E3"/>
    <w:rsid w:val="1807969B"/>
    <w:rsid w:val="1813D397"/>
    <w:rsid w:val="187DC92E"/>
    <w:rsid w:val="18AAB751"/>
    <w:rsid w:val="18E735E6"/>
    <w:rsid w:val="19556627"/>
    <w:rsid w:val="1980251C"/>
    <w:rsid w:val="19AF04B1"/>
    <w:rsid w:val="19C66911"/>
    <w:rsid w:val="1A00276B"/>
    <w:rsid w:val="1A2EA867"/>
    <w:rsid w:val="1A37817F"/>
    <w:rsid w:val="1A7CEDA2"/>
    <w:rsid w:val="1B803093"/>
    <w:rsid w:val="1B9BF7CC"/>
    <w:rsid w:val="1BC8FBAC"/>
    <w:rsid w:val="1BCDA6A6"/>
    <w:rsid w:val="1BD6E5F6"/>
    <w:rsid w:val="1BEF3251"/>
    <w:rsid w:val="1BF3FFC7"/>
    <w:rsid w:val="1C10790F"/>
    <w:rsid w:val="1C6A100A"/>
    <w:rsid w:val="1C720862"/>
    <w:rsid w:val="1C7D0491"/>
    <w:rsid w:val="1D18CDF4"/>
    <w:rsid w:val="1D28EE8F"/>
    <w:rsid w:val="1D664929"/>
    <w:rsid w:val="1D875DCE"/>
    <w:rsid w:val="1D94B889"/>
    <w:rsid w:val="1DBDAF03"/>
    <w:rsid w:val="1DE6EC6A"/>
    <w:rsid w:val="1E04337D"/>
    <w:rsid w:val="1E206BD4"/>
    <w:rsid w:val="1E5C4180"/>
    <w:rsid w:val="1E6D1D31"/>
    <w:rsid w:val="1E7DE348"/>
    <w:rsid w:val="1E83C191"/>
    <w:rsid w:val="1EB0840B"/>
    <w:rsid w:val="1F2D1E7F"/>
    <w:rsid w:val="1F47579D"/>
    <w:rsid w:val="1F6296BC"/>
    <w:rsid w:val="1F69D1C4"/>
    <w:rsid w:val="1F9B0746"/>
    <w:rsid w:val="1FC6FDC6"/>
    <w:rsid w:val="20056550"/>
    <w:rsid w:val="20213CEA"/>
    <w:rsid w:val="203BD9E0"/>
    <w:rsid w:val="2042DBA7"/>
    <w:rsid w:val="20A898BA"/>
    <w:rsid w:val="20A8B1C9"/>
    <w:rsid w:val="210069AA"/>
    <w:rsid w:val="2144F05F"/>
    <w:rsid w:val="2146A046"/>
    <w:rsid w:val="21580C96"/>
    <w:rsid w:val="219DA390"/>
    <w:rsid w:val="21F27EE1"/>
    <w:rsid w:val="226BC05C"/>
    <w:rsid w:val="22769F18"/>
    <w:rsid w:val="2287AFCD"/>
    <w:rsid w:val="2294F45D"/>
    <w:rsid w:val="22FDBCF3"/>
    <w:rsid w:val="237E6749"/>
    <w:rsid w:val="23C59506"/>
    <w:rsid w:val="23D56DC4"/>
    <w:rsid w:val="23DA8E2B"/>
    <w:rsid w:val="240AA78B"/>
    <w:rsid w:val="2431C0DD"/>
    <w:rsid w:val="243BF65B"/>
    <w:rsid w:val="24ADA5ED"/>
    <w:rsid w:val="24D3708A"/>
    <w:rsid w:val="25CDB0C8"/>
    <w:rsid w:val="25CFC44A"/>
    <w:rsid w:val="25E0C54E"/>
    <w:rsid w:val="260E8751"/>
    <w:rsid w:val="266F40EB"/>
    <w:rsid w:val="269033A5"/>
    <w:rsid w:val="26AD559E"/>
    <w:rsid w:val="2741D080"/>
    <w:rsid w:val="275FA850"/>
    <w:rsid w:val="27656E3F"/>
    <w:rsid w:val="276B5321"/>
    <w:rsid w:val="280B114C"/>
    <w:rsid w:val="28186074"/>
    <w:rsid w:val="28254F0B"/>
    <w:rsid w:val="282F441F"/>
    <w:rsid w:val="28461970"/>
    <w:rsid w:val="289B797A"/>
    <w:rsid w:val="28E3C9C7"/>
    <w:rsid w:val="28F6F151"/>
    <w:rsid w:val="2910B40A"/>
    <w:rsid w:val="29473492"/>
    <w:rsid w:val="2A48ED28"/>
    <w:rsid w:val="2A9306F9"/>
    <w:rsid w:val="2AA3AFAE"/>
    <w:rsid w:val="2AAC846B"/>
    <w:rsid w:val="2B4D09F5"/>
    <w:rsid w:val="2B8627BB"/>
    <w:rsid w:val="2B8A2823"/>
    <w:rsid w:val="2BDBD552"/>
    <w:rsid w:val="2CB0D500"/>
    <w:rsid w:val="2CE1DB73"/>
    <w:rsid w:val="2CE66AEA"/>
    <w:rsid w:val="2D3C13F7"/>
    <w:rsid w:val="2D58BB8E"/>
    <w:rsid w:val="2D89AB78"/>
    <w:rsid w:val="2DBC19F6"/>
    <w:rsid w:val="2E587D9D"/>
    <w:rsid w:val="2E6C2CDD"/>
    <w:rsid w:val="2EAFC049"/>
    <w:rsid w:val="2EE7B216"/>
    <w:rsid w:val="2F085350"/>
    <w:rsid w:val="2F1B0358"/>
    <w:rsid w:val="2F2D8457"/>
    <w:rsid w:val="2F4586B0"/>
    <w:rsid w:val="2F484B26"/>
    <w:rsid w:val="2F7FF58E"/>
    <w:rsid w:val="2FCFA343"/>
    <w:rsid w:val="3026F38B"/>
    <w:rsid w:val="3092792B"/>
    <w:rsid w:val="30D489EF"/>
    <w:rsid w:val="310A6063"/>
    <w:rsid w:val="310B46EA"/>
    <w:rsid w:val="31AD600B"/>
    <w:rsid w:val="31CEB519"/>
    <w:rsid w:val="321B9D42"/>
    <w:rsid w:val="321E9777"/>
    <w:rsid w:val="32738E47"/>
    <w:rsid w:val="32AD832B"/>
    <w:rsid w:val="331FEE3F"/>
    <w:rsid w:val="33471215"/>
    <w:rsid w:val="334FB27B"/>
    <w:rsid w:val="33511CF7"/>
    <w:rsid w:val="335C495A"/>
    <w:rsid w:val="337E53E7"/>
    <w:rsid w:val="33C8B16E"/>
    <w:rsid w:val="33E4968A"/>
    <w:rsid w:val="345EDB71"/>
    <w:rsid w:val="3461570F"/>
    <w:rsid w:val="349E43B9"/>
    <w:rsid w:val="34B79DA9"/>
    <w:rsid w:val="34F0206E"/>
    <w:rsid w:val="352A5CA6"/>
    <w:rsid w:val="353D6B1E"/>
    <w:rsid w:val="35BC4164"/>
    <w:rsid w:val="3657F05B"/>
    <w:rsid w:val="36D777FB"/>
    <w:rsid w:val="370A88DE"/>
    <w:rsid w:val="375814A9"/>
    <w:rsid w:val="375999A4"/>
    <w:rsid w:val="380A6327"/>
    <w:rsid w:val="3835D951"/>
    <w:rsid w:val="38514E8F"/>
    <w:rsid w:val="38E8774F"/>
    <w:rsid w:val="394C1D85"/>
    <w:rsid w:val="3959297C"/>
    <w:rsid w:val="39CF4AD9"/>
    <w:rsid w:val="3A229E6C"/>
    <w:rsid w:val="3A5463F3"/>
    <w:rsid w:val="3A65AAFC"/>
    <w:rsid w:val="3A8A10FF"/>
    <w:rsid w:val="3A90797B"/>
    <w:rsid w:val="3AEB811A"/>
    <w:rsid w:val="3B07F851"/>
    <w:rsid w:val="3B459469"/>
    <w:rsid w:val="3B7CF174"/>
    <w:rsid w:val="3B8EC197"/>
    <w:rsid w:val="3BB92893"/>
    <w:rsid w:val="3BC359BF"/>
    <w:rsid w:val="3BC3849B"/>
    <w:rsid w:val="3BC55F9B"/>
    <w:rsid w:val="3BDC9105"/>
    <w:rsid w:val="3BE89EEE"/>
    <w:rsid w:val="3C337B06"/>
    <w:rsid w:val="3C51C256"/>
    <w:rsid w:val="3CA22151"/>
    <w:rsid w:val="3D38EF37"/>
    <w:rsid w:val="3D39132C"/>
    <w:rsid w:val="3D485C88"/>
    <w:rsid w:val="3D51CEDD"/>
    <w:rsid w:val="3E1ECF35"/>
    <w:rsid w:val="3E466228"/>
    <w:rsid w:val="3E8D43B1"/>
    <w:rsid w:val="3F3CE0BB"/>
    <w:rsid w:val="3F4D7D85"/>
    <w:rsid w:val="3FAC1CB3"/>
    <w:rsid w:val="3FB2E1C4"/>
    <w:rsid w:val="4044DB2E"/>
    <w:rsid w:val="404CE41E"/>
    <w:rsid w:val="40A45193"/>
    <w:rsid w:val="40BB4AFD"/>
    <w:rsid w:val="40C11F6C"/>
    <w:rsid w:val="40D4B953"/>
    <w:rsid w:val="4160D240"/>
    <w:rsid w:val="41D0E1CB"/>
    <w:rsid w:val="41D319ED"/>
    <w:rsid w:val="43555574"/>
    <w:rsid w:val="43612388"/>
    <w:rsid w:val="439A3772"/>
    <w:rsid w:val="43E65A08"/>
    <w:rsid w:val="44301AFD"/>
    <w:rsid w:val="443E8253"/>
    <w:rsid w:val="4457819D"/>
    <w:rsid w:val="445F750D"/>
    <w:rsid w:val="4483AB18"/>
    <w:rsid w:val="44987302"/>
    <w:rsid w:val="45CDE203"/>
    <w:rsid w:val="45D799B3"/>
    <w:rsid w:val="45DA50EA"/>
    <w:rsid w:val="45EEE78A"/>
    <w:rsid w:val="464233F5"/>
    <w:rsid w:val="46AEB5A5"/>
    <w:rsid w:val="46B0499E"/>
    <w:rsid w:val="46DFF572"/>
    <w:rsid w:val="46FCB3ED"/>
    <w:rsid w:val="474BDC87"/>
    <w:rsid w:val="475CFAB8"/>
    <w:rsid w:val="476ECC18"/>
    <w:rsid w:val="478AB7EB"/>
    <w:rsid w:val="47A86A53"/>
    <w:rsid w:val="47C2D0EA"/>
    <w:rsid w:val="480AF370"/>
    <w:rsid w:val="48506C3F"/>
    <w:rsid w:val="48547BFD"/>
    <w:rsid w:val="485487FC"/>
    <w:rsid w:val="488A9C18"/>
    <w:rsid w:val="4911F65A"/>
    <w:rsid w:val="49154C7A"/>
    <w:rsid w:val="49197477"/>
    <w:rsid w:val="4996526D"/>
    <w:rsid w:val="49B78658"/>
    <w:rsid w:val="49F25986"/>
    <w:rsid w:val="4A364CA6"/>
    <w:rsid w:val="4A560442"/>
    <w:rsid w:val="4A5AC2BD"/>
    <w:rsid w:val="4A5C69D3"/>
    <w:rsid w:val="4AADCE6F"/>
    <w:rsid w:val="4AB11CDB"/>
    <w:rsid w:val="4AB463EE"/>
    <w:rsid w:val="4B080AE2"/>
    <w:rsid w:val="4B086190"/>
    <w:rsid w:val="4B126E30"/>
    <w:rsid w:val="4B2AE2F6"/>
    <w:rsid w:val="4B5DC398"/>
    <w:rsid w:val="4C4A715B"/>
    <w:rsid w:val="4C8D66CF"/>
    <w:rsid w:val="4C99E211"/>
    <w:rsid w:val="4C9BA77E"/>
    <w:rsid w:val="4CC51EB1"/>
    <w:rsid w:val="4D3D61C3"/>
    <w:rsid w:val="4DA98EED"/>
    <w:rsid w:val="4DB3498C"/>
    <w:rsid w:val="4DC18013"/>
    <w:rsid w:val="4DEC0316"/>
    <w:rsid w:val="4E4A7089"/>
    <w:rsid w:val="4E68F899"/>
    <w:rsid w:val="4E72EAC9"/>
    <w:rsid w:val="4F361477"/>
    <w:rsid w:val="4F4F3F4A"/>
    <w:rsid w:val="4F5EFFF6"/>
    <w:rsid w:val="4F6F0E64"/>
    <w:rsid w:val="4F8137DE"/>
    <w:rsid w:val="4F813F92"/>
    <w:rsid w:val="4FB4034C"/>
    <w:rsid w:val="4FE4E114"/>
    <w:rsid w:val="503F0835"/>
    <w:rsid w:val="507EDF64"/>
    <w:rsid w:val="50E12FAF"/>
    <w:rsid w:val="5103DFE2"/>
    <w:rsid w:val="51080BDE"/>
    <w:rsid w:val="514D93E7"/>
    <w:rsid w:val="5170D2B0"/>
    <w:rsid w:val="51C8D73B"/>
    <w:rsid w:val="5210D2E6"/>
    <w:rsid w:val="527FAA94"/>
    <w:rsid w:val="52821F85"/>
    <w:rsid w:val="52E8AD67"/>
    <w:rsid w:val="532B45F2"/>
    <w:rsid w:val="5353AA2A"/>
    <w:rsid w:val="5398B2C8"/>
    <w:rsid w:val="543B7DC0"/>
    <w:rsid w:val="54991310"/>
    <w:rsid w:val="54A7305B"/>
    <w:rsid w:val="54EF7A8B"/>
    <w:rsid w:val="550F0F11"/>
    <w:rsid w:val="55289DC4"/>
    <w:rsid w:val="5543E553"/>
    <w:rsid w:val="554873A8"/>
    <w:rsid w:val="55C5965A"/>
    <w:rsid w:val="55DC7F2B"/>
    <w:rsid w:val="561349E3"/>
    <w:rsid w:val="56509D5D"/>
    <w:rsid w:val="5652785A"/>
    <w:rsid w:val="565B6F4A"/>
    <w:rsid w:val="566B63F9"/>
    <w:rsid w:val="569F3C9E"/>
    <w:rsid w:val="56AB6BFE"/>
    <w:rsid w:val="56F5A4AC"/>
    <w:rsid w:val="56F5B2EE"/>
    <w:rsid w:val="570ADD04"/>
    <w:rsid w:val="5748E3CA"/>
    <w:rsid w:val="5750F131"/>
    <w:rsid w:val="576CD928"/>
    <w:rsid w:val="5783FC73"/>
    <w:rsid w:val="5823A55B"/>
    <w:rsid w:val="584765EC"/>
    <w:rsid w:val="587BCBF7"/>
    <w:rsid w:val="5883C914"/>
    <w:rsid w:val="5884949F"/>
    <w:rsid w:val="58BB4666"/>
    <w:rsid w:val="58D057AB"/>
    <w:rsid w:val="59354B5C"/>
    <w:rsid w:val="59A93588"/>
    <w:rsid w:val="59C6C00F"/>
    <w:rsid w:val="59E3364D"/>
    <w:rsid w:val="5AD845F7"/>
    <w:rsid w:val="5ADFC5C3"/>
    <w:rsid w:val="5B14DC5F"/>
    <w:rsid w:val="5B46BD0E"/>
    <w:rsid w:val="5B76F8A8"/>
    <w:rsid w:val="5BAFCC36"/>
    <w:rsid w:val="5BD24010"/>
    <w:rsid w:val="5C07F86D"/>
    <w:rsid w:val="5C0FE1AE"/>
    <w:rsid w:val="5C415EE6"/>
    <w:rsid w:val="5C6AFE8C"/>
    <w:rsid w:val="5CB00AAB"/>
    <w:rsid w:val="5D4C06AC"/>
    <w:rsid w:val="5DCD2330"/>
    <w:rsid w:val="5DF5E9EF"/>
    <w:rsid w:val="5E443E3B"/>
    <w:rsid w:val="5E609784"/>
    <w:rsid w:val="5E6268D4"/>
    <w:rsid w:val="5E72EBB3"/>
    <w:rsid w:val="5EC53D26"/>
    <w:rsid w:val="5EC65C45"/>
    <w:rsid w:val="5ED622F9"/>
    <w:rsid w:val="5EEFF04A"/>
    <w:rsid w:val="5EF3AEF0"/>
    <w:rsid w:val="5F16EB4B"/>
    <w:rsid w:val="5F2F304A"/>
    <w:rsid w:val="5FBC7D56"/>
    <w:rsid w:val="5FDEFDC5"/>
    <w:rsid w:val="5FE12DA5"/>
    <w:rsid w:val="5FF05D71"/>
    <w:rsid w:val="600D3319"/>
    <w:rsid w:val="600EC4CA"/>
    <w:rsid w:val="6072909A"/>
    <w:rsid w:val="608B8A72"/>
    <w:rsid w:val="60D69DB3"/>
    <w:rsid w:val="60F740A1"/>
    <w:rsid w:val="61221894"/>
    <w:rsid w:val="616DD88D"/>
    <w:rsid w:val="61918F3C"/>
    <w:rsid w:val="61C4076F"/>
    <w:rsid w:val="6211706F"/>
    <w:rsid w:val="62540339"/>
    <w:rsid w:val="626CB343"/>
    <w:rsid w:val="628BA82C"/>
    <w:rsid w:val="62D155C6"/>
    <w:rsid w:val="62DEB169"/>
    <w:rsid w:val="631A8292"/>
    <w:rsid w:val="6328FA52"/>
    <w:rsid w:val="63E0AF14"/>
    <w:rsid w:val="64C3CE94"/>
    <w:rsid w:val="64CF05B4"/>
    <w:rsid w:val="64EB9B4F"/>
    <w:rsid w:val="64FE7FE8"/>
    <w:rsid w:val="65141977"/>
    <w:rsid w:val="653ABFA5"/>
    <w:rsid w:val="653C0445"/>
    <w:rsid w:val="65AF31DE"/>
    <w:rsid w:val="6606A4E0"/>
    <w:rsid w:val="66B048C9"/>
    <w:rsid w:val="66C0DBDA"/>
    <w:rsid w:val="675FB90C"/>
    <w:rsid w:val="679F0E57"/>
    <w:rsid w:val="68037AA7"/>
    <w:rsid w:val="684D481A"/>
    <w:rsid w:val="68794930"/>
    <w:rsid w:val="687D053F"/>
    <w:rsid w:val="68BF16F2"/>
    <w:rsid w:val="68F348A7"/>
    <w:rsid w:val="69020964"/>
    <w:rsid w:val="6937581A"/>
    <w:rsid w:val="6946017E"/>
    <w:rsid w:val="69B43013"/>
    <w:rsid w:val="69C1160B"/>
    <w:rsid w:val="69D2D83D"/>
    <w:rsid w:val="69F50B81"/>
    <w:rsid w:val="6A12B31C"/>
    <w:rsid w:val="6A19C727"/>
    <w:rsid w:val="6A525FBA"/>
    <w:rsid w:val="6A52640E"/>
    <w:rsid w:val="6A7D7FF9"/>
    <w:rsid w:val="6A8CFAE8"/>
    <w:rsid w:val="6AFB9276"/>
    <w:rsid w:val="6B0FF197"/>
    <w:rsid w:val="6B5EEB49"/>
    <w:rsid w:val="6B98105F"/>
    <w:rsid w:val="6BA0AE6B"/>
    <w:rsid w:val="6BBC9E1F"/>
    <w:rsid w:val="6C21A3B4"/>
    <w:rsid w:val="6C43A8B3"/>
    <w:rsid w:val="6CB103B9"/>
    <w:rsid w:val="6CE05EB8"/>
    <w:rsid w:val="6D5167E9"/>
    <w:rsid w:val="6D64E725"/>
    <w:rsid w:val="6E0B956F"/>
    <w:rsid w:val="6E51887D"/>
    <w:rsid w:val="6E95F223"/>
    <w:rsid w:val="6EC46129"/>
    <w:rsid w:val="6ED3214A"/>
    <w:rsid w:val="6EE05DE8"/>
    <w:rsid w:val="6EEDBD5C"/>
    <w:rsid w:val="6F052197"/>
    <w:rsid w:val="6F0D393A"/>
    <w:rsid w:val="6F396D6E"/>
    <w:rsid w:val="6F3ED101"/>
    <w:rsid w:val="6F575090"/>
    <w:rsid w:val="6F7AF44C"/>
    <w:rsid w:val="6F871B31"/>
    <w:rsid w:val="6FE67262"/>
    <w:rsid w:val="6FFA7068"/>
    <w:rsid w:val="7008A4C3"/>
    <w:rsid w:val="7047411E"/>
    <w:rsid w:val="70C8FB4F"/>
    <w:rsid w:val="70DAA162"/>
    <w:rsid w:val="715883F5"/>
    <w:rsid w:val="71BADD49"/>
    <w:rsid w:val="71CCE0DE"/>
    <w:rsid w:val="71CF7094"/>
    <w:rsid w:val="7290BEAF"/>
    <w:rsid w:val="72C2C2FA"/>
    <w:rsid w:val="73165988"/>
    <w:rsid w:val="73184F6C"/>
    <w:rsid w:val="736C5FC5"/>
    <w:rsid w:val="73940072"/>
    <w:rsid w:val="74AEE752"/>
    <w:rsid w:val="74FD6EC3"/>
    <w:rsid w:val="751CF5DF"/>
    <w:rsid w:val="75737CC5"/>
    <w:rsid w:val="75914265"/>
    <w:rsid w:val="75A43E1F"/>
    <w:rsid w:val="75EDD2A4"/>
    <w:rsid w:val="760ADD77"/>
    <w:rsid w:val="761A95E7"/>
    <w:rsid w:val="761B680D"/>
    <w:rsid w:val="7657A234"/>
    <w:rsid w:val="76B29E30"/>
    <w:rsid w:val="7788B02F"/>
    <w:rsid w:val="779021F2"/>
    <w:rsid w:val="77C9804D"/>
    <w:rsid w:val="77E617DA"/>
    <w:rsid w:val="7841EC2F"/>
    <w:rsid w:val="785E7F91"/>
    <w:rsid w:val="798790F0"/>
    <w:rsid w:val="79FACDB0"/>
    <w:rsid w:val="7A1278B9"/>
    <w:rsid w:val="7A1A6103"/>
    <w:rsid w:val="7A30D6F0"/>
    <w:rsid w:val="7B9A136B"/>
    <w:rsid w:val="7BF3424A"/>
    <w:rsid w:val="7C12B055"/>
    <w:rsid w:val="7E1F5F8F"/>
    <w:rsid w:val="7E29D9D5"/>
    <w:rsid w:val="7E2D7E4E"/>
    <w:rsid w:val="7E5F3862"/>
    <w:rsid w:val="7E7773AC"/>
    <w:rsid w:val="7E8F79B7"/>
    <w:rsid w:val="7EA02324"/>
    <w:rsid w:val="7EF942C6"/>
    <w:rsid w:val="7F09B07B"/>
    <w:rsid w:val="7F4539D9"/>
    <w:rsid w:val="7F6005C6"/>
    <w:rsid w:val="7F775687"/>
    <w:rsid w:val="7F85458E"/>
    <w:rsid w:val="7F873B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207C8"/>
  <w15:docId w15:val="{5AA922C5-1275-4E3C-A2FB-26092D4D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C26"/>
  </w:style>
  <w:style w:type="paragraph" w:styleId="Ttulo1">
    <w:name w:val="heading 1"/>
    <w:basedOn w:val="Normal"/>
    <w:next w:val="Normal"/>
    <w:link w:val="Ttulo1Char"/>
    <w:uiPriority w:val="9"/>
    <w:qFormat/>
    <w:rsid w:val="00546C2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har"/>
    <w:uiPriority w:val="9"/>
    <w:unhideWhenUsed/>
    <w:qFormat/>
    <w:rsid w:val="00546C2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unhideWhenUsed/>
    <w:qFormat/>
    <w:rsid w:val="00546C2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har"/>
    <w:uiPriority w:val="9"/>
    <w:semiHidden/>
    <w:unhideWhenUsed/>
    <w:qFormat/>
    <w:rsid w:val="00546C2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har"/>
    <w:uiPriority w:val="9"/>
    <w:semiHidden/>
    <w:unhideWhenUsed/>
    <w:qFormat/>
    <w:rsid w:val="00546C2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har"/>
    <w:uiPriority w:val="9"/>
    <w:semiHidden/>
    <w:unhideWhenUsed/>
    <w:qFormat/>
    <w:rsid w:val="00546C2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har"/>
    <w:uiPriority w:val="9"/>
    <w:semiHidden/>
    <w:unhideWhenUsed/>
    <w:qFormat/>
    <w:rsid w:val="00546C2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har"/>
    <w:uiPriority w:val="9"/>
    <w:semiHidden/>
    <w:unhideWhenUsed/>
    <w:qFormat/>
    <w:rsid w:val="00546C2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har"/>
    <w:uiPriority w:val="9"/>
    <w:semiHidden/>
    <w:unhideWhenUsed/>
    <w:qFormat/>
    <w:rsid w:val="00546C2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46C26"/>
    <w:rPr>
      <w:rFonts w:asciiTheme="majorHAnsi" w:eastAsiaTheme="majorEastAsia" w:hAnsiTheme="majorHAnsi" w:cstheme="majorBidi"/>
      <w:color w:val="244061" w:themeColor="accent1" w:themeShade="80"/>
      <w:sz w:val="36"/>
      <w:szCs w:val="36"/>
    </w:rPr>
  </w:style>
  <w:style w:type="character" w:customStyle="1" w:styleId="Ttulo2Char">
    <w:name w:val="Título 2 Char"/>
    <w:basedOn w:val="Fontepargpadro"/>
    <w:link w:val="Ttulo2"/>
    <w:uiPriority w:val="9"/>
    <w:rsid w:val="00546C26"/>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rsid w:val="00546C26"/>
    <w:rPr>
      <w:rFonts w:asciiTheme="majorHAnsi" w:eastAsiaTheme="majorEastAsia" w:hAnsiTheme="majorHAnsi" w:cstheme="majorBidi"/>
      <w:color w:val="365F91" w:themeColor="accent1" w:themeShade="BF"/>
      <w:sz w:val="28"/>
      <w:szCs w:val="28"/>
    </w:rPr>
  </w:style>
  <w:style w:type="paragraph" w:customStyle="1" w:styleId="VolumedoBoletimInformativo">
    <w:name w:val="Volume do Boletim Informativo"/>
    <w:basedOn w:val="Normal"/>
    <w:rsid w:val="00F617C4"/>
    <w:pPr>
      <w:spacing w:after="0" w:line="240" w:lineRule="auto"/>
      <w:jc w:val="right"/>
    </w:pPr>
    <w:rPr>
      <w:rFonts w:ascii="Cambria" w:hAnsi="Cambria"/>
      <w:b/>
      <w:color w:val="FFFFFF"/>
      <w:sz w:val="20"/>
      <w:lang w:val="en-US"/>
    </w:rPr>
  </w:style>
  <w:style w:type="paragraph" w:customStyle="1" w:styleId="NomedaEmpresa-Capa">
    <w:name w:val="Nome da Empresa - Capa"/>
    <w:basedOn w:val="Normal"/>
    <w:link w:val="NomedaEmpresa-CarCapa"/>
    <w:rsid w:val="00F617C4"/>
    <w:pPr>
      <w:spacing w:after="0" w:line="240" w:lineRule="auto"/>
    </w:pPr>
    <w:rPr>
      <w:rFonts w:ascii="Cambria" w:hAnsi="Cambria"/>
      <w:sz w:val="17"/>
      <w:lang w:val="en-US"/>
    </w:rPr>
  </w:style>
  <w:style w:type="character" w:customStyle="1" w:styleId="NomedaEmpresa-CarCapa">
    <w:name w:val="Nome da Empresa - Car Capa"/>
    <w:basedOn w:val="Fontepargpadro"/>
    <w:link w:val="NomedaEmpresa-Capa"/>
    <w:rsid w:val="00F617C4"/>
    <w:rPr>
      <w:rFonts w:ascii="Cambria" w:eastAsia="Calibri" w:hAnsi="Cambria" w:cs="Times New Roman"/>
      <w:sz w:val="17"/>
      <w:lang w:val="en-US"/>
    </w:rPr>
  </w:style>
  <w:style w:type="paragraph" w:styleId="PargrafodaLista">
    <w:name w:val="List Paragraph"/>
    <w:basedOn w:val="Normal"/>
    <w:uiPriority w:val="34"/>
    <w:qFormat/>
    <w:rsid w:val="00F617C4"/>
    <w:pPr>
      <w:ind w:left="720"/>
      <w:contextualSpacing/>
    </w:pPr>
  </w:style>
  <w:style w:type="paragraph" w:styleId="Cabealho">
    <w:name w:val="header"/>
    <w:basedOn w:val="Normal"/>
    <w:link w:val="CabealhoChar"/>
    <w:uiPriority w:val="99"/>
    <w:unhideWhenUsed/>
    <w:rsid w:val="00F61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17C4"/>
    <w:rPr>
      <w:rFonts w:ascii="Calibri" w:eastAsia="Calibri" w:hAnsi="Calibri" w:cs="Times New Roman"/>
    </w:rPr>
  </w:style>
  <w:style w:type="paragraph" w:styleId="Rodap">
    <w:name w:val="footer"/>
    <w:basedOn w:val="Normal"/>
    <w:link w:val="RodapChar"/>
    <w:uiPriority w:val="99"/>
    <w:unhideWhenUsed/>
    <w:rsid w:val="00F617C4"/>
    <w:pPr>
      <w:tabs>
        <w:tab w:val="center" w:pos="4252"/>
        <w:tab w:val="right" w:pos="8504"/>
      </w:tabs>
      <w:spacing w:after="0" w:line="240" w:lineRule="auto"/>
    </w:pPr>
  </w:style>
  <w:style w:type="character" w:customStyle="1" w:styleId="RodapChar">
    <w:name w:val="Rodapé Char"/>
    <w:basedOn w:val="Fontepargpadro"/>
    <w:link w:val="Rodap"/>
    <w:uiPriority w:val="99"/>
    <w:rsid w:val="00F617C4"/>
    <w:rPr>
      <w:rFonts w:ascii="Calibri" w:eastAsia="Calibri" w:hAnsi="Calibri" w:cs="Times New Roman"/>
    </w:rPr>
  </w:style>
  <w:style w:type="character" w:styleId="Hyperlink">
    <w:name w:val="Hyperlink"/>
    <w:basedOn w:val="Fontepargpadro"/>
    <w:uiPriority w:val="99"/>
    <w:unhideWhenUsed/>
    <w:rsid w:val="00F617C4"/>
    <w:rPr>
      <w:color w:val="0000FF"/>
      <w:u w:val="single"/>
    </w:rPr>
  </w:style>
  <w:style w:type="paragraph" w:styleId="Textodebalo">
    <w:name w:val="Balloon Text"/>
    <w:basedOn w:val="Normal"/>
    <w:link w:val="TextodebaloChar"/>
    <w:uiPriority w:val="99"/>
    <w:semiHidden/>
    <w:unhideWhenUsed/>
    <w:rsid w:val="00F617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17C4"/>
    <w:rPr>
      <w:rFonts w:ascii="Tahoma" w:eastAsia="Calibri" w:hAnsi="Tahoma" w:cs="Tahoma"/>
      <w:sz w:val="16"/>
      <w:szCs w:val="16"/>
    </w:rPr>
  </w:style>
  <w:style w:type="paragraph" w:styleId="NormalWeb">
    <w:name w:val="Normal (Web)"/>
    <w:basedOn w:val="Normal"/>
    <w:uiPriority w:val="99"/>
    <w:unhideWhenUsed/>
    <w:rsid w:val="00F617C4"/>
    <w:pPr>
      <w:spacing w:before="100" w:beforeAutospacing="1" w:after="100" w:afterAutospacing="1" w:line="240" w:lineRule="auto"/>
    </w:pPr>
    <w:rPr>
      <w:rFonts w:ascii="Times New Roman" w:eastAsia="Times New Roman" w:hAnsi="Times New Roman"/>
      <w:sz w:val="24"/>
      <w:szCs w:val="24"/>
    </w:rPr>
  </w:style>
  <w:style w:type="paragraph" w:customStyle="1" w:styleId="Texto">
    <w:name w:val="Texto"/>
    <w:basedOn w:val="Normal"/>
    <w:autoRedefine/>
    <w:rsid w:val="00F617C4"/>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firstLine="567"/>
      <w:jc w:val="both"/>
    </w:pPr>
    <w:rPr>
      <w:rFonts w:ascii="Arial" w:eastAsia="Times New Roman" w:hAnsi="Arial"/>
      <w:color w:val="000080"/>
      <w:sz w:val="20"/>
      <w:szCs w:val="20"/>
    </w:rPr>
  </w:style>
  <w:style w:type="paragraph" w:customStyle="1" w:styleId="parag2">
    <w:name w:val="parag2"/>
    <w:basedOn w:val="Normal"/>
    <w:rsid w:val="00F617C4"/>
    <w:pPr>
      <w:spacing w:after="173" w:line="240" w:lineRule="auto"/>
    </w:pPr>
    <w:rPr>
      <w:rFonts w:ascii="Times New Roman" w:eastAsia="Times New Roman" w:hAnsi="Times New Roman"/>
      <w:sz w:val="24"/>
      <w:szCs w:val="24"/>
    </w:rPr>
  </w:style>
  <w:style w:type="character" w:styleId="nfase">
    <w:name w:val="Emphasis"/>
    <w:basedOn w:val="Fontepargpadro"/>
    <w:uiPriority w:val="20"/>
    <w:qFormat/>
    <w:rsid w:val="00546C26"/>
    <w:rPr>
      <w:i/>
      <w:iCs/>
    </w:rPr>
  </w:style>
  <w:style w:type="character" w:customStyle="1" w:styleId="st1">
    <w:name w:val="st1"/>
    <w:basedOn w:val="Fontepargpadro"/>
    <w:rsid w:val="00F617C4"/>
  </w:style>
  <w:style w:type="character" w:customStyle="1" w:styleId="scayt-misspell">
    <w:name w:val="scayt-misspell"/>
    <w:basedOn w:val="Fontepargpadro"/>
    <w:rsid w:val="00F617C4"/>
  </w:style>
  <w:style w:type="paragraph" w:customStyle="1" w:styleId="texto0">
    <w:name w:val="texto"/>
    <w:basedOn w:val="Normal"/>
    <w:rsid w:val="00F617C4"/>
    <w:pPr>
      <w:spacing w:before="100" w:beforeAutospacing="1" w:after="100" w:afterAutospacing="1" w:line="240" w:lineRule="auto"/>
    </w:pPr>
    <w:rPr>
      <w:rFonts w:ascii="Times New Roman" w:eastAsia="Times New Roman" w:hAnsi="Times New Roman"/>
      <w:sz w:val="24"/>
      <w:szCs w:val="24"/>
    </w:rPr>
  </w:style>
  <w:style w:type="paragraph" w:styleId="CabealhodoSumrio">
    <w:name w:val="TOC Heading"/>
    <w:basedOn w:val="Ttulo1"/>
    <w:next w:val="Normal"/>
    <w:uiPriority w:val="39"/>
    <w:unhideWhenUsed/>
    <w:qFormat/>
    <w:rsid w:val="00546C26"/>
    <w:pPr>
      <w:outlineLvl w:val="9"/>
    </w:pPr>
  </w:style>
  <w:style w:type="paragraph" w:styleId="Ttulo">
    <w:name w:val="Title"/>
    <w:basedOn w:val="Normal"/>
    <w:next w:val="Normal"/>
    <w:link w:val="TtuloChar"/>
    <w:uiPriority w:val="10"/>
    <w:qFormat/>
    <w:rsid w:val="00546C2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har">
    <w:name w:val="Título Char"/>
    <w:basedOn w:val="Fontepargpadro"/>
    <w:link w:val="Ttulo"/>
    <w:uiPriority w:val="10"/>
    <w:rsid w:val="00546C26"/>
    <w:rPr>
      <w:rFonts w:asciiTheme="majorHAnsi" w:eastAsiaTheme="majorEastAsia" w:hAnsiTheme="majorHAnsi" w:cstheme="majorBidi"/>
      <w:caps/>
      <w:color w:val="1F497D" w:themeColor="text2"/>
      <w:spacing w:val="-15"/>
      <w:sz w:val="72"/>
      <w:szCs w:val="72"/>
    </w:rPr>
  </w:style>
  <w:style w:type="paragraph" w:styleId="SemEspaamento">
    <w:name w:val="No Spacing"/>
    <w:uiPriority w:val="1"/>
    <w:qFormat/>
    <w:rsid w:val="00546C26"/>
    <w:pPr>
      <w:spacing w:after="0" w:line="240" w:lineRule="auto"/>
    </w:pPr>
  </w:style>
  <w:style w:type="paragraph" w:styleId="Sumrio3">
    <w:name w:val="toc 3"/>
    <w:basedOn w:val="Normal"/>
    <w:next w:val="Normal"/>
    <w:autoRedefine/>
    <w:uiPriority w:val="39"/>
    <w:unhideWhenUsed/>
    <w:rsid w:val="00F617C4"/>
    <w:pPr>
      <w:spacing w:after="100"/>
      <w:ind w:left="440"/>
    </w:pPr>
  </w:style>
  <w:style w:type="character" w:customStyle="1" w:styleId="marcador">
    <w:name w:val="marcador"/>
    <w:basedOn w:val="Fontepargpadro"/>
    <w:rsid w:val="00E46031"/>
  </w:style>
  <w:style w:type="paragraph" w:styleId="Sumrio1">
    <w:name w:val="toc 1"/>
    <w:basedOn w:val="Normal"/>
    <w:next w:val="Normal"/>
    <w:autoRedefine/>
    <w:uiPriority w:val="39"/>
    <w:unhideWhenUsed/>
    <w:rsid w:val="009366AD"/>
    <w:pPr>
      <w:tabs>
        <w:tab w:val="right" w:leader="dot" w:pos="9630"/>
      </w:tabs>
    </w:pPr>
  </w:style>
  <w:style w:type="paragraph" w:styleId="Sumrio2">
    <w:name w:val="toc 2"/>
    <w:basedOn w:val="Normal"/>
    <w:next w:val="Normal"/>
    <w:autoRedefine/>
    <w:uiPriority w:val="39"/>
    <w:unhideWhenUsed/>
    <w:rsid w:val="0098706E"/>
    <w:pPr>
      <w:spacing w:after="100"/>
      <w:ind w:left="220"/>
    </w:pPr>
  </w:style>
  <w:style w:type="character" w:customStyle="1" w:styleId="apple-converted-space">
    <w:name w:val="apple-converted-space"/>
    <w:basedOn w:val="Fontepargpadro"/>
    <w:rsid w:val="003A4109"/>
  </w:style>
  <w:style w:type="character" w:styleId="Forte">
    <w:name w:val="Strong"/>
    <w:basedOn w:val="Fontepargpadro"/>
    <w:uiPriority w:val="22"/>
    <w:qFormat/>
    <w:rsid w:val="00546C26"/>
    <w:rPr>
      <w:b/>
      <w:bCs/>
    </w:rPr>
  </w:style>
  <w:style w:type="paragraph" w:customStyle="1" w:styleId="ementa">
    <w:name w:val="ementa"/>
    <w:basedOn w:val="Normal"/>
    <w:rsid w:val="00D71E3B"/>
    <w:pPr>
      <w:spacing w:before="100" w:beforeAutospacing="1" w:after="100" w:afterAutospacing="1" w:line="240" w:lineRule="auto"/>
    </w:pPr>
    <w:rPr>
      <w:rFonts w:ascii="Times New Roman" w:eastAsia="Times New Roman" w:hAnsi="Times New Roman"/>
      <w:sz w:val="24"/>
      <w:szCs w:val="24"/>
    </w:rPr>
  </w:style>
  <w:style w:type="table" w:styleId="GradeClara-nfase6">
    <w:name w:val="Light Grid Accent 6"/>
    <w:basedOn w:val="Tabelanormal"/>
    <w:uiPriority w:val="62"/>
    <w:rsid w:val="00B710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Claro-nfase6">
    <w:name w:val="Light Shading Accent 6"/>
    <w:basedOn w:val="Tabelanormal"/>
    <w:uiPriority w:val="60"/>
    <w:rsid w:val="00012EB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2">
    <w:name w:val="Light Shading Accent 2"/>
    <w:basedOn w:val="Tabelanormal"/>
    <w:uiPriority w:val="60"/>
    <w:rsid w:val="00106B5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dia1-nfase6">
    <w:name w:val="Medium List 1 Accent 6"/>
    <w:basedOn w:val="Tabelanormal"/>
    <w:uiPriority w:val="65"/>
    <w:rsid w:val="00106B5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extodenotaderodap">
    <w:name w:val="footnote text"/>
    <w:basedOn w:val="Normal"/>
    <w:link w:val="TextodenotaderodapChar"/>
    <w:uiPriority w:val="99"/>
    <w:unhideWhenUsed/>
    <w:rsid w:val="00F317D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317D3"/>
    <w:rPr>
      <w:lang w:eastAsia="en-US"/>
    </w:rPr>
  </w:style>
  <w:style w:type="character" w:styleId="Refdenotaderodap">
    <w:name w:val="footnote reference"/>
    <w:basedOn w:val="Fontepargpadro"/>
    <w:uiPriority w:val="99"/>
    <w:semiHidden/>
    <w:unhideWhenUsed/>
    <w:rsid w:val="00F317D3"/>
    <w:rPr>
      <w:vertAlign w:val="superscript"/>
    </w:rPr>
  </w:style>
  <w:style w:type="character" w:styleId="Refdecomentrio">
    <w:name w:val="annotation reference"/>
    <w:basedOn w:val="Fontepargpadro"/>
    <w:uiPriority w:val="99"/>
    <w:semiHidden/>
    <w:unhideWhenUsed/>
    <w:rsid w:val="00F37813"/>
    <w:rPr>
      <w:sz w:val="16"/>
      <w:szCs w:val="16"/>
    </w:rPr>
  </w:style>
  <w:style w:type="paragraph" w:styleId="Textodecomentrio">
    <w:name w:val="annotation text"/>
    <w:basedOn w:val="Normal"/>
    <w:link w:val="TextodecomentrioChar"/>
    <w:uiPriority w:val="99"/>
    <w:unhideWhenUsed/>
    <w:rsid w:val="00F37813"/>
    <w:pPr>
      <w:spacing w:line="240" w:lineRule="auto"/>
    </w:pPr>
    <w:rPr>
      <w:sz w:val="20"/>
      <w:szCs w:val="20"/>
    </w:rPr>
  </w:style>
  <w:style w:type="character" w:customStyle="1" w:styleId="TextodecomentrioChar">
    <w:name w:val="Texto de comentário Char"/>
    <w:basedOn w:val="Fontepargpadro"/>
    <w:link w:val="Textodecomentrio"/>
    <w:uiPriority w:val="99"/>
    <w:rsid w:val="00F37813"/>
    <w:rPr>
      <w:lang w:eastAsia="en-US"/>
    </w:rPr>
  </w:style>
  <w:style w:type="paragraph" w:styleId="Assuntodocomentrio">
    <w:name w:val="annotation subject"/>
    <w:basedOn w:val="Textodecomentrio"/>
    <w:next w:val="Textodecomentrio"/>
    <w:link w:val="AssuntodocomentrioChar"/>
    <w:uiPriority w:val="99"/>
    <w:semiHidden/>
    <w:unhideWhenUsed/>
    <w:rsid w:val="00F37813"/>
    <w:rPr>
      <w:b/>
      <w:bCs/>
    </w:rPr>
  </w:style>
  <w:style w:type="character" w:customStyle="1" w:styleId="AssuntodocomentrioChar">
    <w:name w:val="Assunto do comentário Char"/>
    <w:basedOn w:val="TextodecomentrioChar"/>
    <w:link w:val="Assuntodocomentrio"/>
    <w:uiPriority w:val="99"/>
    <w:semiHidden/>
    <w:rsid w:val="00F37813"/>
    <w:rPr>
      <w:b/>
      <w:bCs/>
      <w:lang w:eastAsia="en-US"/>
    </w:rPr>
  </w:style>
  <w:style w:type="table" w:styleId="Tabelacomgrade">
    <w:name w:val="Table Grid"/>
    <w:basedOn w:val="Tabelanormal"/>
    <w:uiPriority w:val="59"/>
    <w:rsid w:val="00EE1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autor">
    <w:name w:val="autor"/>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content-textcontainer">
    <w:name w:val="content-text__container"/>
    <w:basedOn w:val="Normal"/>
    <w:rsid w:val="00A25155"/>
    <w:pPr>
      <w:spacing w:before="100" w:beforeAutospacing="1" w:after="100" w:afterAutospacing="1" w:line="240" w:lineRule="auto"/>
    </w:pPr>
    <w:rPr>
      <w:rFonts w:ascii="Times New Roman" w:eastAsia="Times New Roman" w:hAnsi="Times New Roman"/>
      <w:sz w:val="24"/>
      <w:szCs w:val="24"/>
    </w:rPr>
  </w:style>
  <w:style w:type="paragraph" w:styleId="Textodenotadefim">
    <w:name w:val="endnote text"/>
    <w:basedOn w:val="Normal"/>
    <w:link w:val="TextodenotadefimChar"/>
    <w:uiPriority w:val="99"/>
    <w:semiHidden/>
    <w:unhideWhenUsed/>
    <w:rsid w:val="002A1AD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2A1AD9"/>
    <w:rPr>
      <w:lang w:eastAsia="en-US"/>
    </w:rPr>
  </w:style>
  <w:style w:type="character" w:styleId="Refdenotadefim">
    <w:name w:val="endnote reference"/>
    <w:basedOn w:val="Fontepargpadro"/>
    <w:uiPriority w:val="99"/>
    <w:semiHidden/>
    <w:unhideWhenUsed/>
    <w:rsid w:val="002A1AD9"/>
    <w:rPr>
      <w:vertAlign w:val="superscript"/>
    </w:rPr>
  </w:style>
  <w:style w:type="character" w:customStyle="1" w:styleId="MenoPendente1">
    <w:name w:val="Menção Pendente1"/>
    <w:basedOn w:val="Fontepargpadro"/>
    <w:uiPriority w:val="99"/>
    <w:semiHidden/>
    <w:unhideWhenUsed/>
    <w:rsid w:val="00FD6D25"/>
    <w:rPr>
      <w:color w:val="605E5C"/>
      <w:shd w:val="clear" w:color="auto" w:fill="E1DFDD"/>
    </w:rPr>
  </w:style>
  <w:style w:type="character" w:styleId="MenoPendente">
    <w:name w:val="Unresolved Mention"/>
    <w:basedOn w:val="Fontepargpadro"/>
    <w:uiPriority w:val="99"/>
    <w:semiHidden/>
    <w:unhideWhenUsed/>
    <w:rsid w:val="000040CF"/>
    <w:rPr>
      <w:color w:val="605E5C"/>
      <w:shd w:val="clear" w:color="auto" w:fill="E1DFDD"/>
    </w:rPr>
  </w:style>
  <w:style w:type="character" w:styleId="HiperlinkVisitado">
    <w:name w:val="FollowedHyperlink"/>
    <w:basedOn w:val="Fontepargpadro"/>
    <w:uiPriority w:val="99"/>
    <w:semiHidden/>
    <w:unhideWhenUsed/>
    <w:rsid w:val="005600BD"/>
    <w:rPr>
      <w:color w:val="800080" w:themeColor="followedHyperlink"/>
      <w:u w:val="single"/>
    </w:rPr>
  </w:style>
  <w:style w:type="character" w:customStyle="1" w:styleId="nc684nl6">
    <w:name w:val="nc684nl6"/>
    <w:basedOn w:val="Fontepargpadro"/>
    <w:rsid w:val="009927A1"/>
  </w:style>
  <w:style w:type="paragraph" w:customStyle="1" w:styleId="xxmsonormal">
    <w:name w:val="x_x_msonormal"/>
    <w:basedOn w:val="Normal"/>
    <w:rsid w:val="0065449A"/>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rsid w:val="00307BE0"/>
    <w:pPr>
      <w:spacing w:before="100" w:beforeAutospacing="1" w:after="100" w:afterAutospacing="1" w:line="240" w:lineRule="auto"/>
    </w:pPr>
    <w:rPr>
      <w:rFonts w:ascii="Times New Roman" w:eastAsiaTheme="minorHAnsi" w:hAnsi="Times New Roman"/>
      <w:sz w:val="24"/>
      <w:szCs w:val="24"/>
    </w:rPr>
  </w:style>
  <w:style w:type="paragraph" w:customStyle="1" w:styleId="xxxmsonormal">
    <w:name w:val="xxxmsonormal"/>
    <w:basedOn w:val="Normal"/>
    <w:rsid w:val="00060B11"/>
    <w:pPr>
      <w:spacing w:before="100" w:beforeAutospacing="1" w:after="100" w:afterAutospacing="1" w:line="240" w:lineRule="auto"/>
    </w:pPr>
    <w:rPr>
      <w:rFonts w:ascii="Times New Roman" w:eastAsia="Times New Roman" w:hAnsi="Times New Roman"/>
      <w:sz w:val="24"/>
      <w:szCs w:val="24"/>
    </w:rPr>
  </w:style>
  <w:style w:type="paragraph" w:customStyle="1" w:styleId="xxxxmsonormal">
    <w:name w:val="x_x_xxmsonormal"/>
    <w:basedOn w:val="Normal"/>
    <w:rsid w:val="000D36C3"/>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AE14CB"/>
    <w:pPr>
      <w:spacing w:before="100" w:beforeAutospacing="1" w:after="100" w:afterAutospacing="1" w:line="240" w:lineRule="auto"/>
    </w:pPr>
    <w:rPr>
      <w:rFonts w:ascii="Times New Roman" w:eastAsia="Times New Roman" w:hAnsi="Times New Roman"/>
      <w:sz w:val="24"/>
      <w:szCs w:val="24"/>
    </w:rPr>
  </w:style>
  <w:style w:type="character" w:customStyle="1" w:styleId="Ttulo4Char">
    <w:name w:val="Título 4 Char"/>
    <w:basedOn w:val="Fontepargpadro"/>
    <w:link w:val="Ttulo4"/>
    <w:uiPriority w:val="9"/>
    <w:semiHidden/>
    <w:rsid w:val="00546C26"/>
    <w:rPr>
      <w:rFonts w:asciiTheme="majorHAnsi" w:eastAsiaTheme="majorEastAsia" w:hAnsiTheme="majorHAnsi" w:cstheme="majorBidi"/>
      <w:color w:val="365F91" w:themeColor="accent1" w:themeShade="BF"/>
      <w:sz w:val="24"/>
      <w:szCs w:val="24"/>
    </w:rPr>
  </w:style>
  <w:style w:type="character" w:customStyle="1" w:styleId="Ttulo5Char">
    <w:name w:val="Título 5 Char"/>
    <w:basedOn w:val="Fontepargpadro"/>
    <w:link w:val="Ttulo5"/>
    <w:uiPriority w:val="9"/>
    <w:semiHidden/>
    <w:rsid w:val="00546C26"/>
    <w:rPr>
      <w:rFonts w:asciiTheme="majorHAnsi" w:eastAsiaTheme="majorEastAsia" w:hAnsiTheme="majorHAnsi" w:cstheme="majorBidi"/>
      <w:caps/>
      <w:color w:val="365F91" w:themeColor="accent1" w:themeShade="BF"/>
    </w:rPr>
  </w:style>
  <w:style w:type="character" w:customStyle="1" w:styleId="Ttulo6Char">
    <w:name w:val="Título 6 Char"/>
    <w:basedOn w:val="Fontepargpadro"/>
    <w:link w:val="Ttulo6"/>
    <w:uiPriority w:val="9"/>
    <w:semiHidden/>
    <w:rsid w:val="00546C26"/>
    <w:rPr>
      <w:rFonts w:asciiTheme="majorHAnsi" w:eastAsiaTheme="majorEastAsia" w:hAnsiTheme="majorHAnsi" w:cstheme="majorBidi"/>
      <w:i/>
      <w:iCs/>
      <w:caps/>
      <w:color w:val="244061" w:themeColor="accent1" w:themeShade="80"/>
    </w:rPr>
  </w:style>
  <w:style w:type="character" w:customStyle="1" w:styleId="Ttulo7Char">
    <w:name w:val="Título 7 Char"/>
    <w:basedOn w:val="Fontepargpadro"/>
    <w:link w:val="Ttulo7"/>
    <w:uiPriority w:val="9"/>
    <w:semiHidden/>
    <w:rsid w:val="00546C26"/>
    <w:rPr>
      <w:rFonts w:asciiTheme="majorHAnsi" w:eastAsiaTheme="majorEastAsia" w:hAnsiTheme="majorHAnsi" w:cstheme="majorBidi"/>
      <w:b/>
      <w:bCs/>
      <w:color w:val="244061" w:themeColor="accent1" w:themeShade="80"/>
    </w:rPr>
  </w:style>
  <w:style w:type="character" w:customStyle="1" w:styleId="Ttulo8Char">
    <w:name w:val="Título 8 Char"/>
    <w:basedOn w:val="Fontepargpadro"/>
    <w:link w:val="Ttulo8"/>
    <w:uiPriority w:val="9"/>
    <w:semiHidden/>
    <w:rsid w:val="00546C26"/>
    <w:rPr>
      <w:rFonts w:asciiTheme="majorHAnsi" w:eastAsiaTheme="majorEastAsia" w:hAnsiTheme="majorHAnsi" w:cstheme="majorBidi"/>
      <w:b/>
      <w:bCs/>
      <w:i/>
      <w:iCs/>
      <w:color w:val="244061" w:themeColor="accent1" w:themeShade="80"/>
    </w:rPr>
  </w:style>
  <w:style w:type="character" w:customStyle="1" w:styleId="Ttulo9Char">
    <w:name w:val="Título 9 Char"/>
    <w:basedOn w:val="Fontepargpadro"/>
    <w:link w:val="Ttulo9"/>
    <w:uiPriority w:val="9"/>
    <w:semiHidden/>
    <w:rsid w:val="00546C26"/>
    <w:rPr>
      <w:rFonts w:asciiTheme="majorHAnsi" w:eastAsiaTheme="majorEastAsia" w:hAnsiTheme="majorHAnsi" w:cstheme="majorBidi"/>
      <w:i/>
      <w:iCs/>
      <w:color w:val="244061" w:themeColor="accent1" w:themeShade="80"/>
    </w:rPr>
  </w:style>
  <w:style w:type="paragraph" w:styleId="Legenda">
    <w:name w:val="caption"/>
    <w:basedOn w:val="Normal"/>
    <w:next w:val="Normal"/>
    <w:uiPriority w:val="35"/>
    <w:semiHidden/>
    <w:unhideWhenUsed/>
    <w:qFormat/>
    <w:rsid w:val="00546C26"/>
    <w:pPr>
      <w:spacing w:line="240" w:lineRule="auto"/>
    </w:pPr>
    <w:rPr>
      <w:b/>
      <w:bCs/>
      <w:smallCaps/>
      <w:color w:val="1F497D" w:themeColor="text2"/>
    </w:rPr>
  </w:style>
  <w:style w:type="paragraph" w:styleId="Subttulo">
    <w:name w:val="Subtitle"/>
    <w:basedOn w:val="Normal"/>
    <w:next w:val="Normal"/>
    <w:link w:val="SubttuloChar"/>
    <w:uiPriority w:val="11"/>
    <w:qFormat/>
    <w:rsid w:val="00546C2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har">
    <w:name w:val="Subtítulo Char"/>
    <w:basedOn w:val="Fontepargpadro"/>
    <w:link w:val="Subttulo"/>
    <w:uiPriority w:val="11"/>
    <w:rsid w:val="00546C26"/>
    <w:rPr>
      <w:rFonts w:asciiTheme="majorHAnsi" w:eastAsiaTheme="majorEastAsia" w:hAnsiTheme="majorHAnsi" w:cstheme="majorBidi"/>
      <w:color w:val="4F81BD" w:themeColor="accent1"/>
      <w:sz w:val="28"/>
      <w:szCs w:val="28"/>
    </w:rPr>
  </w:style>
  <w:style w:type="paragraph" w:styleId="Citao">
    <w:name w:val="Quote"/>
    <w:basedOn w:val="Normal"/>
    <w:next w:val="Normal"/>
    <w:link w:val="CitaoChar"/>
    <w:uiPriority w:val="29"/>
    <w:qFormat/>
    <w:rsid w:val="00546C26"/>
    <w:pPr>
      <w:spacing w:before="120" w:after="120"/>
      <w:ind w:left="720"/>
    </w:pPr>
    <w:rPr>
      <w:color w:val="1F497D" w:themeColor="text2"/>
      <w:sz w:val="24"/>
      <w:szCs w:val="24"/>
    </w:rPr>
  </w:style>
  <w:style w:type="character" w:customStyle="1" w:styleId="CitaoChar">
    <w:name w:val="Citação Char"/>
    <w:basedOn w:val="Fontepargpadro"/>
    <w:link w:val="Citao"/>
    <w:uiPriority w:val="29"/>
    <w:rsid w:val="00546C26"/>
    <w:rPr>
      <w:color w:val="1F497D" w:themeColor="text2"/>
      <w:sz w:val="24"/>
      <w:szCs w:val="24"/>
    </w:rPr>
  </w:style>
  <w:style w:type="paragraph" w:styleId="CitaoIntensa">
    <w:name w:val="Intense Quote"/>
    <w:basedOn w:val="Normal"/>
    <w:next w:val="Normal"/>
    <w:link w:val="CitaoIntensaChar"/>
    <w:uiPriority w:val="30"/>
    <w:qFormat/>
    <w:rsid w:val="00546C2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oIntensaChar">
    <w:name w:val="Citação Intensa Char"/>
    <w:basedOn w:val="Fontepargpadro"/>
    <w:link w:val="CitaoIntensa"/>
    <w:uiPriority w:val="30"/>
    <w:rsid w:val="00546C26"/>
    <w:rPr>
      <w:rFonts w:asciiTheme="majorHAnsi" w:eastAsiaTheme="majorEastAsia" w:hAnsiTheme="majorHAnsi" w:cstheme="majorBidi"/>
      <w:color w:val="1F497D" w:themeColor="text2"/>
      <w:spacing w:val="-6"/>
      <w:sz w:val="32"/>
      <w:szCs w:val="32"/>
    </w:rPr>
  </w:style>
  <w:style w:type="character" w:styleId="nfaseSutil">
    <w:name w:val="Subtle Emphasis"/>
    <w:basedOn w:val="Fontepargpadro"/>
    <w:uiPriority w:val="19"/>
    <w:qFormat/>
    <w:rsid w:val="00546C26"/>
    <w:rPr>
      <w:i/>
      <w:iCs/>
      <w:color w:val="595959" w:themeColor="text1" w:themeTint="A6"/>
    </w:rPr>
  </w:style>
  <w:style w:type="character" w:styleId="nfaseIntensa">
    <w:name w:val="Intense Emphasis"/>
    <w:basedOn w:val="Fontepargpadro"/>
    <w:uiPriority w:val="21"/>
    <w:qFormat/>
    <w:rsid w:val="00546C26"/>
    <w:rPr>
      <w:b/>
      <w:bCs/>
      <w:i/>
      <w:iCs/>
    </w:rPr>
  </w:style>
  <w:style w:type="character" w:styleId="RefernciaSutil">
    <w:name w:val="Subtle Reference"/>
    <w:basedOn w:val="Fontepargpadro"/>
    <w:uiPriority w:val="31"/>
    <w:qFormat/>
    <w:rsid w:val="00546C26"/>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546C26"/>
    <w:rPr>
      <w:b/>
      <w:bCs/>
      <w:smallCaps/>
      <w:color w:val="1F497D" w:themeColor="text2"/>
      <w:u w:val="single"/>
    </w:rPr>
  </w:style>
  <w:style w:type="character" w:styleId="TtulodoLivro">
    <w:name w:val="Book Title"/>
    <w:basedOn w:val="Fontepargpadro"/>
    <w:uiPriority w:val="33"/>
    <w:qFormat/>
    <w:rsid w:val="00546C26"/>
    <w:rPr>
      <w:b/>
      <w:bCs/>
      <w:smallCaps/>
      <w:spacing w:val="10"/>
    </w:rPr>
  </w:style>
  <w:style w:type="paragraph" w:customStyle="1" w:styleId="xxmsonormal0">
    <w:name w:val="x_xmsonormal"/>
    <w:basedOn w:val="Normal"/>
    <w:rsid w:val="00B67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1">
    <w:name w:val="xxmsonormal"/>
    <w:basedOn w:val="Normal"/>
    <w:rsid w:val="00B343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7933D2"/>
  </w:style>
  <w:style w:type="table" w:styleId="TabeladeGrade2-nfase1">
    <w:name w:val="Grid Table 2 Accent 1"/>
    <w:basedOn w:val="Tabelanormal"/>
    <w:uiPriority w:val="47"/>
    <w:rsid w:val="003F21E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o">
    <w:name w:val="Revision"/>
    <w:hidden/>
    <w:uiPriority w:val="99"/>
    <w:semiHidden/>
    <w:rsid w:val="004E33BB"/>
    <w:pPr>
      <w:spacing w:after="0" w:line="240" w:lineRule="auto"/>
    </w:pPr>
  </w:style>
  <w:style w:type="paragraph" w:customStyle="1" w:styleId="pf0">
    <w:name w:val="pf0"/>
    <w:basedOn w:val="Normal"/>
    <w:rsid w:val="00A81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ontepargpadro"/>
    <w:rsid w:val="00A8163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13">
      <w:bodyDiv w:val="1"/>
      <w:marLeft w:val="0"/>
      <w:marRight w:val="0"/>
      <w:marTop w:val="0"/>
      <w:marBottom w:val="0"/>
      <w:divBdr>
        <w:top w:val="none" w:sz="0" w:space="0" w:color="auto"/>
        <w:left w:val="none" w:sz="0" w:space="0" w:color="auto"/>
        <w:bottom w:val="none" w:sz="0" w:space="0" w:color="auto"/>
        <w:right w:val="none" w:sz="0" w:space="0" w:color="auto"/>
      </w:divBdr>
    </w:div>
    <w:div w:id="12997667">
      <w:bodyDiv w:val="1"/>
      <w:marLeft w:val="0"/>
      <w:marRight w:val="0"/>
      <w:marTop w:val="0"/>
      <w:marBottom w:val="0"/>
      <w:divBdr>
        <w:top w:val="none" w:sz="0" w:space="0" w:color="auto"/>
        <w:left w:val="none" w:sz="0" w:space="0" w:color="auto"/>
        <w:bottom w:val="none" w:sz="0" w:space="0" w:color="auto"/>
        <w:right w:val="none" w:sz="0" w:space="0" w:color="auto"/>
      </w:divBdr>
    </w:div>
    <w:div w:id="17119570">
      <w:bodyDiv w:val="1"/>
      <w:marLeft w:val="0"/>
      <w:marRight w:val="0"/>
      <w:marTop w:val="0"/>
      <w:marBottom w:val="0"/>
      <w:divBdr>
        <w:top w:val="none" w:sz="0" w:space="0" w:color="auto"/>
        <w:left w:val="none" w:sz="0" w:space="0" w:color="auto"/>
        <w:bottom w:val="none" w:sz="0" w:space="0" w:color="auto"/>
        <w:right w:val="none" w:sz="0" w:space="0" w:color="auto"/>
      </w:divBdr>
    </w:div>
    <w:div w:id="20592063">
      <w:bodyDiv w:val="1"/>
      <w:marLeft w:val="0"/>
      <w:marRight w:val="0"/>
      <w:marTop w:val="0"/>
      <w:marBottom w:val="0"/>
      <w:divBdr>
        <w:top w:val="none" w:sz="0" w:space="0" w:color="auto"/>
        <w:left w:val="none" w:sz="0" w:space="0" w:color="auto"/>
        <w:bottom w:val="none" w:sz="0" w:space="0" w:color="auto"/>
        <w:right w:val="none" w:sz="0" w:space="0" w:color="auto"/>
      </w:divBdr>
    </w:div>
    <w:div w:id="21369643">
      <w:bodyDiv w:val="1"/>
      <w:marLeft w:val="0"/>
      <w:marRight w:val="0"/>
      <w:marTop w:val="0"/>
      <w:marBottom w:val="0"/>
      <w:divBdr>
        <w:top w:val="none" w:sz="0" w:space="0" w:color="auto"/>
        <w:left w:val="none" w:sz="0" w:space="0" w:color="auto"/>
        <w:bottom w:val="none" w:sz="0" w:space="0" w:color="auto"/>
        <w:right w:val="none" w:sz="0" w:space="0" w:color="auto"/>
      </w:divBdr>
    </w:div>
    <w:div w:id="24602623">
      <w:bodyDiv w:val="1"/>
      <w:marLeft w:val="0"/>
      <w:marRight w:val="0"/>
      <w:marTop w:val="0"/>
      <w:marBottom w:val="0"/>
      <w:divBdr>
        <w:top w:val="none" w:sz="0" w:space="0" w:color="auto"/>
        <w:left w:val="none" w:sz="0" w:space="0" w:color="auto"/>
        <w:bottom w:val="none" w:sz="0" w:space="0" w:color="auto"/>
        <w:right w:val="none" w:sz="0" w:space="0" w:color="auto"/>
      </w:divBdr>
    </w:div>
    <w:div w:id="39744202">
      <w:bodyDiv w:val="1"/>
      <w:marLeft w:val="0"/>
      <w:marRight w:val="0"/>
      <w:marTop w:val="0"/>
      <w:marBottom w:val="0"/>
      <w:divBdr>
        <w:top w:val="none" w:sz="0" w:space="0" w:color="auto"/>
        <w:left w:val="none" w:sz="0" w:space="0" w:color="auto"/>
        <w:bottom w:val="none" w:sz="0" w:space="0" w:color="auto"/>
        <w:right w:val="none" w:sz="0" w:space="0" w:color="auto"/>
      </w:divBdr>
    </w:div>
    <w:div w:id="41290673">
      <w:bodyDiv w:val="1"/>
      <w:marLeft w:val="0"/>
      <w:marRight w:val="0"/>
      <w:marTop w:val="0"/>
      <w:marBottom w:val="0"/>
      <w:divBdr>
        <w:top w:val="none" w:sz="0" w:space="0" w:color="auto"/>
        <w:left w:val="none" w:sz="0" w:space="0" w:color="auto"/>
        <w:bottom w:val="none" w:sz="0" w:space="0" w:color="auto"/>
        <w:right w:val="none" w:sz="0" w:space="0" w:color="auto"/>
      </w:divBdr>
    </w:div>
    <w:div w:id="45840998">
      <w:bodyDiv w:val="1"/>
      <w:marLeft w:val="0"/>
      <w:marRight w:val="0"/>
      <w:marTop w:val="0"/>
      <w:marBottom w:val="0"/>
      <w:divBdr>
        <w:top w:val="none" w:sz="0" w:space="0" w:color="auto"/>
        <w:left w:val="none" w:sz="0" w:space="0" w:color="auto"/>
        <w:bottom w:val="none" w:sz="0" w:space="0" w:color="auto"/>
        <w:right w:val="none" w:sz="0" w:space="0" w:color="auto"/>
      </w:divBdr>
    </w:div>
    <w:div w:id="47146684">
      <w:bodyDiv w:val="1"/>
      <w:marLeft w:val="0"/>
      <w:marRight w:val="0"/>
      <w:marTop w:val="0"/>
      <w:marBottom w:val="0"/>
      <w:divBdr>
        <w:top w:val="none" w:sz="0" w:space="0" w:color="auto"/>
        <w:left w:val="none" w:sz="0" w:space="0" w:color="auto"/>
        <w:bottom w:val="none" w:sz="0" w:space="0" w:color="auto"/>
        <w:right w:val="none" w:sz="0" w:space="0" w:color="auto"/>
      </w:divBdr>
    </w:div>
    <w:div w:id="51468772">
      <w:bodyDiv w:val="1"/>
      <w:marLeft w:val="0"/>
      <w:marRight w:val="0"/>
      <w:marTop w:val="0"/>
      <w:marBottom w:val="0"/>
      <w:divBdr>
        <w:top w:val="none" w:sz="0" w:space="0" w:color="auto"/>
        <w:left w:val="none" w:sz="0" w:space="0" w:color="auto"/>
        <w:bottom w:val="none" w:sz="0" w:space="0" w:color="auto"/>
        <w:right w:val="none" w:sz="0" w:space="0" w:color="auto"/>
      </w:divBdr>
    </w:div>
    <w:div w:id="55516393">
      <w:bodyDiv w:val="1"/>
      <w:marLeft w:val="0"/>
      <w:marRight w:val="0"/>
      <w:marTop w:val="0"/>
      <w:marBottom w:val="0"/>
      <w:divBdr>
        <w:top w:val="none" w:sz="0" w:space="0" w:color="auto"/>
        <w:left w:val="none" w:sz="0" w:space="0" w:color="auto"/>
        <w:bottom w:val="none" w:sz="0" w:space="0" w:color="auto"/>
        <w:right w:val="none" w:sz="0" w:space="0" w:color="auto"/>
      </w:divBdr>
    </w:div>
    <w:div w:id="58745683">
      <w:bodyDiv w:val="1"/>
      <w:marLeft w:val="0"/>
      <w:marRight w:val="0"/>
      <w:marTop w:val="0"/>
      <w:marBottom w:val="0"/>
      <w:divBdr>
        <w:top w:val="none" w:sz="0" w:space="0" w:color="auto"/>
        <w:left w:val="none" w:sz="0" w:space="0" w:color="auto"/>
        <w:bottom w:val="none" w:sz="0" w:space="0" w:color="auto"/>
        <w:right w:val="none" w:sz="0" w:space="0" w:color="auto"/>
      </w:divBdr>
    </w:div>
    <w:div w:id="59787968">
      <w:bodyDiv w:val="1"/>
      <w:marLeft w:val="0"/>
      <w:marRight w:val="0"/>
      <w:marTop w:val="0"/>
      <w:marBottom w:val="0"/>
      <w:divBdr>
        <w:top w:val="none" w:sz="0" w:space="0" w:color="auto"/>
        <w:left w:val="none" w:sz="0" w:space="0" w:color="auto"/>
        <w:bottom w:val="none" w:sz="0" w:space="0" w:color="auto"/>
        <w:right w:val="none" w:sz="0" w:space="0" w:color="auto"/>
      </w:divBdr>
    </w:div>
    <w:div w:id="64882490">
      <w:bodyDiv w:val="1"/>
      <w:marLeft w:val="0"/>
      <w:marRight w:val="0"/>
      <w:marTop w:val="0"/>
      <w:marBottom w:val="0"/>
      <w:divBdr>
        <w:top w:val="none" w:sz="0" w:space="0" w:color="auto"/>
        <w:left w:val="none" w:sz="0" w:space="0" w:color="auto"/>
        <w:bottom w:val="none" w:sz="0" w:space="0" w:color="auto"/>
        <w:right w:val="none" w:sz="0" w:space="0" w:color="auto"/>
      </w:divBdr>
    </w:div>
    <w:div w:id="74514582">
      <w:bodyDiv w:val="1"/>
      <w:marLeft w:val="0"/>
      <w:marRight w:val="0"/>
      <w:marTop w:val="0"/>
      <w:marBottom w:val="0"/>
      <w:divBdr>
        <w:top w:val="none" w:sz="0" w:space="0" w:color="auto"/>
        <w:left w:val="none" w:sz="0" w:space="0" w:color="auto"/>
        <w:bottom w:val="none" w:sz="0" w:space="0" w:color="auto"/>
        <w:right w:val="none" w:sz="0" w:space="0" w:color="auto"/>
      </w:divBdr>
    </w:div>
    <w:div w:id="80638681">
      <w:bodyDiv w:val="1"/>
      <w:marLeft w:val="0"/>
      <w:marRight w:val="0"/>
      <w:marTop w:val="0"/>
      <w:marBottom w:val="0"/>
      <w:divBdr>
        <w:top w:val="none" w:sz="0" w:space="0" w:color="auto"/>
        <w:left w:val="none" w:sz="0" w:space="0" w:color="auto"/>
        <w:bottom w:val="none" w:sz="0" w:space="0" w:color="auto"/>
        <w:right w:val="none" w:sz="0" w:space="0" w:color="auto"/>
      </w:divBdr>
    </w:div>
    <w:div w:id="83570328">
      <w:bodyDiv w:val="1"/>
      <w:marLeft w:val="0"/>
      <w:marRight w:val="0"/>
      <w:marTop w:val="0"/>
      <w:marBottom w:val="0"/>
      <w:divBdr>
        <w:top w:val="none" w:sz="0" w:space="0" w:color="auto"/>
        <w:left w:val="none" w:sz="0" w:space="0" w:color="auto"/>
        <w:bottom w:val="none" w:sz="0" w:space="0" w:color="auto"/>
        <w:right w:val="none" w:sz="0" w:space="0" w:color="auto"/>
      </w:divBdr>
    </w:div>
    <w:div w:id="88239547">
      <w:bodyDiv w:val="1"/>
      <w:marLeft w:val="0"/>
      <w:marRight w:val="0"/>
      <w:marTop w:val="0"/>
      <w:marBottom w:val="0"/>
      <w:divBdr>
        <w:top w:val="none" w:sz="0" w:space="0" w:color="auto"/>
        <w:left w:val="none" w:sz="0" w:space="0" w:color="auto"/>
        <w:bottom w:val="none" w:sz="0" w:space="0" w:color="auto"/>
        <w:right w:val="none" w:sz="0" w:space="0" w:color="auto"/>
      </w:divBdr>
    </w:div>
    <w:div w:id="96484563">
      <w:bodyDiv w:val="1"/>
      <w:marLeft w:val="0"/>
      <w:marRight w:val="0"/>
      <w:marTop w:val="0"/>
      <w:marBottom w:val="0"/>
      <w:divBdr>
        <w:top w:val="none" w:sz="0" w:space="0" w:color="auto"/>
        <w:left w:val="none" w:sz="0" w:space="0" w:color="auto"/>
        <w:bottom w:val="none" w:sz="0" w:space="0" w:color="auto"/>
        <w:right w:val="none" w:sz="0" w:space="0" w:color="auto"/>
      </w:divBdr>
    </w:div>
    <w:div w:id="97410923">
      <w:bodyDiv w:val="1"/>
      <w:marLeft w:val="0"/>
      <w:marRight w:val="0"/>
      <w:marTop w:val="0"/>
      <w:marBottom w:val="0"/>
      <w:divBdr>
        <w:top w:val="none" w:sz="0" w:space="0" w:color="auto"/>
        <w:left w:val="none" w:sz="0" w:space="0" w:color="auto"/>
        <w:bottom w:val="none" w:sz="0" w:space="0" w:color="auto"/>
        <w:right w:val="none" w:sz="0" w:space="0" w:color="auto"/>
      </w:divBdr>
    </w:div>
    <w:div w:id="98986235">
      <w:bodyDiv w:val="1"/>
      <w:marLeft w:val="0"/>
      <w:marRight w:val="0"/>
      <w:marTop w:val="0"/>
      <w:marBottom w:val="0"/>
      <w:divBdr>
        <w:top w:val="none" w:sz="0" w:space="0" w:color="auto"/>
        <w:left w:val="none" w:sz="0" w:space="0" w:color="auto"/>
        <w:bottom w:val="none" w:sz="0" w:space="0" w:color="auto"/>
        <w:right w:val="none" w:sz="0" w:space="0" w:color="auto"/>
      </w:divBdr>
    </w:div>
    <w:div w:id="100495561">
      <w:bodyDiv w:val="1"/>
      <w:marLeft w:val="0"/>
      <w:marRight w:val="0"/>
      <w:marTop w:val="0"/>
      <w:marBottom w:val="0"/>
      <w:divBdr>
        <w:top w:val="none" w:sz="0" w:space="0" w:color="auto"/>
        <w:left w:val="none" w:sz="0" w:space="0" w:color="auto"/>
        <w:bottom w:val="none" w:sz="0" w:space="0" w:color="auto"/>
        <w:right w:val="none" w:sz="0" w:space="0" w:color="auto"/>
      </w:divBdr>
    </w:div>
    <w:div w:id="111679531">
      <w:bodyDiv w:val="1"/>
      <w:marLeft w:val="0"/>
      <w:marRight w:val="0"/>
      <w:marTop w:val="0"/>
      <w:marBottom w:val="0"/>
      <w:divBdr>
        <w:top w:val="none" w:sz="0" w:space="0" w:color="auto"/>
        <w:left w:val="none" w:sz="0" w:space="0" w:color="auto"/>
        <w:bottom w:val="none" w:sz="0" w:space="0" w:color="auto"/>
        <w:right w:val="none" w:sz="0" w:space="0" w:color="auto"/>
      </w:divBdr>
    </w:div>
    <w:div w:id="116799343">
      <w:bodyDiv w:val="1"/>
      <w:marLeft w:val="0"/>
      <w:marRight w:val="0"/>
      <w:marTop w:val="0"/>
      <w:marBottom w:val="0"/>
      <w:divBdr>
        <w:top w:val="none" w:sz="0" w:space="0" w:color="auto"/>
        <w:left w:val="none" w:sz="0" w:space="0" w:color="auto"/>
        <w:bottom w:val="none" w:sz="0" w:space="0" w:color="auto"/>
        <w:right w:val="none" w:sz="0" w:space="0" w:color="auto"/>
      </w:divBdr>
    </w:div>
    <w:div w:id="121580218">
      <w:bodyDiv w:val="1"/>
      <w:marLeft w:val="0"/>
      <w:marRight w:val="0"/>
      <w:marTop w:val="0"/>
      <w:marBottom w:val="0"/>
      <w:divBdr>
        <w:top w:val="none" w:sz="0" w:space="0" w:color="auto"/>
        <w:left w:val="none" w:sz="0" w:space="0" w:color="auto"/>
        <w:bottom w:val="none" w:sz="0" w:space="0" w:color="auto"/>
        <w:right w:val="none" w:sz="0" w:space="0" w:color="auto"/>
      </w:divBdr>
    </w:div>
    <w:div w:id="130906390">
      <w:bodyDiv w:val="1"/>
      <w:marLeft w:val="0"/>
      <w:marRight w:val="0"/>
      <w:marTop w:val="0"/>
      <w:marBottom w:val="0"/>
      <w:divBdr>
        <w:top w:val="none" w:sz="0" w:space="0" w:color="auto"/>
        <w:left w:val="none" w:sz="0" w:space="0" w:color="auto"/>
        <w:bottom w:val="none" w:sz="0" w:space="0" w:color="auto"/>
        <w:right w:val="none" w:sz="0" w:space="0" w:color="auto"/>
      </w:divBdr>
    </w:div>
    <w:div w:id="136260568">
      <w:bodyDiv w:val="1"/>
      <w:marLeft w:val="0"/>
      <w:marRight w:val="0"/>
      <w:marTop w:val="0"/>
      <w:marBottom w:val="0"/>
      <w:divBdr>
        <w:top w:val="none" w:sz="0" w:space="0" w:color="auto"/>
        <w:left w:val="none" w:sz="0" w:space="0" w:color="auto"/>
        <w:bottom w:val="none" w:sz="0" w:space="0" w:color="auto"/>
        <w:right w:val="none" w:sz="0" w:space="0" w:color="auto"/>
      </w:divBdr>
    </w:div>
    <w:div w:id="142934497">
      <w:bodyDiv w:val="1"/>
      <w:marLeft w:val="0"/>
      <w:marRight w:val="0"/>
      <w:marTop w:val="0"/>
      <w:marBottom w:val="0"/>
      <w:divBdr>
        <w:top w:val="none" w:sz="0" w:space="0" w:color="auto"/>
        <w:left w:val="none" w:sz="0" w:space="0" w:color="auto"/>
        <w:bottom w:val="none" w:sz="0" w:space="0" w:color="auto"/>
        <w:right w:val="none" w:sz="0" w:space="0" w:color="auto"/>
      </w:divBdr>
    </w:div>
    <w:div w:id="144857816">
      <w:bodyDiv w:val="1"/>
      <w:marLeft w:val="0"/>
      <w:marRight w:val="0"/>
      <w:marTop w:val="0"/>
      <w:marBottom w:val="0"/>
      <w:divBdr>
        <w:top w:val="none" w:sz="0" w:space="0" w:color="auto"/>
        <w:left w:val="none" w:sz="0" w:space="0" w:color="auto"/>
        <w:bottom w:val="none" w:sz="0" w:space="0" w:color="auto"/>
        <w:right w:val="none" w:sz="0" w:space="0" w:color="auto"/>
      </w:divBdr>
    </w:div>
    <w:div w:id="146092222">
      <w:bodyDiv w:val="1"/>
      <w:marLeft w:val="0"/>
      <w:marRight w:val="0"/>
      <w:marTop w:val="0"/>
      <w:marBottom w:val="0"/>
      <w:divBdr>
        <w:top w:val="none" w:sz="0" w:space="0" w:color="auto"/>
        <w:left w:val="none" w:sz="0" w:space="0" w:color="auto"/>
        <w:bottom w:val="none" w:sz="0" w:space="0" w:color="auto"/>
        <w:right w:val="none" w:sz="0" w:space="0" w:color="auto"/>
      </w:divBdr>
      <w:divsChild>
        <w:div w:id="210382930">
          <w:marLeft w:val="0"/>
          <w:marRight w:val="0"/>
          <w:marTop w:val="0"/>
          <w:marBottom w:val="0"/>
          <w:divBdr>
            <w:top w:val="none" w:sz="0" w:space="0" w:color="auto"/>
            <w:left w:val="none" w:sz="0" w:space="0" w:color="auto"/>
            <w:bottom w:val="none" w:sz="0" w:space="0" w:color="auto"/>
            <w:right w:val="none" w:sz="0" w:space="0" w:color="auto"/>
          </w:divBdr>
        </w:div>
        <w:div w:id="426275708">
          <w:marLeft w:val="0"/>
          <w:marRight w:val="0"/>
          <w:marTop w:val="0"/>
          <w:marBottom w:val="0"/>
          <w:divBdr>
            <w:top w:val="none" w:sz="0" w:space="0" w:color="auto"/>
            <w:left w:val="none" w:sz="0" w:space="0" w:color="auto"/>
            <w:bottom w:val="none" w:sz="0" w:space="0" w:color="auto"/>
            <w:right w:val="none" w:sz="0" w:space="0" w:color="auto"/>
          </w:divBdr>
          <w:divsChild>
            <w:div w:id="110393649">
              <w:marLeft w:val="0"/>
              <w:marRight w:val="0"/>
              <w:marTop w:val="0"/>
              <w:marBottom w:val="0"/>
              <w:divBdr>
                <w:top w:val="none" w:sz="0" w:space="0" w:color="auto"/>
                <w:left w:val="none" w:sz="0" w:space="0" w:color="auto"/>
                <w:bottom w:val="none" w:sz="0" w:space="0" w:color="auto"/>
                <w:right w:val="none" w:sz="0" w:space="0" w:color="auto"/>
              </w:divBdr>
            </w:div>
            <w:div w:id="534001131">
              <w:marLeft w:val="0"/>
              <w:marRight w:val="0"/>
              <w:marTop w:val="0"/>
              <w:marBottom w:val="0"/>
              <w:divBdr>
                <w:top w:val="none" w:sz="0" w:space="0" w:color="auto"/>
                <w:left w:val="none" w:sz="0" w:space="0" w:color="auto"/>
                <w:bottom w:val="none" w:sz="0" w:space="0" w:color="auto"/>
                <w:right w:val="none" w:sz="0" w:space="0" w:color="auto"/>
              </w:divBdr>
            </w:div>
            <w:div w:id="1201434518">
              <w:marLeft w:val="0"/>
              <w:marRight w:val="0"/>
              <w:marTop w:val="0"/>
              <w:marBottom w:val="0"/>
              <w:divBdr>
                <w:top w:val="none" w:sz="0" w:space="0" w:color="auto"/>
                <w:left w:val="none" w:sz="0" w:space="0" w:color="auto"/>
                <w:bottom w:val="none" w:sz="0" w:space="0" w:color="auto"/>
                <w:right w:val="none" w:sz="0" w:space="0" w:color="auto"/>
              </w:divBdr>
            </w:div>
            <w:div w:id="18729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741">
      <w:bodyDiv w:val="1"/>
      <w:marLeft w:val="0"/>
      <w:marRight w:val="0"/>
      <w:marTop w:val="0"/>
      <w:marBottom w:val="0"/>
      <w:divBdr>
        <w:top w:val="none" w:sz="0" w:space="0" w:color="auto"/>
        <w:left w:val="none" w:sz="0" w:space="0" w:color="auto"/>
        <w:bottom w:val="none" w:sz="0" w:space="0" w:color="auto"/>
        <w:right w:val="none" w:sz="0" w:space="0" w:color="auto"/>
      </w:divBdr>
    </w:div>
    <w:div w:id="156188609">
      <w:bodyDiv w:val="1"/>
      <w:marLeft w:val="0"/>
      <w:marRight w:val="0"/>
      <w:marTop w:val="0"/>
      <w:marBottom w:val="0"/>
      <w:divBdr>
        <w:top w:val="none" w:sz="0" w:space="0" w:color="auto"/>
        <w:left w:val="none" w:sz="0" w:space="0" w:color="auto"/>
        <w:bottom w:val="none" w:sz="0" w:space="0" w:color="auto"/>
        <w:right w:val="none" w:sz="0" w:space="0" w:color="auto"/>
      </w:divBdr>
    </w:div>
    <w:div w:id="181863671">
      <w:bodyDiv w:val="1"/>
      <w:marLeft w:val="0"/>
      <w:marRight w:val="0"/>
      <w:marTop w:val="0"/>
      <w:marBottom w:val="0"/>
      <w:divBdr>
        <w:top w:val="none" w:sz="0" w:space="0" w:color="auto"/>
        <w:left w:val="none" w:sz="0" w:space="0" w:color="auto"/>
        <w:bottom w:val="none" w:sz="0" w:space="0" w:color="auto"/>
        <w:right w:val="none" w:sz="0" w:space="0" w:color="auto"/>
      </w:divBdr>
    </w:div>
    <w:div w:id="182744862">
      <w:bodyDiv w:val="1"/>
      <w:marLeft w:val="0"/>
      <w:marRight w:val="0"/>
      <w:marTop w:val="0"/>
      <w:marBottom w:val="0"/>
      <w:divBdr>
        <w:top w:val="none" w:sz="0" w:space="0" w:color="auto"/>
        <w:left w:val="none" w:sz="0" w:space="0" w:color="auto"/>
        <w:bottom w:val="none" w:sz="0" w:space="0" w:color="auto"/>
        <w:right w:val="none" w:sz="0" w:space="0" w:color="auto"/>
      </w:divBdr>
    </w:div>
    <w:div w:id="184636217">
      <w:bodyDiv w:val="1"/>
      <w:marLeft w:val="0"/>
      <w:marRight w:val="0"/>
      <w:marTop w:val="0"/>
      <w:marBottom w:val="0"/>
      <w:divBdr>
        <w:top w:val="none" w:sz="0" w:space="0" w:color="auto"/>
        <w:left w:val="none" w:sz="0" w:space="0" w:color="auto"/>
        <w:bottom w:val="none" w:sz="0" w:space="0" w:color="auto"/>
        <w:right w:val="none" w:sz="0" w:space="0" w:color="auto"/>
      </w:divBdr>
    </w:div>
    <w:div w:id="186410039">
      <w:bodyDiv w:val="1"/>
      <w:marLeft w:val="0"/>
      <w:marRight w:val="0"/>
      <w:marTop w:val="0"/>
      <w:marBottom w:val="0"/>
      <w:divBdr>
        <w:top w:val="none" w:sz="0" w:space="0" w:color="auto"/>
        <w:left w:val="none" w:sz="0" w:space="0" w:color="auto"/>
        <w:bottom w:val="none" w:sz="0" w:space="0" w:color="auto"/>
        <w:right w:val="none" w:sz="0" w:space="0" w:color="auto"/>
      </w:divBdr>
      <w:divsChild>
        <w:div w:id="1712025548">
          <w:marLeft w:val="0"/>
          <w:marRight w:val="0"/>
          <w:marTop w:val="0"/>
          <w:marBottom w:val="0"/>
          <w:divBdr>
            <w:top w:val="none" w:sz="0" w:space="0" w:color="auto"/>
            <w:left w:val="none" w:sz="0" w:space="0" w:color="auto"/>
            <w:bottom w:val="none" w:sz="0" w:space="0" w:color="auto"/>
            <w:right w:val="none" w:sz="0" w:space="0" w:color="auto"/>
          </w:divBdr>
        </w:div>
      </w:divsChild>
    </w:div>
    <w:div w:id="192770633">
      <w:bodyDiv w:val="1"/>
      <w:marLeft w:val="0"/>
      <w:marRight w:val="0"/>
      <w:marTop w:val="0"/>
      <w:marBottom w:val="0"/>
      <w:divBdr>
        <w:top w:val="none" w:sz="0" w:space="0" w:color="auto"/>
        <w:left w:val="none" w:sz="0" w:space="0" w:color="auto"/>
        <w:bottom w:val="none" w:sz="0" w:space="0" w:color="auto"/>
        <w:right w:val="none" w:sz="0" w:space="0" w:color="auto"/>
      </w:divBdr>
    </w:div>
    <w:div w:id="195431731">
      <w:bodyDiv w:val="1"/>
      <w:marLeft w:val="0"/>
      <w:marRight w:val="0"/>
      <w:marTop w:val="0"/>
      <w:marBottom w:val="0"/>
      <w:divBdr>
        <w:top w:val="none" w:sz="0" w:space="0" w:color="auto"/>
        <w:left w:val="none" w:sz="0" w:space="0" w:color="auto"/>
        <w:bottom w:val="none" w:sz="0" w:space="0" w:color="auto"/>
        <w:right w:val="none" w:sz="0" w:space="0" w:color="auto"/>
      </w:divBdr>
    </w:div>
    <w:div w:id="198469461">
      <w:bodyDiv w:val="1"/>
      <w:marLeft w:val="0"/>
      <w:marRight w:val="0"/>
      <w:marTop w:val="0"/>
      <w:marBottom w:val="0"/>
      <w:divBdr>
        <w:top w:val="none" w:sz="0" w:space="0" w:color="auto"/>
        <w:left w:val="none" w:sz="0" w:space="0" w:color="auto"/>
        <w:bottom w:val="none" w:sz="0" w:space="0" w:color="auto"/>
        <w:right w:val="none" w:sz="0" w:space="0" w:color="auto"/>
      </w:divBdr>
    </w:div>
    <w:div w:id="205487614">
      <w:bodyDiv w:val="1"/>
      <w:marLeft w:val="0"/>
      <w:marRight w:val="0"/>
      <w:marTop w:val="0"/>
      <w:marBottom w:val="0"/>
      <w:divBdr>
        <w:top w:val="none" w:sz="0" w:space="0" w:color="auto"/>
        <w:left w:val="none" w:sz="0" w:space="0" w:color="auto"/>
        <w:bottom w:val="none" w:sz="0" w:space="0" w:color="auto"/>
        <w:right w:val="none" w:sz="0" w:space="0" w:color="auto"/>
      </w:divBdr>
    </w:div>
    <w:div w:id="218320301">
      <w:bodyDiv w:val="1"/>
      <w:marLeft w:val="0"/>
      <w:marRight w:val="0"/>
      <w:marTop w:val="0"/>
      <w:marBottom w:val="0"/>
      <w:divBdr>
        <w:top w:val="none" w:sz="0" w:space="0" w:color="auto"/>
        <w:left w:val="none" w:sz="0" w:space="0" w:color="auto"/>
        <w:bottom w:val="none" w:sz="0" w:space="0" w:color="auto"/>
        <w:right w:val="none" w:sz="0" w:space="0" w:color="auto"/>
      </w:divBdr>
    </w:div>
    <w:div w:id="225529014">
      <w:bodyDiv w:val="1"/>
      <w:marLeft w:val="0"/>
      <w:marRight w:val="0"/>
      <w:marTop w:val="0"/>
      <w:marBottom w:val="0"/>
      <w:divBdr>
        <w:top w:val="none" w:sz="0" w:space="0" w:color="auto"/>
        <w:left w:val="none" w:sz="0" w:space="0" w:color="auto"/>
        <w:bottom w:val="none" w:sz="0" w:space="0" w:color="auto"/>
        <w:right w:val="none" w:sz="0" w:space="0" w:color="auto"/>
      </w:divBdr>
    </w:div>
    <w:div w:id="230427508">
      <w:bodyDiv w:val="1"/>
      <w:marLeft w:val="0"/>
      <w:marRight w:val="0"/>
      <w:marTop w:val="0"/>
      <w:marBottom w:val="0"/>
      <w:divBdr>
        <w:top w:val="none" w:sz="0" w:space="0" w:color="auto"/>
        <w:left w:val="none" w:sz="0" w:space="0" w:color="auto"/>
        <w:bottom w:val="none" w:sz="0" w:space="0" w:color="auto"/>
        <w:right w:val="none" w:sz="0" w:space="0" w:color="auto"/>
      </w:divBdr>
    </w:div>
    <w:div w:id="237711151">
      <w:bodyDiv w:val="1"/>
      <w:marLeft w:val="0"/>
      <w:marRight w:val="0"/>
      <w:marTop w:val="0"/>
      <w:marBottom w:val="0"/>
      <w:divBdr>
        <w:top w:val="none" w:sz="0" w:space="0" w:color="auto"/>
        <w:left w:val="none" w:sz="0" w:space="0" w:color="auto"/>
        <w:bottom w:val="none" w:sz="0" w:space="0" w:color="auto"/>
        <w:right w:val="none" w:sz="0" w:space="0" w:color="auto"/>
      </w:divBdr>
    </w:div>
    <w:div w:id="238058367">
      <w:bodyDiv w:val="1"/>
      <w:marLeft w:val="0"/>
      <w:marRight w:val="0"/>
      <w:marTop w:val="0"/>
      <w:marBottom w:val="0"/>
      <w:divBdr>
        <w:top w:val="none" w:sz="0" w:space="0" w:color="auto"/>
        <w:left w:val="none" w:sz="0" w:space="0" w:color="auto"/>
        <w:bottom w:val="none" w:sz="0" w:space="0" w:color="auto"/>
        <w:right w:val="none" w:sz="0" w:space="0" w:color="auto"/>
      </w:divBdr>
      <w:divsChild>
        <w:div w:id="1949239937">
          <w:marLeft w:val="0"/>
          <w:marRight w:val="0"/>
          <w:marTop w:val="0"/>
          <w:marBottom w:val="0"/>
          <w:divBdr>
            <w:top w:val="none" w:sz="0" w:space="0" w:color="auto"/>
            <w:left w:val="none" w:sz="0" w:space="0" w:color="auto"/>
            <w:bottom w:val="none" w:sz="0" w:space="0" w:color="auto"/>
            <w:right w:val="none" w:sz="0" w:space="0" w:color="auto"/>
          </w:divBdr>
        </w:div>
      </w:divsChild>
    </w:div>
    <w:div w:id="253394283">
      <w:bodyDiv w:val="1"/>
      <w:marLeft w:val="0"/>
      <w:marRight w:val="0"/>
      <w:marTop w:val="0"/>
      <w:marBottom w:val="0"/>
      <w:divBdr>
        <w:top w:val="none" w:sz="0" w:space="0" w:color="auto"/>
        <w:left w:val="none" w:sz="0" w:space="0" w:color="auto"/>
        <w:bottom w:val="none" w:sz="0" w:space="0" w:color="auto"/>
        <w:right w:val="none" w:sz="0" w:space="0" w:color="auto"/>
      </w:divBdr>
    </w:div>
    <w:div w:id="284315329">
      <w:bodyDiv w:val="1"/>
      <w:marLeft w:val="0"/>
      <w:marRight w:val="0"/>
      <w:marTop w:val="0"/>
      <w:marBottom w:val="0"/>
      <w:divBdr>
        <w:top w:val="none" w:sz="0" w:space="0" w:color="auto"/>
        <w:left w:val="none" w:sz="0" w:space="0" w:color="auto"/>
        <w:bottom w:val="none" w:sz="0" w:space="0" w:color="auto"/>
        <w:right w:val="none" w:sz="0" w:space="0" w:color="auto"/>
      </w:divBdr>
    </w:div>
    <w:div w:id="289631851">
      <w:bodyDiv w:val="1"/>
      <w:marLeft w:val="0"/>
      <w:marRight w:val="0"/>
      <w:marTop w:val="0"/>
      <w:marBottom w:val="0"/>
      <w:divBdr>
        <w:top w:val="none" w:sz="0" w:space="0" w:color="auto"/>
        <w:left w:val="none" w:sz="0" w:space="0" w:color="auto"/>
        <w:bottom w:val="none" w:sz="0" w:space="0" w:color="auto"/>
        <w:right w:val="none" w:sz="0" w:space="0" w:color="auto"/>
      </w:divBdr>
    </w:div>
    <w:div w:id="295916048">
      <w:bodyDiv w:val="1"/>
      <w:marLeft w:val="0"/>
      <w:marRight w:val="0"/>
      <w:marTop w:val="0"/>
      <w:marBottom w:val="0"/>
      <w:divBdr>
        <w:top w:val="none" w:sz="0" w:space="0" w:color="auto"/>
        <w:left w:val="none" w:sz="0" w:space="0" w:color="auto"/>
        <w:bottom w:val="none" w:sz="0" w:space="0" w:color="auto"/>
        <w:right w:val="none" w:sz="0" w:space="0" w:color="auto"/>
      </w:divBdr>
    </w:div>
    <w:div w:id="300966203">
      <w:bodyDiv w:val="1"/>
      <w:marLeft w:val="0"/>
      <w:marRight w:val="0"/>
      <w:marTop w:val="0"/>
      <w:marBottom w:val="0"/>
      <w:divBdr>
        <w:top w:val="none" w:sz="0" w:space="0" w:color="auto"/>
        <w:left w:val="none" w:sz="0" w:space="0" w:color="auto"/>
        <w:bottom w:val="none" w:sz="0" w:space="0" w:color="auto"/>
        <w:right w:val="none" w:sz="0" w:space="0" w:color="auto"/>
      </w:divBdr>
    </w:div>
    <w:div w:id="309015547">
      <w:bodyDiv w:val="1"/>
      <w:marLeft w:val="0"/>
      <w:marRight w:val="0"/>
      <w:marTop w:val="0"/>
      <w:marBottom w:val="0"/>
      <w:divBdr>
        <w:top w:val="none" w:sz="0" w:space="0" w:color="auto"/>
        <w:left w:val="none" w:sz="0" w:space="0" w:color="auto"/>
        <w:bottom w:val="none" w:sz="0" w:space="0" w:color="auto"/>
        <w:right w:val="none" w:sz="0" w:space="0" w:color="auto"/>
      </w:divBdr>
    </w:div>
    <w:div w:id="313409148">
      <w:bodyDiv w:val="1"/>
      <w:marLeft w:val="0"/>
      <w:marRight w:val="0"/>
      <w:marTop w:val="0"/>
      <w:marBottom w:val="0"/>
      <w:divBdr>
        <w:top w:val="none" w:sz="0" w:space="0" w:color="auto"/>
        <w:left w:val="none" w:sz="0" w:space="0" w:color="auto"/>
        <w:bottom w:val="none" w:sz="0" w:space="0" w:color="auto"/>
        <w:right w:val="none" w:sz="0" w:space="0" w:color="auto"/>
      </w:divBdr>
    </w:div>
    <w:div w:id="313604355">
      <w:bodyDiv w:val="1"/>
      <w:marLeft w:val="0"/>
      <w:marRight w:val="0"/>
      <w:marTop w:val="0"/>
      <w:marBottom w:val="0"/>
      <w:divBdr>
        <w:top w:val="none" w:sz="0" w:space="0" w:color="auto"/>
        <w:left w:val="none" w:sz="0" w:space="0" w:color="auto"/>
        <w:bottom w:val="none" w:sz="0" w:space="0" w:color="auto"/>
        <w:right w:val="none" w:sz="0" w:space="0" w:color="auto"/>
      </w:divBdr>
    </w:div>
    <w:div w:id="317347514">
      <w:bodyDiv w:val="1"/>
      <w:marLeft w:val="0"/>
      <w:marRight w:val="0"/>
      <w:marTop w:val="0"/>
      <w:marBottom w:val="0"/>
      <w:divBdr>
        <w:top w:val="none" w:sz="0" w:space="0" w:color="auto"/>
        <w:left w:val="none" w:sz="0" w:space="0" w:color="auto"/>
        <w:bottom w:val="none" w:sz="0" w:space="0" w:color="auto"/>
        <w:right w:val="none" w:sz="0" w:space="0" w:color="auto"/>
      </w:divBdr>
    </w:div>
    <w:div w:id="319232726">
      <w:bodyDiv w:val="1"/>
      <w:marLeft w:val="0"/>
      <w:marRight w:val="0"/>
      <w:marTop w:val="0"/>
      <w:marBottom w:val="0"/>
      <w:divBdr>
        <w:top w:val="none" w:sz="0" w:space="0" w:color="auto"/>
        <w:left w:val="none" w:sz="0" w:space="0" w:color="auto"/>
        <w:bottom w:val="none" w:sz="0" w:space="0" w:color="auto"/>
        <w:right w:val="none" w:sz="0" w:space="0" w:color="auto"/>
      </w:divBdr>
    </w:div>
    <w:div w:id="323818071">
      <w:bodyDiv w:val="1"/>
      <w:marLeft w:val="0"/>
      <w:marRight w:val="0"/>
      <w:marTop w:val="0"/>
      <w:marBottom w:val="0"/>
      <w:divBdr>
        <w:top w:val="none" w:sz="0" w:space="0" w:color="auto"/>
        <w:left w:val="none" w:sz="0" w:space="0" w:color="auto"/>
        <w:bottom w:val="none" w:sz="0" w:space="0" w:color="auto"/>
        <w:right w:val="none" w:sz="0" w:space="0" w:color="auto"/>
      </w:divBdr>
    </w:div>
    <w:div w:id="332954044">
      <w:bodyDiv w:val="1"/>
      <w:marLeft w:val="0"/>
      <w:marRight w:val="0"/>
      <w:marTop w:val="0"/>
      <w:marBottom w:val="0"/>
      <w:divBdr>
        <w:top w:val="none" w:sz="0" w:space="0" w:color="auto"/>
        <w:left w:val="none" w:sz="0" w:space="0" w:color="auto"/>
        <w:bottom w:val="none" w:sz="0" w:space="0" w:color="auto"/>
        <w:right w:val="none" w:sz="0" w:space="0" w:color="auto"/>
      </w:divBdr>
    </w:div>
    <w:div w:id="337974492">
      <w:bodyDiv w:val="1"/>
      <w:marLeft w:val="0"/>
      <w:marRight w:val="0"/>
      <w:marTop w:val="0"/>
      <w:marBottom w:val="0"/>
      <w:divBdr>
        <w:top w:val="none" w:sz="0" w:space="0" w:color="auto"/>
        <w:left w:val="none" w:sz="0" w:space="0" w:color="auto"/>
        <w:bottom w:val="none" w:sz="0" w:space="0" w:color="auto"/>
        <w:right w:val="none" w:sz="0" w:space="0" w:color="auto"/>
      </w:divBdr>
    </w:div>
    <w:div w:id="342825683">
      <w:bodyDiv w:val="1"/>
      <w:marLeft w:val="0"/>
      <w:marRight w:val="0"/>
      <w:marTop w:val="0"/>
      <w:marBottom w:val="0"/>
      <w:divBdr>
        <w:top w:val="none" w:sz="0" w:space="0" w:color="auto"/>
        <w:left w:val="none" w:sz="0" w:space="0" w:color="auto"/>
        <w:bottom w:val="none" w:sz="0" w:space="0" w:color="auto"/>
        <w:right w:val="none" w:sz="0" w:space="0" w:color="auto"/>
      </w:divBdr>
    </w:div>
    <w:div w:id="345012706">
      <w:bodyDiv w:val="1"/>
      <w:marLeft w:val="0"/>
      <w:marRight w:val="0"/>
      <w:marTop w:val="0"/>
      <w:marBottom w:val="0"/>
      <w:divBdr>
        <w:top w:val="none" w:sz="0" w:space="0" w:color="auto"/>
        <w:left w:val="none" w:sz="0" w:space="0" w:color="auto"/>
        <w:bottom w:val="none" w:sz="0" w:space="0" w:color="auto"/>
        <w:right w:val="none" w:sz="0" w:space="0" w:color="auto"/>
      </w:divBdr>
    </w:div>
    <w:div w:id="348146460">
      <w:bodyDiv w:val="1"/>
      <w:marLeft w:val="0"/>
      <w:marRight w:val="0"/>
      <w:marTop w:val="0"/>
      <w:marBottom w:val="0"/>
      <w:divBdr>
        <w:top w:val="none" w:sz="0" w:space="0" w:color="auto"/>
        <w:left w:val="none" w:sz="0" w:space="0" w:color="auto"/>
        <w:bottom w:val="none" w:sz="0" w:space="0" w:color="auto"/>
        <w:right w:val="none" w:sz="0" w:space="0" w:color="auto"/>
      </w:divBdr>
    </w:div>
    <w:div w:id="356590824">
      <w:bodyDiv w:val="1"/>
      <w:marLeft w:val="0"/>
      <w:marRight w:val="0"/>
      <w:marTop w:val="0"/>
      <w:marBottom w:val="0"/>
      <w:divBdr>
        <w:top w:val="none" w:sz="0" w:space="0" w:color="auto"/>
        <w:left w:val="none" w:sz="0" w:space="0" w:color="auto"/>
        <w:bottom w:val="none" w:sz="0" w:space="0" w:color="auto"/>
        <w:right w:val="none" w:sz="0" w:space="0" w:color="auto"/>
      </w:divBdr>
    </w:div>
    <w:div w:id="357464018">
      <w:bodyDiv w:val="1"/>
      <w:marLeft w:val="0"/>
      <w:marRight w:val="0"/>
      <w:marTop w:val="0"/>
      <w:marBottom w:val="0"/>
      <w:divBdr>
        <w:top w:val="none" w:sz="0" w:space="0" w:color="auto"/>
        <w:left w:val="none" w:sz="0" w:space="0" w:color="auto"/>
        <w:bottom w:val="none" w:sz="0" w:space="0" w:color="auto"/>
        <w:right w:val="none" w:sz="0" w:space="0" w:color="auto"/>
      </w:divBdr>
    </w:div>
    <w:div w:id="360517778">
      <w:bodyDiv w:val="1"/>
      <w:marLeft w:val="0"/>
      <w:marRight w:val="0"/>
      <w:marTop w:val="0"/>
      <w:marBottom w:val="0"/>
      <w:divBdr>
        <w:top w:val="none" w:sz="0" w:space="0" w:color="auto"/>
        <w:left w:val="none" w:sz="0" w:space="0" w:color="auto"/>
        <w:bottom w:val="none" w:sz="0" w:space="0" w:color="auto"/>
        <w:right w:val="none" w:sz="0" w:space="0" w:color="auto"/>
      </w:divBdr>
    </w:div>
    <w:div w:id="367529539">
      <w:bodyDiv w:val="1"/>
      <w:marLeft w:val="0"/>
      <w:marRight w:val="0"/>
      <w:marTop w:val="0"/>
      <w:marBottom w:val="0"/>
      <w:divBdr>
        <w:top w:val="none" w:sz="0" w:space="0" w:color="auto"/>
        <w:left w:val="none" w:sz="0" w:space="0" w:color="auto"/>
        <w:bottom w:val="none" w:sz="0" w:space="0" w:color="auto"/>
        <w:right w:val="none" w:sz="0" w:space="0" w:color="auto"/>
      </w:divBdr>
    </w:div>
    <w:div w:id="372392745">
      <w:bodyDiv w:val="1"/>
      <w:marLeft w:val="0"/>
      <w:marRight w:val="0"/>
      <w:marTop w:val="0"/>
      <w:marBottom w:val="0"/>
      <w:divBdr>
        <w:top w:val="none" w:sz="0" w:space="0" w:color="auto"/>
        <w:left w:val="none" w:sz="0" w:space="0" w:color="auto"/>
        <w:bottom w:val="none" w:sz="0" w:space="0" w:color="auto"/>
        <w:right w:val="none" w:sz="0" w:space="0" w:color="auto"/>
      </w:divBdr>
    </w:div>
    <w:div w:id="375473907">
      <w:bodyDiv w:val="1"/>
      <w:marLeft w:val="0"/>
      <w:marRight w:val="0"/>
      <w:marTop w:val="0"/>
      <w:marBottom w:val="0"/>
      <w:divBdr>
        <w:top w:val="none" w:sz="0" w:space="0" w:color="auto"/>
        <w:left w:val="none" w:sz="0" w:space="0" w:color="auto"/>
        <w:bottom w:val="none" w:sz="0" w:space="0" w:color="auto"/>
        <w:right w:val="none" w:sz="0" w:space="0" w:color="auto"/>
      </w:divBdr>
    </w:div>
    <w:div w:id="382828426">
      <w:bodyDiv w:val="1"/>
      <w:marLeft w:val="0"/>
      <w:marRight w:val="0"/>
      <w:marTop w:val="0"/>
      <w:marBottom w:val="0"/>
      <w:divBdr>
        <w:top w:val="none" w:sz="0" w:space="0" w:color="auto"/>
        <w:left w:val="none" w:sz="0" w:space="0" w:color="auto"/>
        <w:bottom w:val="none" w:sz="0" w:space="0" w:color="auto"/>
        <w:right w:val="none" w:sz="0" w:space="0" w:color="auto"/>
      </w:divBdr>
    </w:div>
    <w:div w:id="384449311">
      <w:bodyDiv w:val="1"/>
      <w:marLeft w:val="0"/>
      <w:marRight w:val="0"/>
      <w:marTop w:val="0"/>
      <w:marBottom w:val="0"/>
      <w:divBdr>
        <w:top w:val="none" w:sz="0" w:space="0" w:color="auto"/>
        <w:left w:val="none" w:sz="0" w:space="0" w:color="auto"/>
        <w:bottom w:val="none" w:sz="0" w:space="0" w:color="auto"/>
        <w:right w:val="none" w:sz="0" w:space="0" w:color="auto"/>
      </w:divBdr>
    </w:div>
    <w:div w:id="385952953">
      <w:bodyDiv w:val="1"/>
      <w:marLeft w:val="0"/>
      <w:marRight w:val="0"/>
      <w:marTop w:val="0"/>
      <w:marBottom w:val="0"/>
      <w:divBdr>
        <w:top w:val="none" w:sz="0" w:space="0" w:color="auto"/>
        <w:left w:val="none" w:sz="0" w:space="0" w:color="auto"/>
        <w:bottom w:val="none" w:sz="0" w:space="0" w:color="auto"/>
        <w:right w:val="none" w:sz="0" w:space="0" w:color="auto"/>
      </w:divBdr>
    </w:div>
    <w:div w:id="388847685">
      <w:bodyDiv w:val="1"/>
      <w:marLeft w:val="0"/>
      <w:marRight w:val="0"/>
      <w:marTop w:val="0"/>
      <w:marBottom w:val="0"/>
      <w:divBdr>
        <w:top w:val="none" w:sz="0" w:space="0" w:color="auto"/>
        <w:left w:val="none" w:sz="0" w:space="0" w:color="auto"/>
        <w:bottom w:val="none" w:sz="0" w:space="0" w:color="auto"/>
        <w:right w:val="none" w:sz="0" w:space="0" w:color="auto"/>
      </w:divBdr>
    </w:div>
    <w:div w:id="388919873">
      <w:bodyDiv w:val="1"/>
      <w:marLeft w:val="0"/>
      <w:marRight w:val="0"/>
      <w:marTop w:val="0"/>
      <w:marBottom w:val="0"/>
      <w:divBdr>
        <w:top w:val="none" w:sz="0" w:space="0" w:color="auto"/>
        <w:left w:val="none" w:sz="0" w:space="0" w:color="auto"/>
        <w:bottom w:val="none" w:sz="0" w:space="0" w:color="auto"/>
        <w:right w:val="none" w:sz="0" w:space="0" w:color="auto"/>
      </w:divBdr>
    </w:div>
    <w:div w:id="401758537">
      <w:bodyDiv w:val="1"/>
      <w:marLeft w:val="0"/>
      <w:marRight w:val="0"/>
      <w:marTop w:val="0"/>
      <w:marBottom w:val="0"/>
      <w:divBdr>
        <w:top w:val="none" w:sz="0" w:space="0" w:color="auto"/>
        <w:left w:val="none" w:sz="0" w:space="0" w:color="auto"/>
        <w:bottom w:val="none" w:sz="0" w:space="0" w:color="auto"/>
        <w:right w:val="none" w:sz="0" w:space="0" w:color="auto"/>
      </w:divBdr>
    </w:div>
    <w:div w:id="404645589">
      <w:bodyDiv w:val="1"/>
      <w:marLeft w:val="0"/>
      <w:marRight w:val="0"/>
      <w:marTop w:val="0"/>
      <w:marBottom w:val="0"/>
      <w:divBdr>
        <w:top w:val="none" w:sz="0" w:space="0" w:color="auto"/>
        <w:left w:val="none" w:sz="0" w:space="0" w:color="auto"/>
        <w:bottom w:val="none" w:sz="0" w:space="0" w:color="auto"/>
        <w:right w:val="none" w:sz="0" w:space="0" w:color="auto"/>
      </w:divBdr>
    </w:div>
    <w:div w:id="406154702">
      <w:bodyDiv w:val="1"/>
      <w:marLeft w:val="0"/>
      <w:marRight w:val="0"/>
      <w:marTop w:val="0"/>
      <w:marBottom w:val="0"/>
      <w:divBdr>
        <w:top w:val="none" w:sz="0" w:space="0" w:color="auto"/>
        <w:left w:val="none" w:sz="0" w:space="0" w:color="auto"/>
        <w:bottom w:val="none" w:sz="0" w:space="0" w:color="auto"/>
        <w:right w:val="none" w:sz="0" w:space="0" w:color="auto"/>
      </w:divBdr>
    </w:div>
    <w:div w:id="412623644">
      <w:bodyDiv w:val="1"/>
      <w:marLeft w:val="0"/>
      <w:marRight w:val="0"/>
      <w:marTop w:val="0"/>
      <w:marBottom w:val="0"/>
      <w:divBdr>
        <w:top w:val="none" w:sz="0" w:space="0" w:color="auto"/>
        <w:left w:val="none" w:sz="0" w:space="0" w:color="auto"/>
        <w:bottom w:val="none" w:sz="0" w:space="0" w:color="auto"/>
        <w:right w:val="none" w:sz="0" w:space="0" w:color="auto"/>
      </w:divBdr>
      <w:divsChild>
        <w:div w:id="1848986033">
          <w:marLeft w:val="0"/>
          <w:marRight w:val="0"/>
          <w:marTop w:val="0"/>
          <w:marBottom w:val="0"/>
          <w:divBdr>
            <w:top w:val="none" w:sz="0" w:space="0" w:color="auto"/>
            <w:left w:val="none" w:sz="0" w:space="0" w:color="auto"/>
            <w:bottom w:val="none" w:sz="0" w:space="0" w:color="auto"/>
            <w:right w:val="none" w:sz="0" w:space="0" w:color="auto"/>
          </w:divBdr>
        </w:div>
      </w:divsChild>
    </w:div>
    <w:div w:id="413362963">
      <w:bodyDiv w:val="1"/>
      <w:marLeft w:val="0"/>
      <w:marRight w:val="0"/>
      <w:marTop w:val="0"/>
      <w:marBottom w:val="0"/>
      <w:divBdr>
        <w:top w:val="none" w:sz="0" w:space="0" w:color="auto"/>
        <w:left w:val="none" w:sz="0" w:space="0" w:color="auto"/>
        <w:bottom w:val="none" w:sz="0" w:space="0" w:color="auto"/>
        <w:right w:val="none" w:sz="0" w:space="0" w:color="auto"/>
      </w:divBdr>
    </w:div>
    <w:div w:id="414283586">
      <w:bodyDiv w:val="1"/>
      <w:marLeft w:val="0"/>
      <w:marRight w:val="0"/>
      <w:marTop w:val="0"/>
      <w:marBottom w:val="0"/>
      <w:divBdr>
        <w:top w:val="none" w:sz="0" w:space="0" w:color="auto"/>
        <w:left w:val="none" w:sz="0" w:space="0" w:color="auto"/>
        <w:bottom w:val="none" w:sz="0" w:space="0" w:color="auto"/>
        <w:right w:val="none" w:sz="0" w:space="0" w:color="auto"/>
      </w:divBdr>
    </w:div>
    <w:div w:id="426314313">
      <w:bodyDiv w:val="1"/>
      <w:marLeft w:val="0"/>
      <w:marRight w:val="0"/>
      <w:marTop w:val="0"/>
      <w:marBottom w:val="0"/>
      <w:divBdr>
        <w:top w:val="none" w:sz="0" w:space="0" w:color="auto"/>
        <w:left w:val="none" w:sz="0" w:space="0" w:color="auto"/>
        <w:bottom w:val="none" w:sz="0" w:space="0" w:color="auto"/>
        <w:right w:val="none" w:sz="0" w:space="0" w:color="auto"/>
      </w:divBdr>
    </w:div>
    <w:div w:id="431168747">
      <w:bodyDiv w:val="1"/>
      <w:marLeft w:val="0"/>
      <w:marRight w:val="0"/>
      <w:marTop w:val="0"/>
      <w:marBottom w:val="0"/>
      <w:divBdr>
        <w:top w:val="none" w:sz="0" w:space="0" w:color="auto"/>
        <w:left w:val="none" w:sz="0" w:space="0" w:color="auto"/>
        <w:bottom w:val="none" w:sz="0" w:space="0" w:color="auto"/>
        <w:right w:val="none" w:sz="0" w:space="0" w:color="auto"/>
      </w:divBdr>
    </w:div>
    <w:div w:id="452017066">
      <w:bodyDiv w:val="1"/>
      <w:marLeft w:val="0"/>
      <w:marRight w:val="0"/>
      <w:marTop w:val="0"/>
      <w:marBottom w:val="0"/>
      <w:divBdr>
        <w:top w:val="none" w:sz="0" w:space="0" w:color="auto"/>
        <w:left w:val="none" w:sz="0" w:space="0" w:color="auto"/>
        <w:bottom w:val="none" w:sz="0" w:space="0" w:color="auto"/>
        <w:right w:val="none" w:sz="0" w:space="0" w:color="auto"/>
      </w:divBdr>
    </w:div>
    <w:div w:id="454254337">
      <w:bodyDiv w:val="1"/>
      <w:marLeft w:val="0"/>
      <w:marRight w:val="0"/>
      <w:marTop w:val="0"/>
      <w:marBottom w:val="0"/>
      <w:divBdr>
        <w:top w:val="none" w:sz="0" w:space="0" w:color="auto"/>
        <w:left w:val="none" w:sz="0" w:space="0" w:color="auto"/>
        <w:bottom w:val="none" w:sz="0" w:space="0" w:color="auto"/>
        <w:right w:val="none" w:sz="0" w:space="0" w:color="auto"/>
      </w:divBdr>
    </w:div>
    <w:div w:id="458885097">
      <w:bodyDiv w:val="1"/>
      <w:marLeft w:val="0"/>
      <w:marRight w:val="0"/>
      <w:marTop w:val="0"/>
      <w:marBottom w:val="0"/>
      <w:divBdr>
        <w:top w:val="none" w:sz="0" w:space="0" w:color="auto"/>
        <w:left w:val="none" w:sz="0" w:space="0" w:color="auto"/>
        <w:bottom w:val="none" w:sz="0" w:space="0" w:color="auto"/>
        <w:right w:val="none" w:sz="0" w:space="0" w:color="auto"/>
      </w:divBdr>
    </w:div>
    <w:div w:id="460609047">
      <w:bodyDiv w:val="1"/>
      <w:marLeft w:val="0"/>
      <w:marRight w:val="0"/>
      <w:marTop w:val="0"/>
      <w:marBottom w:val="0"/>
      <w:divBdr>
        <w:top w:val="none" w:sz="0" w:space="0" w:color="auto"/>
        <w:left w:val="none" w:sz="0" w:space="0" w:color="auto"/>
        <w:bottom w:val="none" w:sz="0" w:space="0" w:color="auto"/>
        <w:right w:val="none" w:sz="0" w:space="0" w:color="auto"/>
      </w:divBdr>
    </w:div>
    <w:div w:id="464812553">
      <w:bodyDiv w:val="1"/>
      <w:marLeft w:val="0"/>
      <w:marRight w:val="0"/>
      <w:marTop w:val="0"/>
      <w:marBottom w:val="0"/>
      <w:divBdr>
        <w:top w:val="none" w:sz="0" w:space="0" w:color="auto"/>
        <w:left w:val="none" w:sz="0" w:space="0" w:color="auto"/>
        <w:bottom w:val="none" w:sz="0" w:space="0" w:color="auto"/>
        <w:right w:val="none" w:sz="0" w:space="0" w:color="auto"/>
      </w:divBdr>
    </w:div>
    <w:div w:id="466631752">
      <w:bodyDiv w:val="1"/>
      <w:marLeft w:val="0"/>
      <w:marRight w:val="0"/>
      <w:marTop w:val="0"/>
      <w:marBottom w:val="0"/>
      <w:divBdr>
        <w:top w:val="none" w:sz="0" w:space="0" w:color="auto"/>
        <w:left w:val="none" w:sz="0" w:space="0" w:color="auto"/>
        <w:bottom w:val="none" w:sz="0" w:space="0" w:color="auto"/>
        <w:right w:val="none" w:sz="0" w:space="0" w:color="auto"/>
      </w:divBdr>
    </w:div>
    <w:div w:id="469253769">
      <w:bodyDiv w:val="1"/>
      <w:marLeft w:val="0"/>
      <w:marRight w:val="0"/>
      <w:marTop w:val="0"/>
      <w:marBottom w:val="0"/>
      <w:divBdr>
        <w:top w:val="none" w:sz="0" w:space="0" w:color="auto"/>
        <w:left w:val="none" w:sz="0" w:space="0" w:color="auto"/>
        <w:bottom w:val="none" w:sz="0" w:space="0" w:color="auto"/>
        <w:right w:val="none" w:sz="0" w:space="0" w:color="auto"/>
      </w:divBdr>
    </w:div>
    <w:div w:id="473259796">
      <w:bodyDiv w:val="1"/>
      <w:marLeft w:val="0"/>
      <w:marRight w:val="0"/>
      <w:marTop w:val="0"/>
      <w:marBottom w:val="0"/>
      <w:divBdr>
        <w:top w:val="none" w:sz="0" w:space="0" w:color="auto"/>
        <w:left w:val="none" w:sz="0" w:space="0" w:color="auto"/>
        <w:bottom w:val="none" w:sz="0" w:space="0" w:color="auto"/>
        <w:right w:val="none" w:sz="0" w:space="0" w:color="auto"/>
      </w:divBdr>
    </w:div>
    <w:div w:id="473329004">
      <w:bodyDiv w:val="1"/>
      <w:marLeft w:val="0"/>
      <w:marRight w:val="0"/>
      <w:marTop w:val="0"/>
      <w:marBottom w:val="0"/>
      <w:divBdr>
        <w:top w:val="none" w:sz="0" w:space="0" w:color="auto"/>
        <w:left w:val="none" w:sz="0" w:space="0" w:color="auto"/>
        <w:bottom w:val="none" w:sz="0" w:space="0" w:color="auto"/>
        <w:right w:val="none" w:sz="0" w:space="0" w:color="auto"/>
      </w:divBdr>
    </w:div>
    <w:div w:id="476070988">
      <w:bodyDiv w:val="1"/>
      <w:marLeft w:val="0"/>
      <w:marRight w:val="0"/>
      <w:marTop w:val="0"/>
      <w:marBottom w:val="0"/>
      <w:divBdr>
        <w:top w:val="none" w:sz="0" w:space="0" w:color="auto"/>
        <w:left w:val="none" w:sz="0" w:space="0" w:color="auto"/>
        <w:bottom w:val="none" w:sz="0" w:space="0" w:color="auto"/>
        <w:right w:val="none" w:sz="0" w:space="0" w:color="auto"/>
      </w:divBdr>
    </w:div>
    <w:div w:id="484012298">
      <w:bodyDiv w:val="1"/>
      <w:marLeft w:val="0"/>
      <w:marRight w:val="0"/>
      <w:marTop w:val="0"/>
      <w:marBottom w:val="0"/>
      <w:divBdr>
        <w:top w:val="none" w:sz="0" w:space="0" w:color="auto"/>
        <w:left w:val="none" w:sz="0" w:space="0" w:color="auto"/>
        <w:bottom w:val="none" w:sz="0" w:space="0" w:color="auto"/>
        <w:right w:val="none" w:sz="0" w:space="0" w:color="auto"/>
      </w:divBdr>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7112769">
      <w:bodyDiv w:val="1"/>
      <w:marLeft w:val="0"/>
      <w:marRight w:val="0"/>
      <w:marTop w:val="0"/>
      <w:marBottom w:val="0"/>
      <w:divBdr>
        <w:top w:val="none" w:sz="0" w:space="0" w:color="auto"/>
        <w:left w:val="none" w:sz="0" w:space="0" w:color="auto"/>
        <w:bottom w:val="none" w:sz="0" w:space="0" w:color="auto"/>
        <w:right w:val="none" w:sz="0" w:space="0" w:color="auto"/>
      </w:divBdr>
    </w:div>
    <w:div w:id="504830711">
      <w:bodyDiv w:val="1"/>
      <w:marLeft w:val="0"/>
      <w:marRight w:val="0"/>
      <w:marTop w:val="0"/>
      <w:marBottom w:val="0"/>
      <w:divBdr>
        <w:top w:val="none" w:sz="0" w:space="0" w:color="auto"/>
        <w:left w:val="none" w:sz="0" w:space="0" w:color="auto"/>
        <w:bottom w:val="none" w:sz="0" w:space="0" w:color="auto"/>
        <w:right w:val="none" w:sz="0" w:space="0" w:color="auto"/>
      </w:divBdr>
    </w:div>
    <w:div w:id="505293966">
      <w:bodyDiv w:val="1"/>
      <w:marLeft w:val="0"/>
      <w:marRight w:val="0"/>
      <w:marTop w:val="0"/>
      <w:marBottom w:val="0"/>
      <w:divBdr>
        <w:top w:val="none" w:sz="0" w:space="0" w:color="auto"/>
        <w:left w:val="none" w:sz="0" w:space="0" w:color="auto"/>
        <w:bottom w:val="none" w:sz="0" w:space="0" w:color="auto"/>
        <w:right w:val="none" w:sz="0" w:space="0" w:color="auto"/>
      </w:divBdr>
    </w:div>
    <w:div w:id="509836876">
      <w:bodyDiv w:val="1"/>
      <w:marLeft w:val="0"/>
      <w:marRight w:val="0"/>
      <w:marTop w:val="0"/>
      <w:marBottom w:val="0"/>
      <w:divBdr>
        <w:top w:val="none" w:sz="0" w:space="0" w:color="auto"/>
        <w:left w:val="none" w:sz="0" w:space="0" w:color="auto"/>
        <w:bottom w:val="none" w:sz="0" w:space="0" w:color="auto"/>
        <w:right w:val="none" w:sz="0" w:space="0" w:color="auto"/>
      </w:divBdr>
    </w:div>
    <w:div w:id="511839539">
      <w:bodyDiv w:val="1"/>
      <w:marLeft w:val="0"/>
      <w:marRight w:val="0"/>
      <w:marTop w:val="0"/>
      <w:marBottom w:val="0"/>
      <w:divBdr>
        <w:top w:val="none" w:sz="0" w:space="0" w:color="auto"/>
        <w:left w:val="none" w:sz="0" w:space="0" w:color="auto"/>
        <w:bottom w:val="none" w:sz="0" w:space="0" w:color="auto"/>
        <w:right w:val="none" w:sz="0" w:space="0" w:color="auto"/>
      </w:divBdr>
    </w:div>
    <w:div w:id="525603064">
      <w:bodyDiv w:val="1"/>
      <w:marLeft w:val="0"/>
      <w:marRight w:val="0"/>
      <w:marTop w:val="0"/>
      <w:marBottom w:val="0"/>
      <w:divBdr>
        <w:top w:val="none" w:sz="0" w:space="0" w:color="auto"/>
        <w:left w:val="none" w:sz="0" w:space="0" w:color="auto"/>
        <w:bottom w:val="none" w:sz="0" w:space="0" w:color="auto"/>
        <w:right w:val="none" w:sz="0" w:space="0" w:color="auto"/>
      </w:divBdr>
    </w:div>
    <w:div w:id="533739317">
      <w:bodyDiv w:val="1"/>
      <w:marLeft w:val="0"/>
      <w:marRight w:val="0"/>
      <w:marTop w:val="0"/>
      <w:marBottom w:val="0"/>
      <w:divBdr>
        <w:top w:val="none" w:sz="0" w:space="0" w:color="auto"/>
        <w:left w:val="none" w:sz="0" w:space="0" w:color="auto"/>
        <w:bottom w:val="none" w:sz="0" w:space="0" w:color="auto"/>
        <w:right w:val="none" w:sz="0" w:space="0" w:color="auto"/>
      </w:divBdr>
    </w:div>
    <w:div w:id="537670197">
      <w:bodyDiv w:val="1"/>
      <w:marLeft w:val="0"/>
      <w:marRight w:val="0"/>
      <w:marTop w:val="0"/>
      <w:marBottom w:val="0"/>
      <w:divBdr>
        <w:top w:val="none" w:sz="0" w:space="0" w:color="auto"/>
        <w:left w:val="none" w:sz="0" w:space="0" w:color="auto"/>
        <w:bottom w:val="none" w:sz="0" w:space="0" w:color="auto"/>
        <w:right w:val="none" w:sz="0" w:space="0" w:color="auto"/>
      </w:divBdr>
    </w:div>
    <w:div w:id="559829984">
      <w:bodyDiv w:val="1"/>
      <w:marLeft w:val="0"/>
      <w:marRight w:val="0"/>
      <w:marTop w:val="0"/>
      <w:marBottom w:val="0"/>
      <w:divBdr>
        <w:top w:val="none" w:sz="0" w:space="0" w:color="auto"/>
        <w:left w:val="none" w:sz="0" w:space="0" w:color="auto"/>
        <w:bottom w:val="none" w:sz="0" w:space="0" w:color="auto"/>
        <w:right w:val="none" w:sz="0" w:space="0" w:color="auto"/>
      </w:divBdr>
    </w:div>
    <w:div w:id="562833974">
      <w:bodyDiv w:val="1"/>
      <w:marLeft w:val="0"/>
      <w:marRight w:val="0"/>
      <w:marTop w:val="0"/>
      <w:marBottom w:val="0"/>
      <w:divBdr>
        <w:top w:val="none" w:sz="0" w:space="0" w:color="auto"/>
        <w:left w:val="none" w:sz="0" w:space="0" w:color="auto"/>
        <w:bottom w:val="none" w:sz="0" w:space="0" w:color="auto"/>
        <w:right w:val="none" w:sz="0" w:space="0" w:color="auto"/>
      </w:divBdr>
    </w:div>
    <w:div w:id="566455712">
      <w:bodyDiv w:val="1"/>
      <w:marLeft w:val="0"/>
      <w:marRight w:val="0"/>
      <w:marTop w:val="0"/>
      <w:marBottom w:val="0"/>
      <w:divBdr>
        <w:top w:val="none" w:sz="0" w:space="0" w:color="auto"/>
        <w:left w:val="none" w:sz="0" w:space="0" w:color="auto"/>
        <w:bottom w:val="none" w:sz="0" w:space="0" w:color="auto"/>
        <w:right w:val="none" w:sz="0" w:space="0" w:color="auto"/>
      </w:divBdr>
    </w:div>
    <w:div w:id="582103836">
      <w:bodyDiv w:val="1"/>
      <w:marLeft w:val="0"/>
      <w:marRight w:val="0"/>
      <w:marTop w:val="0"/>
      <w:marBottom w:val="0"/>
      <w:divBdr>
        <w:top w:val="none" w:sz="0" w:space="0" w:color="auto"/>
        <w:left w:val="none" w:sz="0" w:space="0" w:color="auto"/>
        <w:bottom w:val="none" w:sz="0" w:space="0" w:color="auto"/>
        <w:right w:val="none" w:sz="0" w:space="0" w:color="auto"/>
      </w:divBdr>
    </w:div>
    <w:div w:id="587425732">
      <w:bodyDiv w:val="1"/>
      <w:marLeft w:val="0"/>
      <w:marRight w:val="0"/>
      <w:marTop w:val="0"/>
      <w:marBottom w:val="0"/>
      <w:divBdr>
        <w:top w:val="none" w:sz="0" w:space="0" w:color="auto"/>
        <w:left w:val="none" w:sz="0" w:space="0" w:color="auto"/>
        <w:bottom w:val="none" w:sz="0" w:space="0" w:color="auto"/>
        <w:right w:val="none" w:sz="0" w:space="0" w:color="auto"/>
      </w:divBdr>
    </w:div>
    <w:div w:id="604922265">
      <w:bodyDiv w:val="1"/>
      <w:marLeft w:val="0"/>
      <w:marRight w:val="0"/>
      <w:marTop w:val="0"/>
      <w:marBottom w:val="0"/>
      <w:divBdr>
        <w:top w:val="none" w:sz="0" w:space="0" w:color="auto"/>
        <w:left w:val="none" w:sz="0" w:space="0" w:color="auto"/>
        <w:bottom w:val="none" w:sz="0" w:space="0" w:color="auto"/>
        <w:right w:val="none" w:sz="0" w:space="0" w:color="auto"/>
      </w:divBdr>
    </w:div>
    <w:div w:id="604995425">
      <w:bodyDiv w:val="1"/>
      <w:marLeft w:val="0"/>
      <w:marRight w:val="0"/>
      <w:marTop w:val="0"/>
      <w:marBottom w:val="0"/>
      <w:divBdr>
        <w:top w:val="none" w:sz="0" w:space="0" w:color="auto"/>
        <w:left w:val="none" w:sz="0" w:space="0" w:color="auto"/>
        <w:bottom w:val="none" w:sz="0" w:space="0" w:color="auto"/>
        <w:right w:val="none" w:sz="0" w:space="0" w:color="auto"/>
      </w:divBdr>
    </w:div>
    <w:div w:id="609315793">
      <w:bodyDiv w:val="1"/>
      <w:marLeft w:val="0"/>
      <w:marRight w:val="0"/>
      <w:marTop w:val="0"/>
      <w:marBottom w:val="0"/>
      <w:divBdr>
        <w:top w:val="none" w:sz="0" w:space="0" w:color="auto"/>
        <w:left w:val="none" w:sz="0" w:space="0" w:color="auto"/>
        <w:bottom w:val="none" w:sz="0" w:space="0" w:color="auto"/>
        <w:right w:val="none" w:sz="0" w:space="0" w:color="auto"/>
      </w:divBdr>
    </w:div>
    <w:div w:id="612250423">
      <w:bodyDiv w:val="1"/>
      <w:marLeft w:val="0"/>
      <w:marRight w:val="0"/>
      <w:marTop w:val="0"/>
      <w:marBottom w:val="0"/>
      <w:divBdr>
        <w:top w:val="none" w:sz="0" w:space="0" w:color="auto"/>
        <w:left w:val="none" w:sz="0" w:space="0" w:color="auto"/>
        <w:bottom w:val="none" w:sz="0" w:space="0" w:color="auto"/>
        <w:right w:val="none" w:sz="0" w:space="0" w:color="auto"/>
      </w:divBdr>
    </w:div>
    <w:div w:id="614867043">
      <w:bodyDiv w:val="1"/>
      <w:marLeft w:val="0"/>
      <w:marRight w:val="0"/>
      <w:marTop w:val="0"/>
      <w:marBottom w:val="0"/>
      <w:divBdr>
        <w:top w:val="none" w:sz="0" w:space="0" w:color="auto"/>
        <w:left w:val="none" w:sz="0" w:space="0" w:color="auto"/>
        <w:bottom w:val="none" w:sz="0" w:space="0" w:color="auto"/>
        <w:right w:val="none" w:sz="0" w:space="0" w:color="auto"/>
      </w:divBdr>
    </w:div>
    <w:div w:id="615334295">
      <w:bodyDiv w:val="1"/>
      <w:marLeft w:val="0"/>
      <w:marRight w:val="0"/>
      <w:marTop w:val="0"/>
      <w:marBottom w:val="0"/>
      <w:divBdr>
        <w:top w:val="none" w:sz="0" w:space="0" w:color="auto"/>
        <w:left w:val="none" w:sz="0" w:space="0" w:color="auto"/>
        <w:bottom w:val="none" w:sz="0" w:space="0" w:color="auto"/>
        <w:right w:val="none" w:sz="0" w:space="0" w:color="auto"/>
      </w:divBdr>
    </w:div>
    <w:div w:id="628171905">
      <w:bodyDiv w:val="1"/>
      <w:marLeft w:val="0"/>
      <w:marRight w:val="0"/>
      <w:marTop w:val="0"/>
      <w:marBottom w:val="0"/>
      <w:divBdr>
        <w:top w:val="none" w:sz="0" w:space="0" w:color="auto"/>
        <w:left w:val="none" w:sz="0" w:space="0" w:color="auto"/>
        <w:bottom w:val="none" w:sz="0" w:space="0" w:color="auto"/>
        <w:right w:val="none" w:sz="0" w:space="0" w:color="auto"/>
      </w:divBdr>
    </w:div>
    <w:div w:id="632369010">
      <w:bodyDiv w:val="1"/>
      <w:marLeft w:val="0"/>
      <w:marRight w:val="0"/>
      <w:marTop w:val="0"/>
      <w:marBottom w:val="0"/>
      <w:divBdr>
        <w:top w:val="none" w:sz="0" w:space="0" w:color="auto"/>
        <w:left w:val="none" w:sz="0" w:space="0" w:color="auto"/>
        <w:bottom w:val="none" w:sz="0" w:space="0" w:color="auto"/>
        <w:right w:val="none" w:sz="0" w:space="0" w:color="auto"/>
      </w:divBdr>
    </w:div>
    <w:div w:id="636182356">
      <w:bodyDiv w:val="1"/>
      <w:marLeft w:val="0"/>
      <w:marRight w:val="0"/>
      <w:marTop w:val="0"/>
      <w:marBottom w:val="0"/>
      <w:divBdr>
        <w:top w:val="none" w:sz="0" w:space="0" w:color="auto"/>
        <w:left w:val="none" w:sz="0" w:space="0" w:color="auto"/>
        <w:bottom w:val="none" w:sz="0" w:space="0" w:color="auto"/>
        <w:right w:val="none" w:sz="0" w:space="0" w:color="auto"/>
      </w:divBdr>
    </w:div>
    <w:div w:id="643777735">
      <w:bodyDiv w:val="1"/>
      <w:marLeft w:val="0"/>
      <w:marRight w:val="0"/>
      <w:marTop w:val="0"/>
      <w:marBottom w:val="0"/>
      <w:divBdr>
        <w:top w:val="none" w:sz="0" w:space="0" w:color="auto"/>
        <w:left w:val="none" w:sz="0" w:space="0" w:color="auto"/>
        <w:bottom w:val="none" w:sz="0" w:space="0" w:color="auto"/>
        <w:right w:val="none" w:sz="0" w:space="0" w:color="auto"/>
      </w:divBdr>
    </w:div>
    <w:div w:id="649556938">
      <w:bodyDiv w:val="1"/>
      <w:marLeft w:val="0"/>
      <w:marRight w:val="0"/>
      <w:marTop w:val="0"/>
      <w:marBottom w:val="0"/>
      <w:divBdr>
        <w:top w:val="none" w:sz="0" w:space="0" w:color="auto"/>
        <w:left w:val="none" w:sz="0" w:space="0" w:color="auto"/>
        <w:bottom w:val="none" w:sz="0" w:space="0" w:color="auto"/>
        <w:right w:val="none" w:sz="0" w:space="0" w:color="auto"/>
      </w:divBdr>
    </w:div>
    <w:div w:id="649989420">
      <w:bodyDiv w:val="1"/>
      <w:marLeft w:val="0"/>
      <w:marRight w:val="0"/>
      <w:marTop w:val="0"/>
      <w:marBottom w:val="0"/>
      <w:divBdr>
        <w:top w:val="none" w:sz="0" w:space="0" w:color="auto"/>
        <w:left w:val="none" w:sz="0" w:space="0" w:color="auto"/>
        <w:bottom w:val="none" w:sz="0" w:space="0" w:color="auto"/>
        <w:right w:val="none" w:sz="0" w:space="0" w:color="auto"/>
      </w:divBdr>
    </w:div>
    <w:div w:id="651835559">
      <w:bodyDiv w:val="1"/>
      <w:marLeft w:val="0"/>
      <w:marRight w:val="0"/>
      <w:marTop w:val="0"/>
      <w:marBottom w:val="0"/>
      <w:divBdr>
        <w:top w:val="none" w:sz="0" w:space="0" w:color="auto"/>
        <w:left w:val="none" w:sz="0" w:space="0" w:color="auto"/>
        <w:bottom w:val="none" w:sz="0" w:space="0" w:color="auto"/>
        <w:right w:val="none" w:sz="0" w:space="0" w:color="auto"/>
      </w:divBdr>
    </w:div>
    <w:div w:id="667904328">
      <w:bodyDiv w:val="1"/>
      <w:marLeft w:val="0"/>
      <w:marRight w:val="0"/>
      <w:marTop w:val="0"/>
      <w:marBottom w:val="0"/>
      <w:divBdr>
        <w:top w:val="none" w:sz="0" w:space="0" w:color="auto"/>
        <w:left w:val="none" w:sz="0" w:space="0" w:color="auto"/>
        <w:bottom w:val="none" w:sz="0" w:space="0" w:color="auto"/>
        <w:right w:val="none" w:sz="0" w:space="0" w:color="auto"/>
      </w:divBdr>
    </w:div>
    <w:div w:id="672951771">
      <w:bodyDiv w:val="1"/>
      <w:marLeft w:val="0"/>
      <w:marRight w:val="0"/>
      <w:marTop w:val="0"/>
      <w:marBottom w:val="0"/>
      <w:divBdr>
        <w:top w:val="none" w:sz="0" w:space="0" w:color="auto"/>
        <w:left w:val="none" w:sz="0" w:space="0" w:color="auto"/>
        <w:bottom w:val="none" w:sz="0" w:space="0" w:color="auto"/>
        <w:right w:val="none" w:sz="0" w:space="0" w:color="auto"/>
      </w:divBdr>
    </w:div>
    <w:div w:id="680276963">
      <w:bodyDiv w:val="1"/>
      <w:marLeft w:val="0"/>
      <w:marRight w:val="0"/>
      <w:marTop w:val="0"/>
      <w:marBottom w:val="0"/>
      <w:divBdr>
        <w:top w:val="none" w:sz="0" w:space="0" w:color="auto"/>
        <w:left w:val="none" w:sz="0" w:space="0" w:color="auto"/>
        <w:bottom w:val="none" w:sz="0" w:space="0" w:color="auto"/>
        <w:right w:val="none" w:sz="0" w:space="0" w:color="auto"/>
      </w:divBdr>
    </w:div>
    <w:div w:id="680930816">
      <w:bodyDiv w:val="1"/>
      <w:marLeft w:val="0"/>
      <w:marRight w:val="0"/>
      <w:marTop w:val="0"/>
      <w:marBottom w:val="0"/>
      <w:divBdr>
        <w:top w:val="none" w:sz="0" w:space="0" w:color="auto"/>
        <w:left w:val="none" w:sz="0" w:space="0" w:color="auto"/>
        <w:bottom w:val="none" w:sz="0" w:space="0" w:color="auto"/>
        <w:right w:val="none" w:sz="0" w:space="0" w:color="auto"/>
      </w:divBdr>
    </w:div>
    <w:div w:id="687872969">
      <w:bodyDiv w:val="1"/>
      <w:marLeft w:val="0"/>
      <w:marRight w:val="0"/>
      <w:marTop w:val="0"/>
      <w:marBottom w:val="0"/>
      <w:divBdr>
        <w:top w:val="none" w:sz="0" w:space="0" w:color="auto"/>
        <w:left w:val="none" w:sz="0" w:space="0" w:color="auto"/>
        <w:bottom w:val="none" w:sz="0" w:space="0" w:color="auto"/>
        <w:right w:val="none" w:sz="0" w:space="0" w:color="auto"/>
      </w:divBdr>
    </w:div>
    <w:div w:id="693072817">
      <w:bodyDiv w:val="1"/>
      <w:marLeft w:val="0"/>
      <w:marRight w:val="0"/>
      <w:marTop w:val="0"/>
      <w:marBottom w:val="0"/>
      <w:divBdr>
        <w:top w:val="none" w:sz="0" w:space="0" w:color="auto"/>
        <w:left w:val="none" w:sz="0" w:space="0" w:color="auto"/>
        <w:bottom w:val="none" w:sz="0" w:space="0" w:color="auto"/>
        <w:right w:val="none" w:sz="0" w:space="0" w:color="auto"/>
      </w:divBdr>
    </w:div>
    <w:div w:id="695499033">
      <w:bodyDiv w:val="1"/>
      <w:marLeft w:val="0"/>
      <w:marRight w:val="0"/>
      <w:marTop w:val="0"/>
      <w:marBottom w:val="0"/>
      <w:divBdr>
        <w:top w:val="none" w:sz="0" w:space="0" w:color="auto"/>
        <w:left w:val="none" w:sz="0" w:space="0" w:color="auto"/>
        <w:bottom w:val="none" w:sz="0" w:space="0" w:color="auto"/>
        <w:right w:val="none" w:sz="0" w:space="0" w:color="auto"/>
      </w:divBdr>
    </w:div>
    <w:div w:id="697127324">
      <w:bodyDiv w:val="1"/>
      <w:marLeft w:val="0"/>
      <w:marRight w:val="0"/>
      <w:marTop w:val="0"/>
      <w:marBottom w:val="0"/>
      <w:divBdr>
        <w:top w:val="none" w:sz="0" w:space="0" w:color="auto"/>
        <w:left w:val="none" w:sz="0" w:space="0" w:color="auto"/>
        <w:bottom w:val="none" w:sz="0" w:space="0" w:color="auto"/>
        <w:right w:val="none" w:sz="0" w:space="0" w:color="auto"/>
      </w:divBdr>
    </w:div>
    <w:div w:id="711736694">
      <w:bodyDiv w:val="1"/>
      <w:marLeft w:val="0"/>
      <w:marRight w:val="0"/>
      <w:marTop w:val="0"/>
      <w:marBottom w:val="0"/>
      <w:divBdr>
        <w:top w:val="none" w:sz="0" w:space="0" w:color="auto"/>
        <w:left w:val="none" w:sz="0" w:space="0" w:color="auto"/>
        <w:bottom w:val="none" w:sz="0" w:space="0" w:color="auto"/>
        <w:right w:val="none" w:sz="0" w:space="0" w:color="auto"/>
      </w:divBdr>
    </w:div>
    <w:div w:id="715933046">
      <w:bodyDiv w:val="1"/>
      <w:marLeft w:val="0"/>
      <w:marRight w:val="0"/>
      <w:marTop w:val="0"/>
      <w:marBottom w:val="0"/>
      <w:divBdr>
        <w:top w:val="none" w:sz="0" w:space="0" w:color="auto"/>
        <w:left w:val="none" w:sz="0" w:space="0" w:color="auto"/>
        <w:bottom w:val="none" w:sz="0" w:space="0" w:color="auto"/>
        <w:right w:val="none" w:sz="0" w:space="0" w:color="auto"/>
      </w:divBdr>
    </w:div>
    <w:div w:id="719786228">
      <w:bodyDiv w:val="1"/>
      <w:marLeft w:val="0"/>
      <w:marRight w:val="0"/>
      <w:marTop w:val="0"/>
      <w:marBottom w:val="0"/>
      <w:divBdr>
        <w:top w:val="none" w:sz="0" w:space="0" w:color="auto"/>
        <w:left w:val="none" w:sz="0" w:space="0" w:color="auto"/>
        <w:bottom w:val="none" w:sz="0" w:space="0" w:color="auto"/>
        <w:right w:val="none" w:sz="0" w:space="0" w:color="auto"/>
      </w:divBdr>
    </w:div>
    <w:div w:id="723287400">
      <w:bodyDiv w:val="1"/>
      <w:marLeft w:val="0"/>
      <w:marRight w:val="0"/>
      <w:marTop w:val="0"/>
      <w:marBottom w:val="0"/>
      <w:divBdr>
        <w:top w:val="none" w:sz="0" w:space="0" w:color="auto"/>
        <w:left w:val="none" w:sz="0" w:space="0" w:color="auto"/>
        <w:bottom w:val="none" w:sz="0" w:space="0" w:color="auto"/>
        <w:right w:val="none" w:sz="0" w:space="0" w:color="auto"/>
      </w:divBdr>
    </w:div>
    <w:div w:id="727650105">
      <w:bodyDiv w:val="1"/>
      <w:marLeft w:val="0"/>
      <w:marRight w:val="0"/>
      <w:marTop w:val="0"/>
      <w:marBottom w:val="0"/>
      <w:divBdr>
        <w:top w:val="none" w:sz="0" w:space="0" w:color="auto"/>
        <w:left w:val="none" w:sz="0" w:space="0" w:color="auto"/>
        <w:bottom w:val="none" w:sz="0" w:space="0" w:color="auto"/>
        <w:right w:val="none" w:sz="0" w:space="0" w:color="auto"/>
      </w:divBdr>
    </w:div>
    <w:div w:id="735708351">
      <w:bodyDiv w:val="1"/>
      <w:marLeft w:val="0"/>
      <w:marRight w:val="0"/>
      <w:marTop w:val="0"/>
      <w:marBottom w:val="0"/>
      <w:divBdr>
        <w:top w:val="none" w:sz="0" w:space="0" w:color="auto"/>
        <w:left w:val="none" w:sz="0" w:space="0" w:color="auto"/>
        <w:bottom w:val="none" w:sz="0" w:space="0" w:color="auto"/>
        <w:right w:val="none" w:sz="0" w:space="0" w:color="auto"/>
      </w:divBdr>
    </w:div>
    <w:div w:id="738557086">
      <w:bodyDiv w:val="1"/>
      <w:marLeft w:val="0"/>
      <w:marRight w:val="0"/>
      <w:marTop w:val="0"/>
      <w:marBottom w:val="0"/>
      <w:divBdr>
        <w:top w:val="none" w:sz="0" w:space="0" w:color="auto"/>
        <w:left w:val="none" w:sz="0" w:space="0" w:color="auto"/>
        <w:bottom w:val="none" w:sz="0" w:space="0" w:color="auto"/>
        <w:right w:val="none" w:sz="0" w:space="0" w:color="auto"/>
      </w:divBdr>
    </w:div>
    <w:div w:id="744306443">
      <w:bodyDiv w:val="1"/>
      <w:marLeft w:val="0"/>
      <w:marRight w:val="0"/>
      <w:marTop w:val="0"/>
      <w:marBottom w:val="0"/>
      <w:divBdr>
        <w:top w:val="none" w:sz="0" w:space="0" w:color="auto"/>
        <w:left w:val="none" w:sz="0" w:space="0" w:color="auto"/>
        <w:bottom w:val="none" w:sz="0" w:space="0" w:color="auto"/>
        <w:right w:val="none" w:sz="0" w:space="0" w:color="auto"/>
      </w:divBdr>
    </w:div>
    <w:div w:id="747075783">
      <w:bodyDiv w:val="1"/>
      <w:marLeft w:val="0"/>
      <w:marRight w:val="0"/>
      <w:marTop w:val="0"/>
      <w:marBottom w:val="0"/>
      <w:divBdr>
        <w:top w:val="none" w:sz="0" w:space="0" w:color="auto"/>
        <w:left w:val="none" w:sz="0" w:space="0" w:color="auto"/>
        <w:bottom w:val="none" w:sz="0" w:space="0" w:color="auto"/>
        <w:right w:val="none" w:sz="0" w:space="0" w:color="auto"/>
      </w:divBdr>
    </w:div>
    <w:div w:id="757561140">
      <w:bodyDiv w:val="1"/>
      <w:marLeft w:val="0"/>
      <w:marRight w:val="0"/>
      <w:marTop w:val="0"/>
      <w:marBottom w:val="0"/>
      <w:divBdr>
        <w:top w:val="none" w:sz="0" w:space="0" w:color="auto"/>
        <w:left w:val="none" w:sz="0" w:space="0" w:color="auto"/>
        <w:bottom w:val="none" w:sz="0" w:space="0" w:color="auto"/>
        <w:right w:val="none" w:sz="0" w:space="0" w:color="auto"/>
      </w:divBdr>
    </w:div>
    <w:div w:id="758016182">
      <w:bodyDiv w:val="1"/>
      <w:marLeft w:val="0"/>
      <w:marRight w:val="0"/>
      <w:marTop w:val="0"/>
      <w:marBottom w:val="0"/>
      <w:divBdr>
        <w:top w:val="none" w:sz="0" w:space="0" w:color="auto"/>
        <w:left w:val="none" w:sz="0" w:space="0" w:color="auto"/>
        <w:bottom w:val="none" w:sz="0" w:space="0" w:color="auto"/>
        <w:right w:val="none" w:sz="0" w:space="0" w:color="auto"/>
      </w:divBdr>
    </w:div>
    <w:div w:id="766928307">
      <w:bodyDiv w:val="1"/>
      <w:marLeft w:val="0"/>
      <w:marRight w:val="0"/>
      <w:marTop w:val="0"/>
      <w:marBottom w:val="0"/>
      <w:divBdr>
        <w:top w:val="none" w:sz="0" w:space="0" w:color="auto"/>
        <w:left w:val="none" w:sz="0" w:space="0" w:color="auto"/>
        <w:bottom w:val="none" w:sz="0" w:space="0" w:color="auto"/>
        <w:right w:val="none" w:sz="0" w:space="0" w:color="auto"/>
      </w:divBdr>
    </w:div>
    <w:div w:id="766968178">
      <w:bodyDiv w:val="1"/>
      <w:marLeft w:val="0"/>
      <w:marRight w:val="0"/>
      <w:marTop w:val="0"/>
      <w:marBottom w:val="0"/>
      <w:divBdr>
        <w:top w:val="none" w:sz="0" w:space="0" w:color="auto"/>
        <w:left w:val="none" w:sz="0" w:space="0" w:color="auto"/>
        <w:bottom w:val="none" w:sz="0" w:space="0" w:color="auto"/>
        <w:right w:val="none" w:sz="0" w:space="0" w:color="auto"/>
      </w:divBdr>
    </w:div>
    <w:div w:id="768232944">
      <w:bodyDiv w:val="1"/>
      <w:marLeft w:val="0"/>
      <w:marRight w:val="0"/>
      <w:marTop w:val="0"/>
      <w:marBottom w:val="0"/>
      <w:divBdr>
        <w:top w:val="none" w:sz="0" w:space="0" w:color="auto"/>
        <w:left w:val="none" w:sz="0" w:space="0" w:color="auto"/>
        <w:bottom w:val="none" w:sz="0" w:space="0" w:color="auto"/>
        <w:right w:val="none" w:sz="0" w:space="0" w:color="auto"/>
      </w:divBdr>
    </w:div>
    <w:div w:id="777411406">
      <w:bodyDiv w:val="1"/>
      <w:marLeft w:val="0"/>
      <w:marRight w:val="0"/>
      <w:marTop w:val="0"/>
      <w:marBottom w:val="0"/>
      <w:divBdr>
        <w:top w:val="none" w:sz="0" w:space="0" w:color="auto"/>
        <w:left w:val="none" w:sz="0" w:space="0" w:color="auto"/>
        <w:bottom w:val="none" w:sz="0" w:space="0" w:color="auto"/>
        <w:right w:val="none" w:sz="0" w:space="0" w:color="auto"/>
      </w:divBdr>
    </w:div>
    <w:div w:id="788474373">
      <w:bodyDiv w:val="1"/>
      <w:marLeft w:val="0"/>
      <w:marRight w:val="0"/>
      <w:marTop w:val="0"/>
      <w:marBottom w:val="0"/>
      <w:divBdr>
        <w:top w:val="none" w:sz="0" w:space="0" w:color="auto"/>
        <w:left w:val="none" w:sz="0" w:space="0" w:color="auto"/>
        <w:bottom w:val="none" w:sz="0" w:space="0" w:color="auto"/>
        <w:right w:val="none" w:sz="0" w:space="0" w:color="auto"/>
      </w:divBdr>
    </w:div>
    <w:div w:id="795832424">
      <w:bodyDiv w:val="1"/>
      <w:marLeft w:val="0"/>
      <w:marRight w:val="0"/>
      <w:marTop w:val="0"/>
      <w:marBottom w:val="0"/>
      <w:divBdr>
        <w:top w:val="none" w:sz="0" w:space="0" w:color="auto"/>
        <w:left w:val="none" w:sz="0" w:space="0" w:color="auto"/>
        <w:bottom w:val="none" w:sz="0" w:space="0" w:color="auto"/>
        <w:right w:val="none" w:sz="0" w:space="0" w:color="auto"/>
      </w:divBdr>
    </w:div>
    <w:div w:id="804740625">
      <w:bodyDiv w:val="1"/>
      <w:marLeft w:val="0"/>
      <w:marRight w:val="0"/>
      <w:marTop w:val="0"/>
      <w:marBottom w:val="0"/>
      <w:divBdr>
        <w:top w:val="none" w:sz="0" w:space="0" w:color="auto"/>
        <w:left w:val="none" w:sz="0" w:space="0" w:color="auto"/>
        <w:bottom w:val="none" w:sz="0" w:space="0" w:color="auto"/>
        <w:right w:val="none" w:sz="0" w:space="0" w:color="auto"/>
      </w:divBdr>
    </w:div>
    <w:div w:id="811098537">
      <w:bodyDiv w:val="1"/>
      <w:marLeft w:val="0"/>
      <w:marRight w:val="0"/>
      <w:marTop w:val="0"/>
      <w:marBottom w:val="0"/>
      <w:divBdr>
        <w:top w:val="none" w:sz="0" w:space="0" w:color="auto"/>
        <w:left w:val="none" w:sz="0" w:space="0" w:color="auto"/>
        <w:bottom w:val="none" w:sz="0" w:space="0" w:color="auto"/>
        <w:right w:val="none" w:sz="0" w:space="0" w:color="auto"/>
      </w:divBdr>
    </w:div>
    <w:div w:id="820730895">
      <w:bodyDiv w:val="1"/>
      <w:marLeft w:val="0"/>
      <w:marRight w:val="0"/>
      <w:marTop w:val="0"/>
      <w:marBottom w:val="0"/>
      <w:divBdr>
        <w:top w:val="none" w:sz="0" w:space="0" w:color="auto"/>
        <w:left w:val="none" w:sz="0" w:space="0" w:color="auto"/>
        <w:bottom w:val="none" w:sz="0" w:space="0" w:color="auto"/>
        <w:right w:val="none" w:sz="0" w:space="0" w:color="auto"/>
      </w:divBdr>
    </w:div>
    <w:div w:id="822744585">
      <w:bodyDiv w:val="1"/>
      <w:marLeft w:val="0"/>
      <w:marRight w:val="0"/>
      <w:marTop w:val="0"/>
      <w:marBottom w:val="0"/>
      <w:divBdr>
        <w:top w:val="none" w:sz="0" w:space="0" w:color="auto"/>
        <w:left w:val="none" w:sz="0" w:space="0" w:color="auto"/>
        <w:bottom w:val="none" w:sz="0" w:space="0" w:color="auto"/>
        <w:right w:val="none" w:sz="0" w:space="0" w:color="auto"/>
      </w:divBdr>
    </w:div>
    <w:div w:id="829098899">
      <w:bodyDiv w:val="1"/>
      <w:marLeft w:val="0"/>
      <w:marRight w:val="0"/>
      <w:marTop w:val="0"/>
      <w:marBottom w:val="0"/>
      <w:divBdr>
        <w:top w:val="none" w:sz="0" w:space="0" w:color="auto"/>
        <w:left w:val="none" w:sz="0" w:space="0" w:color="auto"/>
        <w:bottom w:val="none" w:sz="0" w:space="0" w:color="auto"/>
        <w:right w:val="none" w:sz="0" w:space="0" w:color="auto"/>
      </w:divBdr>
    </w:div>
    <w:div w:id="831456501">
      <w:bodyDiv w:val="1"/>
      <w:marLeft w:val="0"/>
      <w:marRight w:val="0"/>
      <w:marTop w:val="0"/>
      <w:marBottom w:val="0"/>
      <w:divBdr>
        <w:top w:val="none" w:sz="0" w:space="0" w:color="auto"/>
        <w:left w:val="none" w:sz="0" w:space="0" w:color="auto"/>
        <w:bottom w:val="none" w:sz="0" w:space="0" w:color="auto"/>
        <w:right w:val="none" w:sz="0" w:space="0" w:color="auto"/>
      </w:divBdr>
    </w:div>
    <w:div w:id="850797423">
      <w:bodyDiv w:val="1"/>
      <w:marLeft w:val="0"/>
      <w:marRight w:val="0"/>
      <w:marTop w:val="0"/>
      <w:marBottom w:val="0"/>
      <w:divBdr>
        <w:top w:val="none" w:sz="0" w:space="0" w:color="auto"/>
        <w:left w:val="none" w:sz="0" w:space="0" w:color="auto"/>
        <w:bottom w:val="none" w:sz="0" w:space="0" w:color="auto"/>
        <w:right w:val="none" w:sz="0" w:space="0" w:color="auto"/>
      </w:divBdr>
    </w:div>
    <w:div w:id="859129990">
      <w:bodyDiv w:val="1"/>
      <w:marLeft w:val="0"/>
      <w:marRight w:val="0"/>
      <w:marTop w:val="0"/>
      <w:marBottom w:val="0"/>
      <w:divBdr>
        <w:top w:val="none" w:sz="0" w:space="0" w:color="auto"/>
        <w:left w:val="none" w:sz="0" w:space="0" w:color="auto"/>
        <w:bottom w:val="none" w:sz="0" w:space="0" w:color="auto"/>
        <w:right w:val="none" w:sz="0" w:space="0" w:color="auto"/>
      </w:divBdr>
      <w:divsChild>
        <w:div w:id="1454985226">
          <w:marLeft w:val="0"/>
          <w:marRight w:val="0"/>
          <w:marTop w:val="0"/>
          <w:marBottom w:val="0"/>
          <w:divBdr>
            <w:top w:val="none" w:sz="0" w:space="0" w:color="auto"/>
            <w:left w:val="none" w:sz="0" w:space="0" w:color="auto"/>
            <w:bottom w:val="none" w:sz="0" w:space="0" w:color="auto"/>
            <w:right w:val="none" w:sz="0" w:space="0" w:color="auto"/>
          </w:divBdr>
        </w:div>
      </w:divsChild>
    </w:div>
    <w:div w:id="879512962">
      <w:bodyDiv w:val="1"/>
      <w:marLeft w:val="0"/>
      <w:marRight w:val="0"/>
      <w:marTop w:val="0"/>
      <w:marBottom w:val="0"/>
      <w:divBdr>
        <w:top w:val="none" w:sz="0" w:space="0" w:color="auto"/>
        <w:left w:val="none" w:sz="0" w:space="0" w:color="auto"/>
        <w:bottom w:val="none" w:sz="0" w:space="0" w:color="auto"/>
        <w:right w:val="none" w:sz="0" w:space="0" w:color="auto"/>
      </w:divBdr>
    </w:div>
    <w:div w:id="879709783">
      <w:bodyDiv w:val="1"/>
      <w:marLeft w:val="0"/>
      <w:marRight w:val="0"/>
      <w:marTop w:val="0"/>
      <w:marBottom w:val="0"/>
      <w:divBdr>
        <w:top w:val="none" w:sz="0" w:space="0" w:color="auto"/>
        <w:left w:val="none" w:sz="0" w:space="0" w:color="auto"/>
        <w:bottom w:val="none" w:sz="0" w:space="0" w:color="auto"/>
        <w:right w:val="none" w:sz="0" w:space="0" w:color="auto"/>
      </w:divBdr>
    </w:div>
    <w:div w:id="885609469">
      <w:bodyDiv w:val="1"/>
      <w:marLeft w:val="0"/>
      <w:marRight w:val="0"/>
      <w:marTop w:val="0"/>
      <w:marBottom w:val="0"/>
      <w:divBdr>
        <w:top w:val="none" w:sz="0" w:space="0" w:color="auto"/>
        <w:left w:val="none" w:sz="0" w:space="0" w:color="auto"/>
        <w:bottom w:val="none" w:sz="0" w:space="0" w:color="auto"/>
        <w:right w:val="none" w:sz="0" w:space="0" w:color="auto"/>
      </w:divBdr>
    </w:div>
    <w:div w:id="889927331">
      <w:bodyDiv w:val="1"/>
      <w:marLeft w:val="0"/>
      <w:marRight w:val="0"/>
      <w:marTop w:val="0"/>
      <w:marBottom w:val="0"/>
      <w:divBdr>
        <w:top w:val="none" w:sz="0" w:space="0" w:color="auto"/>
        <w:left w:val="none" w:sz="0" w:space="0" w:color="auto"/>
        <w:bottom w:val="none" w:sz="0" w:space="0" w:color="auto"/>
        <w:right w:val="none" w:sz="0" w:space="0" w:color="auto"/>
      </w:divBdr>
    </w:div>
    <w:div w:id="893925804">
      <w:bodyDiv w:val="1"/>
      <w:marLeft w:val="0"/>
      <w:marRight w:val="0"/>
      <w:marTop w:val="0"/>
      <w:marBottom w:val="0"/>
      <w:divBdr>
        <w:top w:val="none" w:sz="0" w:space="0" w:color="auto"/>
        <w:left w:val="none" w:sz="0" w:space="0" w:color="auto"/>
        <w:bottom w:val="none" w:sz="0" w:space="0" w:color="auto"/>
        <w:right w:val="none" w:sz="0" w:space="0" w:color="auto"/>
      </w:divBdr>
      <w:divsChild>
        <w:div w:id="2034500279">
          <w:marLeft w:val="0"/>
          <w:marRight w:val="0"/>
          <w:marTop w:val="0"/>
          <w:marBottom w:val="0"/>
          <w:divBdr>
            <w:top w:val="none" w:sz="0" w:space="0" w:color="auto"/>
            <w:left w:val="none" w:sz="0" w:space="0" w:color="auto"/>
            <w:bottom w:val="none" w:sz="0" w:space="0" w:color="auto"/>
            <w:right w:val="none" w:sz="0" w:space="0" w:color="auto"/>
          </w:divBdr>
        </w:div>
      </w:divsChild>
    </w:div>
    <w:div w:id="898176303">
      <w:bodyDiv w:val="1"/>
      <w:marLeft w:val="0"/>
      <w:marRight w:val="0"/>
      <w:marTop w:val="0"/>
      <w:marBottom w:val="0"/>
      <w:divBdr>
        <w:top w:val="none" w:sz="0" w:space="0" w:color="auto"/>
        <w:left w:val="none" w:sz="0" w:space="0" w:color="auto"/>
        <w:bottom w:val="none" w:sz="0" w:space="0" w:color="auto"/>
        <w:right w:val="none" w:sz="0" w:space="0" w:color="auto"/>
      </w:divBdr>
    </w:div>
    <w:div w:id="900943356">
      <w:bodyDiv w:val="1"/>
      <w:marLeft w:val="0"/>
      <w:marRight w:val="0"/>
      <w:marTop w:val="0"/>
      <w:marBottom w:val="0"/>
      <w:divBdr>
        <w:top w:val="none" w:sz="0" w:space="0" w:color="auto"/>
        <w:left w:val="none" w:sz="0" w:space="0" w:color="auto"/>
        <w:bottom w:val="none" w:sz="0" w:space="0" w:color="auto"/>
        <w:right w:val="none" w:sz="0" w:space="0" w:color="auto"/>
      </w:divBdr>
    </w:div>
    <w:div w:id="906233229">
      <w:bodyDiv w:val="1"/>
      <w:marLeft w:val="0"/>
      <w:marRight w:val="0"/>
      <w:marTop w:val="0"/>
      <w:marBottom w:val="0"/>
      <w:divBdr>
        <w:top w:val="none" w:sz="0" w:space="0" w:color="auto"/>
        <w:left w:val="none" w:sz="0" w:space="0" w:color="auto"/>
        <w:bottom w:val="none" w:sz="0" w:space="0" w:color="auto"/>
        <w:right w:val="none" w:sz="0" w:space="0" w:color="auto"/>
      </w:divBdr>
    </w:div>
    <w:div w:id="907617183">
      <w:bodyDiv w:val="1"/>
      <w:marLeft w:val="0"/>
      <w:marRight w:val="0"/>
      <w:marTop w:val="0"/>
      <w:marBottom w:val="0"/>
      <w:divBdr>
        <w:top w:val="none" w:sz="0" w:space="0" w:color="auto"/>
        <w:left w:val="none" w:sz="0" w:space="0" w:color="auto"/>
        <w:bottom w:val="none" w:sz="0" w:space="0" w:color="auto"/>
        <w:right w:val="none" w:sz="0" w:space="0" w:color="auto"/>
      </w:divBdr>
    </w:div>
    <w:div w:id="915557093">
      <w:bodyDiv w:val="1"/>
      <w:marLeft w:val="0"/>
      <w:marRight w:val="0"/>
      <w:marTop w:val="0"/>
      <w:marBottom w:val="0"/>
      <w:divBdr>
        <w:top w:val="none" w:sz="0" w:space="0" w:color="auto"/>
        <w:left w:val="none" w:sz="0" w:space="0" w:color="auto"/>
        <w:bottom w:val="none" w:sz="0" w:space="0" w:color="auto"/>
        <w:right w:val="none" w:sz="0" w:space="0" w:color="auto"/>
      </w:divBdr>
    </w:div>
    <w:div w:id="915941044">
      <w:bodyDiv w:val="1"/>
      <w:marLeft w:val="0"/>
      <w:marRight w:val="0"/>
      <w:marTop w:val="0"/>
      <w:marBottom w:val="0"/>
      <w:divBdr>
        <w:top w:val="none" w:sz="0" w:space="0" w:color="auto"/>
        <w:left w:val="none" w:sz="0" w:space="0" w:color="auto"/>
        <w:bottom w:val="none" w:sz="0" w:space="0" w:color="auto"/>
        <w:right w:val="none" w:sz="0" w:space="0" w:color="auto"/>
      </w:divBdr>
    </w:div>
    <w:div w:id="915943171">
      <w:bodyDiv w:val="1"/>
      <w:marLeft w:val="0"/>
      <w:marRight w:val="0"/>
      <w:marTop w:val="0"/>
      <w:marBottom w:val="0"/>
      <w:divBdr>
        <w:top w:val="none" w:sz="0" w:space="0" w:color="auto"/>
        <w:left w:val="none" w:sz="0" w:space="0" w:color="auto"/>
        <w:bottom w:val="none" w:sz="0" w:space="0" w:color="auto"/>
        <w:right w:val="none" w:sz="0" w:space="0" w:color="auto"/>
      </w:divBdr>
    </w:div>
    <w:div w:id="932859272">
      <w:bodyDiv w:val="1"/>
      <w:marLeft w:val="0"/>
      <w:marRight w:val="0"/>
      <w:marTop w:val="0"/>
      <w:marBottom w:val="0"/>
      <w:divBdr>
        <w:top w:val="none" w:sz="0" w:space="0" w:color="auto"/>
        <w:left w:val="none" w:sz="0" w:space="0" w:color="auto"/>
        <w:bottom w:val="none" w:sz="0" w:space="0" w:color="auto"/>
        <w:right w:val="none" w:sz="0" w:space="0" w:color="auto"/>
      </w:divBdr>
    </w:div>
    <w:div w:id="934246135">
      <w:bodyDiv w:val="1"/>
      <w:marLeft w:val="0"/>
      <w:marRight w:val="0"/>
      <w:marTop w:val="0"/>
      <w:marBottom w:val="0"/>
      <w:divBdr>
        <w:top w:val="none" w:sz="0" w:space="0" w:color="auto"/>
        <w:left w:val="none" w:sz="0" w:space="0" w:color="auto"/>
        <w:bottom w:val="none" w:sz="0" w:space="0" w:color="auto"/>
        <w:right w:val="none" w:sz="0" w:space="0" w:color="auto"/>
      </w:divBdr>
    </w:div>
    <w:div w:id="942877964">
      <w:bodyDiv w:val="1"/>
      <w:marLeft w:val="0"/>
      <w:marRight w:val="0"/>
      <w:marTop w:val="0"/>
      <w:marBottom w:val="0"/>
      <w:divBdr>
        <w:top w:val="none" w:sz="0" w:space="0" w:color="auto"/>
        <w:left w:val="none" w:sz="0" w:space="0" w:color="auto"/>
        <w:bottom w:val="none" w:sz="0" w:space="0" w:color="auto"/>
        <w:right w:val="none" w:sz="0" w:space="0" w:color="auto"/>
      </w:divBdr>
    </w:div>
    <w:div w:id="949821969">
      <w:bodyDiv w:val="1"/>
      <w:marLeft w:val="0"/>
      <w:marRight w:val="0"/>
      <w:marTop w:val="0"/>
      <w:marBottom w:val="0"/>
      <w:divBdr>
        <w:top w:val="none" w:sz="0" w:space="0" w:color="auto"/>
        <w:left w:val="none" w:sz="0" w:space="0" w:color="auto"/>
        <w:bottom w:val="none" w:sz="0" w:space="0" w:color="auto"/>
        <w:right w:val="none" w:sz="0" w:space="0" w:color="auto"/>
      </w:divBdr>
    </w:div>
    <w:div w:id="951940922">
      <w:bodyDiv w:val="1"/>
      <w:marLeft w:val="0"/>
      <w:marRight w:val="0"/>
      <w:marTop w:val="0"/>
      <w:marBottom w:val="0"/>
      <w:divBdr>
        <w:top w:val="none" w:sz="0" w:space="0" w:color="auto"/>
        <w:left w:val="none" w:sz="0" w:space="0" w:color="auto"/>
        <w:bottom w:val="none" w:sz="0" w:space="0" w:color="auto"/>
        <w:right w:val="none" w:sz="0" w:space="0" w:color="auto"/>
      </w:divBdr>
    </w:div>
    <w:div w:id="955331661">
      <w:bodyDiv w:val="1"/>
      <w:marLeft w:val="0"/>
      <w:marRight w:val="0"/>
      <w:marTop w:val="0"/>
      <w:marBottom w:val="0"/>
      <w:divBdr>
        <w:top w:val="none" w:sz="0" w:space="0" w:color="auto"/>
        <w:left w:val="none" w:sz="0" w:space="0" w:color="auto"/>
        <w:bottom w:val="none" w:sz="0" w:space="0" w:color="auto"/>
        <w:right w:val="none" w:sz="0" w:space="0" w:color="auto"/>
      </w:divBdr>
    </w:div>
    <w:div w:id="955983379">
      <w:bodyDiv w:val="1"/>
      <w:marLeft w:val="0"/>
      <w:marRight w:val="0"/>
      <w:marTop w:val="0"/>
      <w:marBottom w:val="0"/>
      <w:divBdr>
        <w:top w:val="none" w:sz="0" w:space="0" w:color="auto"/>
        <w:left w:val="none" w:sz="0" w:space="0" w:color="auto"/>
        <w:bottom w:val="none" w:sz="0" w:space="0" w:color="auto"/>
        <w:right w:val="none" w:sz="0" w:space="0" w:color="auto"/>
      </w:divBdr>
    </w:div>
    <w:div w:id="956712893">
      <w:bodyDiv w:val="1"/>
      <w:marLeft w:val="0"/>
      <w:marRight w:val="0"/>
      <w:marTop w:val="0"/>
      <w:marBottom w:val="0"/>
      <w:divBdr>
        <w:top w:val="none" w:sz="0" w:space="0" w:color="auto"/>
        <w:left w:val="none" w:sz="0" w:space="0" w:color="auto"/>
        <w:bottom w:val="none" w:sz="0" w:space="0" w:color="auto"/>
        <w:right w:val="none" w:sz="0" w:space="0" w:color="auto"/>
      </w:divBdr>
    </w:div>
    <w:div w:id="959185886">
      <w:bodyDiv w:val="1"/>
      <w:marLeft w:val="0"/>
      <w:marRight w:val="0"/>
      <w:marTop w:val="0"/>
      <w:marBottom w:val="0"/>
      <w:divBdr>
        <w:top w:val="none" w:sz="0" w:space="0" w:color="auto"/>
        <w:left w:val="none" w:sz="0" w:space="0" w:color="auto"/>
        <w:bottom w:val="none" w:sz="0" w:space="0" w:color="auto"/>
        <w:right w:val="none" w:sz="0" w:space="0" w:color="auto"/>
      </w:divBdr>
    </w:div>
    <w:div w:id="962619226">
      <w:bodyDiv w:val="1"/>
      <w:marLeft w:val="0"/>
      <w:marRight w:val="0"/>
      <w:marTop w:val="0"/>
      <w:marBottom w:val="0"/>
      <w:divBdr>
        <w:top w:val="none" w:sz="0" w:space="0" w:color="auto"/>
        <w:left w:val="none" w:sz="0" w:space="0" w:color="auto"/>
        <w:bottom w:val="none" w:sz="0" w:space="0" w:color="auto"/>
        <w:right w:val="none" w:sz="0" w:space="0" w:color="auto"/>
      </w:divBdr>
    </w:div>
    <w:div w:id="964165730">
      <w:bodyDiv w:val="1"/>
      <w:marLeft w:val="0"/>
      <w:marRight w:val="0"/>
      <w:marTop w:val="0"/>
      <w:marBottom w:val="0"/>
      <w:divBdr>
        <w:top w:val="none" w:sz="0" w:space="0" w:color="auto"/>
        <w:left w:val="none" w:sz="0" w:space="0" w:color="auto"/>
        <w:bottom w:val="none" w:sz="0" w:space="0" w:color="auto"/>
        <w:right w:val="none" w:sz="0" w:space="0" w:color="auto"/>
      </w:divBdr>
    </w:div>
    <w:div w:id="976229495">
      <w:bodyDiv w:val="1"/>
      <w:marLeft w:val="0"/>
      <w:marRight w:val="0"/>
      <w:marTop w:val="0"/>
      <w:marBottom w:val="0"/>
      <w:divBdr>
        <w:top w:val="none" w:sz="0" w:space="0" w:color="auto"/>
        <w:left w:val="none" w:sz="0" w:space="0" w:color="auto"/>
        <w:bottom w:val="none" w:sz="0" w:space="0" w:color="auto"/>
        <w:right w:val="none" w:sz="0" w:space="0" w:color="auto"/>
      </w:divBdr>
    </w:div>
    <w:div w:id="981421433">
      <w:bodyDiv w:val="1"/>
      <w:marLeft w:val="0"/>
      <w:marRight w:val="0"/>
      <w:marTop w:val="0"/>
      <w:marBottom w:val="0"/>
      <w:divBdr>
        <w:top w:val="none" w:sz="0" w:space="0" w:color="auto"/>
        <w:left w:val="none" w:sz="0" w:space="0" w:color="auto"/>
        <w:bottom w:val="none" w:sz="0" w:space="0" w:color="auto"/>
        <w:right w:val="none" w:sz="0" w:space="0" w:color="auto"/>
      </w:divBdr>
    </w:div>
    <w:div w:id="985470865">
      <w:bodyDiv w:val="1"/>
      <w:marLeft w:val="0"/>
      <w:marRight w:val="0"/>
      <w:marTop w:val="0"/>
      <w:marBottom w:val="0"/>
      <w:divBdr>
        <w:top w:val="none" w:sz="0" w:space="0" w:color="auto"/>
        <w:left w:val="none" w:sz="0" w:space="0" w:color="auto"/>
        <w:bottom w:val="none" w:sz="0" w:space="0" w:color="auto"/>
        <w:right w:val="none" w:sz="0" w:space="0" w:color="auto"/>
      </w:divBdr>
    </w:div>
    <w:div w:id="988630817">
      <w:bodyDiv w:val="1"/>
      <w:marLeft w:val="0"/>
      <w:marRight w:val="0"/>
      <w:marTop w:val="0"/>
      <w:marBottom w:val="0"/>
      <w:divBdr>
        <w:top w:val="none" w:sz="0" w:space="0" w:color="auto"/>
        <w:left w:val="none" w:sz="0" w:space="0" w:color="auto"/>
        <w:bottom w:val="none" w:sz="0" w:space="0" w:color="auto"/>
        <w:right w:val="none" w:sz="0" w:space="0" w:color="auto"/>
      </w:divBdr>
    </w:div>
    <w:div w:id="990018422">
      <w:bodyDiv w:val="1"/>
      <w:marLeft w:val="0"/>
      <w:marRight w:val="0"/>
      <w:marTop w:val="0"/>
      <w:marBottom w:val="0"/>
      <w:divBdr>
        <w:top w:val="none" w:sz="0" w:space="0" w:color="auto"/>
        <w:left w:val="none" w:sz="0" w:space="0" w:color="auto"/>
        <w:bottom w:val="none" w:sz="0" w:space="0" w:color="auto"/>
        <w:right w:val="none" w:sz="0" w:space="0" w:color="auto"/>
      </w:divBdr>
    </w:div>
    <w:div w:id="993798884">
      <w:bodyDiv w:val="1"/>
      <w:marLeft w:val="0"/>
      <w:marRight w:val="0"/>
      <w:marTop w:val="0"/>
      <w:marBottom w:val="0"/>
      <w:divBdr>
        <w:top w:val="none" w:sz="0" w:space="0" w:color="auto"/>
        <w:left w:val="none" w:sz="0" w:space="0" w:color="auto"/>
        <w:bottom w:val="none" w:sz="0" w:space="0" w:color="auto"/>
        <w:right w:val="none" w:sz="0" w:space="0" w:color="auto"/>
      </w:divBdr>
    </w:div>
    <w:div w:id="995496986">
      <w:bodyDiv w:val="1"/>
      <w:marLeft w:val="0"/>
      <w:marRight w:val="0"/>
      <w:marTop w:val="0"/>
      <w:marBottom w:val="0"/>
      <w:divBdr>
        <w:top w:val="none" w:sz="0" w:space="0" w:color="auto"/>
        <w:left w:val="none" w:sz="0" w:space="0" w:color="auto"/>
        <w:bottom w:val="none" w:sz="0" w:space="0" w:color="auto"/>
        <w:right w:val="none" w:sz="0" w:space="0" w:color="auto"/>
      </w:divBdr>
    </w:div>
    <w:div w:id="996106320">
      <w:bodyDiv w:val="1"/>
      <w:marLeft w:val="0"/>
      <w:marRight w:val="0"/>
      <w:marTop w:val="0"/>
      <w:marBottom w:val="0"/>
      <w:divBdr>
        <w:top w:val="none" w:sz="0" w:space="0" w:color="auto"/>
        <w:left w:val="none" w:sz="0" w:space="0" w:color="auto"/>
        <w:bottom w:val="none" w:sz="0" w:space="0" w:color="auto"/>
        <w:right w:val="none" w:sz="0" w:space="0" w:color="auto"/>
      </w:divBdr>
    </w:div>
    <w:div w:id="1000159884">
      <w:bodyDiv w:val="1"/>
      <w:marLeft w:val="0"/>
      <w:marRight w:val="0"/>
      <w:marTop w:val="0"/>
      <w:marBottom w:val="0"/>
      <w:divBdr>
        <w:top w:val="none" w:sz="0" w:space="0" w:color="auto"/>
        <w:left w:val="none" w:sz="0" w:space="0" w:color="auto"/>
        <w:bottom w:val="none" w:sz="0" w:space="0" w:color="auto"/>
        <w:right w:val="none" w:sz="0" w:space="0" w:color="auto"/>
      </w:divBdr>
    </w:div>
    <w:div w:id="1000810882">
      <w:bodyDiv w:val="1"/>
      <w:marLeft w:val="0"/>
      <w:marRight w:val="0"/>
      <w:marTop w:val="0"/>
      <w:marBottom w:val="0"/>
      <w:divBdr>
        <w:top w:val="none" w:sz="0" w:space="0" w:color="auto"/>
        <w:left w:val="none" w:sz="0" w:space="0" w:color="auto"/>
        <w:bottom w:val="none" w:sz="0" w:space="0" w:color="auto"/>
        <w:right w:val="none" w:sz="0" w:space="0" w:color="auto"/>
      </w:divBdr>
    </w:div>
    <w:div w:id="1022244760">
      <w:bodyDiv w:val="1"/>
      <w:marLeft w:val="0"/>
      <w:marRight w:val="0"/>
      <w:marTop w:val="0"/>
      <w:marBottom w:val="0"/>
      <w:divBdr>
        <w:top w:val="none" w:sz="0" w:space="0" w:color="auto"/>
        <w:left w:val="none" w:sz="0" w:space="0" w:color="auto"/>
        <w:bottom w:val="none" w:sz="0" w:space="0" w:color="auto"/>
        <w:right w:val="none" w:sz="0" w:space="0" w:color="auto"/>
      </w:divBdr>
    </w:div>
    <w:div w:id="1023017949">
      <w:bodyDiv w:val="1"/>
      <w:marLeft w:val="0"/>
      <w:marRight w:val="0"/>
      <w:marTop w:val="0"/>
      <w:marBottom w:val="0"/>
      <w:divBdr>
        <w:top w:val="none" w:sz="0" w:space="0" w:color="auto"/>
        <w:left w:val="none" w:sz="0" w:space="0" w:color="auto"/>
        <w:bottom w:val="none" w:sz="0" w:space="0" w:color="auto"/>
        <w:right w:val="none" w:sz="0" w:space="0" w:color="auto"/>
      </w:divBdr>
    </w:div>
    <w:div w:id="1029836726">
      <w:bodyDiv w:val="1"/>
      <w:marLeft w:val="0"/>
      <w:marRight w:val="0"/>
      <w:marTop w:val="0"/>
      <w:marBottom w:val="0"/>
      <w:divBdr>
        <w:top w:val="none" w:sz="0" w:space="0" w:color="auto"/>
        <w:left w:val="none" w:sz="0" w:space="0" w:color="auto"/>
        <w:bottom w:val="none" w:sz="0" w:space="0" w:color="auto"/>
        <w:right w:val="none" w:sz="0" w:space="0" w:color="auto"/>
      </w:divBdr>
    </w:div>
    <w:div w:id="1032878782">
      <w:bodyDiv w:val="1"/>
      <w:marLeft w:val="0"/>
      <w:marRight w:val="0"/>
      <w:marTop w:val="0"/>
      <w:marBottom w:val="0"/>
      <w:divBdr>
        <w:top w:val="none" w:sz="0" w:space="0" w:color="auto"/>
        <w:left w:val="none" w:sz="0" w:space="0" w:color="auto"/>
        <w:bottom w:val="none" w:sz="0" w:space="0" w:color="auto"/>
        <w:right w:val="none" w:sz="0" w:space="0" w:color="auto"/>
      </w:divBdr>
    </w:div>
    <w:div w:id="1041632276">
      <w:bodyDiv w:val="1"/>
      <w:marLeft w:val="0"/>
      <w:marRight w:val="0"/>
      <w:marTop w:val="0"/>
      <w:marBottom w:val="0"/>
      <w:divBdr>
        <w:top w:val="none" w:sz="0" w:space="0" w:color="auto"/>
        <w:left w:val="none" w:sz="0" w:space="0" w:color="auto"/>
        <w:bottom w:val="none" w:sz="0" w:space="0" w:color="auto"/>
        <w:right w:val="none" w:sz="0" w:space="0" w:color="auto"/>
      </w:divBdr>
    </w:div>
    <w:div w:id="1047292762">
      <w:bodyDiv w:val="1"/>
      <w:marLeft w:val="0"/>
      <w:marRight w:val="0"/>
      <w:marTop w:val="0"/>
      <w:marBottom w:val="0"/>
      <w:divBdr>
        <w:top w:val="none" w:sz="0" w:space="0" w:color="auto"/>
        <w:left w:val="none" w:sz="0" w:space="0" w:color="auto"/>
        <w:bottom w:val="none" w:sz="0" w:space="0" w:color="auto"/>
        <w:right w:val="none" w:sz="0" w:space="0" w:color="auto"/>
      </w:divBdr>
    </w:div>
    <w:div w:id="1053427955">
      <w:bodyDiv w:val="1"/>
      <w:marLeft w:val="0"/>
      <w:marRight w:val="0"/>
      <w:marTop w:val="0"/>
      <w:marBottom w:val="0"/>
      <w:divBdr>
        <w:top w:val="none" w:sz="0" w:space="0" w:color="auto"/>
        <w:left w:val="none" w:sz="0" w:space="0" w:color="auto"/>
        <w:bottom w:val="none" w:sz="0" w:space="0" w:color="auto"/>
        <w:right w:val="none" w:sz="0" w:space="0" w:color="auto"/>
      </w:divBdr>
    </w:div>
    <w:div w:id="1059475774">
      <w:bodyDiv w:val="1"/>
      <w:marLeft w:val="0"/>
      <w:marRight w:val="0"/>
      <w:marTop w:val="0"/>
      <w:marBottom w:val="0"/>
      <w:divBdr>
        <w:top w:val="none" w:sz="0" w:space="0" w:color="auto"/>
        <w:left w:val="none" w:sz="0" w:space="0" w:color="auto"/>
        <w:bottom w:val="none" w:sz="0" w:space="0" w:color="auto"/>
        <w:right w:val="none" w:sz="0" w:space="0" w:color="auto"/>
      </w:divBdr>
    </w:div>
    <w:div w:id="1059943583">
      <w:bodyDiv w:val="1"/>
      <w:marLeft w:val="0"/>
      <w:marRight w:val="0"/>
      <w:marTop w:val="0"/>
      <w:marBottom w:val="0"/>
      <w:divBdr>
        <w:top w:val="none" w:sz="0" w:space="0" w:color="auto"/>
        <w:left w:val="none" w:sz="0" w:space="0" w:color="auto"/>
        <w:bottom w:val="none" w:sz="0" w:space="0" w:color="auto"/>
        <w:right w:val="none" w:sz="0" w:space="0" w:color="auto"/>
      </w:divBdr>
    </w:div>
    <w:div w:id="1061294630">
      <w:bodyDiv w:val="1"/>
      <w:marLeft w:val="0"/>
      <w:marRight w:val="0"/>
      <w:marTop w:val="0"/>
      <w:marBottom w:val="0"/>
      <w:divBdr>
        <w:top w:val="none" w:sz="0" w:space="0" w:color="auto"/>
        <w:left w:val="none" w:sz="0" w:space="0" w:color="auto"/>
        <w:bottom w:val="none" w:sz="0" w:space="0" w:color="auto"/>
        <w:right w:val="none" w:sz="0" w:space="0" w:color="auto"/>
      </w:divBdr>
    </w:div>
    <w:div w:id="1065957320">
      <w:bodyDiv w:val="1"/>
      <w:marLeft w:val="0"/>
      <w:marRight w:val="0"/>
      <w:marTop w:val="0"/>
      <w:marBottom w:val="0"/>
      <w:divBdr>
        <w:top w:val="none" w:sz="0" w:space="0" w:color="auto"/>
        <w:left w:val="none" w:sz="0" w:space="0" w:color="auto"/>
        <w:bottom w:val="none" w:sz="0" w:space="0" w:color="auto"/>
        <w:right w:val="none" w:sz="0" w:space="0" w:color="auto"/>
      </w:divBdr>
    </w:div>
    <w:div w:id="1072628390">
      <w:bodyDiv w:val="1"/>
      <w:marLeft w:val="0"/>
      <w:marRight w:val="0"/>
      <w:marTop w:val="0"/>
      <w:marBottom w:val="0"/>
      <w:divBdr>
        <w:top w:val="none" w:sz="0" w:space="0" w:color="auto"/>
        <w:left w:val="none" w:sz="0" w:space="0" w:color="auto"/>
        <w:bottom w:val="none" w:sz="0" w:space="0" w:color="auto"/>
        <w:right w:val="none" w:sz="0" w:space="0" w:color="auto"/>
      </w:divBdr>
    </w:div>
    <w:div w:id="1085568518">
      <w:bodyDiv w:val="1"/>
      <w:marLeft w:val="0"/>
      <w:marRight w:val="0"/>
      <w:marTop w:val="0"/>
      <w:marBottom w:val="0"/>
      <w:divBdr>
        <w:top w:val="none" w:sz="0" w:space="0" w:color="auto"/>
        <w:left w:val="none" w:sz="0" w:space="0" w:color="auto"/>
        <w:bottom w:val="none" w:sz="0" w:space="0" w:color="auto"/>
        <w:right w:val="none" w:sz="0" w:space="0" w:color="auto"/>
      </w:divBdr>
    </w:div>
    <w:div w:id="1090348799">
      <w:bodyDiv w:val="1"/>
      <w:marLeft w:val="0"/>
      <w:marRight w:val="0"/>
      <w:marTop w:val="0"/>
      <w:marBottom w:val="0"/>
      <w:divBdr>
        <w:top w:val="none" w:sz="0" w:space="0" w:color="auto"/>
        <w:left w:val="none" w:sz="0" w:space="0" w:color="auto"/>
        <w:bottom w:val="none" w:sz="0" w:space="0" w:color="auto"/>
        <w:right w:val="none" w:sz="0" w:space="0" w:color="auto"/>
      </w:divBdr>
    </w:div>
    <w:div w:id="1091778103">
      <w:bodyDiv w:val="1"/>
      <w:marLeft w:val="0"/>
      <w:marRight w:val="0"/>
      <w:marTop w:val="0"/>
      <w:marBottom w:val="0"/>
      <w:divBdr>
        <w:top w:val="none" w:sz="0" w:space="0" w:color="auto"/>
        <w:left w:val="none" w:sz="0" w:space="0" w:color="auto"/>
        <w:bottom w:val="none" w:sz="0" w:space="0" w:color="auto"/>
        <w:right w:val="none" w:sz="0" w:space="0" w:color="auto"/>
      </w:divBdr>
    </w:div>
    <w:div w:id="1096945155">
      <w:bodyDiv w:val="1"/>
      <w:marLeft w:val="0"/>
      <w:marRight w:val="0"/>
      <w:marTop w:val="0"/>
      <w:marBottom w:val="0"/>
      <w:divBdr>
        <w:top w:val="none" w:sz="0" w:space="0" w:color="auto"/>
        <w:left w:val="none" w:sz="0" w:space="0" w:color="auto"/>
        <w:bottom w:val="none" w:sz="0" w:space="0" w:color="auto"/>
        <w:right w:val="none" w:sz="0" w:space="0" w:color="auto"/>
      </w:divBdr>
    </w:div>
    <w:div w:id="1097022611">
      <w:bodyDiv w:val="1"/>
      <w:marLeft w:val="0"/>
      <w:marRight w:val="0"/>
      <w:marTop w:val="0"/>
      <w:marBottom w:val="0"/>
      <w:divBdr>
        <w:top w:val="none" w:sz="0" w:space="0" w:color="auto"/>
        <w:left w:val="none" w:sz="0" w:space="0" w:color="auto"/>
        <w:bottom w:val="none" w:sz="0" w:space="0" w:color="auto"/>
        <w:right w:val="none" w:sz="0" w:space="0" w:color="auto"/>
      </w:divBdr>
    </w:div>
    <w:div w:id="1100567616">
      <w:bodyDiv w:val="1"/>
      <w:marLeft w:val="0"/>
      <w:marRight w:val="0"/>
      <w:marTop w:val="0"/>
      <w:marBottom w:val="0"/>
      <w:divBdr>
        <w:top w:val="none" w:sz="0" w:space="0" w:color="auto"/>
        <w:left w:val="none" w:sz="0" w:space="0" w:color="auto"/>
        <w:bottom w:val="none" w:sz="0" w:space="0" w:color="auto"/>
        <w:right w:val="none" w:sz="0" w:space="0" w:color="auto"/>
      </w:divBdr>
    </w:div>
    <w:div w:id="1112356110">
      <w:bodyDiv w:val="1"/>
      <w:marLeft w:val="0"/>
      <w:marRight w:val="0"/>
      <w:marTop w:val="0"/>
      <w:marBottom w:val="0"/>
      <w:divBdr>
        <w:top w:val="none" w:sz="0" w:space="0" w:color="auto"/>
        <w:left w:val="none" w:sz="0" w:space="0" w:color="auto"/>
        <w:bottom w:val="none" w:sz="0" w:space="0" w:color="auto"/>
        <w:right w:val="none" w:sz="0" w:space="0" w:color="auto"/>
      </w:divBdr>
    </w:div>
    <w:div w:id="1125588121">
      <w:bodyDiv w:val="1"/>
      <w:marLeft w:val="0"/>
      <w:marRight w:val="0"/>
      <w:marTop w:val="0"/>
      <w:marBottom w:val="0"/>
      <w:divBdr>
        <w:top w:val="none" w:sz="0" w:space="0" w:color="auto"/>
        <w:left w:val="none" w:sz="0" w:space="0" w:color="auto"/>
        <w:bottom w:val="none" w:sz="0" w:space="0" w:color="auto"/>
        <w:right w:val="none" w:sz="0" w:space="0" w:color="auto"/>
      </w:divBdr>
    </w:div>
    <w:div w:id="1126044019">
      <w:bodyDiv w:val="1"/>
      <w:marLeft w:val="0"/>
      <w:marRight w:val="0"/>
      <w:marTop w:val="0"/>
      <w:marBottom w:val="0"/>
      <w:divBdr>
        <w:top w:val="none" w:sz="0" w:space="0" w:color="auto"/>
        <w:left w:val="none" w:sz="0" w:space="0" w:color="auto"/>
        <w:bottom w:val="none" w:sz="0" w:space="0" w:color="auto"/>
        <w:right w:val="none" w:sz="0" w:space="0" w:color="auto"/>
      </w:divBdr>
    </w:div>
    <w:div w:id="1128624628">
      <w:bodyDiv w:val="1"/>
      <w:marLeft w:val="0"/>
      <w:marRight w:val="0"/>
      <w:marTop w:val="0"/>
      <w:marBottom w:val="0"/>
      <w:divBdr>
        <w:top w:val="none" w:sz="0" w:space="0" w:color="auto"/>
        <w:left w:val="none" w:sz="0" w:space="0" w:color="auto"/>
        <w:bottom w:val="none" w:sz="0" w:space="0" w:color="auto"/>
        <w:right w:val="none" w:sz="0" w:space="0" w:color="auto"/>
      </w:divBdr>
    </w:div>
    <w:div w:id="1144392974">
      <w:bodyDiv w:val="1"/>
      <w:marLeft w:val="0"/>
      <w:marRight w:val="0"/>
      <w:marTop w:val="0"/>
      <w:marBottom w:val="0"/>
      <w:divBdr>
        <w:top w:val="none" w:sz="0" w:space="0" w:color="auto"/>
        <w:left w:val="none" w:sz="0" w:space="0" w:color="auto"/>
        <w:bottom w:val="none" w:sz="0" w:space="0" w:color="auto"/>
        <w:right w:val="none" w:sz="0" w:space="0" w:color="auto"/>
      </w:divBdr>
    </w:div>
    <w:div w:id="1153066642">
      <w:bodyDiv w:val="1"/>
      <w:marLeft w:val="0"/>
      <w:marRight w:val="0"/>
      <w:marTop w:val="0"/>
      <w:marBottom w:val="0"/>
      <w:divBdr>
        <w:top w:val="none" w:sz="0" w:space="0" w:color="auto"/>
        <w:left w:val="none" w:sz="0" w:space="0" w:color="auto"/>
        <w:bottom w:val="none" w:sz="0" w:space="0" w:color="auto"/>
        <w:right w:val="none" w:sz="0" w:space="0" w:color="auto"/>
      </w:divBdr>
    </w:div>
    <w:div w:id="1156145196">
      <w:bodyDiv w:val="1"/>
      <w:marLeft w:val="0"/>
      <w:marRight w:val="0"/>
      <w:marTop w:val="0"/>
      <w:marBottom w:val="0"/>
      <w:divBdr>
        <w:top w:val="none" w:sz="0" w:space="0" w:color="auto"/>
        <w:left w:val="none" w:sz="0" w:space="0" w:color="auto"/>
        <w:bottom w:val="none" w:sz="0" w:space="0" w:color="auto"/>
        <w:right w:val="none" w:sz="0" w:space="0" w:color="auto"/>
      </w:divBdr>
    </w:div>
    <w:div w:id="1160267119">
      <w:bodyDiv w:val="1"/>
      <w:marLeft w:val="0"/>
      <w:marRight w:val="0"/>
      <w:marTop w:val="0"/>
      <w:marBottom w:val="0"/>
      <w:divBdr>
        <w:top w:val="none" w:sz="0" w:space="0" w:color="auto"/>
        <w:left w:val="none" w:sz="0" w:space="0" w:color="auto"/>
        <w:bottom w:val="none" w:sz="0" w:space="0" w:color="auto"/>
        <w:right w:val="none" w:sz="0" w:space="0" w:color="auto"/>
      </w:divBdr>
    </w:div>
    <w:div w:id="1167134122">
      <w:bodyDiv w:val="1"/>
      <w:marLeft w:val="0"/>
      <w:marRight w:val="0"/>
      <w:marTop w:val="0"/>
      <w:marBottom w:val="0"/>
      <w:divBdr>
        <w:top w:val="none" w:sz="0" w:space="0" w:color="auto"/>
        <w:left w:val="none" w:sz="0" w:space="0" w:color="auto"/>
        <w:bottom w:val="none" w:sz="0" w:space="0" w:color="auto"/>
        <w:right w:val="none" w:sz="0" w:space="0" w:color="auto"/>
      </w:divBdr>
    </w:div>
    <w:div w:id="1167212600">
      <w:bodyDiv w:val="1"/>
      <w:marLeft w:val="0"/>
      <w:marRight w:val="0"/>
      <w:marTop w:val="0"/>
      <w:marBottom w:val="0"/>
      <w:divBdr>
        <w:top w:val="none" w:sz="0" w:space="0" w:color="auto"/>
        <w:left w:val="none" w:sz="0" w:space="0" w:color="auto"/>
        <w:bottom w:val="none" w:sz="0" w:space="0" w:color="auto"/>
        <w:right w:val="none" w:sz="0" w:space="0" w:color="auto"/>
      </w:divBdr>
    </w:div>
    <w:div w:id="1169561481">
      <w:bodyDiv w:val="1"/>
      <w:marLeft w:val="0"/>
      <w:marRight w:val="0"/>
      <w:marTop w:val="0"/>
      <w:marBottom w:val="0"/>
      <w:divBdr>
        <w:top w:val="none" w:sz="0" w:space="0" w:color="auto"/>
        <w:left w:val="none" w:sz="0" w:space="0" w:color="auto"/>
        <w:bottom w:val="none" w:sz="0" w:space="0" w:color="auto"/>
        <w:right w:val="none" w:sz="0" w:space="0" w:color="auto"/>
      </w:divBdr>
    </w:div>
    <w:div w:id="1175077306">
      <w:bodyDiv w:val="1"/>
      <w:marLeft w:val="0"/>
      <w:marRight w:val="0"/>
      <w:marTop w:val="0"/>
      <w:marBottom w:val="0"/>
      <w:divBdr>
        <w:top w:val="none" w:sz="0" w:space="0" w:color="auto"/>
        <w:left w:val="none" w:sz="0" w:space="0" w:color="auto"/>
        <w:bottom w:val="none" w:sz="0" w:space="0" w:color="auto"/>
        <w:right w:val="none" w:sz="0" w:space="0" w:color="auto"/>
      </w:divBdr>
    </w:div>
    <w:div w:id="1179735946">
      <w:bodyDiv w:val="1"/>
      <w:marLeft w:val="0"/>
      <w:marRight w:val="0"/>
      <w:marTop w:val="0"/>
      <w:marBottom w:val="0"/>
      <w:divBdr>
        <w:top w:val="none" w:sz="0" w:space="0" w:color="auto"/>
        <w:left w:val="none" w:sz="0" w:space="0" w:color="auto"/>
        <w:bottom w:val="none" w:sz="0" w:space="0" w:color="auto"/>
        <w:right w:val="none" w:sz="0" w:space="0" w:color="auto"/>
      </w:divBdr>
    </w:div>
    <w:div w:id="1180893630">
      <w:bodyDiv w:val="1"/>
      <w:marLeft w:val="0"/>
      <w:marRight w:val="0"/>
      <w:marTop w:val="0"/>
      <w:marBottom w:val="0"/>
      <w:divBdr>
        <w:top w:val="none" w:sz="0" w:space="0" w:color="auto"/>
        <w:left w:val="none" w:sz="0" w:space="0" w:color="auto"/>
        <w:bottom w:val="none" w:sz="0" w:space="0" w:color="auto"/>
        <w:right w:val="none" w:sz="0" w:space="0" w:color="auto"/>
      </w:divBdr>
    </w:div>
    <w:div w:id="1182891493">
      <w:bodyDiv w:val="1"/>
      <w:marLeft w:val="0"/>
      <w:marRight w:val="0"/>
      <w:marTop w:val="0"/>
      <w:marBottom w:val="0"/>
      <w:divBdr>
        <w:top w:val="none" w:sz="0" w:space="0" w:color="auto"/>
        <w:left w:val="none" w:sz="0" w:space="0" w:color="auto"/>
        <w:bottom w:val="none" w:sz="0" w:space="0" w:color="auto"/>
        <w:right w:val="none" w:sz="0" w:space="0" w:color="auto"/>
      </w:divBdr>
    </w:div>
    <w:div w:id="1191992130">
      <w:bodyDiv w:val="1"/>
      <w:marLeft w:val="0"/>
      <w:marRight w:val="0"/>
      <w:marTop w:val="0"/>
      <w:marBottom w:val="0"/>
      <w:divBdr>
        <w:top w:val="none" w:sz="0" w:space="0" w:color="auto"/>
        <w:left w:val="none" w:sz="0" w:space="0" w:color="auto"/>
        <w:bottom w:val="none" w:sz="0" w:space="0" w:color="auto"/>
        <w:right w:val="none" w:sz="0" w:space="0" w:color="auto"/>
      </w:divBdr>
    </w:div>
    <w:div w:id="1196968732">
      <w:bodyDiv w:val="1"/>
      <w:marLeft w:val="0"/>
      <w:marRight w:val="0"/>
      <w:marTop w:val="0"/>
      <w:marBottom w:val="0"/>
      <w:divBdr>
        <w:top w:val="none" w:sz="0" w:space="0" w:color="auto"/>
        <w:left w:val="none" w:sz="0" w:space="0" w:color="auto"/>
        <w:bottom w:val="none" w:sz="0" w:space="0" w:color="auto"/>
        <w:right w:val="none" w:sz="0" w:space="0" w:color="auto"/>
      </w:divBdr>
    </w:div>
    <w:div w:id="1200242702">
      <w:bodyDiv w:val="1"/>
      <w:marLeft w:val="0"/>
      <w:marRight w:val="0"/>
      <w:marTop w:val="0"/>
      <w:marBottom w:val="0"/>
      <w:divBdr>
        <w:top w:val="none" w:sz="0" w:space="0" w:color="auto"/>
        <w:left w:val="none" w:sz="0" w:space="0" w:color="auto"/>
        <w:bottom w:val="none" w:sz="0" w:space="0" w:color="auto"/>
        <w:right w:val="none" w:sz="0" w:space="0" w:color="auto"/>
      </w:divBdr>
    </w:div>
    <w:div w:id="1201282338">
      <w:bodyDiv w:val="1"/>
      <w:marLeft w:val="0"/>
      <w:marRight w:val="0"/>
      <w:marTop w:val="0"/>
      <w:marBottom w:val="0"/>
      <w:divBdr>
        <w:top w:val="none" w:sz="0" w:space="0" w:color="auto"/>
        <w:left w:val="none" w:sz="0" w:space="0" w:color="auto"/>
        <w:bottom w:val="none" w:sz="0" w:space="0" w:color="auto"/>
        <w:right w:val="none" w:sz="0" w:space="0" w:color="auto"/>
      </w:divBdr>
    </w:div>
    <w:div w:id="1213031349">
      <w:bodyDiv w:val="1"/>
      <w:marLeft w:val="0"/>
      <w:marRight w:val="0"/>
      <w:marTop w:val="0"/>
      <w:marBottom w:val="0"/>
      <w:divBdr>
        <w:top w:val="none" w:sz="0" w:space="0" w:color="auto"/>
        <w:left w:val="none" w:sz="0" w:space="0" w:color="auto"/>
        <w:bottom w:val="none" w:sz="0" w:space="0" w:color="auto"/>
        <w:right w:val="none" w:sz="0" w:space="0" w:color="auto"/>
      </w:divBdr>
    </w:div>
    <w:div w:id="1216969557">
      <w:bodyDiv w:val="1"/>
      <w:marLeft w:val="0"/>
      <w:marRight w:val="0"/>
      <w:marTop w:val="0"/>
      <w:marBottom w:val="0"/>
      <w:divBdr>
        <w:top w:val="none" w:sz="0" w:space="0" w:color="auto"/>
        <w:left w:val="none" w:sz="0" w:space="0" w:color="auto"/>
        <w:bottom w:val="none" w:sz="0" w:space="0" w:color="auto"/>
        <w:right w:val="none" w:sz="0" w:space="0" w:color="auto"/>
      </w:divBdr>
    </w:div>
    <w:div w:id="1227833734">
      <w:bodyDiv w:val="1"/>
      <w:marLeft w:val="0"/>
      <w:marRight w:val="0"/>
      <w:marTop w:val="0"/>
      <w:marBottom w:val="0"/>
      <w:divBdr>
        <w:top w:val="none" w:sz="0" w:space="0" w:color="auto"/>
        <w:left w:val="none" w:sz="0" w:space="0" w:color="auto"/>
        <w:bottom w:val="none" w:sz="0" w:space="0" w:color="auto"/>
        <w:right w:val="none" w:sz="0" w:space="0" w:color="auto"/>
      </w:divBdr>
    </w:div>
    <w:div w:id="1229804931">
      <w:bodyDiv w:val="1"/>
      <w:marLeft w:val="0"/>
      <w:marRight w:val="0"/>
      <w:marTop w:val="0"/>
      <w:marBottom w:val="0"/>
      <w:divBdr>
        <w:top w:val="none" w:sz="0" w:space="0" w:color="auto"/>
        <w:left w:val="none" w:sz="0" w:space="0" w:color="auto"/>
        <w:bottom w:val="none" w:sz="0" w:space="0" w:color="auto"/>
        <w:right w:val="none" w:sz="0" w:space="0" w:color="auto"/>
      </w:divBdr>
    </w:div>
    <w:div w:id="1239369426">
      <w:bodyDiv w:val="1"/>
      <w:marLeft w:val="0"/>
      <w:marRight w:val="0"/>
      <w:marTop w:val="0"/>
      <w:marBottom w:val="0"/>
      <w:divBdr>
        <w:top w:val="none" w:sz="0" w:space="0" w:color="auto"/>
        <w:left w:val="none" w:sz="0" w:space="0" w:color="auto"/>
        <w:bottom w:val="none" w:sz="0" w:space="0" w:color="auto"/>
        <w:right w:val="none" w:sz="0" w:space="0" w:color="auto"/>
      </w:divBdr>
    </w:div>
    <w:div w:id="1249927995">
      <w:bodyDiv w:val="1"/>
      <w:marLeft w:val="0"/>
      <w:marRight w:val="0"/>
      <w:marTop w:val="0"/>
      <w:marBottom w:val="0"/>
      <w:divBdr>
        <w:top w:val="none" w:sz="0" w:space="0" w:color="auto"/>
        <w:left w:val="none" w:sz="0" w:space="0" w:color="auto"/>
        <w:bottom w:val="none" w:sz="0" w:space="0" w:color="auto"/>
        <w:right w:val="none" w:sz="0" w:space="0" w:color="auto"/>
      </w:divBdr>
    </w:div>
    <w:div w:id="1252422837">
      <w:bodyDiv w:val="1"/>
      <w:marLeft w:val="0"/>
      <w:marRight w:val="0"/>
      <w:marTop w:val="0"/>
      <w:marBottom w:val="0"/>
      <w:divBdr>
        <w:top w:val="none" w:sz="0" w:space="0" w:color="auto"/>
        <w:left w:val="none" w:sz="0" w:space="0" w:color="auto"/>
        <w:bottom w:val="none" w:sz="0" w:space="0" w:color="auto"/>
        <w:right w:val="none" w:sz="0" w:space="0" w:color="auto"/>
      </w:divBdr>
    </w:div>
    <w:div w:id="1257591426">
      <w:bodyDiv w:val="1"/>
      <w:marLeft w:val="0"/>
      <w:marRight w:val="0"/>
      <w:marTop w:val="0"/>
      <w:marBottom w:val="0"/>
      <w:divBdr>
        <w:top w:val="none" w:sz="0" w:space="0" w:color="auto"/>
        <w:left w:val="none" w:sz="0" w:space="0" w:color="auto"/>
        <w:bottom w:val="none" w:sz="0" w:space="0" w:color="auto"/>
        <w:right w:val="none" w:sz="0" w:space="0" w:color="auto"/>
      </w:divBdr>
    </w:div>
    <w:div w:id="1259751370">
      <w:bodyDiv w:val="1"/>
      <w:marLeft w:val="0"/>
      <w:marRight w:val="0"/>
      <w:marTop w:val="0"/>
      <w:marBottom w:val="0"/>
      <w:divBdr>
        <w:top w:val="none" w:sz="0" w:space="0" w:color="auto"/>
        <w:left w:val="none" w:sz="0" w:space="0" w:color="auto"/>
        <w:bottom w:val="none" w:sz="0" w:space="0" w:color="auto"/>
        <w:right w:val="none" w:sz="0" w:space="0" w:color="auto"/>
      </w:divBdr>
    </w:div>
    <w:div w:id="1261061713">
      <w:bodyDiv w:val="1"/>
      <w:marLeft w:val="0"/>
      <w:marRight w:val="0"/>
      <w:marTop w:val="0"/>
      <w:marBottom w:val="0"/>
      <w:divBdr>
        <w:top w:val="none" w:sz="0" w:space="0" w:color="auto"/>
        <w:left w:val="none" w:sz="0" w:space="0" w:color="auto"/>
        <w:bottom w:val="none" w:sz="0" w:space="0" w:color="auto"/>
        <w:right w:val="none" w:sz="0" w:space="0" w:color="auto"/>
      </w:divBdr>
    </w:div>
    <w:div w:id="1276137996">
      <w:bodyDiv w:val="1"/>
      <w:marLeft w:val="0"/>
      <w:marRight w:val="0"/>
      <w:marTop w:val="0"/>
      <w:marBottom w:val="0"/>
      <w:divBdr>
        <w:top w:val="none" w:sz="0" w:space="0" w:color="auto"/>
        <w:left w:val="none" w:sz="0" w:space="0" w:color="auto"/>
        <w:bottom w:val="none" w:sz="0" w:space="0" w:color="auto"/>
        <w:right w:val="none" w:sz="0" w:space="0" w:color="auto"/>
      </w:divBdr>
    </w:div>
    <w:div w:id="1277982279">
      <w:bodyDiv w:val="1"/>
      <w:marLeft w:val="0"/>
      <w:marRight w:val="0"/>
      <w:marTop w:val="0"/>
      <w:marBottom w:val="0"/>
      <w:divBdr>
        <w:top w:val="none" w:sz="0" w:space="0" w:color="auto"/>
        <w:left w:val="none" w:sz="0" w:space="0" w:color="auto"/>
        <w:bottom w:val="none" w:sz="0" w:space="0" w:color="auto"/>
        <w:right w:val="none" w:sz="0" w:space="0" w:color="auto"/>
      </w:divBdr>
    </w:div>
    <w:div w:id="1287001298">
      <w:bodyDiv w:val="1"/>
      <w:marLeft w:val="0"/>
      <w:marRight w:val="0"/>
      <w:marTop w:val="0"/>
      <w:marBottom w:val="0"/>
      <w:divBdr>
        <w:top w:val="none" w:sz="0" w:space="0" w:color="auto"/>
        <w:left w:val="none" w:sz="0" w:space="0" w:color="auto"/>
        <w:bottom w:val="none" w:sz="0" w:space="0" w:color="auto"/>
        <w:right w:val="none" w:sz="0" w:space="0" w:color="auto"/>
      </w:divBdr>
    </w:div>
    <w:div w:id="1293557935">
      <w:bodyDiv w:val="1"/>
      <w:marLeft w:val="0"/>
      <w:marRight w:val="0"/>
      <w:marTop w:val="0"/>
      <w:marBottom w:val="0"/>
      <w:divBdr>
        <w:top w:val="none" w:sz="0" w:space="0" w:color="auto"/>
        <w:left w:val="none" w:sz="0" w:space="0" w:color="auto"/>
        <w:bottom w:val="none" w:sz="0" w:space="0" w:color="auto"/>
        <w:right w:val="none" w:sz="0" w:space="0" w:color="auto"/>
      </w:divBdr>
    </w:div>
    <w:div w:id="1294410867">
      <w:bodyDiv w:val="1"/>
      <w:marLeft w:val="0"/>
      <w:marRight w:val="0"/>
      <w:marTop w:val="0"/>
      <w:marBottom w:val="0"/>
      <w:divBdr>
        <w:top w:val="none" w:sz="0" w:space="0" w:color="auto"/>
        <w:left w:val="none" w:sz="0" w:space="0" w:color="auto"/>
        <w:bottom w:val="none" w:sz="0" w:space="0" w:color="auto"/>
        <w:right w:val="none" w:sz="0" w:space="0" w:color="auto"/>
      </w:divBdr>
    </w:div>
    <w:div w:id="1298343052">
      <w:bodyDiv w:val="1"/>
      <w:marLeft w:val="0"/>
      <w:marRight w:val="0"/>
      <w:marTop w:val="0"/>
      <w:marBottom w:val="0"/>
      <w:divBdr>
        <w:top w:val="none" w:sz="0" w:space="0" w:color="auto"/>
        <w:left w:val="none" w:sz="0" w:space="0" w:color="auto"/>
        <w:bottom w:val="none" w:sz="0" w:space="0" w:color="auto"/>
        <w:right w:val="none" w:sz="0" w:space="0" w:color="auto"/>
      </w:divBdr>
    </w:div>
    <w:div w:id="1300377454">
      <w:bodyDiv w:val="1"/>
      <w:marLeft w:val="0"/>
      <w:marRight w:val="0"/>
      <w:marTop w:val="0"/>
      <w:marBottom w:val="0"/>
      <w:divBdr>
        <w:top w:val="none" w:sz="0" w:space="0" w:color="auto"/>
        <w:left w:val="none" w:sz="0" w:space="0" w:color="auto"/>
        <w:bottom w:val="none" w:sz="0" w:space="0" w:color="auto"/>
        <w:right w:val="none" w:sz="0" w:space="0" w:color="auto"/>
      </w:divBdr>
    </w:div>
    <w:div w:id="1301227737">
      <w:bodyDiv w:val="1"/>
      <w:marLeft w:val="0"/>
      <w:marRight w:val="0"/>
      <w:marTop w:val="0"/>
      <w:marBottom w:val="0"/>
      <w:divBdr>
        <w:top w:val="none" w:sz="0" w:space="0" w:color="auto"/>
        <w:left w:val="none" w:sz="0" w:space="0" w:color="auto"/>
        <w:bottom w:val="none" w:sz="0" w:space="0" w:color="auto"/>
        <w:right w:val="none" w:sz="0" w:space="0" w:color="auto"/>
      </w:divBdr>
    </w:div>
    <w:div w:id="1304654587">
      <w:bodyDiv w:val="1"/>
      <w:marLeft w:val="0"/>
      <w:marRight w:val="0"/>
      <w:marTop w:val="0"/>
      <w:marBottom w:val="0"/>
      <w:divBdr>
        <w:top w:val="none" w:sz="0" w:space="0" w:color="auto"/>
        <w:left w:val="none" w:sz="0" w:space="0" w:color="auto"/>
        <w:bottom w:val="none" w:sz="0" w:space="0" w:color="auto"/>
        <w:right w:val="none" w:sz="0" w:space="0" w:color="auto"/>
      </w:divBdr>
    </w:div>
    <w:div w:id="1307589108">
      <w:bodyDiv w:val="1"/>
      <w:marLeft w:val="0"/>
      <w:marRight w:val="0"/>
      <w:marTop w:val="0"/>
      <w:marBottom w:val="0"/>
      <w:divBdr>
        <w:top w:val="none" w:sz="0" w:space="0" w:color="auto"/>
        <w:left w:val="none" w:sz="0" w:space="0" w:color="auto"/>
        <w:bottom w:val="none" w:sz="0" w:space="0" w:color="auto"/>
        <w:right w:val="none" w:sz="0" w:space="0" w:color="auto"/>
      </w:divBdr>
    </w:div>
    <w:div w:id="1308051107">
      <w:bodyDiv w:val="1"/>
      <w:marLeft w:val="0"/>
      <w:marRight w:val="0"/>
      <w:marTop w:val="0"/>
      <w:marBottom w:val="0"/>
      <w:divBdr>
        <w:top w:val="none" w:sz="0" w:space="0" w:color="auto"/>
        <w:left w:val="none" w:sz="0" w:space="0" w:color="auto"/>
        <w:bottom w:val="none" w:sz="0" w:space="0" w:color="auto"/>
        <w:right w:val="none" w:sz="0" w:space="0" w:color="auto"/>
      </w:divBdr>
    </w:div>
    <w:div w:id="1312709839">
      <w:bodyDiv w:val="1"/>
      <w:marLeft w:val="0"/>
      <w:marRight w:val="0"/>
      <w:marTop w:val="0"/>
      <w:marBottom w:val="0"/>
      <w:divBdr>
        <w:top w:val="none" w:sz="0" w:space="0" w:color="auto"/>
        <w:left w:val="none" w:sz="0" w:space="0" w:color="auto"/>
        <w:bottom w:val="none" w:sz="0" w:space="0" w:color="auto"/>
        <w:right w:val="none" w:sz="0" w:space="0" w:color="auto"/>
      </w:divBdr>
      <w:divsChild>
        <w:div w:id="746729757">
          <w:marLeft w:val="0"/>
          <w:marRight w:val="0"/>
          <w:marTop w:val="0"/>
          <w:marBottom w:val="0"/>
          <w:divBdr>
            <w:top w:val="none" w:sz="0" w:space="0" w:color="auto"/>
            <w:left w:val="none" w:sz="0" w:space="0" w:color="auto"/>
            <w:bottom w:val="none" w:sz="0" w:space="0" w:color="auto"/>
            <w:right w:val="none" w:sz="0" w:space="0" w:color="auto"/>
          </w:divBdr>
        </w:div>
      </w:divsChild>
    </w:div>
    <w:div w:id="1324700304">
      <w:bodyDiv w:val="1"/>
      <w:marLeft w:val="0"/>
      <w:marRight w:val="0"/>
      <w:marTop w:val="0"/>
      <w:marBottom w:val="0"/>
      <w:divBdr>
        <w:top w:val="none" w:sz="0" w:space="0" w:color="auto"/>
        <w:left w:val="none" w:sz="0" w:space="0" w:color="auto"/>
        <w:bottom w:val="none" w:sz="0" w:space="0" w:color="auto"/>
        <w:right w:val="none" w:sz="0" w:space="0" w:color="auto"/>
      </w:divBdr>
    </w:div>
    <w:div w:id="1334720641">
      <w:bodyDiv w:val="1"/>
      <w:marLeft w:val="0"/>
      <w:marRight w:val="0"/>
      <w:marTop w:val="0"/>
      <w:marBottom w:val="0"/>
      <w:divBdr>
        <w:top w:val="none" w:sz="0" w:space="0" w:color="auto"/>
        <w:left w:val="none" w:sz="0" w:space="0" w:color="auto"/>
        <w:bottom w:val="none" w:sz="0" w:space="0" w:color="auto"/>
        <w:right w:val="none" w:sz="0" w:space="0" w:color="auto"/>
      </w:divBdr>
    </w:div>
    <w:div w:id="1342008727">
      <w:bodyDiv w:val="1"/>
      <w:marLeft w:val="0"/>
      <w:marRight w:val="0"/>
      <w:marTop w:val="0"/>
      <w:marBottom w:val="0"/>
      <w:divBdr>
        <w:top w:val="none" w:sz="0" w:space="0" w:color="auto"/>
        <w:left w:val="none" w:sz="0" w:space="0" w:color="auto"/>
        <w:bottom w:val="none" w:sz="0" w:space="0" w:color="auto"/>
        <w:right w:val="none" w:sz="0" w:space="0" w:color="auto"/>
      </w:divBdr>
    </w:div>
    <w:div w:id="1345283805">
      <w:bodyDiv w:val="1"/>
      <w:marLeft w:val="0"/>
      <w:marRight w:val="0"/>
      <w:marTop w:val="0"/>
      <w:marBottom w:val="0"/>
      <w:divBdr>
        <w:top w:val="none" w:sz="0" w:space="0" w:color="auto"/>
        <w:left w:val="none" w:sz="0" w:space="0" w:color="auto"/>
        <w:bottom w:val="none" w:sz="0" w:space="0" w:color="auto"/>
        <w:right w:val="none" w:sz="0" w:space="0" w:color="auto"/>
      </w:divBdr>
    </w:div>
    <w:div w:id="1347559690">
      <w:bodyDiv w:val="1"/>
      <w:marLeft w:val="0"/>
      <w:marRight w:val="0"/>
      <w:marTop w:val="0"/>
      <w:marBottom w:val="0"/>
      <w:divBdr>
        <w:top w:val="none" w:sz="0" w:space="0" w:color="auto"/>
        <w:left w:val="none" w:sz="0" w:space="0" w:color="auto"/>
        <w:bottom w:val="none" w:sz="0" w:space="0" w:color="auto"/>
        <w:right w:val="none" w:sz="0" w:space="0" w:color="auto"/>
      </w:divBdr>
    </w:div>
    <w:div w:id="1349870870">
      <w:bodyDiv w:val="1"/>
      <w:marLeft w:val="0"/>
      <w:marRight w:val="0"/>
      <w:marTop w:val="0"/>
      <w:marBottom w:val="0"/>
      <w:divBdr>
        <w:top w:val="none" w:sz="0" w:space="0" w:color="auto"/>
        <w:left w:val="none" w:sz="0" w:space="0" w:color="auto"/>
        <w:bottom w:val="none" w:sz="0" w:space="0" w:color="auto"/>
        <w:right w:val="none" w:sz="0" w:space="0" w:color="auto"/>
      </w:divBdr>
    </w:div>
    <w:div w:id="1350831525">
      <w:bodyDiv w:val="1"/>
      <w:marLeft w:val="0"/>
      <w:marRight w:val="0"/>
      <w:marTop w:val="0"/>
      <w:marBottom w:val="0"/>
      <w:divBdr>
        <w:top w:val="none" w:sz="0" w:space="0" w:color="auto"/>
        <w:left w:val="none" w:sz="0" w:space="0" w:color="auto"/>
        <w:bottom w:val="none" w:sz="0" w:space="0" w:color="auto"/>
        <w:right w:val="none" w:sz="0" w:space="0" w:color="auto"/>
      </w:divBdr>
    </w:div>
    <w:div w:id="1352948775">
      <w:bodyDiv w:val="1"/>
      <w:marLeft w:val="0"/>
      <w:marRight w:val="0"/>
      <w:marTop w:val="0"/>
      <w:marBottom w:val="0"/>
      <w:divBdr>
        <w:top w:val="none" w:sz="0" w:space="0" w:color="auto"/>
        <w:left w:val="none" w:sz="0" w:space="0" w:color="auto"/>
        <w:bottom w:val="none" w:sz="0" w:space="0" w:color="auto"/>
        <w:right w:val="none" w:sz="0" w:space="0" w:color="auto"/>
      </w:divBdr>
    </w:div>
    <w:div w:id="1352953958">
      <w:bodyDiv w:val="1"/>
      <w:marLeft w:val="0"/>
      <w:marRight w:val="0"/>
      <w:marTop w:val="0"/>
      <w:marBottom w:val="0"/>
      <w:divBdr>
        <w:top w:val="none" w:sz="0" w:space="0" w:color="auto"/>
        <w:left w:val="none" w:sz="0" w:space="0" w:color="auto"/>
        <w:bottom w:val="none" w:sz="0" w:space="0" w:color="auto"/>
        <w:right w:val="none" w:sz="0" w:space="0" w:color="auto"/>
      </w:divBdr>
    </w:div>
    <w:div w:id="1356227942">
      <w:bodyDiv w:val="1"/>
      <w:marLeft w:val="0"/>
      <w:marRight w:val="0"/>
      <w:marTop w:val="0"/>
      <w:marBottom w:val="0"/>
      <w:divBdr>
        <w:top w:val="none" w:sz="0" w:space="0" w:color="auto"/>
        <w:left w:val="none" w:sz="0" w:space="0" w:color="auto"/>
        <w:bottom w:val="none" w:sz="0" w:space="0" w:color="auto"/>
        <w:right w:val="none" w:sz="0" w:space="0" w:color="auto"/>
      </w:divBdr>
    </w:div>
    <w:div w:id="1358847961">
      <w:bodyDiv w:val="1"/>
      <w:marLeft w:val="0"/>
      <w:marRight w:val="0"/>
      <w:marTop w:val="0"/>
      <w:marBottom w:val="0"/>
      <w:divBdr>
        <w:top w:val="none" w:sz="0" w:space="0" w:color="auto"/>
        <w:left w:val="none" w:sz="0" w:space="0" w:color="auto"/>
        <w:bottom w:val="none" w:sz="0" w:space="0" w:color="auto"/>
        <w:right w:val="none" w:sz="0" w:space="0" w:color="auto"/>
      </w:divBdr>
    </w:div>
    <w:div w:id="1363748764">
      <w:bodyDiv w:val="1"/>
      <w:marLeft w:val="0"/>
      <w:marRight w:val="0"/>
      <w:marTop w:val="0"/>
      <w:marBottom w:val="0"/>
      <w:divBdr>
        <w:top w:val="none" w:sz="0" w:space="0" w:color="auto"/>
        <w:left w:val="none" w:sz="0" w:space="0" w:color="auto"/>
        <w:bottom w:val="none" w:sz="0" w:space="0" w:color="auto"/>
        <w:right w:val="none" w:sz="0" w:space="0" w:color="auto"/>
      </w:divBdr>
    </w:div>
    <w:div w:id="1391731574">
      <w:bodyDiv w:val="1"/>
      <w:marLeft w:val="0"/>
      <w:marRight w:val="0"/>
      <w:marTop w:val="0"/>
      <w:marBottom w:val="0"/>
      <w:divBdr>
        <w:top w:val="none" w:sz="0" w:space="0" w:color="auto"/>
        <w:left w:val="none" w:sz="0" w:space="0" w:color="auto"/>
        <w:bottom w:val="none" w:sz="0" w:space="0" w:color="auto"/>
        <w:right w:val="none" w:sz="0" w:space="0" w:color="auto"/>
      </w:divBdr>
    </w:div>
    <w:div w:id="1392730075">
      <w:bodyDiv w:val="1"/>
      <w:marLeft w:val="0"/>
      <w:marRight w:val="0"/>
      <w:marTop w:val="0"/>
      <w:marBottom w:val="0"/>
      <w:divBdr>
        <w:top w:val="none" w:sz="0" w:space="0" w:color="auto"/>
        <w:left w:val="none" w:sz="0" w:space="0" w:color="auto"/>
        <w:bottom w:val="none" w:sz="0" w:space="0" w:color="auto"/>
        <w:right w:val="none" w:sz="0" w:space="0" w:color="auto"/>
      </w:divBdr>
    </w:div>
    <w:div w:id="1393500875">
      <w:bodyDiv w:val="1"/>
      <w:marLeft w:val="0"/>
      <w:marRight w:val="0"/>
      <w:marTop w:val="0"/>
      <w:marBottom w:val="0"/>
      <w:divBdr>
        <w:top w:val="none" w:sz="0" w:space="0" w:color="auto"/>
        <w:left w:val="none" w:sz="0" w:space="0" w:color="auto"/>
        <w:bottom w:val="none" w:sz="0" w:space="0" w:color="auto"/>
        <w:right w:val="none" w:sz="0" w:space="0" w:color="auto"/>
      </w:divBdr>
    </w:div>
    <w:div w:id="1393890160">
      <w:bodyDiv w:val="1"/>
      <w:marLeft w:val="0"/>
      <w:marRight w:val="0"/>
      <w:marTop w:val="0"/>
      <w:marBottom w:val="0"/>
      <w:divBdr>
        <w:top w:val="none" w:sz="0" w:space="0" w:color="auto"/>
        <w:left w:val="none" w:sz="0" w:space="0" w:color="auto"/>
        <w:bottom w:val="none" w:sz="0" w:space="0" w:color="auto"/>
        <w:right w:val="none" w:sz="0" w:space="0" w:color="auto"/>
      </w:divBdr>
    </w:div>
    <w:div w:id="1403941088">
      <w:bodyDiv w:val="1"/>
      <w:marLeft w:val="0"/>
      <w:marRight w:val="0"/>
      <w:marTop w:val="0"/>
      <w:marBottom w:val="0"/>
      <w:divBdr>
        <w:top w:val="none" w:sz="0" w:space="0" w:color="auto"/>
        <w:left w:val="none" w:sz="0" w:space="0" w:color="auto"/>
        <w:bottom w:val="none" w:sz="0" w:space="0" w:color="auto"/>
        <w:right w:val="none" w:sz="0" w:space="0" w:color="auto"/>
      </w:divBdr>
    </w:div>
    <w:div w:id="1406028508">
      <w:bodyDiv w:val="1"/>
      <w:marLeft w:val="0"/>
      <w:marRight w:val="0"/>
      <w:marTop w:val="0"/>
      <w:marBottom w:val="0"/>
      <w:divBdr>
        <w:top w:val="none" w:sz="0" w:space="0" w:color="auto"/>
        <w:left w:val="none" w:sz="0" w:space="0" w:color="auto"/>
        <w:bottom w:val="none" w:sz="0" w:space="0" w:color="auto"/>
        <w:right w:val="none" w:sz="0" w:space="0" w:color="auto"/>
      </w:divBdr>
    </w:div>
    <w:div w:id="1408385545">
      <w:bodyDiv w:val="1"/>
      <w:marLeft w:val="0"/>
      <w:marRight w:val="0"/>
      <w:marTop w:val="0"/>
      <w:marBottom w:val="0"/>
      <w:divBdr>
        <w:top w:val="none" w:sz="0" w:space="0" w:color="auto"/>
        <w:left w:val="none" w:sz="0" w:space="0" w:color="auto"/>
        <w:bottom w:val="none" w:sz="0" w:space="0" w:color="auto"/>
        <w:right w:val="none" w:sz="0" w:space="0" w:color="auto"/>
      </w:divBdr>
    </w:div>
    <w:div w:id="1410612140">
      <w:bodyDiv w:val="1"/>
      <w:marLeft w:val="0"/>
      <w:marRight w:val="0"/>
      <w:marTop w:val="0"/>
      <w:marBottom w:val="0"/>
      <w:divBdr>
        <w:top w:val="none" w:sz="0" w:space="0" w:color="auto"/>
        <w:left w:val="none" w:sz="0" w:space="0" w:color="auto"/>
        <w:bottom w:val="none" w:sz="0" w:space="0" w:color="auto"/>
        <w:right w:val="none" w:sz="0" w:space="0" w:color="auto"/>
      </w:divBdr>
    </w:div>
    <w:div w:id="1415740936">
      <w:bodyDiv w:val="1"/>
      <w:marLeft w:val="0"/>
      <w:marRight w:val="0"/>
      <w:marTop w:val="0"/>
      <w:marBottom w:val="0"/>
      <w:divBdr>
        <w:top w:val="none" w:sz="0" w:space="0" w:color="auto"/>
        <w:left w:val="none" w:sz="0" w:space="0" w:color="auto"/>
        <w:bottom w:val="none" w:sz="0" w:space="0" w:color="auto"/>
        <w:right w:val="none" w:sz="0" w:space="0" w:color="auto"/>
      </w:divBdr>
    </w:div>
    <w:div w:id="1417438678">
      <w:bodyDiv w:val="1"/>
      <w:marLeft w:val="0"/>
      <w:marRight w:val="0"/>
      <w:marTop w:val="0"/>
      <w:marBottom w:val="0"/>
      <w:divBdr>
        <w:top w:val="none" w:sz="0" w:space="0" w:color="auto"/>
        <w:left w:val="none" w:sz="0" w:space="0" w:color="auto"/>
        <w:bottom w:val="none" w:sz="0" w:space="0" w:color="auto"/>
        <w:right w:val="none" w:sz="0" w:space="0" w:color="auto"/>
      </w:divBdr>
    </w:div>
    <w:div w:id="1431703734">
      <w:bodyDiv w:val="1"/>
      <w:marLeft w:val="0"/>
      <w:marRight w:val="0"/>
      <w:marTop w:val="0"/>
      <w:marBottom w:val="0"/>
      <w:divBdr>
        <w:top w:val="none" w:sz="0" w:space="0" w:color="auto"/>
        <w:left w:val="none" w:sz="0" w:space="0" w:color="auto"/>
        <w:bottom w:val="none" w:sz="0" w:space="0" w:color="auto"/>
        <w:right w:val="none" w:sz="0" w:space="0" w:color="auto"/>
      </w:divBdr>
    </w:div>
    <w:div w:id="1432356840">
      <w:bodyDiv w:val="1"/>
      <w:marLeft w:val="0"/>
      <w:marRight w:val="0"/>
      <w:marTop w:val="0"/>
      <w:marBottom w:val="0"/>
      <w:divBdr>
        <w:top w:val="none" w:sz="0" w:space="0" w:color="auto"/>
        <w:left w:val="none" w:sz="0" w:space="0" w:color="auto"/>
        <w:bottom w:val="none" w:sz="0" w:space="0" w:color="auto"/>
        <w:right w:val="none" w:sz="0" w:space="0" w:color="auto"/>
      </w:divBdr>
    </w:div>
    <w:div w:id="1437991320">
      <w:bodyDiv w:val="1"/>
      <w:marLeft w:val="0"/>
      <w:marRight w:val="0"/>
      <w:marTop w:val="0"/>
      <w:marBottom w:val="0"/>
      <w:divBdr>
        <w:top w:val="none" w:sz="0" w:space="0" w:color="auto"/>
        <w:left w:val="none" w:sz="0" w:space="0" w:color="auto"/>
        <w:bottom w:val="none" w:sz="0" w:space="0" w:color="auto"/>
        <w:right w:val="none" w:sz="0" w:space="0" w:color="auto"/>
      </w:divBdr>
    </w:div>
    <w:div w:id="1438141266">
      <w:bodyDiv w:val="1"/>
      <w:marLeft w:val="0"/>
      <w:marRight w:val="0"/>
      <w:marTop w:val="0"/>
      <w:marBottom w:val="0"/>
      <w:divBdr>
        <w:top w:val="none" w:sz="0" w:space="0" w:color="auto"/>
        <w:left w:val="none" w:sz="0" w:space="0" w:color="auto"/>
        <w:bottom w:val="none" w:sz="0" w:space="0" w:color="auto"/>
        <w:right w:val="none" w:sz="0" w:space="0" w:color="auto"/>
      </w:divBdr>
    </w:div>
    <w:div w:id="1439105803">
      <w:bodyDiv w:val="1"/>
      <w:marLeft w:val="0"/>
      <w:marRight w:val="0"/>
      <w:marTop w:val="0"/>
      <w:marBottom w:val="0"/>
      <w:divBdr>
        <w:top w:val="none" w:sz="0" w:space="0" w:color="auto"/>
        <w:left w:val="none" w:sz="0" w:space="0" w:color="auto"/>
        <w:bottom w:val="none" w:sz="0" w:space="0" w:color="auto"/>
        <w:right w:val="none" w:sz="0" w:space="0" w:color="auto"/>
      </w:divBdr>
    </w:div>
    <w:div w:id="1440220757">
      <w:bodyDiv w:val="1"/>
      <w:marLeft w:val="0"/>
      <w:marRight w:val="0"/>
      <w:marTop w:val="0"/>
      <w:marBottom w:val="0"/>
      <w:divBdr>
        <w:top w:val="none" w:sz="0" w:space="0" w:color="auto"/>
        <w:left w:val="none" w:sz="0" w:space="0" w:color="auto"/>
        <w:bottom w:val="none" w:sz="0" w:space="0" w:color="auto"/>
        <w:right w:val="none" w:sz="0" w:space="0" w:color="auto"/>
      </w:divBdr>
    </w:div>
    <w:div w:id="1453865344">
      <w:bodyDiv w:val="1"/>
      <w:marLeft w:val="0"/>
      <w:marRight w:val="0"/>
      <w:marTop w:val="0"/>
      <w:marBottom w:val="0"/>
      <w:divBdr>
        <w:top w:val="none" w:sz="0" w:space="0" w:color="auto"/>
        <w:left w:val="none" w:sz="0" w:space="0" w:color="auto"/>
        <w:bottom w:val="none" w:sz="0" w:space="0" w:color="auto"/>
        <w:right w:val="none" w:sz="0" w:space="0" w:color="auto"/>
      </w:divBdr>
    </w:div>
    <w:div w:id="1465076785">
      <w:bodyDiv w:val="1"/>
      <w:marLeft w:val="0"/>
      <w:marRight w:val="0"/>
      <w:marTop w:val="0"/>
      <w:marBottom w:val="0"/>
      <w:divBdr>
        <w:top w:val="none" w:sz="0" w:space="0" w:color="auto"/>
        <w:left w:val="none" w:sz="0" w:space="0" w:color="auto"/>
        <w:bottom w:val="none" w:sz="0" w:space="0" w:color="auto"/>
        <w:right w:val="none" w:sz="0" w:space="0" w:color="auto"/>
      </w:divBdr>
    </w:div>
    <w:div w:id="1465388872">
      <w:bodyDiv w:val="1"/>
      <w:marLeft w:val="0"/>
      <w:marRight w:val="0"/>
      <w:marTop w:val="0"/>
      <w:marBottom w:val="0"/>
      <w:divBdr>
        <w:top w:val="none" w:sz="0" w:space="0" w:color="auto"/>
        <w:left w:val="none" w:sz="0" w:space="0" w:color="auto"/>
        <w:bottom w:val="none" w:sz="0" w:space="0" w:color="auto"/>
        <w:right w:val="none" w:sz="0" w:space="0" w:color="auto"/>
      </w:divBdr>
    </w:div>
    <w:div w:id="1475096816">
      <w:bodyDiv w:val="1"/>
      <w:marLeft w:val="0"/>
      <w:marRight w:val="0"/>
      <w:marTop w:val="0"/>
      <w:marBottom w:val="0"/>
      <w:divBdr>
        <w:top w:val="none" w:sz="0" w:space="0" w:color="auto"/>
        <w:left w:val="none" w:sz="0" w:space="0" w:color="auto"/>
        <w:bottom w:val="none" w:sz="0" w:space="0" w:color="auto"/>
        <w:right w:val="none" w:sz="0" w:space="0" w:color="auto"/>
      </w:divBdr>
    </w:div>
    <w:div w:id="1483698385">
      <w:bodyDiv w:val="1"/>
      <w:marLeft w:val="0"/>
      <w:marRight w:val="0"/>
      <w:marTop w:val="0"/>
      <w:marBottom w:val="0"/>
      <w:divBdr>
        <w:top w:val="none" w:sz="0" w:space="0" w:color="auto"/>
        <w:left w:val="none" w:sz="0" w:space="0" w:color="auto"/>
        <w:bottom w:val="none" w:sz="0" w:space="0" w:color="auto"/>
        <w:right w:val="none" w:sz="0" w:space="0" w:color="auto"/>
      </w:divBdr>
    </w:div>
    <w:div w:id="1490823615">
      <w:bodyDiv w:val="1"/>
      <w:marLeft w:val="0"/>
      <w:marRight w:val="0"/>
      <w:marTop w:val="0"/>
      <w:marBottom w:val="0"/>
      <w:divBdr>
        <w:top w:val="none" w:sz="0" w:space="0" w:color="auto"/>
        <w:left w:val="none" w:sz="0" w:space="0" w:color="auto"/>
        <w:bottom w:val="none" w:sz="0" w:space="0" w:color="auto"/>
        <w:right w:val="none" w:sz="0" w:space="0" w:color="auto"/>
      </w:divBdr>
    </w:div>
    <w:div w:id="1517888883">
      <w:bodyDiv w:val="1"/>
      <w:marLeft w:val="0"/>
      <w:marRight w:val="0"/>
      <w:marTop w:val="0"/>
      <w:marBottom w:val="0"/>
      <w:divBdr>
        <w:top w:val="none" w:sz="0" w:space="0" w:color="auto"/>
        <w:left w:val="none" w:sz="0" w:space="0" w:color="auto"/>
        <w:bottom w:val="none" w:sz="0" w:space="0" w:color="auto"/>
        <w:right w:val="none" w:sz="0" w:space="0" w:color="auto"/>
      </w:divBdr>
    </w:div>
    <w:div w:id="1522206867">
      <w:bodyDiv w:val="1"/>
      <w:marLeft w:val="0"/>
      <w:marRight w:val="0"/>
      <w:marTop w:val="0"/>
      <w:marBottom w:val="0"/>
      <w:divBdr>
        <w:top w:val="none" w:sz="0" w:space="0" w:color="auto"/>
        <w:left w:val="none" w:sz="0" w:space="0" w:color="auto"/>
        <w:bottom w:val="none" w:sz="0" w:space="0" w:color="auto"/>
        <w:right w:val="none" w:sz="0" w:space="0" w:color="auto"/>
      </w:divBdr>
      <w:divsChild>
        <w:div w:id="845176030">
          <w:marLeft w:val="0"/>
          <w:marRight w:val="0"/>
          <w:marTop w:val="0"/>
          <w:marBottom w:val="0"/>
          <w:divBdr>
            <w:top w:val="none" w:sz="0" w:space="0" w:color="auto"/>
            <w:left w:val="none" w:sz="0" w:space="0" w:color="auto"/>
            <w:bottom w:val="none" w:sz="0" w:space="0" w:color="auto"/>
            <w:right w:val="none" w:sz="0" w:space="0" w:color="auto"/>
          </w:divBdr>
        </w:div>
      </w:divsChild>
    </w:div>
    <w:div w:id="1530802401">
      <w:bodyDiv w:val="1"/>
      <w:marLeft w:val="0"/>
      <w:marRight w:val="0"/>
      <w:marTop w:val="0"/>
      <w:marBottom w:val="0"/>
      <w:divBdr>
        <w:top w:val="none" w:sz="0" w:space="0" w:color="auto"/>
        <w:left w:val="none" w:sz="0" w:space="0" w:color="auto"/>
        <w:bottom w:val="none" w:sz="0" w:space="0" w:color="auto"/>
        <w:right w:val="none" w:sz="0" w:space="0" w:color="auto"/>
      </w:divBdr>
    </w:div>
    <w:div w:id="1547520098">
      <w:bodyDiv w:val="1"/>
      <w:marLeft w:val="0"/>
      <w:marRight w:val="0"/>
      <w:marTop w:val="0"/>
      <w:marBottom w:val="0"/>
      <w:divBdr>
        <w:top w:val="none" w:sz="0" w:space="0" w:color="auto"/>
        <w:left w:val="none" w:sz="0" w:space="0" w:color="auto"/>
        <w:bottom w:val="none" w:sz="0" w:space="0" w:color="auto"/>
        <w:right w:val="none" w:sz="0" w:space="0" w:color="auto"/>
      </w:divBdr>
    </w:div>
    <w:div w:id="1548683151">
      <w:bodyDiv w:val="1"/>
      <w:marLeft w:val="0"/>
      <w:marRight w:val="0"/>
      <w:marTop w:val="0"/>
      <w:marBottom w:val="0"/>
      <w:divBdr>
        <w:top w:val="none" w:sz="0" w:space="0" w:color="auto"/>
        <w:left w:val="none" w:sz="0" w:space="0" w:color="auto"/>
        <w:bottom w:val="none" w:sz="0" w:space="0" w:color="auto"/>
        <w:right w:val="none" w:sz="0" w:space="0" w:color="auto"/>
      </w:divBdr>
    </w:div>
    <w:div w:id="1550844967">
      <w:bodyDiv w:val="1"/>
      <w:marLeft w:val="0"/>
      <w:marRight w:val="0"/>
      <w:marTop w:val="0"/>
      <w:marBottom w:val="0"/>
      <w:divBdr>
        <w:top w:val="none" w:sz="0" w:space="0" w:color="auto"/>
        <w:left w:val="none" w:sz="0" w:space="0" w:color="auto"/>
        <w:bottom w:val="none" w:sz="0" w:space="0" w:color="auto"/>
        <w:right w:val="none" w:sz="0" w:space="0" w:color="auto"/>
      </w:divBdr>
    </w:div>
    <w:div w:id="1558277137">
      <w:bodyDiv w:val="1"/>
      <w:marLeft w:val="0"/>
      <w:marRight w:val="0"/>
      <w:marTop w:val="0"/>
      <w:marBottom w:val="0"/>
      <w:divBdr>
        <w:top w:val="none" w:sz="0" w:space="0" w:color="auto"/>
        <w:left w:val="none" w:sz="0" w:space="0" w:color="auto"/>
        <w:bottom w:val="none" w:sz="0" w:space="0" w:color="auto"/>
        <w:right w:val="none" w:sz="0" w:space="0" w:color="auto"/>
      </w:divBdr>
    </w:div>
    <w:div w:id="1560705815">
      <w:bodyDiv w:val="1"/>
      <w:marLeft w:val="0"/>
      <w:marRight w:val="0"/>
      <w:marTop w:val="0"/>
      <w:marBottom w:val="0"/>
      <w:divBdr>
        <w:top w:val="none" w:sz="0" w:space="0" w:color="auto"/>
        <w:left w:val="none" w:sz="0" w:space="0" w:color="auto"/>
        <w:bottom w:val="none" w:sz="0" w:space="0" w:color="auto"/>
        <w:right w:val="none" w:sz="0" w:space="0" w:color="auto"/>
      </w:divBdr>
    </w:div>
    <w:div w:id="1563369112">
      <w:bodyDiv w:val="1"/>
      <w:marLeft w:val="0"/>
      <w:marRight w:val="0"/>
      <w:marTop w:val="0"/>
      <w:marBottom w:val="0"/>
      <w:divBdr>
        <w:top w:val="none" w:sz="0" w:space="0" w:color="auto"/>
        <w:left w:val="none" w:sz="0" w:space="0" w:color="auto"/>
        <w:bottom w:val="none" w:sz="0" w:space="0" w:color="auto"/>
        <w:right w:val="none" w:sz="0" w:space="0" w:color="auto"/>
      </w:divBdr>
    </w:div>
    <w:div w:id="1573006040">
      <w:bodyDiv w:val="1"/>
      <w:marLeft w:val="0"/>
      <w:marRight w:val="0"/>
      <w:marTop w:val="0"/>
      <w:marBottom w:val="0"/>
      <w:divBdr>
        <w:top w:val="none" w:sz="0" w:space="0" w:color="auto"/>
        <w:left w:val="none" w:sz="0" w:space="0" w:color="auto"/>
        <w:bottom w:val="none" w:sz="0" w:space="0" w:color="auto"/>
        <w:right w:val="none" w:sz="0" w:space="0" w:color="auto"/>
      </w:divBdr>
    </w:div>
    <w:div w:id="1584683728">
      <w:bodyDiv w:val="1"/>
      <w:marLeft w:val="0"/>
      <w:marRight w:val="0"/>
      <w:marTop w:val="0"/>
      <w:marBottom w:val="0"/>
      <w:divBdr>
        <w:top w:val="none" w:sz="0" w:space="0" w:color="auto"/>
        <w:left w:val="none" w:sz="0" w:space="0" w:color="auto"/>
        <w:bottom w:val="none" w:sz="0" w:space="0" w:color="auto"/>
        <w:right w:val="none" w:sz="0" w:space="0" w:color="auto"/>
      </w:divBdr>
    </w:div>
    <w:div w:id="1591550211">
      <w:bodyDiv w:val="1"/>
      <w:marLeft w:val="0"/>
      <w:marRight w:val="0"/>
      <w:marTop w:val="0"/>
      <w:marBottom w:val="0"/>
      <w:divBdr>
        <w:top w:val="none" w:sz="0" w:space="0" w:color="auto"/>
        <w:left w:val="none" w:sz="0" w:space="0" w:color="auto"/>
        <w:bottom w:val="none" w:sz="0" w:space="0" w:color="auto"/>
        <w:right w:val="none" w:sz="0" w:space="0" w:color="auto"/>
      </w:divBdr>
    </w:div>
    <w:div w:id="1607612419">
      <w:bodyDiv w:val="1"/>
      <w:marLeft w:val="0"/>
      <w:marRight w:val="0"/>
      <w:marTop w:val="0"/>
      <w:marBottom w:val="0"/>
      <w:divBdr>
        <w:top w:val="none" w:sz="0" w:space="0" w:color="auto"/>
        <w:left w:val="none" w:sz="0" w:space="0" w:color="auto"/>
        <w:bottom w:val="none" w:sz="0" w:space="0" w:color="auto"/>
        <w:right w:val="none" w:sz="0" w:space="0" w:color="auto"/>
      </w:divBdr>
    </w:div>
    <w:div w:id="1612741767">
      <w:bodyDiv w:val="1"/>
      <w:marLeft w:val="0"/>
      <w:marRight w:val="0"/>
      <w:marTop w:val="0"/>
      <w:marBottom w:val="0"/>
      <w:divBdr>
        <w:top w:val="none" w:sz="0" w:space="0" w:color="auto"/>
        <w:left w:val="none" w:sz="0" w:space="0" w:color="auto"/>
        <w:bottom w:val="none" w:sz="0" w:space="0" w:color="auto"/>
        <w:right w:val="none" w:sz="0" w:space="0" w:color="auto"/>
      </w:divBdr>
    </w:div>
    <w:div w:id="1630671290">
      <w:bodyDiv w:val="1"/>
      <w:marLeft w:val="0"/>
      <w:marRight w:val="0"/>
      <w:marTop w:val="0"/>
      <w:marBottom w:val="0"/>
      <w:divBdr>
        <w:top w:val="none" w:sz="0" w:space="0" w:color="auto"/>
        <w:left w:val="none" w:sz="0" w:space="0" w:color="auto"/>
        <w:bottom w:val="none" w:sz="0" w:space="0" w:color="auto"/>
        <w:right w:val="none" w:sz="0" w:space="0" w:color="auto"/>
      </w:divBdr>
    </w:div>
    <w:div w:id="1633822868">
      <w:bodyDiv w:val="1"/>
      <w:marLeft w:val="0"/>
      <w:marRight w:val="0"/>
      <w:marTop w:val="0"/>
      <w:marBottom w:val="0"/>
      <w:divBdr>
        <w:top w:val="none" w:sz="0" w:space="0" w:color="auto"/>
        <w:left w:val="none" w:sz="0" w:space="0" w:color="auto"/>
        <w:bottom w:val="none" w:sz="0" w:space="0" w:color="auto"/>
        <w:right w:val="none" w:sz="0" w:space="0" w:color="auto"/>
      </w:divBdr>
    </w:div>
    <w:div w:id="1641036328">
      <w:bodyDiv w:val="1"/>
      <w:marLeft w:val="0"/>
      <w:marRight w:val="0"/>
      <w:marTop w:val="0"/>
      <w:marBottom w:val="0"/>
      <w:divBdr>
        <w:top w:val="none" w:sz="0" w:space="0" w:color="auto"/>
        <w:left w:val="none" w:sz="0" w:space="0" w:color="auto"/>
        <w:bottom w:val="none" w:sz="0" w:space="0" w:color="auto"/>
        <w:right w:val="none" w:sz="0" w:space="0" w:color="auto"/>
      </w:divBdr>
    </w:div>
    <w:div w:id="1644117875">
      <w:bodyDiv w:val="1"/>
      <w:marLeft w:val="0"/>
      <w:marRight w:val="0"/>
      <w:marTop w:val="0"/>
      <w:marBottom w:val="0"/>
      <w:divBdr>
        <w:top w:val="none" w:sz="0" w:space="0" w:color="auto"/>
        <w:left w:val="none" w:sz="0" w:space="0" w:color="auto"/>
        <w:bottom w:val="none" w:sz="0" w:space="0" w:color="auto"/>
        <w:right w:val="none" w:sz="0" w:space="0" w:color="auto"/>
      </w:divBdr>
    </w:div>
    <w:div w:id="1650941575">
      <w:bodyDiv w:val="1"/>
      <w:marLeft w:val="0"/>
      <w:marRight w:val="0"/>
      <w:marTop w:val="0"/>
      <w:marBottom w:val="0"/>
      <w:divBdr>
        <w:top w:val="none" w:sz="0" w:space="0" w:color="auto"/>
        <w:left w:val="none" w:sz="0" w:space="0" w:color="auto"/>
        <w:bottom w:val="none" w:sz="0" w:space="0" w:color="auto"/>
        <w:right w:val="none" w:sz="0" w:space="0" w:color="auto"/>
      </w:divBdr>
    </w:div>
    <w:div w:id="1660839628">
      <w:bodyDiv w:val="1"/>
      <w:marLeft w:val="0"/>
      <w:marRight w:val="0"/>
      <w:marTop w:val="0"/>
      <w:marBottom w:val="0"/>
      <w:divBdr>
        <w:top w:val="none" w:sz="0" w:space="0" w:color="auto"/>
        <w:left w:val="none" w:sz="0" w:space="0" w:color="auto"/>
        <w:bottom w:val="none" w:sz="0" w:space="0" w:color="auto"/>
        <w:right w:val="none" w:sz="0" w:space="0" w:color="auto"/>
      </w:divBdr>
    </w:div>
    <w:div w:id="1678312659">
      <w:bodyDiv w:val="1"/>
      <w:marLeft w:val="0"/>
      <w:marRight w:val="0"/>
      <w:marTop w:val="0"/>
      <w:marBottom w:val="0"/>
      <w:divBdr>
        <w:top w:val="none" w:sz="0" w:space="0" w:color="auto"/>
        <w:left w:val="none" w:sz="0" w:space="0" w:color="auto"/>
        <w:bottom w:val="none" w:sz="0" w:space="0" w:color="auto"/>
        <w:right w:val="none" w:sz="0" w:space="0" w:color="auto"/>
      </w:divBdr>
    </w:div>
    <w:div w:id="1678727413">
      <w:bodyDiv w:val="1"/>
      <w:marLeft w:val="0"/>
      <w:marRight w:val="0"/>
      <w:marTop w:val="0"/>
      <w:marBottom w:val="0"/>
      <w:divBdr>
        <w:top w:val="none" w:sz="0" w:space="0" w:color="auto"/>
        <w:left w:val="none" w:sz="0" w:space="0" w:color="auto"/>
        <w:bottom w:val="none" w:sz="0" w:space="0" w:color="auto"/>
        <w:right w:val="none" w:sz="0" w:space="0" w:color="auto"/>
      </w:divBdr>
    </w:div>
    <w:div w:id="1681927170">
      <w:bodyDiv w:val="1"/>
      <w:marLeft w:val="0"/>
      <w:marRight w:val="0"/>
      <w:marTop w:val="0"/>
      <w:marBottom w:val="0"/>
      <w:divBdr>
        <w:top w:val="none" w:sz="0" w:space="0" w:color="auto"/>
        <w:left w:val="none" w:sz="0" w:space="0" w:color="auto"/>
        <w:bottom w:val="none" w:sz="0" w:space="0" w:color="auto"/>
        <w:right w:val="none" w:sz="0" w:space="0" w:color="auto"/>
      </w:divBdr>
    </w:div>
    <w:div w:id="1693873568">
      <w:bodyDiv w:val="1"/>
      <w:marLeft w:val="0"/>
      <w:marRight w:val="0"/>
      <w:marTop w:val="0"/>
      <w:marBottom w:val="0"/>
      <w:divBdr>
        <w:top w:val="none" w:sz="0" w:space="0" w:color="auto"/>
        <w:left w:val="none" w:sz="0" w:space="0" w:color="auto"/>
        <w:bottom w:val="none" w:sz="0" w:space="0" w:color="auto"/>
        <w:right w:val="none" w:sz="0" w:space="0" w:color="auto"/>
      </w:divBdr>
    </w:div>
    <w:div w:id="1697807509">
      <w:bodyDiv w:val="1"/>
      <w:marLeft w:val="0"/>
      <w:marRight w:val="0"/>
      <w:marTop w:val="0"/>
      <w:marBottom w:val="0"/>
      <w:divBdr>
        <w:top w:val="none" w:sz="0" w:space="0" w:color="auto"/>
        <w:left w:val="none" w:sz="0" w:space="0" w:color="auto"/>
        <w:bottom w:val="none" w:sz="0" w:space="0" w:color="auto"/>
        <w:right w:val="none" w:sz="0" w:space="0" w:color="auto"/>
      </w:divBdr>
    </w:div>
    <w:div w:id="1700088505">
      <w:bodyDiv w:val="1"/>
      <w:marLeft w:val="0"/>
      <w:marRight w:val="0"/>
      <w:marTop w:val="0"/>
      <w:marBottom w:val="0"/>
      <w:divBdr>
        <w:top w:val="none" w:sz="0" w:space="0" w:color="auto"/>
        <w:left w:val="none" w:sz="0" w:space="0" w:color="auto"/>
        <w:bottom w:val="none" w:sz="0" w:space="0" w:color="auto"/>
        <w:right w:val="none" w:sz="0" w:space="0" w:color="auto"/>
      </w:divBdr>
    </w:div>
    <w:div w:id="1707177512">
      <w:bodyDiv w:val="1"/>
      <w:marLeft w:val="0"/>
      <w:marRight w:val="0"/>
      <w:marTop w:val="0"/>
      <w:marBottom w:val="0"/>
      <w:divBdr>
        <w:top w:val="none" w:sz="0" w:space="0" w:color="auto"/>
        <w:left w:val="none" w:sz="0" w:space="0" w:color="auto"/>
        <w:bottom w:val="none" w:sz="0" w:space="0" w:color="auto"/>
        <w:right w:val="none" w:sz="0" w:space="0" w:color="auto"/>
      </w:divBdr>
    </w:div>
    <w:div w:id="1708680534">
      <w:bodyDiv w:val="1"/>
      <w:marLeft w:val="0"/>
      <w:marRight w:val="0"/>
      <w:marTop w:val="0"/>
      <w:marBottom w:val="0"/>
      <w:divBdr>
        <w:top w:val="none" w:sz="0" w:space="0" w:color="auto"/>
        <w:left w:val="none" w:sz="0" w:space="0" w:color="auto"/>
        <w:bottom w:val="none" w:sz="0" w:space="0" w:color="auto"/>
        <w:right w:val="none" w:sz="0" w:space="0" w:color="auto"/>
      </w:divBdr>
    </w:div>
    <w:div w:id="1724672896">
      <w:bodyDiv w:val="1"/>
      <w:marLeft w:val="0"/>
      <w:marRight w:val="0"/>
      <w:marTop w:val="0"/>
      <w:marBottom w:val="0"/>
      <w:divBdr>
        <w:top w:val="none" w:sz="0" w:space="0" w:color="auto"/>
        <w:left w:val="none" w:sz="0" w:space="0" w:color="auto"/>
        <w:bottom w:val="none" w:sz="0" w:space="0" w:color="auto"/>
        <w:right w:val="none" w:sz="0" w:space="0" w:color="auto"/>
      </w:divBdr>
    </w:div>
    <w:div w:id="1735157668">
      <w:bodyDiv w:val="1"/>
      <w:marLeft w:val="0"/>
      <w:marRight w:val="0"/>
      <w:marTop w:val="0"/>
      <w:marBottom w:val="0"/>
      <w:divBdr>
        <w:top w:val="none" w:sz="0" w:space="0" w:color="auto"/>
        <w:left w:val="none" w:sz="0" w:space="0" w:color="auto"/>
        <w:bottom w:val="none" w:sz="0" w:space="0" w:color="auto"/>
        <w:right w:val="none" w:sz="0" w:space="0" w:color="auto"/>
      </w:divBdr>
    </w:div>
    <w:div w:id="1735857471">
      <w:bodyDiv w:val="1"/>
      <w:marLeft w:val="0"/>
      <w:marRight w:val="0"/>
      <w:marTop w:val="0"/>
      <w:marBottom w:val="0"/>
      <w:divBdr>
        <w:top w:val="none" w:sz="0" w:space="0" w:color="auto"/>
        <w:left w:val="none" w:sz="0" w:space="0" w:color="auto"/>
        <w:bottom w:val="none" w:sz="0" w:space="0" w:color="auto"/>
        <w:right w:val="none" w:sz="0" w:space="0" w:color="auto"/>
      </w:divBdr>
    </w:div>
    <w:div w:id="1742174274">
      <w:bodyDiv w:val="1"/>
      <w:marLeft w:val="0"/>
      <w:marRight w:val="0"/>
      <w:marTop w:val="0"/>
      <w:marBottom w:val="0"/>
      <w:divBdr>
        <w:top w:val="none" w:sz="0" w:space="0" w:color="auto"/>
        <w:left w:val="none" w:sz="0" w:space="0" w:color="auto"/>
        <w:bottom w:val="none" w:sz="0" w:space="0" w:color="auto"/>
        <w:right w:val="none" w:sz="0" w:space="0" w:color="auto"/>
      </w:divBdr>
    </w:div>
    <w:div w:id="1746951569">
      <w:bodyDiv w:val="1"/>
      <w:marLeft w:val="0"/>
      <w:marRight w:val="0"/>
      <w:marTop w:val="0"/>
      <w:marBottom w:val="0"/>
      <w:divBdr>
        <w:top w:val="none" w:sz="0" w:space="0" w:color="auto"/>
        <w:left w:val="none" w:sz="0" w:space="0" w:color="auto"/>
        <w:bottom w:val="none" w:sz="0" w:space="0" w:color="auto"/>
        <w:right w:val="none" w:sz="0" w:space="0" w:color="auto"/>
      </w:divBdr>
    </w:div>
    <w:div w:id="1747680851">
      <w:bodyDiv w:val="1"/>
      <w:marLeft w:val="0"/>
      <w:marRight w:val="0"/>
      <w:marTop w:val="0"/>
      <w:marBottom w:val="0"/>
      <w:divBdr>
        <w:top w:val="none" w:sz="0" w:space="0" w:color="auto"/>
        <w:left w:val="none" w:sz="0" w:space="0" w:color="auto"/>
        <w:bottom w:val="none" w:sz="0" w:space="0" w:color="auto"/>
        <w:right w:val="none" w:sz="0" w:space="0" w:color="auto"/>
      </w:divBdr>
    </w:div>
    <w:div w:id="1748646076">
      <w:bodyDiv w:val="1"/>
      <w:marLeft w:val="0"/>
      <w:marRight w:val="0"/>
      <w:marTop w:val="0"/>
      <w:marBottom w:val="0"/>
      <w:divBdr>
        <w:top w:val="none" w:sz="0" w:space="0" w:color="auto"/>
        <w:left w:val="none" w:sz="0" w:space="0" w:color="auto"/>
        <w:bottom w:val="none" w:sz="0" w:space="0" w:color="auto"/>
        <w:right w:val="none" w:sz="0" w:space="0" w:color="auto"/>
      </w:divBdr>
    </w:div>
    <w:div w:id="1760709869">
      <w:bodyDiv w:val="1"/>
      <w:marLeft w:val="0"/>
      <w:marRight w:val="0"/>
      <w:marTop w:val="0"/>
      <w:marBottom w:val="0"/>
      <w:divBdr>
        <w:top w:val="none" w:sz="0" w:space="0" w:color="auto"/>
        <w:left w:val="none" w:sz="0" w:space="0" w:color="auto"/>
        <w:bottom w:val="none" w:sz="0" w:space="0" w:color="auto"/>
        <w:right w:val="none" w:sz="0" w:space="0" w:color="auto"/>
      </w:divBdr>
    </w:div>
    <w:div w:id="1763916425">
      <w:bodyDiv w:val="1"/>
      <w:marLeft w:val="0"/>
      <w:marRight w:val="0"/>
      <w:marTop w:val="0"/>
      <w:marBottom w:val="0"/>
      <w:divBdr>
        <w:top w:val="none" w:sz="0" w:space="0" w:color="auto"/>
        <w:left w:val="none" w:sz="0" w:space="0" w:color="auto"/>
        <w:bottom w:val="none" w:sz="0" w:space="0" w:color="auto"/>
        <w:right w:val="none" w:sz="0" w:space="0" w:color="auto"/>
      </w:divBdr>
    </w:div>
    <w:div w:id="1764690255">
      <w:bodyDiv w:val="1"/>
      <w:marLeft w:val="0"/>
      <w:marRight w:val="0"/>
      <w:marTop w:val="0"/>
      <w:marBottom w:val="0"/>
      <w:divBdr>
        <w:top w:val="none" w:sz="0" w:space="0" w:color="auto"/>
        <w:left w:val="none" w:sz="0" w:space="0" w:color="auto"/>
        <w:bottom w:val="none" w:sz="0" w:space="0" w:color="auto"/>
        <w:right w:val="none" w:sz="0" w:space="0" w:color="auto"/>
      </w:divBdr>
    </w:div>
    <w:div w:id="1770932052">
      <w:bodyDiv w:val="1"/>
      <w:marLeft w:val="0"/>
      <w:marRight w:val="0"/>
      <w:marTop w:val="0"/>
      <w:marBottom w:val="0"/>
      <w:divBdr>
        <w:top w:val="none" w:sz="0" w:space="0" w:color="auto"/>
        <w:left w:val="none" w:sz="0" w:space="0" w:color="auto"/>
        <w:bottom w:val="none" w:sz="0" w:space="0" w:color="auto"/>
        <w:right w:val="none" w:sz="0" w:space="0" w:color="auto"/>
      </w:divBdr>
    </w:div>
    <w:div w:id="1773475218">
      <w:bodyDiv w:val="1"/>
      <w:marLeft w:val="0"/>
      <w:marRight w:val="0"/>
      <w:marTop w:val="0"/>
      <w:marBottom w:val="0"/>
      <w:divBdr>
        <w:top w:val="none" w:sz="0" w:space="0" w:color="auto"/>
        <w:left w:val="none" w:sz="0" w:space="0" w:color="auto"/>
        <w:bottom w:val="none" w:sz="0" w:space="0" w:color="auto"/>
        <w:right w:val="none" w:sz="0" w:space="0" w:color="auto"/>
      </w:divBdr>
    </w:div>
    <w:div w:id="1774352589">
      <w:bodyDiv w:val="1"/>
      <w:marLeft w:val="0"/>
      <w:marRight w:val="0"/>
      <w:marTop w:val="0"/>
      <w:marBottom w:val="0"/>
      <w:divBdr>
        <w:top w:val="none" w:sz="0" w:space="0" w:color="auto"/>
        <w:left w:val="none" w:sz="0" w:space="0" w:color="auto"/>
        <w:bottom w:val="none" w:sz="0" w:space="0" w:color="auto"/>
        <w:right w:val="none" w:sz="0" w:space="0" w:color="auto"/>
      </w:divBdr>
    </w:div>
    <w:div w:id="1781100458">
      <w:bodyDiv w:val="1"/>
      <w:marLeft w:val="0"/>
      <w:marRight w:val="0"/>
      <w:marTop w:val="0"/>
      <w:marBottom w:val="0"/>
      <w:divBdr>
        <w:top w:val="none" w:sz="0" w:space="0" w:color="auto"/>
        <w:left w:val="none" w:sz="0" w:space="0" w:color="auto"/>
        <w:bottom w:val="none" w:sz="0" w:space="0" w:color="auto"/>
        <w:right w:val="none" w:sz="0" w:space="0" w:color="auto"/>
      </w:divBdr>
    </w:div>
    <w:div w:id="1790859292">
      <w:bodyDiv w:val="1"/>
      <w:marLeft w:val="0"/>
      <w:marRight w:val="0"/>
      <w:marTop w:val="0"/>
      <w:marBottom w:val="0"/>
      <w:divBdr>
        <w:top w:val="none" w:sz="0" w:space="0" w:color="auto"/>
        <w:left w:val="none" w:sz="0" w:space="0" w:color="auto"/>
        <w:bottom w:val="none" w:sz="0" w:space="0" w:color="auto"/>
        <w:right w:val="none" w:sz="0" w:space="0" w:color="auto"/>
      </w:divBdr>
    </w:div>
    <w:div w:id="1794589178">
      <w:bodyDiv w:val="1"/>
      <w:marLeft w:val="0"/>
      <w:marRight w:val="0"/>
      <w:marTop w:val="0"/>
      <w:marBottom w:val="0"/>
      <w:divBdr>
        <w:top w:val="none" w:sz="0" w:space="0" w:color="auto"/>
        <w:left w:val="none" w:sz="0" w:space="0" w:color="auto"/>
        <w:bottom w:val="none" w:sz="0" w:space="0" w:color="auto"/>
        <w:right w:val="none" w:sz="0" w:space="0" w:color="auto"/>
      </w:divBdr>
    </w:div>
    <w:div w:id="1795244644">
      <w:bodyDiv w:val="1"/>
      <w:marLeft w:val="0"/>
      <w:marRight w:val="0"/>
      <w:marTop w:val="0"/>
      <w:marBottom w:val="0"/>
      <w:divBdr>
        <w:top w:val="none" w:sz="0" w:space="0" w:color="auto"/>
        <w:left w:val="none" w:sz="0" w:space="0" w:color="auto"/>
        <w:bottom w:val="none" w:sz="0" w:space="0" w:color="auto"/>
        <w:right w:val="none" w:sz="0" w:space="0" w:color="auto"/>
      </w:divBdr>
    </w:div>
    <w:div w:id="1800756044">
      <w:bodyDiv w:val="1"/>
      <w:marLeft w:val="0"/>
      <w:marRight w:val="0"/>
      <w:marTop w:val="0"/>
      <w:marBottom w:val="0"/>
      <w:divBdr>
        <w:top w:val="none" w:sz="0" w:space="0" w:color="auto"/>
        <w:left w:val="none" w:sz="0" w:space="0" w:color="auto"/>
        <w:bottom w:val="none" w:sz="0" w:space="0" w:color="auto"/>
        <w:right w:val="none" w:sz="0" w:space="0" w:color="auto"/>
      </w:divBdr>
    </w:div>
    <w:div w:id="1801264117">
      <w:bodyDiv w:val="1"/>
      <w:marLeft w:val="0"/>
      <w:marRight w:val="0"/>
      <w:marTop w:val="0"/>
      <w:marBottom w:val="0"/>
      <w:divBdr>
        <w:top w:val="none" w:sz="0" w:space="0" w:color="auto"/>
        <w:left w:val="none" w:sz="0" w:space="0" w:color="auto"/>
        <w:bottom w:val="none" w:sz="0" w:space="0" w:color="auto"/>
        <w:right w:val="none" w:sz="0" w:space="0" w:color="auto"/>
      </w:divBdr>
    </w:div>
    <w:div w:id="1812213464">
      <w:bodyDiv w:val="1"/>
      <w:marLeft w:val="0"/>
      <w:marRight w:val="0"/>
      <w:marTop w:val="0"/>
      <w:marBottom w:val="0"/>
      <w:divBdr>
        <w:top w:val="none" w:sz="0" w:space="0" w:color="auto"/>
        <w:left w:val="none" w:sz="0" w:space="0" w:color="auto"/>
        <w:bottom w:val="none" w:sz="0" w:space="0" w:color="auto"/>
        <w:right w:val="none" w:sz="0" w:space="0" w:color="auto"/>
      </w:divBdr>
    </w:div>
    <w:div w:id="1817263537">
      <w:bodyDiv w:val="1"/>
      <w:marLeft w:val="0"/>
      <w:marRight w:val="0"/>
      <w:marTop w:val="0"/>
      <w:marBottom w:val="0"/>
      <w:divBdr>
        <w:top w:val="none" w:sz="0" w:space="0" w:color="auto"/>
        <w:left w:val="none" w:sz="0" w:space="0" w:color="auto"/>
        <w:bottom w:val="none" w:sz="0" w:space="0" w:color="auto"/>
        <w:right w:val="none" w:sz="0" w:space="0" w:color="auto"/>
      </w:divBdr>
    </w:div>
    <w:div w:id="1821186374">
      <w:bodyDiv w:val="1"/>
      <w:marLeft w:val="0"/>
      <w:marRight w:val="0"/>
      <w:marTop w:val="0"/>
      <w:marBottom w:val="0"/>
      <w:divBdr>
        <w:top w:val="none" w:sz="0" w:space="0" w:color="auto"/>
        <w:left w:val="none" w:sz="0" w:space="0" w:color="auto"/>
        <w:bottom w:val="none" w:sz="0" w:space="0" w:color="auto"/>
        <w:right w:val="none" w:sz="0" w:space="0" w:color="auto"/>
      </w:divBdr>
    </w:div>
    <w:div w:id="1825314711">
      <w:bodyDiv w:val="1"/>
      <w:marLeft w:val="0"/>
      <w:marRight w:val="0"/>
      <w:marTop w:val="0"/>
      <w:marBottom w:val="0"/>
      <w:divBdr>
        <w:top w:val="none" w:sz="0" w:space="0" w:color="auto"/>
        <w:left w:val="none" w:sz="0" w:space="0" w:color="auto"/>
        <w:bottom w:val="none" w:sz="0" w:space="0" w:color="auto"/>
        <w:right w:val="none" w:sz="0" w:space="0" w:color="auto"/>
      </w:divBdr>
    </w:div>
    <w:div w:id="1828355028">
      <w:bodyDiv w:val="1"/>
      <w:marLeft w:val="0"/>
      <w:marRight w:val="0"/>
      <w:marTop w:val="0"/>
      <w:marBottom w:val="0"/>
      <w:divBdr>
        <w:top w:val="none" w:sz="0" w:space="0" w:color="auto"/>
        <w:left w:val="none" w:sz="0" w:space="0" w:color="auto"/>
        <w:bottom w:val="none" w:sz="0" w:space="0" w:color="auto"/>
        <w:right w:val="none" w:sz="0" w:space="0" w:color="auto"/>
      </w:divBdr>
    </w:div>
    <w:div w:id="1828471972">
      <w:bodyDiv w:val="1"/>
      <w:marLeft w:val="0"/>
      <w:marRight w:val="0"/>
      <w:marTop w:val="0"/>
      <w:marBottom w:val="0"/>
      <w:divBdr>
        <w:top w:val="none" w:sz="0" w:space="0" w:color="auto"/>
        <w:left w:val="none" w:sz="0" w:space="0" w:color="auto"/>
        <w:bottom w:val="none" w:sz="0" w:space="0" w:color="auto"/>
        <w:right w:val="none" w:sz="0" w:space="0" w:color="auto"/>
      </w:divBdr>
    </w:div>
    <w:div w:id="1830631260">
      <w:bodyDiv w:val="1"/>
      <w:marLeft w:val="0"/>
      <w:marRight w:val="0"/>
      <w:marTop w:val="0"/>
      <w:marBottom w:val="0"/>
      <w:divBdr>
        <w:top w:val="none" w:sz="0" w:space="0" w:color="auto"/>
        <w:left w:val="none" w:sz="0" w:space="0" w:color="auto"/>
        <w:bottom w:val="none" w:sz="0" w:space="0" w:color="auto"/>
        <w:right w:val="none" w:sz="0" w:space="0" w:color="auto"/>
      </w:divBdr>
    </w:div>
    <w:div w:id="1831825701">
      <w:bodyDiv w:val="1"/>
      <w:marLeft w:val="0"/>
      <w:marRight w:val="0"/>
      <w:marTop w:val="0"/>
      <w:marBottom w:val="0"/>
      <w:divBdr>
        <w:top w:val="none" w:sz="0" w:space="0" w:color="auto"/>
        <w:left w:val="none" w:sz="0" w:space="0" w:color="auto"/>
        <w:bottom w:val="none" w:sz="0" w:space="0" w:color="auto"/>
        <w:right w:val="none" w:sz="0" w:space="0" w:color="auto"/>
      </w:divBdr>
      <w:divsChild>
        <w:div w:id="845053864">
          <w:marLeft w:val="0"/>
          <w:marRight w:val="0"/>
          <w:marTop w:val="0"/>
          <w:marBottom w:val="0"/>
          <w:divBdr>
            <w:top w:val="none" w:sz="0" w:space="0" w:color="auto"/>
            <w:left w:val="none" w:sz="0" w:space="0" w:color="auto"/>
            <w:bottom w:val="none" w:sz="0" w:space="0" w:color="auto"/>
            <w:right w:val="none" w:sz="0" w:space="0" w:color="auto"/>
          </w:divBdr>
        </w:div>
      </w:divsChild>
    </w:div>
    <w:div w:id="1833528012">
      <w:bodyDiv w:val="1"/>
      <w:marLeft w:val="0"/>
      <w:marRight w:val="0"/>
      <w:marTop w:val="0"/>
      <w:marBottom w:val="0"/>
      <w:divBdr>
        <w:top w:val="none" w:sz="0" w:space="0" w:color="auto"/>
        <w:left w:val="none" w:sz="0" w:space="0" w:color="auto"/>
        <w:bottom w:val="none" w:sz="0" w:space="0" w:color="auto"/>
        <w:right w:val="none" w:sz="0" w:space="0" w:color="auto"/>
      </w:divBdr>
    </w:div>
    <w:div w:id="1833713958">
      <w:bodyDiv w:val="1"/>
      <w:marLeft w:val="0"/>
      <w:marRight w:val="0"/>
      <w:marTop w:val="0"/>
      <w:marBottom w:val="0"/>
      <w:divBdr>
        <w:top w:val="none" w:sz="0" w:space="0" w:color="auto"/>
        <w:left w:val="none" w:sz="0" w:space="0" w:color="auto"/>
        <w:bottom w:val="none" w:sz="0" w:space="0" w:color="auto"/>
        <w:right w:val="none" w:sz="0" w:space="0" w:color="auto"/>
      </w:divBdr>
    </w:div>
    <w:div w:id="1834253218">
      <w:bodyDiv w:val="1"/>
      <w:marLeft w:val="0"/>
      <w:marRight w:val="0"/>
      <w:marTop w:val="0"/>
      <w:marBottom w:val="0"/>
      <w:divBdr>
        <w:top w:val="none" w:sz="0" w:space="0" w:color="auto"/>
        <w:left w:val="none" w:sz="0" w:space="0" w:color="auto"/>
        <w:bottom w:val="none" w:sz="0" w:space="0" w:color="auto"/>
        <w:right w:val="none" w:sz="0" w:space="0" w:color="auto"/>
      </w:divBdr>
    </w:div>
    <w:div w:id="1835803992">
      <w:bodyDiv w:val="1"/>
      <w:marLeft w:val="0"/>
      <w:marRight w:val="0"/>
      <w:marTop w:val="0"/>
      <w:marBottom w:val="0"/>
      <w:divBdr>
        <w:top w:val="none" w:sz="0" w:space="0" w:color="auto"/>
        <w:left w:val="none" w:sz="0" w:space="0" w:color="auto"/>
        <w:bottom w:val="none" w:sz="0" w:space="0" w:color="auto"/>
        <w:right w:val="none" w:sz="0" w:space="0" w:color="auto"/>
      </w:divBdr>
    </w:div>
    <w:div w:id="1836798813">
      <w:bodyDiv w:val="1"/>
      <w:marLeft w:val="0"/>
      <w:marRight w:val="0"/>
      <w:marTop w:val="0"/>
      <w:marBottom w:val="0"/>
      <w:divBdr>
        <w:top w:val="none" w:sz="0" w:space="0" w:color="auto"/>
        <w:left w:val="none" w:sz="0" w:space="0" w:color="auto"/>
        <w:bottom w:val="none" w:sz="0" w:space="0" w:color="auto"/>
        <w:right w:val="none" w:sz="0" w:space="0" w:color="auto"/>
      </w:divBdr>
    </w:div>
    <w:div w:id="1836922044">
      <w:bodyDiv w:val="1"/>
      <w:marLeft w:val="0"/>
      <w:marRight w:val="0"/>
      <w:marTop w:val="0"/>
      <w:marBottom w:val="0"/>
      <w:divBdr>
        <w:top w:val="none" w:sz="0" w:space="0" w:color="auto"/>
        <w:left w:val="none" w:sz="0" w:space="0" w:color="auto"/>
        <w:bottom w:val="none" w:sz="0" w:space="0" w:color="auto"/>
        <w:right w:val="none" w:sz="0" w:space="0" w:color="auto"/>
      </w:divBdr>
    </w:div>
    <w:div w:id="1845702091">
      <w:bodyDiv w:val="1"/>
      <w:marLeft w:val="0"/>
      <w:marRight w:val="0"/>
      <w:marTop w:val="0"/>
      <w:marBottom w:val="0"/>
      <w:divBdr>
        <w:top w:val="none" w:sz="0" w:space="0" w:color="auto"/>
        <w:left w:val="none" w:sz="0" w:space="0" w:color="auto"/>
        <w:bottom w:val="none" w:sz="0" w:space="0" w:color="auto"/>
        <w:right w:val="none" w:sz="0" w:space="0" w:color="auto"/>
      </w:divBdr>
    </w:div>
    <w:div w:id="1851018993">
      <w:bodyDiv w:val="1"/>
      <w:marLeft w:val="0"/>
      <w:marRight w:val="0"/>
      <w:marTop w:val="0"/>
      <w:marBottom w:val="0"/>
      <w:divBdr>
        <w:top w:val="none" w:sz="0" w:space="0" w:color="auto"/>
        <w:left w:val="none" w:sz="0" w:space="0" w:color="auto"/>
        <w:bottom w:val="none" w:sz="0" w:space="0" w:color="auto"/>
        <w:right w:val="none" w:sz="0" w:space="0" w:color="auto"/>
      </w:divBdr>
    </w:div>
    <w:div w:id="1853957258">
      <w:bodyDiv w:val="1"/>
      <w:marLeft w:val="0"/>
      <w:marRight w:val="0"/>
      <w:marTop w:val="0"/>
      <w:marBottom w:val="0"/>
      <w:divBdr>
        <w:top w:val="none" w:sz="0" w:space="0" w:color="auto"/>
        <w:left w:val="none" w:sz="0" w:space="0" w:color="auto"/>
        <w:bottom w:val="none" w:sz="0" w:space="0" w:color="auto"/>
        <w:right w:val="none" w:sz="0" w:space="0" w:color="auto"/>
      </w:divBdr>
    </w:div>
    <w:div w:id="1856192178">
      <w:bodyDiv w:val="1"/>
      <w:marLeft w:val="0"/>
      <w:marRight w:val="0"/>
      <w:marTop w:val="0"/>
      <w:marBottom w:val="0"/>
      <w:divBdr>
        <w:top w:val="none" w:sz="0" w:space="0" w:color="auto"/>
        <w:left w:val="none" w:sz="0" w:space="0" w:color="auto"/>
        <w:bottom w:val="none" w:sz="0" w:space="0" w:color="auto"/>
        <w:right w:val="none" w:sz="0" w:space="0" w:color="auto"/>
      </w:divBdr>
    </w:div>
    <w:div w:id="1858229003">
      <w:bodyDiv w:val="1"/>
      <w:marLeft w:val="0"/>
      <w:marRight w:val="0"/>
      <w:marTop w:val="0"/>
      <w:marBottom w:val="0"/>
      <w:divBdr>
        <w:top w:val="none" w:sz="0" w:space="0" w:color="auto"/>
        <w:left w:val="none" w:sz="0" w:space="0" w:color="auto"/>
        <w:bottom w:val="none" w:sz="0" w:space="0" w:color="auto"/>
        <w:right w:val="none" w:sz="0" w:space="0" w:color="auto"/>
      </w:divBdr>
    </w:div>
    <w:div w:id="1866210444">
      <w:bodyDiv w:val="1"/>
      <w:marLeft w:val="0"/>
      <w:marRight w:val="0"/>
      <w:marTop w:val="0"/>
      <w:marBottom w:val="0"/>
      <w:divBdr>
        <w:top w:val="none" w:sz="0" w:space="0" w:color="auto"/>
        <w:left w:val="none" w:sz="0" w:space="0" w:color="auto"/>
        <w:bottom w:val="none" w:sz="0" w:space="0" w:color="auto"/>
        <w:right w:val="none" w:sz="0" w:space="0" w:color="auto"/>
      </w:divBdr>
    </w:div>
    <w:div w:id="1877429000">
      <w:bodyDiv w:val="1"/>
      <w:marLeft w:val="0"/>
      <w:marRight w:val="0"/>
      <w:marTop w:val="0"/>
      <w:marBottom w:val="0"/>
      <w:divBdr>
        <w:top w:val="none" w:sz="0" w:space="0" w:color="auto"/>
        <w:left w:val="none" w:sz="0" w:space="0" w:color="auto"/>
        <w:bottom w:val="none" w:sz="0" w:space="0" w:color="auto"/>
        <w:right w:val="none" w:sz="0" w:space="0" w:color="auto"/>
      </w:divBdr>
    </w:div>
    <w:div w:id="1884520041">
      <w:bodyDiv w:val="1"/>
      <w:marLeft w:val="0"/>
      <w:marRight w:val="0"/>
      <w:marTop w:val="0"/>
      <w:marBottom w:val="0"/>
      <w:divBdr>
        <w:top w:val="none" w:sz="0" w:space="0" w:color="auto"/>
        <w:left w:val="none" w:sz="0" w:space="0" w:color="auto"/>
        <w:bottom w:val="none" w:sz="0" w:space="0" w:color="auto"/>
        <w:right w:val="none" w:sz="0" w:space="0" w:color="auto"/>
      </w:divBdr>
    </w:div>
    <w:div w:id="1896309642">
      <w:bodyDiv w:val="1"/>
      <w:marLeft w:val="0"/>
      <w:marRight w:val="0"/>
      <w:marTop w:val="0"/>
      <w:marBottom w:val="0"/>
      <w:divBdr>
        <w:top w:val="none" w:sz="0" w:space="0" w:color="auto"/>
        <w:left w:val="none" w:sz="0" w:space="0" w:color="auto"/>
        <w:bottom w:val="none" w:sz="0" w:space="0" w:color="auto"/>
        <w:right w:val="none" w:sz="0" w:space="0" w:color="auto"/>
      </w:divBdr>
      <w:divsChild>
        <w:div w:id="465783679">
          <w:marLeft w:val="0"/>
          <w:marRight w:val="0"/>
          <w:marTop w:val="0"/>
          <w:marBottom w:val="0"/>
          <w:divBdr>
            <w:top w:val="none" w:sz="0" w:space="0" w:color="auto"/>
            <w:left w:val="none" w:sz="0" w:space="0" w:color="auto"/>
            <w:bottom w:val="none" w:sz="0" w:space="0" w:color="auto"/>
            <w:right w:val="none" w:sz="0" w:space="0" w:color="auto"/>
          </w:divBdr>
          <w:divsChild>
            <w:div w:id="12014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017">
      <w:bodyDiv w:val="1"/>
      <w:marLeft w:val="0"/>
      <w:marRight w:val="0"/>
      <w:marTop w:val="0"/>
      <w:marBottom w:val="0"/>
      <w:divBdr>
        <w:top w:val="none" w:sz="0" w:space="0" w:color="auto"/>
        <w:left w:val="none" w:sz="0" w:space="0" w:color="auto"/>
        <w:bottom w:val="none" w:sz="0" w:space="0" w:color="auto"/>
        <w:right w:val="none" w:sz="0" w:space="0" w:color="auto"/>
      </w:divBdr>
    </w:div>
    <w:div w:id="1898391204">
      <w:bodyDiv w:val="1"/>
      <w:marLeft w:val="0"/>
      <w:marRight w:val="0"/>
      <w:marTop w:val="0"/>
      <w:marBottom w:val="0"/>
      <w:divBdr>
        <w:top w:val="none" w:sz="0" w:space="0" w:color="auto"/>
        <w:left w:val="none" w:sz="0" w:space="0" w:color="auto"/>
        <w:bottom w:val="none" w:sz="0" w:space="0" w:color="auto"/>
        <w:right w:val="none" w:sz="0" w:space="0" w:color="auto"/>
      </w:divBdr>
    </w:div>
    <w:div w:id="1900047214">
      <w:bodyDiv w:val="1"/>
      <w:marLeft w:val="0"/>
      <w:marRight w:val="0"/>
      <w:marTop w:val="0"/>
      <w:marBottom w:val="0"/>
      <w:divBdr>
        <w:top w:val="none" w:sz="0" w:space="0" w:color="auto"/>
        <w:left w:val="none" w:sz="0" w:space="0" w:color="auto"/>
        <w:bottom w:val="none" w:sz="0" w:space="0" w:color="auto"/>
        <w:right w:val="none" w:sz="0" w:space="0" w:color="auto"/>
      </w:divBdr>
    </w:div>
    <w:div w:id="1910653027">
      <w:bodyDiv w:val="1"/>
      <w:marLeft w:val="0"/>
      <w:marRight w:val="0"/>
      <w:marTop w:val="0"/>
      <w:marBottom w:val="0"/>
      <w:divBdr>
        <w:top w:val="none" w:sz="0" w:space="0" w:color="auto"/>
        <w:left w:val="none" w:sz="0" w:space="0" w:color="auto"/>
        <w:bottom w:val="none" w:sz="0" w:space="0" w:color="auto"/>
        <w:right w:val="none" w:sz="0" w:space="0" w:color="auto"/>
      </w:divBdr>
    </w:div>
    <w:div w:id="1914656047">
      <w:bodyDiv w:val="1"/>
      <w:marLeft w:val="0"/>
      <w:marRight w:val="0"/>
      <w:marTop w:val="0"/>
      <w:marBottom w:val="0"/>
      <w:divBdr>
        <w:top w:val="none" w:sz="0" w:space="0" w:color="auto"/>
        <w:left w:val="none" w:sz="0" w:space="0" w:color="auto"/>
        <w:bottom w:val="none" w:sz="0" w:space="0" w:color="auto"/>
        <w:right w:val="none" w:sz="0" w:space="0" w:color="auto"/>
      </w:divBdr>
    </w:div>
    <w:div w:id="1918712142">
      <w:bodyDiv w:val="1"/>
      <w:marLeft w:val="0"/>
      <w:marRight w:val="0"/>
      <w:marTop w:val="0"/>
      <w:marBottom w:val="0"/>
      <w:divBdr>
        <w:top w:val="none" w:sz="0" w:space="0" w:color="auto"/>
        <w:left w:val="none" w:sz="0" w:space="0" w:color="auto"/>
        <w:bottom w:val="none" w:sz="0" w:space="0" w:color="auto"/>
        <w:right w:val="none" w:sz="0" w:space="0" w:color="auto"/>
      </w:divBdr>
    </w:div>
    <w:div w:id="1924073295">
      <w:bodyDiv w:val="1"/>
      <w:marLeft w:val="0"/>
      <w:marRight w:val="0"/>
      <w:marTop w:val="0"/>
      <w:marBottom w:val="0"/>
      <w:divBdr>
        <w:top w:val="none" w:sz="0" w:space="0" w:color="auto"/>
        <w:left w:val="none" w:sz="0" w:space="0" w:color="auto"/>
        <w:bottom w:val="none" w:sz="0" w:space="0" w:color="auto"/>
        <w:right w:val="none" w:sz="0" w:space="0" w:color="auto"/>
      </w:divBdr>
    </w:div>
    <w:div w:id="1928923608">
      <w:bodyDiv w:val="1"/>
      <w:marLeft w:val="0"/>
      <w:marRight w:val="0"/>
      <w:marTop w:val="0"/>
      <w:marBottom w:val="0"/>
      <w:divBdr>
        <w:top w:val="none" w:sz="0" w:space="0" w:color="auto"/>
        <w:left w:val="none" w:sz="0" w:space="0" w:color="auto"/>
        <w:bottom w:val="none" w:sz="0" w:space="0" w:color="auto"/>
        <w:right w:val="none" w:sz="0" w:space="0" w:color="auto"/>
      </w:divBdr>
    </w:div>
    <w:div w:id="1931111699">
      <w:bodyDiv w:val="1"/>
      <w:marLeft w:val="0"/>
      <w:marRight w:val="0"/>
      <w:marTop w:val="0"/>
      <w:marBottom w:val="0"/>
      <w:divBdr>
        <w:top w:val="none" w:sz="0" w:space="0" w:color="auto"/>
        <w:left w:val="none" w:sz="0" w:space="0" w:color="auto"/>
        <w:bottom w:val="none" w:sz="0" w:space="0" w:color="auto"/>
        <w:right w:val="none" w:sz="0" w:space="0" w:color="auto"/>
      </w:divBdr>
    </w:div>
    <w:div w:id="1959754270">
      <w:bodyDiv w:val="1"/>
      <w:marLeft w:val="0"/>
      <w:marRight w:val="0"/>
      <w:marTop w:val="0"/>
      <w:marBottom w:val="0"/>
      <w:divBdr>
        <w:top w:val="none" w:sz="0" w:space="0" w:color="auto"/>
        <w:left w:val="none" w:sz="0" w:space="0" w:color="auto"/>
        <w:bottom w:val="none" w:sz="0" w:space="0" w:color="auto"/>
        <w:right w:val="none" w:sz="0" w:space="0" w:color="auto"/>
      </w:divBdr>
    </w:div>
    <w:div w:id="1962808202">
      <w:bodyDiv w:val="1"/>
      <w:marLeft w:val="0"/>
      <w:marRight w:val="0"/>
      <w:marTop w:val="0"/>
      <w:marBottom w:val="0"/>
      <w:divBdr>
        <w:top w:val="none" w:sz="0" w:space="0" w:color="auto"/>
        <w:left w:val="none" w:sz="0" w:space="0" w:color="auto"/>
        <w:bottom w:val="none" w:sz="0" w:space="0" w:color="auto"/>
        <w:right w:val="none" w:sz="0" w:space="0" w:color="auto"/>
      </w:divBdr>
    </w:div>
    <w:div w:id="1981644765">
      <w:bodyDiv w:val="1"/>
      <w:marLeft w:val="0"/>
      <w:marRight w:val="0"/>
      <w:marTop w:val="0"/>
      <w:marBottom w:val="0"/>
      <w:divBdr>
        <w:top w:val="none" w:sz="0" w:space="0" w:color="auto"/>
        <w:left w:val="none" w:sz="0" w:space="0" w:color="auto"/>
        <w:bottom w:val="none" w:sz="0" w:space="0" w:color="auto"/>
        <w:right w:val="none" w:sz="0" w:space="0" w:color="auto"/>
      </w:divBdr>
      <w:divsChild>
        <w:div w:id="1565407703">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sChild>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sChild>
                        <w:div w:id="195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1664">
      <w:bodyDiv w:val="1"/>
      <w:marLeft w:val="0"/>
      <w:marRight w:val="0"/>
      <w:marTop w:val="0"/>
      <w:marBottom w:val="0"/>
      <w:divBdr>
        <w:top w:val="none" w:sz="0" w:space="0" w:color="auto"/>
        <w:left w:val="none" w:sz="0" w:space="0" w:color="auto"/>
        <w:bottom w:val="none" w:sz="0" w:space="0" w:color="auto"/>
        <w:right w:val="none" w:sz="0" w:space="0" w:color="auto"/>
      </w:divBdr>
      <w:divsChild>
        <w:div w:id="635182035">
          <w:marLeft w:val="0"/>
          <w:marRight w:val="0"/>
          <w:marTop w:val="0"/>
          <w:marBottom w:val="0"/>
          <w:divBdr>
            <w:top w:val="none" w:sz="0" w:space="0" w:color="auto"/>
            <w:left w:val="none" w:sz="0" w:space="0" w:color="auto"/>
            <w:bottom w:val="none" w:sz="0" w:space="0" w:color="auto"/>
            <w:right w:val="none" w:sz="0" w:space="0" w:color="auto"/>
          </w:divBdr>
          <w:divsChild>
            <w:div w:id="1917787963">
              <w:marLeft w:val="0"/>
              <w:marRight w:val="0"/>
              <w:marTop w:val="0"/>
              <w:marBottom w:val="0"/>
              <w:divBdr>
                <w:top w:val="none" w:sz="0" w:space="0" w:color="auto"/>
                <w:left w:val="none" w:sz="0" w:space="0" w:color="auto"/>
                <w:bottom w:val="none" w:sz="0" w:space="0" w:color="auto"/>
                <w:right w:val="none" w:sz="0" w:space="0" w:color="auto"/>
              </w:divBdr>
              <w:divsChild>
                <w:div w:id="1353990158">
                  <w:marLeft w:val="0"/>
                  <w:marRight w:val="435"/>
                  <w:marTop w:val="0"/>
                  <w:marBottom w:val="0"/>
                  <w:divBdr>
                    <w:top w:val="none" w:sz="0" w:space="0" w:color="auto"/>
                    <w:left w:val="none" w:sz="0" w:space="0" w:color="auto"/>
                    <w:bottom w:val="none" w:sz="0" w:space="0" w:color="auto"/>
                    <w:right w:val="none" w:sz="0" w:space="0" w:color="auto"/>
                  </w:divBdr>
                  <w:divsChild>
                    <w:div w:id="641158445">
                      <w:marLeft w:val="0"/>
                      <w:marRight w:val="0"/>
                      <w:marTop w:val="0"/>
                      <w:marBottom w:val="0"/>
                      <w:divBdr>
                        <w:top w:val="none" w:sz="0" w:space="0" w:color="auto"/>
                        <w:left w:val="none" w:sz="0" w:space="0" w:color="auto"/>
                        <w:bottom w:val="none" w:sz="0" w:space="0" w:color="auto"/>
                        <w:right w:val="none" w:sz="0" w:space="0" w:color="auto"/>
                      </w:divBdr>
                      <w:divsChild>
                        <w:div w:id="4181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58574">
      <w:bodyDiv w:val="1"/>
      <w:marLeft w:val="0"/>
      <w:marRight w:val="0"/>
      <w:marTop w:val="0"/>
      <w:marBottom w:val="0"/>
      <w:divBdr>
        <w:top w:val="none" w:sz="0" w:space="0" w:color="auto"/>
        <w:left w:val="none" w:sz="0" w:space="0" w:color="auto"/>
        <w:bottom w:val="none" w:sz="0" w:space="0" w:color="auto"/>
        <w:right w:val="none" w:sz="0" w:space="0" w:color="auto"/>
      </w:divBdr>
    </w:div>
    <w:div w:id="1997412318">
      <w:bodyDiv w:val="1"/>
      <w:marLeft w:val="0"/>
      <w:marRight w:val="0"/>
      <w:marTop w:val="0"/>
      <w:marBottom w:val="0"/>
      <w:divBdr>
        <w:top w:val="none" w:sz="0" w:space="0" w:color="auto"/>
        <w:left w:val="none" w:sz="0" w:space="0" w:color="auto"/>
        <w:bottom w:val="none" w:sz="0" w:space="0" w:color="auto"/>
        <w:right w:val="none" w:sz="0" w:space="0" w:color="auto"/>
      </w:divBdr>
    </w:div>
    <w:div w:id="2009668905">
      <w:bodyDiv w:val="1"/>
      <w:marLeft w:val="0"/>
      <w:marRight w:val="0"/>
      <w:marTop w:val="0"/>
      <w:marBottom w:val="0"/>
      <w:divBdr>
        <w:top w:val="none" w:sz="0" w:space="0" w:color="auto"/>
        <w:left w:val="none" w:sz="0" w:space="0" w:color="auto"/>
        <w:bottom w:val="none" w:sz="0" w:space="0" w:color="auto"/>
        <w:right w:val="none" w:sz="0" w:space="0" w:color="auto"/>
      </w:divBdr>
    </w:div>
    <w:div w:id="2011987031">
      <w:bodyDiv w:val="1"/>
      <w:marLeft w:val="0"/>
      <w:marRight w:val="0"/>
      <w:marTop w:val="0"/>
      <w:marBottom w:val="0"/>
      <w:divBdr>
        <w:top w:val="none" w:sz="0" w:space="0" w:color="auto"/>
        <w:left w:val="none" w:sz="0" w:space="0" w:color="auto"/>
        <w:bottom w:val="none" w:sz="0" w:space="0" w:color="auto"/>
        <w:right w:val="none" w:sz="0" w:space="0" w:color="auto"/>
      </w:divBdr>
    </w:div>
    <w:div w:id="2018119985">
      <w:bodyDiv w:val="1"/>
      <w:marLeft w:val="0"/>
      <w:marRight w:val="0"/>
      <w:marTop w:val="0"/>
      <w:marBottom w:val="0"/>
      <w:divBdr>
        <w:top w:val="none" w:sz="0" w:space="0" w:color="auto"/>
        <w:left w:val="none" w:sz="0" w:space="0" w:color="auto"/>
        <w:bottom w:val="none" w:sz="0" w:space="0" w:color="auto"/>
        <w:right w:val="none" w:sz="0" w:space="0" w:color="auto"/>
      </w:divBdr>
    </w:div>
    <w:div w:id="2019233009">
      <w:bodyDiv w:val="1"/>
      <w:marLeft w:val="0"/>
      <w:marRight w:val="0"/>
      <w:marTop w:val="0"/>
      <w:marBottom w:val="0"/>
      <w:divBdr>
        <w:top w:val="none" w:sz="0" w:space="0" w:color="auto"/>
        <w:left w:val="none" w:sz="0" w:space="0" w:color="auto"/>
        <w:bottom w:val="none" w:sz="0" w:space="0" w:color="auto"/>
        <w:right w:val="none" w:sz="0" w:space="0" w:color="auto"/>
      </w:divBdr>
    </w:div>
    <w:div w:id="2031250697">
      <w:bodyDiv w:val="1"/>
      <w:marLeft w:val="0"/>
      <w:marRight w:val="0"/>
      <w:marTop w:val="0"/>
      <w:marBottom w:val="0"/>
      <w:divBdr>
        <w:top w:val="none" w:sz="0" w:space="0" w:color="auto"/>
        <w:left w:val="none" w:sz="0" w:space="0" w:color="auto"/>
        <w:bottom w:val="none" w:sz="0" w:space="0" w:color="auto"/>
        <w:right w:val="none" w:sz="0" w:space="0" w:color="auto"/>
      </w:divBdr>
    </w:div>
    <w:div w:id="2033258278">
      <w:bodyDiv w:val="1"/>
      <w:marLeft w:val="0"/>
      <w:marRight w:val="0"/>
      <w:marTop w:val="0"/>
      <w:marBottom w:val="0"/>
      <w:divBdr>
        <w:top w:val="none" w:sz="0" w:space="0" w:color="auto"/>
        <w:left w:val="none" w:sz="0" w:space="0" w:color="auto"/>
        <w:bottom w:val="none" w:sz="0" w:space="0" w:color="auto"/>
        <w:right w:val="none" w:sz="0" w:space="0" w:color="auto"/>
      </w:divBdr>
    </w:div>
    <w:div w:id="2035111113">
      <w:bodyDiv w:val="1"/>
      <w:marLeft w:val="0"/>
      <w:marRight w:val="0"/>
      <w:marTop w:val="0"/>
      <w:marBottom w:val="0"/>
      <w:divBdr>
        <w:top w:val="none" w:sz="0" w:space="0" w:color="auto"/>
        <w:left w:val="none" w:sz="0" w:space="0" w:color="auto"/>
        <w:bottom w:val="none" w:sz="0" w:space="0" w:color="auto"/>
        <w:right w:val="none" w:sz="0" w:space="0" w:color="auto"/>
      </w:divBdr>
    </w:div>
    <w:div w:id="2037267300">
      <w:bodyDiv w:val="1"/>
      <w:marLeft w:val="0"/>
      <w:marRight w:val="0"/>
      <w:marTop w:val="0"/>
      <w:marBottom w:val="0"/>
      <w:divBdr>
        <w:top w:val="none" w:sz="0" w:space="0" w:color="auto"/>
        <w:left w:val="none" w:sz="0" w:space="0" w:color="auto"/>
        <w:bottom w:val="none" w:sz="0" w:space="0" w:color="auto"/>
        <w:right w:val="none" w:sz="0" w:space="0" w:color="auto"/>
      </w:divBdr>
    </w:div>
    <w:div w:id="2045910391">
      <w:bodyDiv w:val="1"/>
      <w:marLeft w:val="0"/>
      <w:marRight w:val="0"/>
      <w:marTop w:val="0"/>
      <w:marBottom w:val="0"/>
      <w:divBdr>
        <w:top w:val="none" w:sz="0" w:space="0" w:color="auto"/>
        <w:left w:val="none" w:sz="0" w:space="0" w:color="auto"/>
        <w:bottom w:val="none" w:sz="0" w:space="0" w:color="auto"/>
        <w:right w:val="none" w:sz="0" w:space="0" w:color="auto"/>
      </w:divBdr>
    </w:div>
    <w:div w:id="2049793333">
      <w:bodyDiv w:val="1"/>
      <w:marLeft w:val="0"/>
      <w:marRight w:val="0"/>
      <w:marTop w:val="0"/>
      <w:marBottom w:val="0"/>
      <w:divBdr>
        <w:top w:val="none" w:sz="0" w:space="0" w:color="auto"/>
        <w:left w:val="none" w:sz="0" w:space="0" w:color="auto"/>
        <w:bottom w:val="none" w:sz="0" w:space="0" w:color="auto"/>
        <w:right w:val="none" w:sz="0" w:space="0" w:color="auto"/>
      </w:divBdr>
      <w:divsChild>
        <w:div w:id="607391721">
          <w:marLeft w:val="0"/>
          <w:marRight w:val="0"/>
          <w:marTop w:val="0"/>
          <w:marBottom w:val="0"/>
          <w:divBdr>
            <w:top w:val="none" w:sz="0" w:space="0" w:color="auto"/>
            <w:left w:val="none" w:sz="0" w:space="0" w:color="auto"/>
            <w:bottom w:val="none" w:sz="0" w:space="0" w:color="auto"/>
            <w:right w:val="none" w:sz="0" w:space="0" w:color="auto"/>
          </w:divBdr>
          <w:divsChild>
            <w:div w:id="233857128">
              <w:marLeft w:val="0"/>
              <w:marRight w:val="0"/>
              <w:marTop w:val="0"/>
              <w:marBottom w:val="0"/>
              <w:divBdr>
                <w:top w:val="none" w:sz="0" w:space="0" w:color="auto"/>
                <w:left w:val="none" w:sz="0" w:space="0" w:color="auto"/>
                <w:bottom w:val="none" w:sz="0" w:space="0" w:color="auto"/>
                <w:right w:val="none" w:sz="0" w:space="0" w:color="auto"/>
              </w:divBdr>
              <w:divsChild>
                <w:div w:id="1618294648">
                  <w:marLeft w:val="0"/>
                  <w:marRight w:val="0"/>
                  <w:marTop w:val="0"/>
                  <w:marBottom w:val="0"/>
                  <w:divBdr>
                    <w:top w:val="none" w:sz="0" w:space="0" w:color="auto"/>
                    <w:left w:val="none" w:sz="0" w:space="0" w:color="auto"/>
                    <w:bottom w:val="none" w:sz="0" w:space="0" w:color="auto"/>
                    <w:right w:val="none" w:sz="0" w:space="0" w:color="auto"/>
                  </w:divBdr>
                  <w:divsChild>
                    <w:div w:id="15753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6509">
      <w:bodyDiv w:val="1"/>
      <w:marLeft w:val="0"/>
      <w:marRight w:val="0"/>
      <w:marTop w:val="0"/>
      <w:marBottom w:val="0"/>
      <w:divBdr>
        <w:top w:val="none" w:sz="0" w:space="0" w:color="auto"/>
        <w:left w:val="none" w:sz="0" w:space="0" w:color="auto"/>
        <w:bottom w:val="none" w:sz="0" w:space="0" w:color="auto"/>
        <w:right w:val="none" w:sz="0" w:space="0" w:color="auto"/>
      </w:divBdr>
      <w:divsChild>
        <w:div w:id="69281234">
          <w:marLeft w:val="0"/>
          <w:marRight w:val="0"/>
          <w:marTop w:val="0"/>
          <w:marBottom w:val="0"/>
          <w:divBdr>
            <w:top w:val="none" w:sz="0" w:space="0" w:color="auto"/>
            <w:left w:val="none" w:sz="0" w:space="0" w:color="auto"/>
            <w:bottom w:val="none" w:sz="0" w:space="0" w:color="auto"/>
            <w:right w:val="none" w:sz="0" w:space="0" w:color="auto"/>
          </w:divBdr>
        </w:div>
      </w:divsChild>
    </w:div>
    <w:div w:id="2053536742">
      <w:bodyDiv w:val="1"/>
      <w:marLeft w:val="0"/>
      <w:marRight w:val="0"/>
      <w:marTop w:val="0"/>
      <w:marBottom w:val="0"/>
      <w:divBdr>
        <w:top w:val="none" w:sz="0" w:space="0" w:color="auto"/>
        <w:left w:val="none" w:sz="0" w:space="0" w:color="auto"/>
        <w:bottom w:val="none" w:sz="0" w:space="0" w:color="auto"/>
        <w:right w:val="none" w:sz="0" w:space="0" w:color="auto"/>
      </w:divBdr>
    </w:div>
    <w:div w:id="2058629443">
      <w:bodyDiv w:val="1"/>
      <w:marLeft w:val="0"/>
      <w:marRight w:val="0"/>
      <w:marTop w:val="0"/>
      <w:marBottom w:val="0"/>
      <w:divBdr>
        <w:top w:val="none" w:sz="0" w:space="0" w:color="auto"/>
        <w:left w:val="none" w:sz="0" w:space="0" w:color="auto"/>
        <w:bottom w:val="none" w:sz="0" w:space="0" w:color="auto"/>
        <w:right w:val="none" w:sz="0" w:space="0" w:color="auto"/>
      </w:divBdr>
    </w:div>
    <w:div w:id="2065594251">
      <w:bodyDiv w:val="1"/>
      <w:marLeft w:val="0"/>
      <w:marRight w:val="0"/>
      <w:marTop w:val="0"/>
      <w:marBottom w:val="0"/>
      <w:divBdr>
        <w:top w:val="none" w:sz="0" w:space="0" w:color="auto"/>
        <w:left w:val="none" w:sz="0" w:space="0" w:color="auto"/>
        <w:bottom w:val="none" w:sz="0" w:space="0" w:color="auto"/>
        <w:right w:val="none" w:sz="0" w:space="0" w:color="auto"/>
      </w:divBdr>
    </w:div>
    <w:div w:id="2072265705">
      <w:bodyDiv w:val="1"/>
      <w:marLeft w:val="0"/>
      <w:marRight w:val="0"/>
      <w:marTop w:val="0"/>
      <w:marBottom w:val="0"/>
      <w:divBdr>
        <w:top w:val="none" w:sz="0" w:space="0" w:color="auto"/>
        <w:left w:val="none" w:sz="0" w:space="0" w:color="auto"/>
        <w:bottom w:val="none" w:sz="0" w:space="0" w:color="auto"/>
        <w:right w:val="none" w:sz="0" w:space="0" w:color="auto"/>
      </w:divBdr>
    </w:div>
    <w:div w:id="2081554884">
      <w:bodyDiv w:val="1"/>
      <w:marLeft w:val="0"/>
      <w:marRight w:val="0"/>
      <w:marTop w:val="0"/>
      <w:marBottom w:val="0"/>
      <w:divBdr>
        <w:top w:val="none" w:sz="0" w:space="0" w:color="auto"/>
        <w:left w:val="none" w:sz="0" w:space="0" w:color="auto"/>
        <w:bottom w:val="none" w:sz="0" w:space="0" w:color="auto"/>
        <w:right w:val="none" w:sz="0" w:space="0" w:color="auto"/>
      </w:divBdr>
      <w:divsChild>
        <w:div w:id="1665157368">
          <w:marLeft w:val="0"/>
          <w:marRight w:val="0"/>
          <w:marTop w:val="0"/>
          <w:marBottom w:val="0"/>
          <w:divBdr>
            <w:top w:val="none" w:sz="0" w:space="0" w:color="auto"/>
            <w:left w:val="none" w:sz="0" w:space="0" w:color="auto"/>
            <w:bottom w:val="none" w:sz="0" w:space="0" w:color="auto"/>
            <w:right w:val="none" w:sz="0" w:space="0" w:color="auto"/>
          </w:divBdr>
        </w:div>
      </w:divsChild>
    </w:div>
    <w:div w:id="2081823843">
      <w:bodyDiv w:val="1"/>
      <w:marLeft w:val="0"/>
      <w:marRight w:val="0"/>
      <w:marTop w:val="0"/>
      <w:marBottom w:val="0"/>
      <w:divBdr>
        <w:top w:val="none" w:sz="0" w:space="0" w:color="auto"/>
        <w:left w:val="none" w:sz="0" w:space="0" w:color="auto"/>
        <w:bottom w:val="none" w:sz="0" w:space="0" w:color="auto"/>
        <w:right w:val="none" w:sz="0" w:space="0" w:color="auto"/>
      </w:divBdr>
    </w:div>
    <w:div w:id="2082478303">
      <w:bodyDiv w:val="1"/>
      <w:marLeft w:val="0"/>
      <w:marRight w:val="0"/>
      <w:marTop w:val="0"/>
      <w:marBottom w:val="0"/>
      <w:divBdr>
        <w:top w:val="none" w:sz="0" w:space="0" w:color="auto"/>
        <w:left w:val="none" w:sz="0" w:space="0" w:color="auto"/>
        <w:bottom w:val="none" w:sz="0" w:space="0" w:color="auto"/>
        <w:right w:val="none" w:sz="0" w:space="0" w:color="auto"/>
      </w:divBdr>
    </w:div>
    <w:div w:id="2083214530">
      <w:bodyDiv w:val="1"/>
      <w:marLeft w:val="0"/>
      <w:marRight w:val="0"/>
      <w:marTop w:val="0"/>
      <w:marBottom w:val="0"/>
      <w:divBdr>
        <w:top w:val="none" w:sz="0" w:space="0" w:color="auto"/>
        <w:left w:val="none" w:sz="0" w:space="0" w:color="auto"/>
        <w:bottom w:val="none" w:sz="0" w:space="0" w:color="auto"/>
        <w:right w:val="none" w:sz="0" w:space="0" w:color="auto"/>
      </w:divBdr>
    </w:div>
    <w:div w:id="2093816379">
      <w:bodyDiv w:val="1"/>
      <w:marLeft w:val="0"/>
      <w:marRight w:val="0"/>
      <w:marTop w:val="0"/>
      <w:marBottom w:val="0"/>
      <w:divBdr>
        <w:top w:val="none" w:sz="0" w:space="0" w:color="auto"/>
        <w:left w:val="none" w:sz="0" w:space="0" w:color="auto"/>
        <w:bottom w:val="none" w:sz="0" w:space="0" w:color="auto"/>
        <w:right w:val="none" w:sz="0" w:space="0" w:color="auto"/>
      </w:divBdr>
    </w:div>
    <w:div w:id="2102136943">
      <w:bodyDiv w:val="1"/>
      <w:marLeft w:val="0"/>
      <w:marRight w:val="0"/>
      <w:marTop w:val="0"/>
      <w:marBottom w:val="0"/>
      <w:divBdr>
        <w:top w:val="none" w:sz="0" w:space="0" w:color="auto"/>
        <w:left w:val="none" w:sz="0" w:space="0" w:color="auto"/>
        <w:bottom w:val="none" w:sz="0" w:space="0" w:color="auto"/>
        <w:right w:val="none" w:sz="0" w:space="0" w:color="auto"/>
      </w:divBdr>
    </w:div>
    <w:div w:id="2115051799">
      <w:bodyDiv w:val="1"/>
      <w:marLeft w:val="0"/>
      <w:marRight w:val="0"/>
      <w:marTop w:val="0"/>
      <w:marBottom w:val="0"/>
      <w:divBdr>
        <w:top w:val="none" w:sz="0" w:space="0" w:color="auto"/>
        <w:left w:val="none" w:sz="0" w:space="0" w:color="auto"/>
        <w:bottom w:val="none" w:sz="0" w:space="0" w:color="auto"/>
        <w:right w:val="none" w:sz="0" w:space="0" w:color="auto"/>
      </w:divBdr>
    </w:div>
    <w:div w:id="2115243776">
      <w:bodyDiv w:val="1"/>
      <w:marLeft w:val="0"/>
      <w:marRight w:val="0"/>
      <w:marTop w:val="0"/>
      <w:marBottom w:val="0"/>
      <w:divBdr>
        <w:top w:val="none" w:sz="0" w:space="0" w:color="auto"/>
        <w:left w:val="none" w:sz="0" w:space="0" w:color="auto"/>
        <w:bottom w:val="none" w:sz="0" w:space="0" w:color="auto"/>
        <w:right w:val="none" w:sz="0" w:space="0" w:color="auto"/>
      </w:divBdr>
    </w:div>
    <w:div w:id="2118716261">
      <w:bodyDiv w:val="1"/>
      <w:marLeft w:val="0"/>
      <w:marRight w:val="0"/>
      <w:marTop w:val="0"/>
      <w:marBottom w:val="0"/>
      <w:divBdr>
        <w:top w:val="none" w:sz="0" w:space="0" w:color="auto"/>
        <w:left w:val="none" w:sz="0" w:space="0" w:color="auto"/>
        <w:bottom w:val="none" w:sz="0" w:space="0" w:color="auto"/>
        <w:right w:val="none" w:sz="0" w:space="0" w:color="auto"/>
      </w:divBdr>
    </w:div>
    <w:div w:id="2125928086">
      <w:bodyDiv w:val="1"/>
      <w:marLeft w:val="0"/>
      <w:marRight w:val="0"/>
      <w:marTop w:val="0"/>
      <w:marBottom w:val="0"/>
      <w:divBdr>
        <w:top w:val="none" w:sz="0" w:space="0" w:color="auto"/>
        <w:left w:val="none" w:sz="0" w:space="0" w:color="auto"/>
        <w:bottom w:val="none" w:sz="0" w:space="0" w:color="auto"/>
        <w:right w:val="none" w:sz="0" w:space="0" w:color="auto"/>
      </w:divBdr>
    </w:div>
    <w:div w:id="2128307487">
      <w:bodyDiv w:val="1"/>
      <w:marLeft w:val="0"/>
      <w:marRight w:val="0"/>
      <w:marTop w:val="0"/>
      <w:marBottom w:val="0"/>
      <w:divBdr>
        <w:top w:val="none" w:sz="0" w:space="0" w:color="auto"/>
        <w:left w:val="none" w:sz="0" w:space="0" w:color="auto"/>
        <w:bottom w:val="none" w:sz="0" w:space="0" w:color="auto"/>
        <w:right w:val="none" w:sz="0" w:space="0" w:color="auto"/>
      </w:divBdr>
    </w:div>
    <w:div w:id="2144999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oleObject" Target="embeddings/oleObject1.bin"/><Relationship Id="rId39" Type="http://schemas.openxmlformats.org/officeDocument/2006/relationships/hyperlink" Target="https://globoplay.globo.com/v/11608330/" TargetMode="External"/><Relationship Id="rId21" Type="http://schemas.openxmlformats.org/officeDocument/2006/relationships/chart" Target="charts/chart6.xml"/><Relationship Id="rId34" Type="http://schemas.openxmlformats.org/officeDocument/2006/relationships/hyperlink" Target="https://g1.globo.com/sp/piracicaba-regiao/noticia/2023/01/24/dono-de-posto-suspeito-de-vender-combustiveis-adulterados-e-preso-em-piracicaba.ghtml" TargetMode="External"/><Relationship Id="rId42" Type="http://schemas.openxmlformats.org/officeDocument/2006/relationships/hyperlink" Target="https://g1.globo.com/sp/ribeirao-preto-franca/noticia/2023/03/13/forca-tarefa-autua-posto-por-venda-irregular-de-combustivel-em-ribeirao-preto-sp.ghtml" TargetMode="External"/><Relationship Id="rId47" Type="http://schemas.openxmlformats.org/officeDocument/2006/relationships/hyperlink" Target="https://notisul.com.br/seguranca/operacao-bomba-legal-ao-todo-20-postos-foram-fiscalizados-da-grande-florianopolis-e-litoral-norte/" TargetMode="External"/><Relationship Id="rId50" Type="http://schemas.openxmlformats.org/officeDocument/2006/relationships/hyperlink" Target="http://c.smrclipping.com.br/anp/site/m014/noticia.asp?cd_noticia=147392448" TargetMode="External"/><Relationship Id="rId55" Type="http://schemas.openxmlformats.org/officeDocument/2006/relationships/hyperlink" Target="https://jornalgrandebahia.com.br/2023/05/fiscalizacao-da-anp-interdita-posto-de-combustivel-em-feira-de-santana-e-autua-outros-dois/" TargetMode="External"/><Relationship Id="rId63" Type="http://schemas.openxmlformats.org/officeDocument/2006/relationships/hyperlink" Target="https://www.es.gov.br/Noticia/em-parceria-com-anp-sefaz-realiza-treinamento-para-ampliar-fiscalizacoes-em-postos" TargetMode="External"/><Relationship Id="rId68" Type="http://schemas.openxmlformats.org/officeDocument/2006/relationships/hyperlink" Target="https://institutocombustivellegal.org.br/perigo-postos-de-combustiveis-do-rio-sao-interditados-por-vender-etanol-com-mais-de-80-de-metanol/" TargetMode="Externa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chart" Target="charts/chart12.xml"/><Relationship Id="rId37" Type="http://schemas.openxmlformats.org/officeDocument/2006/relationships/hyperlink" Target="https://www.sjp.pr.gov.br/procon-sjp-e-agencia-nacional-de-petroleo-fiscalizam-postos-de-combustiveis/" TargetMode="External"/><Relationship Id="rId40" Type="http://schemas.openxmlformats.org/officeDocument/2006/relationships/hyperlink" Target="https://globoplay.globo.com/v/11609785/" TargetMode="External"/><Relationship Id="rId45" Type="http://schemas.openxmlformats.org/officeDocument/2006/relationships/hyperlink" Target="https://realnews.com.br/procon-de-canoas-realiza-acao-de-fiscalizacao-em-postos-de-combustivel/" TargetMode="External"/><Relationship Id="rId53" Type="http://schemas.openxmlformats.org/officeDocument/2006/relationships/hyperlink" Target="https://gazetadocerrado.com.br/r-300-milhoes-em-bens-operacao-contra-o-trafico-internacional-de-drogas-encontra-dinheiro-escondido-em-tambor-joias-e-arma-to/" TargetMode="External"/><Relationship Id="rId58" Type="http://schemas.openxmlformats.org/officeDocument/2006/relationships/hyperlink" Target="https://c.smrclipping.com.br/anp/site/m014/noticia.asp?cd_noticia=150931618" TargetMode="External"/><Relationship Id="rId66" Type="http://schemas.openxmlformats.org/officeDocument/2006/relationships/hyperlink" Target="https://www.aracaju.se.gov.br/noticias/100626/procon_aracaju_integra_operacao_do_mpse_para_fiscalizacao_em_postos_de_combustiveis.html"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hyperlink" Target="https://noticias.r7.com/minas-gerais/posto-de-combustivel-e-interditado-por-fraude-em-belo-horizonte-27012023" TargetMode="External"/><Relationship Id="rId49" Type="http://schemas.openxmlformats.org/officeDocument/2006/relationships/hyperlink" Target="http://c.smrclipping.com.br/anp/site/m014/noticia.asp?cd_noticia=147209176" TargetMode="External"/><Relationship Id="rId57" Type="http://schemas.openxmlformats.org/officeDocument/2006/relationships/hyperlink" Target="https://www.gaz.com.br/quatro-revendas-de-gas-sao-interditadas-em-santa-cruz-durante-fiscalizacao-de-orgao-nacional/" TargetMode="External"/><Relationship Id="rId61" Type="http://schemas.openxmlformats.org/officeDocument/2006/relationships/hyperlink" Target="https://sefaz.es.gov.br/Not&#237;cia/sefaz-e-anp-unem-forcas-para-fiscalizacao-conjunta-em-postos-de-combustiveis"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1.xml"/><Relationship Id="rId44" Type="http://schemas.openxmlformats.org/officeDocument/2006/relationships/hyperlink" Target="https://www.gov.br/anp/pt-br/canais_atendimento/imprensa/noticias-comunicados/mes-do-consumidor-operacao-especial-da-anp-realizou-mais-de-mil-acoes-de-fiscalizacao-em-dez-dias-13-a-22-3" TargetMode="External"/><Relationship Id="rId52" Type="http://schemas.openxmlformats.org/officeDocument/2006/relationships/hyperlink" Target="https://g1.globo.com/to/tocantins/noticia/2023/04/26/policia-federal-cumpre-quase-200-mandados-em-operacao-contra-o-trafico-internacional-de-cocaina.ghtml" TargetMode="External"/><Relationship Id="rId60" Type="http://schemas.openxmlformats.org/officeDocument/2006/relationships/hyperlink" Target="https://www.cacador.net/noticias/geral/2023/05/18/forca-tarefa-procon-de-cacador-intensifica-a-fiscalizacao-nos-postos-de-combustiveis-58177" TargetMode="External"/><Relationship Id="rId65" Type="http://schemas.openxmlformats.org/officeDocument/2006/relationships/hyperlink" Target="https://globoplay.globo.com/v/117113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5.jpg"/><Relationship Id="rId27" Type="http://schemas.openxmlformats.org/officeDocument/2006/relationships/chart" Target="charts/chart9.xml"/><Relationship Id="rId30" Type="http://schemas.openxmlformats.org/officeDocument/2006/relationships/footer" Target="footer2.xml"/><Relationship Id="rId35" Type="http://schemas.openxmlformats.org/officeDocument/2006/relationships/hyperlink" Target="https://g1.globo.com/mg/minas-gerais/mg2/video/agencia-nacional-do-petroleo-gas-natural-e-biocombustiveis-interditou-posto-de-combustivel-em-bh-11318472.ghtml" TargetMode="External"/><Relationship Id="rId43" Type="http://schemas.openxmlformats.org/officeDocument/2006/relationships/hyperlink" Target="https://www.gov.br/anp/pt-br/canais_atendimento/imprensa/noticias-comunicados/mes-do-consumidor-operacao-especial-da-anp-realizou-mais-de-mil-acoes-de-fiscalizacao-em-dez-dias-13-a-22-3" TargetMode="External"/><Relationship Id="rId48" Type="http://schemas.openxmlformats.org/officeDocument/2006/relationships/hyperlink" Target="https://valenoticia.jor.br/gravatai/olho-na-bomba-procon-de-gravatai-faz-acao-de-fiscalizacao-em-postos-de-combustiveis-em-parceria-com-a-anp" TargetMode="External"/><Relationship Id="rId56" Type="http://schemas.openxmlformats.org/officeDocument/2006/relationships/hyperlink" Target="https://tvcaiua.com.br/noticias/anp-lacra-bombas-de-combustivel-durante-fiscalizacao-em-umuarama/" TargetMode="External"/><Relationship Id="rId64" Type="http://schemas.openxmlformats.org/officeDocument/2006/relationships/hyperlink" Target="https://opopular.com.br/economia/operac-o-da-anp-interdita-postos-por-bomba-baixa-revendedoras-de-glp-sem-autorizac-o-e-produtora-de-etanol-em-goias-1.3032640"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tempo.com.br/economia/no-dia-do-consumidor-anp-fiscaliza-e-interdita-posto-de-combustivel-em-bh-1.2829798"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6.png"/><Relationship Id="rId33" Type="http://schemas.openxmlformats.org/officeDocument/2006/relationships/chart" Target="charts/chart13.xml"/><Relationship Id="rId38" Type="http://schemas.openxmlformats.org/officeDocument/2006/relationships/hyperlink" Target="https://www.aguaboanews.com.br/noticias/exibir.asp?id=35128&amp;noticia=servidores_do_ipem-mt_participam_de_treinamento_para_vistoria_em_postos_de_combustiveis" TargetMode="External"/><Relationship Id="rId46" Type="http://schemas.openxmlformats.org/officeDocument/2006/relationships/hyperlink" Target="https://biguanews.com.br/fiscalizacao-lacra-seis-bombas-em-postos-de-combustiveis-instalados-em-biguacu/" TargetMode="External"/><Relationship Id="rId59" Type="http://schemas.openxmlformats.org/officeDocument/2006/relationships/hyperlink" Target="https://jornaldebarretos.com.br/noticias/procon-notifica-9-postos-por-nao-reduzirem-preco-do-combustivel/" TargetMode="External"/><Relationship Id="rId67" Type="http://schemas.openxmlformats.org/officeDocument/2006/relationships/hyperlink" Target="https://agenciabrasil.ebc.com.br/geral/noticia/2023-06/postos-do-rio-sao-interditados-por-vender-etanol-adulterado" TargetMode="External"/><Relationship Id="rId20" Type="http://schemas.openxmlformats.org/officeDocument/2006/relationships/chart" Target="charts/chart5.xml"/><Relationship Id="rId41" Type="http://schemas.openxmlformats.org/officeDocument/2006/relationships/hyperlink" Target="https://www.rioverde.go.gov.br/fiscais-do-procon-rio-verde-recebem-treinamento-da-anp/" TargetMode="External"/><Relationship Id="rId54" Type="http://schemas.openxmlformats.org/officeDocument/2006/relationships/hyperlink" Target="https://conexaoto.com.br/2023/04/26/policia-federal-desarticula-organizacao-criminosa-responsavel-por-trafico-internacional-de-cocaina" TargetMode="External"/><Relationship Id="rId62" Type="http://schemas.openxmlformats.org/officeDocument/2006/relationships/hyperlink" Target="https://www.esfala.com.br/2023/06/06/anp-notifica-postos-de-combustiveis-em-colatina-baixo-guandu-e-sao-roque-do-canaa/"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sa.anp.gov.br/informacoes/simp" TargetMode="External"/><Relationship Id="rId1" Type="http://schemas.openxmlformats.org/officeDocument/2006/relationships/hyperlink" Target="https://govanp-my.sharepoint.com/personal/rcpereira_anp_gov_br/Documents/Arquivos%20de%20Chat%20do%20Microsoft%20Teams/www.simp.anp.gov.br/tabela-codigos.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govanp.sharepoint.com/sites/CPER656/Shared%20Documents/Fiscaliza&#231;&#227;o%20em%20Not&#237;cias/2023/Semestral/GR&#193;FICOS%20-%20FISCALIZA&#199;&#195;O%20EM%20NOT&#205;CIAS%20-%202023%20SEMESTRA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govanp.sharepoint.com/sites/CPER656/Shared%20Documents/Fiscaliza&#231;&#227;o%20em%20Not&#237;cias/2023/Semestral/GR&#193;FICOS%20-%20FISCALIZA&#199;&#195;O%20EM%20NOT&#205;CIAS%20-%202023%20SEMESTRAL.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oleObject" Target="https://govanp.sharepoint.com/sites/CPER656/Shared%20Documents/Fiscaliza&#231;&#227;o%20em%20Not&#237;cias/2023/Semestral/GR&#193;FICOS%20-%20FISCALIZA&#199;&#195;O%20EM%20NOT&#205;CIAS%20-%202023%20SEMESTR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govanp.sharepoint.com/sites/CPER656/Shared%20Documents/Fiscaliza&#231;&#227;o%20em%20Not&#237;cias/2023/Semestral/GR&#193;FICOS%20-%20FISCALIZA&#199;&#195;O%20EM%20NOT&#205;CIAS%20-%202023%20SEMESTRAL.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https://govanp.sharepoint.com/sites/CPER656/Shared%20Documents/Fiscaliza&#231;&#227;o%20em%20Not&#237;cias/2023/Semestral/Georreferenciamento/georreferenciamento_de_instalacoes__estatisticas__relatorio_semestral_202306.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oleObject" Target="https://govanp.sharepoint.com/sites/CPER656/Shared%20Documents/Fiscaliza&#231;&#227;o%20em%20Not&#237;cias/2023/Semestral/GR&#193;FICOS%20-%20FISCALIZA&#199;&#195;O%20EM%20NOT&#205;CIAS%20-%202023%20SEMESTR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govanp.sharepoint.com/sites/CPER656/Shared%20Documents/Fiscaliza&#231;&#227;o%20em%20Not&#237;cias/2023/Semestral/GR&#193;FICOS%20-%20FISCALIZA&#199;&#195;O%20EM%20NOT&#205;CIAS%20-%202023%20SEMESTRAL.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govanp.sharepoint.com/sites/CPER656/Shared%20Documents/Fiscaliza&#231;&#227;o%20em%20Not&#237;cias/2023/Semestral/GR&#193;FICOS%20-%20FISCALIZA&#199;&#195;O%20EM%20NOT&#205;CIAS%20-%202023%20SEMESTRAL.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govanp.sharepoint.com/sites/CPER656/Shared%20Documents/Fiscaliza&#231;&#227;o%20em%20Not&#237;cias/2023/Semestral/GR&#193;FICOS%20-%20FISCALIZA&#199;&#195;O%20EM%20NOT&#205;CIAS%20-%202023%20SEMESTRAL.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govanp.sharepoint.com/sites/CPER656/Shared%20Documents/Fiscaliza&#231;&#227;o%20em%20Not&#237;cias/2023/Semestral/GR&#193;FICOS%20-%20FISCALIZA&#199;&#195;O%20EM%20NOT&#205;CIAS%20-%202023%20SEMESTRAL.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https://govanp.sharepoint.com/sites/CPER656/Shared%20Documents/Fiscaliza&#231;&#227;o%20em%20Not&#237;cias/2023/Semestral/GR&#193;FICOS%20-%20FISCALIZA&#199;&#195;O%20EM%20NOT&#205;CIAS%20-%202023%20SEMESTR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govanp.sharepoint.com/sites/CPER656/Shared%20Documents/Fiscaliza&#231;&#227;o%20em%20Not&#237;cias/2023/Semestral/GR&#193;FICOS%20-%20FISCALIZA&#199;&#195;O%20EM%20NOT&#205;CIAS%20-%202023%20SEMESTRAL.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govanp.sharepoint.com/sites/CPER656/Shared%20Documents/Fiscaliza&#231;&#227;o%20em%20Not&#237;cias/2023/Semestral/GR&#193;FICOS%20-%20FISCALIZA&#199;&#195;O%20EM%20NOT&#205;CIAS%20-%202023%20SEMESTRA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143369216643237E-2"/>
          <c:y val="0.24973105864642289"/>
          <c:w val="0.37908055216937919"/>
          <c:h val="0.56929333647144509"/>
        </c:manualLayout>
      </c:layout>
      <c:pieChart>
        <c:varyColors val="1"/>
        <c:ser>
          <c:idx val="0"/>
          <c:order val="0"/>
          <c:dLbls>
            <c:dLbl>
              <c:idx val="0"/>
              <c:layout>
                <c:manualLayout>
                  <c:x val="-8.9491563087712184E-3"/>
                  <c:y val="-4.07965113709089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9FB-4A3F-AB54-95E74721B0B7}"/>
                </c:ext>
              </c:extLst>
            </c:dLbl>
            <c:dLbl>
              <c:idx val="1"/>
              <c:layout>
                <c:manualLayout>
                  <c:x val="-4.1322925368464734E-2"/>
                  <c:y val="0.147115638676042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FB-4A3F-AB54-95E74721B0B7}"/>
                </c:ext>
              </c:extLst>
            </c:dLbl>
            <c:dLbl>
              <c:idx val="2"/>
              <c:layout>
                <c:manualLayout>
                  <c:x val="4.0924221190693836E-5"/>
                  <c:y val="4.02015233207708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9FB-4A3F-AB54-95E74721B0B7}"/>
                </c:ext>
              </c:extLst>
            </c:dLbl>
            <c:dLbl>
              <c:idx val="3"/>
              <c:layout>
                <c:manualLayout>
                  <c:x val="4.0606344681873664E-2"/>
                  <c:y val="6.77693779632675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FB-4A3F-AB54-95E74721B0B7}"/>
                </c:ext>
              </c:extLst>
            </c:dLbl>
            <c:dLbl>
              <c:idx val="4"/>
              <c:layout>
                <c:manualLayout>
                  <c:x val="2.125870531943496E-2"/>
                  <c:y val="0.105131491697926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9FB-4A3F-AB54-95E74721B0B7}"/>
                </c:ext>
              </c:extLst>
            </c:dLbl>
            <c:dLbl>
              <c:idx val="5"/>
              <c:layout>
                <c:manualLayout>
                  <c:x val="5.8986909271173083E-8"/>
                  <c:y val="6.7096704538642069E-2"/>
                </c:manualLayout>
              </c:layout>
              <c:numFmt formatCode="0.0%" sourceLinked="0"/>
              <c:spPr>
                <a:noFill/>
                <a:ln>
                  <a:noFill/>
                </a:ln>
                <a:effectLst/>
              </c:spPr>
              <c:txPr>
                <a:bodyPr wrap="square" lIns="38100" tIns="19050" rIns="38100" bIns="19050" anchor="ctr">
                  <a:noAutofit/>
                </a:bodyPr>
                <a:lstStyle/>
                <a:p>
                  <a:pPr>
                    <a:defRPr/>
                  </a:pPr>
                  <a:endParaRPr lang="pt-BR"/>
                </a:p>
              </c:txPr>
              <c:showLegendKey val="0"/>
              <c:showVal val="0"/>
              <c:showCatName val="0"/>
              <c:showSerName val="0"/>
              <c:showPercent val="1"/>
              <c:showBubbleSize val="0"/>
              <c:extLst>
                <c:ext xmlns:c15="http://schemas.microsoft.com/office/drawing/2012/chart" uri="{CE6537A1-D6FC-4f65-9D91-7224C49458BB}">
                  <c15:layout>
                    <c:manualLayout>
                      <c:w val="7.1514283425611114E-2"/>
                      <c:h val="0.11282653770306664"/>
                    </c:manualLayout>
                  </c15:layout>
                </c:ext>
                <c:ext xmlns:c16="http://schemas.microsoft.com/office/drawing/2014/chart" uri="{C3380CC4-5D6E-409C-BE32-E72D297353CC}">
                  <c16:uniqueId val="{00000005-29FB-4A3F-AB54-95E74721B0B7}"/>
                </c:ext>
              </c:extLst>
            </c:dLbl>
            <c:dLbl>
              <c:idx val="6"/>
              <c:layout>
                <c:manualLayout>
                  <c:x val="-2.3571884910941435E-2"/>
                  <c:y val="-2.06823121969407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9FB-4A3F-AB54-95E74721B0B7}"/>
                </c:ext>
              </c:extLst>
            </c:dLbl>
            <c:dLbl>
              <c:idx val="7"/>
              <c:layout>
                <c:manualLayout>
                  <c:x val="-9.610054034247863E-3"/>
                  <c:y val="-6.76398018742595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9FB-4A3F-AB54-95E74721B0B7}"/>
                </c:ext>
              </c:extLst>
            </c:dLbl>
            <c:dLbl>
              <c:idx val="8"/>
              <c:layout>
                <c:manualLayout>
                  <c:x val="5.5115170751554289E-2"/>
                  <c:y val="-0.132691982251976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9FB-4A3F-AB54-95E74721B0B7}"/>
                </c:ext>
              </c:extLst>
            </c:dLbl>
            <c:dLbl>
              <c:idx val="9"/>
              <c:layout>
                <c:manualLayout>
                  <c:x val="0.10515161392914558"/>
                  <c:y val="-6.57104615790644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9FB-4A3F-AB54-95E74721B0B7}"/>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infração'!$C$33:$C$42</c:f>
              <c:strCache>
                <c:ptCount val="10"/>
                <c:pt idx="0">
                  <c:v>1º - Equipamento ausente ou em desacordo com a legislação (23,3%)</c:v>
                </c:pt>
                <c:pt idx="1">
                  <c:v>2º - Comercializar ou armazenar produto não conforme com a especificação (15%)</c:v>
                </c:pt>
                <c:pt idx="2">
                  <c:v>3º - Não cumprir notificação (14,6%)</c:v>
                </c:pt>
                <c:pt idx="3">
                  <c:v>4º - Não prestar informações ao consumidor (9,3%)</c:v>
                </c:pt>
                <c:pt idx="4">
                  <c:v>5º - Não apresentar documento de outorga (8,4%)</c:v>
                </c:pt>
                <c:pt idx="5">
                  <c:v>6º - Não atender a normas de segurança (6,3%)</c:v>
                </c:pt>
                <c:pt idx="6">
                  <c:v>7º - Comercializar com vício de quantidade (3,0%)</c:v>
                </c:pt>
                <c:pt idx="7">
                  <c:v>8º - Adquirir ou destinar produto de/para fonte diversa da autorizada (2,7%)</c:v>
                </c:pt>
                <c:pt idx="8">
                  <c:v>9º - Operar instalação em desacordo com a legislação (2,6%)</c:v>
                </c:pt>
                <c:pt idx="9">
                  <c:v>10º - Outros* (14,7%)</c:v>
                </c:pt>
              </c:strCache>
            </c:strRef>
          </c:cat>
          <c:val>
            <c:numRef>
              <c:f>'Princ. motivação de infração'!$E$33:$E$42</c:f>
              <c:numCache>
                <c:formatCode>#,##0</c:formatCode>
                <c:ptCount val="10"/>
                <c:pt idx="0">
                  <c:v>789</c:v>
                </c:pt>
                <c:pt idx="1">
                  <c:v>513</c:v>
                </c:pt>
                <c:pt idx="2">
                  <c:v>494</c:v>
                </c:pt>
                <c:pt idx="3">
                  <c:v>314</c:v>
                </c:pt>
                <c:pt idx="4">
                  <c:v>283</c:v>
                </c:pt>
                <c:pt idx="5">
                  <c:v>212</c:v>
                </c:pt>
                <c:pt idx="6">
                  <c:v>100</c:v>
                </c:pt>
                <c:pt idx="7">
                  <c:v>90</c:v>
                </c:pt>
                <c:pt idx="8">
                  <c:v>88</c:v>
                </c:pt>
                <c:pt idx="9">
                  <c:v>508</c:v>
                </c:pt>
              </c:numCache>
            </c:numRef>
          </c:val>
          <c:extLst>
            <c:ext xmlns:c16="http://schemas.microsoft.com/office/drawing/2014/chart" uri="{C3380CC4-5D6E-409C-BE32-E72D297353CC}">
              <c16:uniqueId val="{0000000A-29FB-4A3F-AB54-95E74721B0B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39504160220441659"/>
          <c:y val="6.4152952323478481E-3"/>
          <c:w val="0.60495839779558347"/>
          <c:h val="0.99134915311568483"/>
        </c:manualLayout>
      </c:layout>
      <c:overlay val="0"/>
      <c:spPr>
        <a:ln w="3175"/>
      </c:spPr>
      <c:txPr>
        <a:bodyPr/>
        <a:lstStyle/>
        <a:p>
          <a:pPr rtl="0">
            <a:defRPr sz="850" kern="0" baseline="0"/>
          </a:pPr>
          <a:endParaRPr lang="pt-BR"/>
        </a:p>
      </c:txPr>
    </c:legend>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 FISCALIZAÇÃO EM NOTÍCIAS - 2023 SEMESTRAL.xlsx]Produtos Apreendidos GLP'!$T$4:$Y$4</c:f>
              <c:strCache>
                <c:ptCount val="6"/>
                <c:pt idx="0">
                  <c:v>P2</c:v>
                </c:pt>
                <c:pt idx="1">
                  <c:v>P5</c:v>
                </c:pt>
                <c:pt idx="2">
                  <c:v>P8</c:v>
                </c:pt>
                <c:pt idx="3">
                  <c:v>P13</c:v>
                </c:pt>
                <c:pt idx="4">
                  <c:v>P20</c:v>
                </c:pt>
                <c:pt idx="5">
                  <c:v>P45</c:v>
                </c:pt>
              </c:strCache>
              <c:extLst/>
            </c:strRef>
          </c:cat>
          <c:val>
            <c:numRef>
              <c:f>'[GRÁFICOS - FISCALIZAÇÃO EM NOTÍCIAS - 2023 SEMESTRAL.xlsx]Produtos Apreendidos GLP'!$T$5:$Z$5</c:f>
              <c:numCache>
                <c:formatCode>#,##0</c:formatCode>
                <c:ptCount val="6"/>
                <c:pt idx="0">
                  <c:v>8</c:v>
                </c:pt>
                <c:pt idx="1">
                  <c:v>19</c:v>
                </c:pt>
                <c:pt idx="2">
                  <c:v>2</c:v>
                </c:pt>
                <c:pt idx="3">
                  <c:v>2170</c:v>
                </c:pt>
                <c:pt idx="4">
                  <c:v>75</c:v>
                </c:pt>
                <c:pt idx="5">
                  <c:v>35</c:v>
                </c:pt>
              </c:numCache>
              <c:extLst/>
            </c:numRef>
          </c:val>
          <c:extLst>
            <c:ext xmlns:c16="http://schemas.microsoft.com/office/drawing/2014/chart" uri="{C3380CC4-5D6E-409C-BE32-E72D297353CC}">
              <c16:uniqueId val="{00000000-1AEE-4366-95AC-C037AE091EF9}"/>
            </c:ext>
          </c:extLst>
        </c:ser>
        <c:dLbls>
          <c:showLegendKey val="0"/>
          <c:showVal val="0"/>
          <c:showCatName val="0"/>
          <c:showSerName val="0"/>
          <c:showPercent val="0"/>
          <c:showBubbleSize val="0"/>
        </c:dLbls>
        <c:gapWidth val="219"/>
        <c:overlap val="-27"/>
        <c:axId val="556157423"/>
        <c:axId val="556157839"/>
      </c:barChart>
      <c:catAx>
        <c:axId val="55615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56157839"/>
        <c:crosses val="autoZero"/>
        <c:auto val="1"/>
        <c:lblAlgn val="ctr"/>
        <c:lblOffset val="100"/>
        <c:noMultiLvlLbl val="0"/>
      </c:catAx>
      <c:valAx>
        <c:axId val="556157839"/>
        <c:scaling>
          <c:orientation val="minMax"/>
        </c:scaling>
        <c:delete val="1"/>
        <c:axPos val="l"/>
        <c:numFmt formatCode="#,##0" sourceLinked="1"/>
        <c:majorTickMark val="none"/>
        <c:minorTickMark val="none"/>
        <c:tickLblPos val="nextTo"/>
        <c:crossAx val="556157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0"/>
      <c:depthPercent val="190"/>
      <c:rAngAx val="0"/>
      <c:perspective val="10"/>
    </c:view3D>
    <c:floor>
      <c:thickness val="0"/>
    </c:floor>
    <c:sideWall>
      <c:thickness val="0"/>
    </c:sideWall>
    <c:backWall>
      <c:thickness val="0"/>
    </c:backWall>
    <c:plotArea>
      <c:layout>
        <c:manualLayout>
          <c:layoutTarget val="inner"/>
          <c:xMode val="edge"/>
          <c:yMode val="edge"/>
          <c:x val="3.1958267404446052E-2"/>
          <c:y val="0.11074770879049955"/>
          <c:w val="0.58325109777449069"/>
          <c:h val="0.82858364528203132"/>
        </c:manualLayout>
      </c:layout>
      <c:pie3DChart>
        <c:varyColors val="1"/>
        <c:ser>
          <c:idx val="0"/>
          <c:order val="0"/>
          <c:explosion val="25"/>
          <c:dPt>
            <c:idx val="0"/>
            <c:bubble3D val="0"/>
            <c:explosion val="0"/>
            <c:extLst>
              <c:ext xmlns:c16="http://schemas.microsoft.com/office/drawing/2014/chart" uri="{C3380CC4-5D6E-409C-BE32-E72D297353CC}">
                <c16:uniqueId val="{00000000-8E89-4C15-AA88-59DFF9429CAC}"/>
              </c:ext>
            </c:extLst>
          </c:dPt>
          <c:dLbls>
            <c:dLbl>
              <c:idx val="0"/>
              <c:layout>
                <c:manualLayout>
                  <c:x val="-8.3979250996867524E-2"/>
                  <c:y val="-7.171347598879933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E89-4C15-AA88-59DFF9429CAC}"/>
                </c:ext>
              </c:extLst>
            </c:dLbl>
            <c:dLbl>
              <c:idx val="1"/>
              <c:layout>
                <c:manualLayout>
                  <c:x val="-3.9905592415151611E-2"/>
                  <c:y val="-6.980611829364213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89-4C15-AA88-59DFF9429CAC}"/>
                </c:ext>
              </c:extLst>
            </c:dLbl>
            <c:dLbl>
              <c:idx val="2"/>
              <c:layout>
                <c:manualLayout>
                  <c:x val="-0.14833304482694845"/>
                  <c:y val="-9.928903770717692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E89-4C15-AA88-59DFF9429CAC}"/>
                </c:ext>
              </c:extLst>
            </c:dLbl>
            <c:numFmt formatCode="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'[GRÁFICOS - FISCALIZAÇÃO EM NOTÍCIAS - 2023 SEMESTRAL.xlsx]Partc dos órgãos conveniados'!$B$6:$B$7</c:f>
              <c:strCache>
                <c:ptCount val="2"/>
                <c:pt idx="0">
                  <c:v>ANP</c:v>
                </c:pt>
                <c:pt idx="1">
                  <c:v>Instituições parceiras</c:v>
                </c:pt>
              </c:strCache>
            </c:strRef>
          </c:cat>
          <c:val>
            <c:numRef>
              <c:f>'[GRÁFICOS - FISCALIZAÇÃO EM NOTÍCIAS - 2023 SEMESTRAL.xlsx]Partc dos órgãos conveniados'!$C$6:$C$7</c:f>
              <c:numCache>
                <c:formatCode>#,##0</c:formatCode>
                <c:ptCount val="2"/>
                <c:pt idx="0">
                  <c:v>10529</c:v>
                </c:pt>
                <c:pt idx="1">
                  <c:v>239</c:v>
                </c:pt>
              </c:numCache>
            </c:numRef>
          </c:val>
          <c:extLst>
            <c:ext xmlns:c16="http://schemas.microsoft.com/office/drawing/2014/chart" uri="{C3380CC4-5D6E-409C-BE32-E72D297353CC}">
              <c16:uniqueId val="{00000003-8E89-4C15-AA88-59DFF9429CAC}"/>
            </c:ext>
          </c:extLst>
        </c:ser>
        <c:dLbls>
          <c:showLegendKey val="0"/>
          <c:showVal val="0"/>
          <c:showCatName val="0"/>
          <c:showSerName val="0"/>
          <c:showPercent val="0"/>
          <c:showBubbleSize val="0"/>
          <c:showLeaderLines val="1"/>
        </c:dLbls>
      </c:pie3DChart>
    </c:plotArea>
    <c:legend>
      <c:legendPos val="r"/>
      <c:layout>
        <c:manualLayout>
          <c:xMode val="edge"/>
          <c:yMode val="edge"/>
          <c:x val="0.61915362812315911"/>
          <c:y val="0.31162998450494894"/>
          <c:w val="0.37134851386819889"/>
          <c:h val="0.39324146981627289"/>
        </c:manualLayout>
      </c:layout>
      <c:overlay val="0"/>
    </c:legend>
    <c:plotVisOnly val="1"/>
    <c:dispBlanksAs val="zero"/>
    <c:showDLblsOverMax val="0"/>
  </c:chart>
  <c:spPr>
    <a:noFill/>
    <a:ln>
      <a:noFill/>
    </a:ln>
  </c:spPr>
  <c:txPr>
    <a:bodyPr/>
    <a:lstStyle/>
    <a:p>
      <a:pPr>
        <a:defRPr sz="900"/>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c:spPr>
          <c:invertIfNegative val="0"/>
          <c:dPt>
            <c:idx val="2"/>
            <c:invertIfNegative val="0"/>
            <c:bubble3D val="0"/>
            <c:spPr>
              <a:solidFill>
                <a:schemeClr val="accent2"/>
              </a:solidFill>
            </c:spPr>
            <c:extLst>
              <c:ext xmlns:c16="http://schemas.microsoft.com/office/drawing/2014/chart" uri="{C3380CC4-5D6E-409C-BE32-E72D297353CC}">
                <c16:uniqueId val="{00000001-1DBF-491C-BAB7-4397DD6F09E2}"/>
              </c:ext>
            </c:extLst>
          </c:dPt>
          <c:dLbls>
            <c:dLbl>
              <c:idx val="0"/>
              <c:layout>
                <c:manualLayout>
                  <c:x val="-2.2486312313827559E-3"/>
                  <c:y val="1.85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BF-491C-BAB7-4397DD6F09E2}"/>
                </c:ext>
              </c:extLst>
            </c:dLbl>
            <c:dLbl>
              <c:idx val="2"/>
              <c:layout>
                <c:manualLayout>
                  <c:x val="2.7778146618687846E-3"/>
                  <c:y val="1.787984835228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F-491C-BAB7-4397DD6F09E2}"/>
                </c:ext>
              </c:extLst>
            </c:dLbl>
            <c:dLbl>
              <c:idx val="3"/>
              <c:layout>
                <c:manualLayout>
                  <c:x val="5.2936047412285967E-4"/>
                  <c:y val="5.41994750656159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BF-491C-BAB7-4397DD6F09E2}"/>
                </c:ext>
              </c:extLst>
            </c:dLbl>
            <c:dLbl>
              <c:idx val="4"/>
              <c:layout>
                <c:manualLayout>
                  <c:x val="0"/>
                  <c:y val="-1.3888888888888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F-491C-BAB7-4397DD6F09E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 - FISCALIZAÇÃO EM NOTÍCIAS - 2023 SEMESTRAL.xlsx]Fluxo de Processos ADM'!$B$4:$B$8</c:f>
              <c:strCache>
                <c:ptCount val="5"/>
                <c:pt idx="0">
                  <c:v>Processos em andamento em 01/01/23</c:v>
                </c:pt>
                <c:pt idx="1">
                  <c:v>Novos Processos</c:v>
                </c:pt>
                <c:pt idx="2">
                  <c:v>Processos Julgados</c:v>
                </c:pt>
                <c:pt idx="3">
                  <c:v>Outros*</c:v>
                </c:pt>
                <c:pt idx="4">
                  <c:v>Processos em andamento em 30/06/2023</c:v>
                </c:pt>
              </c:strCache>
            </c:strRef>
          </c:cat>
          <c:val>
            <c:numRef>
              <c:f>'[GRÁFICOS - FISCALIZAÇÃO EM NOTÍCIAS - 2023 SEMESTRAL.xlsx]Fluxo de Processos ADM'!$C$4:$C$8</c:f>
              <c:numCache>
                <c:formatCode>#,##0</c:formatCode>
                <c:ptCount val="5"/>
                <c:pt idx="0">
                  <c:v>5514</c:v>
                </c:pt>
                <c:pt idx="1">
                  <c:v>2245</c:v>
                </c:pt>
                <c:pt idx="2">
                  <c:v>1756</c:v>
                </c:pt>
                <c:pt idx="3">
                  <c:v>31</c:v>
                </c:pt>
                <c:pt idx="4">
                  <c:v>6034</c:v>
                </c:pt>
              </c:numCache>
            </c:numRef>
          </c:val>
          <c:extLst>
            <c:ext xmlns:c16="http://schemas.microsoft.com/office/drawing/2014/chart" uri="{C3380CC4-5D6E-409C-BE32-E72D297353CC}">
              <c16:uniqueId val="{00000005-1DBF-491C-BAB7-4397DD6F09E2}"/>
            </c:ext>
          </c:extLst>
        </c:ser>
        <c:dLbls>
          <c:showLegendKey val="0"/>
          <c:showVal val="0"/>
          <c:showCatName val="0"/>
          <c:showSerName val="0"/>
          <c:showPercent val="0"/>
          <c:showBubbleSize val="0"/>
        </c:dLbls>
        <c:gapWidth val="150"/>
        <c:axId val="119865728"/>
        <c:axId val="119867264"/>
      </c:barChart>
      <c:catAx>
        <c:axId val="119865728"/>
        <c:scaling>
          <c:orientation val="minMax"/>
        </c:scaling>
        <c:delete val="0"/>
        <c:axPos val="b"/>
        <c:numFmt formatCode="General" sourceLinked="0"/>
        <c:majorTickMark val="out"/>
        <c:minorTickMark val="none"/>
        <c:tickLblPos val="nextTo"/>
        <c:crossAx val="119867264"/>
        <c:crosses val="autoZero"/>
        <c:auto val="1"/>
        <c:lblAlgn val="ctr"/>
        <c:lblOffset val="100"/>
        <c:noMultiLvlLbl val="0"/>
      </c:catAx>
      <c:valAx>
        <c:axId val="119867264"/>
        <c:scaling>
          <c:orientation val="minMax"/>
        </c:scaling>
        <c:delete val="1"/>
        <c:axPos val="l"/>
        <c:numFmt formatCode="#,##0" sourceLinked="1"/>
        <c:majorTickMark val="out"/>
        <c:minorTickMark val="none"/>
        <c:tickLblPos val="low"/>
        <c:crossAx val="119865728"/>
        <c:crosses val="autoZero"/>
        <c:crossBetween val="between"/>
      </c:valAx>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36694660394075"/>
          <c:y val="1.9575124538004179E-2"/>
          <c:w val="0.490501516153587"/>
          <c:h val="0.95544035566982721"/>
        </c:manualLayout>
      </c:layout>
      <c:barChart>
        <c:barDir val="bar"/>
        <c:grouping val="clustered"/>
        <c:varyColors val="0"/>
        <c:ser>
          <c:idx val="0"/>
          <c:order val="0"/>
          <c:tx>
            <c:strRef>
              <c:f>[georreferenciamento_de_instalacoes__estatisticas__relatorio_semestral_202306.xlsx]Planilha2!$B$1</c:f>
              <c:strCache>
                <c:ptCount val="1"/>
                <c:pt idx="0">
                  <c:v>percentual_ok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[georreferenciamento_de_instalacoes__estatisticas__relatorio_semestral_202306.xlsx]Planilha2!$A$2:$A$28</c:f>
              <c:strCache>
                <c:ptCount val="27"/>
                <c:pt idx="0">
                  <c:v>PONTO DE ABASTECIMENTO</c:v>
                </c:pt>
                <c:pt idx="1">
                  <c:v>PONTO DE REVENDA DE GLP</c:v>
                </c:pt>
                <c:pt idx="2">
                  <c:v>POSTO DE COMBUSTÍVEIS</c:v>
                </c:pt>
                <c:pt idx="3">
                  <c:v>BASE DO RAMO DE TRR</c:v>
                </c:pt>
                <c:pt idx="4">
                  <c:v>PLANTA DO CONSUMIDOR INDUSTRIAL DE SOLVENTES</c:v>
                </c:pt>
                <c:pt idx="5">
                  <c:v>BASE DO RAMO DE SOLVENTES</c:v>
                </c:pt>
                <c:pt idx="6">
                  <c:v>PLANTA DE PRODUÇÃO DE SOLVENTES</c:v>
                </c:pt>
                <c:pt idx="7">
                  <c:v>BASE DO RAMO DE ASFALTOS</c:v>
                </c:pt>
                <c:pt idx="8">
                  <c:v>RERREFINARIA [OLUC]</c:v>
                </c:pt>
                <c:pt idx="9">
                  <c:v>BASE DE ARMAZENAGEM DE ÓLEO LUBRIFICANTE USADO [COLETA DE OLUC]</c:v>
                </c:pt>
                <c:pt idx="10">
                  <c:v>PLANTA DE PRODUCAO DE ÓLEO LUBRIFICANTE ACABADO</c:v>
                </c:pt>
                <c:pt idx="11">
                  <c:v>OFICINA DE INUTILIZAÇÃO [GLP]</c:v>
                </c:pt>
                <c:pt idx="12">
                  <c:v>OFICINA DE REQUALIFICAÇÃO [GLP]</c:v>
                </c:pt>
                <c:pt idx="13">
                  <c:v>DEPÓSITO DE GLP</c:v>
                </c:pt>
                <c:pt idx="14">
                  <c:v>BASE DO RAMO DE LIQUEFEITOS [GLP]</c:v>
                </c:pt>
                <c:pt idx="15">
                  <c:v>BASE DO RAMO DE COMBUSTÍVEIS</c:v>
                </c:pt>
                <c:pt idx="16">
                  <c:v>PARQUE DE ABASTECIMENTO DE AERONAVES</c:v>
                </c:pt>
                <c:pt idx="17">
                  <c:v>BASE DO RAMO DE AVIAÇÃO</c:v>
                </c:pt>
                <c:pt idx="18">
                  <c:v>TERMINAL</c:v>
                </c:pt>
                <c:pt idx="19">
                  <c:v>CONTRATANTE DE PRESTAÇÃO DE SERVIÇO</c:v>
                </c:pt>
                <c:pt idx="20">
                  <c:v>PRODUTOR DE BIOMETANO</c:v>
                </c:pt>
                <c:pt idx="21">
                  <c:v>PLANTA DE CPQ</c:v>
                </c:pt>
                <c:pt idx="22">
                  <c:v>PLANTA DE FORMULADOR</c:v>
                </c:pt>
                <c:pt idx="23">
                  <c:v>PLANTA DE USINA [ETANOL]</c:v>
                </c:pt>
                <c:pt idx="24">
                  <c:v>PLANTA DE PRODUÇÃO DE BIODIESEL</c:v>
                </c:pt>
                <c:pt idx="25">
                  <c:v>POLO DE PROCESSAMENTO DE GÁS NATURAL [UPGN]</c:v>
                </c:pt>
                <c:pt idx="26">
                  <c:v>REFINARIA</c:v>
                </c:pt>
              </c:strCache>
            </c:strRef>
          </c:cat>
          <c:val>
            <c:numRef>
              <c:f>[georreferenciamento_de_instalacoes__estatisticas__relatorio_semestral_202306.xlsx]Planilha2!$B$2:$B$28</c:f>
              <c:numCache>
                <c:formatCode>0</c:formatCode>
                <c:ptCount val="27"/>
                <c:pt idx="0">
                  <c:v>1.1499999999999999</c:v>
                </c:pt>
                <c:pt idx="1">
                  <c:v>8.8800000000000008</c:v>
                </c:pt>
                <c:pt idx="2">
                  <c:v>68.540000000000006</c:v>
                </c:pt>
                <c:pt idx="3">
                  <c:v>65.87</c:v>
                </c:pt>
                <c:pt idx="4">
                  <c:v>50</c:v>
                </c:pt>
                <c:pt idx="5">
                  <c:v>78.790000000000006</c:v>
                </c:pt>
                <c:pt idx="6">
                  <c:v>100</c:v>
                </c:pt>
                <c:pt idx="7">
                  <c:v>67.12</c:v>
                </c:pt>
                <c:pt idx="8">
                  <c:v>93.33</c:v>
                </c:pt>
                <c:pt idx="9">
                  <c:v>66.22</c:v>
                </c:pt>
                <c:pt idx="10">
                  <c:v>71.430000000000007</c:v>
                </c:pt>
                <c:pt idx="11">
                  <c:v>60.98</c:v>
                </c:pt>
                <c:pt idx="12">
                  <c:v>80.56</c:v>
                </c:pt>
                <c:pt idx="13">
                  <c:v>24.18</c:v>
                </c:pt>
                <c:pt idx="14">
                  <c:v>86.74</c:v>
                </c:pt>
                <c:pt idx="15">
                  <c:v>91.22</c:v>
                </c:pt>
                <c:pt idx="16">
                  <c:v>8.82</c:v>
                </c:pt>
                <c:pt idx="17">
                  <c:v>52.17</c:v>
                </c:pt>
                <c:pt idx="18">
                  <c:v>97.01</c:v>
                </c:pt>
                <c:pt idx="19">
                  <c:v>53.33</c:v>
                </c:pt>
                <c:pt idx="20">
                  <c:v>83.33</c:v>
                </c:pt>
                <c:pt idx="21">
                  <c:v>100</c:v>
                </c:pt>
                <c:pt idx="22">
                  <c:v>100</c:v>
                </c:pt>
                <c:pt idx="23">
                  <c:v>99.72</c:v>
                </c:pt>
                <c:pt idx="24">
                  <c:v>100</c:v>
                </c:pt>
                <c:pt idx="25">
                  <c:v>92.31</c:v>
                </c:pt>
                <c:pt idx="26">
                  <c:v>94.74</c:v>
                </c:pt>
              </c:numCache>
            </c:numRef>
          </c:val>
          <c:extLst>
            <c:ext xmlns:c16="http://schemas.microsoft.com/office/drawing/2014/chart" uri="{C3380CC4-5D6E-409C-BE32-E72D297353CC}">
              <c16:uniqueId val="{00000000-ACC4-4D4F-B0DE-F49B35A6B974}"/>
            </c:ext>
          </c:extLst>
        </c:ser>
        <c:dLbls>
          <c:showLegendKey val="0"/>
          <c:showVal val="0"/>
          <c:showCatName val="0"/>
          <c:showSerName val="0"/>
          <c:showPercent val="0"/>
          <c:showBubbleSize val="0"/>
        </c:dLbls>
        <c:gapWidth val="182"/>
        <c:axId val="286900655"/>
        <c:axId val="286899215"/>
      </c:barChart>
      <c:catAx>
        <c:axId val="286900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6899215"/>
        <c:crosses val="autoZero"/>
        <c:auto val="1"/>
        <c:lblAlgn val="ctr"/>
        <c:lblOffset val="100"/>
        <c:noMultiLvlLbl val="0"/>
      </c:catAx>
      <c:valAx>
        <c:axId val="286899215"/>
        <c:scaling>
          <c:orientation val="minMax"/>
        </c:scaling>
        <c:delete val="1"/>
        <c:axPos val="b"/>
        <c:numFmt formatCode="0" sourceLinked="1"/>
        <c:majorTickMark val="none"/>
        <c:minorTickMark val="none"/>
        <c:tickLblPos val="nextTo"/>
        <c:crossAx val="286900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 - FISCALIZAÇÃO EM NOTÍCIAS - 2023 SEMESTRAL.xlsx]Infrações por Qualidade e Quant'!$AD$2</c:f>
              <c:strCache>
                <c:ptCount val="1"/>
                <c:pt idx="0">
                  <c:v>% Região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 - FISCALIZAÇÃO EM NOTÍCIAS - 2023 SEMESTRAL.xlsx]Infrações por Qualidade e Quant'!$Z$3:$Z$8</c:f>
              <c:strCache>
                <c:ptCount val="6"/>
                <c:pt idx="0">
                  <c:v>Centro-Oeste</c:v>
                </c:pt>
                <c:pt idx="1">
                  <c:v>Nordeste</c:v>
                </c:pt>
                <c:pt idx="2">
                  <c:v>Norte</c:v>
                </c:pt>
                <c:pt idx="3">
                  <c:v>Sudeste</c:v>
                </c:pt>
                <c:pt idx="4">
                  <c:v>Sul</c:v>
                </c:pt>
                <c:pt idx="5">
                  <c:v>Brasil</c:v>
                </c:pt>
              </c:strCache>
            </c:strRef>
          </c:cat>
          <c:val>
            <c:numRef>
              <c:f>'[GRÁFICOS - FISCALIZAÇÃO EM NOTÍCIAS - 2023 SEMESTRAL.xlsx]Infrações por Qualidade e Quant'!$AC$3:$AC$8</c:f>
              <c:numCache>
                <c:formatCode>0.0%</c:formatCode>
                <c:ptCount val="6"/>
                <c:pt idx="0">
                  <c:v>3.2000000000000001E-2</c:v>
                </c:pt>
                <c:pt idx="1">
                  <c:v>3.1E-2</c:v>
                </c:pt>
                <c:pt idx="2">
                  <c:v>1.2E-2</c:v>
                </c:pt>
                <c:pt idx="3">
                  <c:v>3.9E-2</c:v>
                </c:pt>
                <c:pt idx="4">
                  <c:v>2.5000000000000001E-2</c:v>
                </c:pt>
                <c:pt idx="5">
                  <c:v>3.2000000000000001E-2</c:v>
                </c:pt>
              </c:numCache>
            </c:numRef>
          </c:val>
          <c:extLst>
            <c:ext xmlns:c16="http://schemas.microsoft.com/office/drawing/2014/chart" uri="{C3380CC4-5D6E-409C-BE32-E72D297353CC}">
              <c16:uniqueId val="{00000000-3A62-41A6-AF1C-F9BA44F73256}"/>
            </c:ext>
          </c:extLst>
        </c:ser>
        <c:dLbls>
          <c:showLegendKey val="0"/>
          <c:showVal val="0"/>
          <c:showCatName val="0"/>
          <c:showSerName val="0"/>
          <c:showPercent val="0"/>
          <c:showBubbleSize val="0"/>
        </c:dLbls>
        <c:gapWidth val="150"/>
        <c:axId val="116285440"/>
        <c:axId val="116286976"/>
      </c:barChart>
      <c:catAx>
        <c:axId val="116285440"/>
        <c:scaling>
          <c:orientation val="minMax"/>
        </c:scaling>
        <c:delete val="0"/>
        <c:axPos val="b"/>
        <c:numFmt formatCode="General" sourceLinked="0"/>
        <c:majorTickMark val="out"/>
        <c:minorTickMark val="none"/>
        <c:tickLblPos val="nextTo"/>
        <c:crossAx val="116286976"/>
        <c:crosses val="autoZero"/>
        <c:auto val="1"/>
        <c:lblAlgn val="ctr"/>
        <c:lblOffset val="100"/>
        <c:noMultiLvlLbl val="0"/>
      </c:catAx>
      <c:valAx>
        <c:axId val="116286976"/>
        <c:scaling>
          <c:orientation val="minMax"/>
        </c:scaling>
        <c:delete val="1"/>
        <c:axPos val="l"/>
        <c:numFmt formatCode="0.0%" sourceLinked="1"/>
        <c:majorTickMark val="out"/>
        <c:minorTickMark val="none"/>
        <c:tickLblPos val="nextTo"/>
        <c:crossAx val="1162854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71-41D4-A0BD-8C4073E76C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71-41D4-A0BD-8C4073E76C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71-41D4-A0BD-8C4073E76C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71-41D4-A0BD-8C4073E76C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71-41D4-A0BD-8C4073E76C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471-41D4-A0BD-8C4073E76CF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471-41D4-A0BD-8C4073E76CF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471-41D4-A0BD-8C4073E76CF3}"/>
              </c:ext>
            </c:extLst>
          </c:dPt>
          <c:dLbls>
            <c:dLbl>
              <c:idx val="0"/>
              <c:layout>
                <c:manualLayout>
                  <c:x val="3.3286254016454221E-2"/>
                  <c:y val="6.253625317708151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71-41D4-A0BD-8C4073E76CF3}"/>
                </c:ext>
              </c:extLst>
            </c:dLbl>
            <c:dLbl>
              <c:idx val="1"/>
              <c:layout>
                <c:manualLayout>
                  <c:x val="-3.580919715854923E-2"/>
                  <c:y val="0.1560937710110715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71-41D4-A0BD-8C4073E76CF3}"/>
                </c:ext>
              </c:extLst>
            </c:dLbl>
            <c:dLbl>
              <c:idx val="2"/>
              <c:layout>
                <c:manualLayout>
                  <c:x val="-8.7155531873232522E-2"/>
                  <c:y val="0.1908387163179555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71-41D4-A0BD-8C4073E76CF3}"/>
                </c:ext>
              </c:extLst>
            </c:dLbl>
            <c:dLbl>
              <c:idx val="3"/>
              <c:layout>
                <c:manualLayout>
                  <c:x val="-0.13395231935184621"/>
                  <c:y val="0.17402056242020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71-41D4-A0BD-8C4073E76CF3}"/>
                </c:ext>
              </c:extLst>
            </c:dLbl>
            <c:dLbl>
              <c:idx val="4"/>
              <c:layout>
                <c:manualLayout>
                  <c:x val="-0.13469911501584111"/>
                  <c:y val="1.832489155174388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71-41D4-A0BD-8C4073E76CF3}"/>
                </c:ext>
              </c:extLst>
            </c:dLbl>
            <c:dLbl>
              <c:idx val="5"/>
              <c:layout>
                <c:manualLayout>
                  <c:x val="-6.3804645444594563E-2"/>
                  <c:y val="-3.762096151643283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71-41D4-A0BD-8C4073E76CF3}"/>
                </c:ext>
              </c:extLst>
            </c:dLbl>
            <c:dLbl>
              <c:idx val="7"/>
              <c:layout>
                <c:manualLayout>
                  <c:x val="0.21041517537580529"/>
                  <c:y val="1.0541851149061775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71-41D4-A0BD-8C4073E76C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 FISCALIZAÇÃO EM NOTÍCIAS - 2023 SEMESTRAL.xlsx]Motivações Produto Fora'!$B$13:$B$20</c:f>
              <c:strCache>
                <c:ptCount val="8"/>
                <c:pt idx="0">
                  <c:v>PERCENTUAL DE ETANOL</c:v>
                </c:pt>
                <c:pt idx="1">
                  <c:v>TEOR DE METANOL</c:v>
                </c:pt>
                <c:pt idx="2">
                  <c:v>DESTILAÇÃO</c:v>
                </c:pt>
                <c:pt idx="3">
                  <c:v>PRESENÇA DE MARCADOR/SOLVENTE</c:v>
                </c:pt>
                <c:pt idx="4">
                  <c:v>ENXOFRE</c:v>
                </c:pt>
                <c:pt idx="5">
                  <c:v>ASPECTO</c:v>
                </c:pt>
                <c:pt idx="6">
                  <c:v>COR</c:v>
                </c:pt>
                <c:pt idx="7">
                  <c:v>BAIXO ÍNDICE ANTIDETONANTE</c:v>
                </c:pt>
              </c:strCache>
            </c:strRef>
          </c:cat>
          <c:val>
            <c:numRef>
              <c:f>'[GRÁFICOS - FISCALIZAÇÃO EM NOTÍCIAS - 2023 SEMESTRAL.xlsx]Motivações Produto Fora'!$C$13:$C$20</c:f>
              <c:numCache>
                <c:formatCode>0.00%</c:formatCode>
                <c:ptCount val="8"/>
                <c:pt idx="0">
                  <c:v>0.64429999999999998</c:v>
                </c:pt>
                <c:pt idx="1">
                  <c:v>0.1678</c:v>
                </c:pt>
                <c:pt idx="2">
                  <c:v>6.7100000000000007E-2</c:v>
                </c:pt>
                <c:pt idx="3">
                  <c:v>5.3699999999999998E-2</c:v>
                </c:pt>
                <c:pt idx="4">
                  <c:v>3.3599999999999998E-2</c:v>
                </c:pt>
                <c:pt idx="5">
                  <c:v>2.01E-2</c:v>
                </c:pt>
                <c:pt idx="6">
                  <c:v>6.7000000000000002E-3</c:v>
                </c:pt>
                <c:pt idx="7">
                  <c:v>6.7000000000000002E-3</c:v>
                </c:pt>
              </c:numCache>
            </c:numRef>
          </c:val>
          <c:extLst>
            <c:ext xmlns:c16="http://schemas.microsoft.com/office/drawing/2014/chart" uri="{C3380CC4-5D6E-409C-BE32-E72D297353CC}">
              <c16:uniqueId val="{00000010-C471-41D4-A0BD-8C4073E76CF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7F-4D13-886A-EC1D75F49D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7F-4D13-886A-EC1D75F49D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7F-4D13-886A-EC1D75F49D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7F-4D13-886A-EC1D75F49DF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7F-4D13-886A-EC1D75F49DF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27F-4D13-886A-EC1D75F49DF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27F-4D13-886A-EC1D75F49DF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27F-4D13-886A-EC1D75F49DFF}"/>
              </c:ext>
            </c:extLst>
          </c:dPt>
          <c:dLbls>
            <c:dLbl>
              <c:idx val="0"/>
              <c:layout>
                <c:manualLayout>
                  <c:x val="3.7727359551754144E-2"/>
                  <c:y val="0.148787853131261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7F-4D13-886A-EC1D75F49DFF}"/>
                </c:ext>
              </c:extLst>
            </c:dLbl>
            <c:dLbl>
              <c:idx val="1"/>
              <c:layout>
                <c:manualLayout>
                  <c:x val="-8.7904169816218541E-2"/>
                  <c:y val="-4.052453595103268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7F-4D13-886A-EC1D75F49DFF}"/>
                </c:ext>
              </c:extLst>
            </c:dLbl>
            <c:dLbl>
              <c:idx val="2"/>
              <c:layout>
                <c:manualLayout>
                  <c:x val="-2.5815278170054579E-2"/>
                  <c:y val="0.1750906848218925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7F-4D13-886A-EC1D75F49DFF}"/>
                </c:ext>
              </c:extLst>
            </c:dLbl>
            <c:dLbl>
              <c:idx val="3"/>
              <c:layout>
                <c:manualLayout>
                  <c:x val="-8.7725645324813348E-2"/>
                  <c:y val="0.11962992291997655"/>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7F-4D13-886A-EC1D75F49DFF}"/>
                </c:ext>
              </c:extLst>
            </c:dLbl>
            <c:dLbl>
              <c:idx val="4"/>
              <c:layout>
                <c:manualLayout>
                  <c:x val="-0.12376783816391601"/>
                  <c:y val="2.68895230600918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7F-4D13-886A-EC1D75F49DFF}"/>
                </c:ext>
              </c:extLst>
            </c:dLbl>
            <c:dLbl>
              <c:idx val="5"/>
              <c:layout>
                <c:manualLayout>
                  <c:x val="-0.1688728223195613"/>
                  <c:y val="-4.158768578975066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7F-4D13-886A-EC1D75F49DFF}"/>
                </c:ext>
              </c:extLst>
            </c:dLbl>
            <c:dLbl>
              <c:idx val="6"/>
              <c:layout>
                <c:manualLayout>
                  <c:x val="2.8471105480465161E-2"/>
                  <c:y val="-3.414995326722679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7F-4D13-886A-EC1D75F49DFF}"/>
                </c:ext>
              </c:extLst>
            </c:dLbl>
            <c:dLbl>
              <c:idx val="7"/>
              <c:layout>
                <c:manualLayout>
                  <c:x val="0.24777109682770054"/>
                  <c:y val="3.1625553447185324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519178934273274"/>
                      <c:h val="0.15180265654648956"/>
                    </c:manualLayout>
                  </c15:layout>
                </c:ext>
                <c:ext xmlns:c16="http://schemas.microsoft.com/office/drawing/2014/chart" uri="{C3380CC4-5D6E-409C-BE32-E72D297353CC}">
                  <c16:uniqueId val="{0000000F-427F-4D13-886A-EC1D75F49D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 FISCALIZAÇÃO EM NOTÍCIAS - 2023 SEMESTRAL.xlsx]Motivações Produto Fora'!$B$4:$B$11</c:f>
              <c:strCache>
                <c:ptCount val="8"/>
                <c:pt idx="0">
                  <c:v>MASSA ESPECÍFICA A 20ºC/ TEOR ALCÓOLICO</c:v>
                </c:pt>
                <c:pt idx="1">
                  <c:v>TEOR DE METANOL</c:v>
                </c:pt>
                <c:pt idx="2">
                  <c:v>CONDUTIVIDADE ELÉTRICA</c:v>
                </c:pt>
                <c:pt idx="3">
                  <c:v>TEOR DE ETANOL</c:v>
                </c:pt>
                <c:pt idx="4">
                  <c:v>PH</c:v>
                </c:pt>
                <c:pt idx="5">
                  <c:v>COR</c:v>
                </c:pt>
                <c:pt idx="6">
                  <c:v>ASPECTO</c:v>
                </c:pt>
                <c:pt idx="7">
                  <c:v>TEOR DE HIDROCARBONETOS</c:v>
                </c:pt>
              </c:strCache>
            </c:strRef>
          </c:cat>
          <c:val>
            <c:numRef>
              <c:f>'[GRÁFICOS - FISCALIZAÇÃO EM NOTÍCIAS - 2023 SEMESTRAL.xlsx]Motivações Produto Fora'!$C$4:$C$11</c:f>
              <c:numCache>
                <c:formatCode>0.00%</c:formatCode>
                <c:ptCount val="8"/>
                <c:pt idx="0">
                  <c:v>0.48920000000000002</c:v>
                </c:pt>
                <c:pt idx="1">
                  <c:v>0.2258</c:v>
                </c:pt>
                <c:pt idx="2">
                  <c:v>0.15049999999999999</c:v>
                </c:pt>
                <c:pt idx="3">
                  <c:v>4.8399999999999999E-2</c:v>
                </c:pt>
                <c:pt idx="4">
                  <c:v>3.7600000000000001E-2</c:v>
                </c:pt>
                <c:pt idx="5">
                  <c:v>3.2300000000000002E-2</c:v>
                </c:pt>
                <c:pt idx="6">
                  <c:v>1.0800000000000001E-2</c:v>
                </c:pt>
                <c:pt idx="7">
                  <c:v>5.4000000000000003E-3</c:v>
                </c:pt>
              </c:numCache>
            </c:numRef>
          </c:val>
          <c:extLst>
            <c:ext xmlns:c16="http://schemas.microsoft.com/office/drawing/2014/chart" uri="{C3380CC4-5D6E-409C-BE32-E72D297353CC}">
              <c16:uniqueId val="{00000010-427F-4D13-886A-EC1D75F49DF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D7-49DA-8A82-986BA6DF3A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D7-49DA-8A82-986BA6DF3A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D7-49DA-8A82-986BA6DF3A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D7-49DA-8A82-986BA6DF3A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D7-49DA-8A82-986BA6DF3A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DD7-49DA-8A82-986BA6DF3A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DD7-49DA-8A82-986BA6DF3A8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DD7-49DA-8A82-986BA6DF3A8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DD7-49DA-8A82-986BA6DF3A85}"/>
              </c:ext>
            </c:extLst>
          </c:dPt>
          <c:dLbls>
            <c:dLbl>
              <c:idx val="0"/>
              <c:layout>
                <c:manualLayout>
                  <c:x val="4.2569151467991402E-2"/>
                  <c:y val="9.540458296602863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D7-49DA-8A82-986BA6DF3A85}"/>
                </c:ext>
              </c:extLst>
            </c:dLbl>
            <c:dLbl>
              <c:idx val="1"/>
              <c:layout>
                <c:manualLayout>
                  <c:x val="0.1310845737845798"/>
                  <c:y val="-7.24436010963525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D7-49DA-8A82-986BA6DF3A85}"/>
                </c:ext>
              </c:extLst>
            </c:dLbl>
            <c:dLbl>
              <c:idx val="2"/>
              <c:layout>
                <c:manualLayout>
                  <c:x val="-1.5347345301663989E-2"/>
                  <c:y val="4.10023225275208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D7-49DA-8A82-986BA6DF3A85}"/>
                </c:ext>
              </c:extLst>
            </c:dLbl>
            <c:dLbl>
              <c:idx val="3"/>
              <c:layout>
                <c:manualLayout>
                  <c:x val="-5.2622532973557797E-2"/>
                  <c:y val="9.90306477344980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D7-49DA-8A82-986BA6DF3A85}"/>
                </c:ext>
              </c:extLst>
            </c:dLbl>
            <c:dLbl>
              <c:idx val="4"/>
              <c:layout>
                <c:manualLayout>
                  <c:x val="-8.6887578809199298E-2"/>
                  <c:y val="0.1242802903906461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D7-49DA-8A82-986BA6DF3A85}"/>
                </c:ext>
              </c:extLst>
            </c:dLbl>
            <c:dLbl>
              <c:idx val="5"/>
              <c:layout>
                <c:manualLayout>
                  <c:x val="-0.10963011457691989"/>
                  <c:y val="7.738615215792522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D7-49DA-8A82-986BA6DF3A85}"/>
                </c:ext>
              </c:extLst>
            </c:dLbl>
            <c:dLbl>
              <c:idx val="6"/>
              <c:layout>
                <c:manualLayout>
                  <c:x val="-0.1049719852689138"/>
                  <c:y val="2.08436469160520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D7-49DA-8A82-986BA6DF3A85}"/>
                </c:ext>
              </c:extLst>
            </c:dLbl>
            <c:dLbl>
              <c:idx val="7"/>
              <c:layout>
                <c:manualLayout>
                  <c:x val="-3.0070146482360224E-2"/>
                  <c:y val="-5.736427159128827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D7-49DA-8A82-986BA6DF3A85}"/>
                </c:ext>
              </c:extLst>
            </c:dLbl>
            <c:dLbl>
              <c:idx val="8"/>
              <c:layout>
                <c:manualLayout>
                  <c:x val="0.16267477731984553"/>
                  <c:y val="-3.55597390933343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D7-49DA-8A82-986BA6DF3A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 FISCALIZAÇÃO EM NOTÍCIAS - 2023 SEMESTRAL.xlsx]Motivações Produto Fora'!$B$28:$B$36</c:f>
              <c:strCache>
                <c:ptCount val="9"/>
                <c:pt idx="0">
                  <c:v>TEOR DE BIODIESEL</c:v>
                </c:pt>
                <c:pt idx="1">
                  <c:v>PONTO DE FULGOR MÍNIMO</c:v>
                </c:pt>
                <c:pt idx="2">
                  <c:v>DESTILAÇÃO</c:v>
                </c:pt>
                <c:pt idx="3">
                  <c:v>MASSA ESPECÍFICA A 20ºC</c:v>
                </c:pt>
                <c:pt idx="4">
                  <c:v>ENXOFRE TOTAL MÁXIMO</c:v>
                </c:pt>
                <c:pt idx="5">
                  <c:v>ASPECTO</c:v>
                </c:pt>
                <c:pt idx="6">
                  <c:v>TEOR DE ÁGUA</c:v>
                </c:pt>
                <c:pt idx="7">
                  <c:v>ÁGUA E SEDIMENTOS, MÁXIMO</c:v>
                </c:pt>
                <c:pt idx="8">
                  <c:v>COR</c:v>
                </c:pt>
              </c:strCache>
            </c:strRef>
          </c:cat>
          <c:val>
            <c:numRef>
              <c:f>'[GRÁFICOS - FISCALIZAÇÃO EM NOTÍCIAS - 2023 SEMESTRAL.xlsx]Motivações Produto Fora'!$C$28:$C$36</c:f>
              <c:numCache>
                <c:formatCode>0.00%</c:formatCode>
                <c:ptCount val="9"/>
                <c:pt idx="0">
                  <c:v>0.33560000000000001</c:v>
                </c:pt>
                <c:pt idx="1">
                  <c:v>0.27400000000000002</c:v>
                </c:pt>
                <c:pt idx="2">
                  <c:v>8.8999999999999996E-2</c:v>
                </c:pt>
                <c:pt idx="3">
                  <c:v>6.8500000000000005E-2</c:v>
                </c:pt>
                <c:pt idx="4">
                  <c:v>6.8500000000000005E-2</c:v>
                </c:pt>
                <c:pt idx="5">
                  <c:v>5.4800000000000001E-2</c:v>
                </c:pt>
                <c:pt idx="6">
                  <c:v>4.1099999999999998E-2</c:v>
                </c:pt>
                <c:pt idx="7">
                  <c:v>3.4200000000000001E-2</c:v>
                </c:pt>
                <c:pt idx="8">
                  <c:v>3.4200000000000001E-2</c:v>
                </c:pt>
              </c:numCache>
            </c:numRef>
          </c:val>
          <c:extLst>
            <c:ext xmlns:c16="http://schemas.microsoft.com/office/drawing/2014/chart" uri="{C3380CC4-5D6E-409C-BE32-E72D297353CC}">
              <c16:uniqueId val="{00000012-2DD7-49DA-8A82-986BA6DF3A8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98-4D04-8F3D-F273496AB3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98-4D04-8F3D-F273496AB3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98-4D04-8F3D-F273496AB3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98-4D04-8F3D-F273496AB30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98-4D04-8F3D-F273496AB30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598-4D04-8F3D-F273496AB30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598-4D04-8F3D-F273496AB30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598-4D04-8F3D-F273496AB300}"/>
              </c:ext>
            </c:extLst>
          </c:dPt>
          <c:dLbls>
            <c:dLbl>
              <c:idx val="0"/>
              <c:layout>
                <c:manualLayout>
                  <c:x val="2.7439712271089482E-2"/>
                  <c:y val="1.425656707522565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8-4D04-8F3D-F273496AB300}"/>
                </c:ext>
              </c:extLst>
            </c:dLbl>
            <c:dLbl>
              <c:idx val="1"/>
              <c:layout>
                <c:manualLayout>
                  <c:x val="-9.5352404244099381E-2"/>
                  <c:y val="-9.6456111866472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98-4D04-8F3D-F273496AB300}"/>
                </c:ext>
              </c:extLst>
            </c:dLbl>
            <c:dLbl>
              <c:idx val="2"/>
              <c:layout>
                <c:manualLayout>
                  <c:x val="-3.6021867005376143E-2"/>
                  <c:y val="9.04198644998597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98-4D04-8F3D-F273496AB300}"/>
                </c:ext>
              </c:extLst>
            </c:dLbl>
            <c:dLbl>
              <c:idx val="3"/>
              <c:layout>
                <c:manualLayout>
                  <c:x val="-3.4560202833862019E-2"/>
                  <c:y val="-2.20419316655626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98-4D04-8F3D-F273496AB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 FISCALIZAÇÃO EM NOTÍCIAS - 2023 SEMESTRAL.xlsx]Motivações Produto Fora'!$B$22:$B$26</c:f>
              <c:strCache>
                <c:ptCount val="5"/>
                <c:pt idx="0">
                  <c:v>ADITIVAÇÃO AUSENTE</c:v>
                </c:pt>
                <c:pt idx="1">
                  <c:v>VISCOSIDADE CINEMÁTICA</c:v>
                </c:pt>
                <c:pt idx="2">
                  <c:v>ÍNDICE DE BASICIDADE</c:v>
                </c:pt>
                <c:pt idx="3">
                  <c:v>PRESENÇA DE ÓLEO VEGETAL</c:v>
                </c:pt>
                <c:pt idx="4">
                  <c:v>PRESENÇA DE ÉSTER</c:v>
                </c:pt>
              </c:strCache>
            </c:strRef>
          </c:cat>
          <c:val>
            <c:numRef>
              <c:f>'[GRÁFICOS - FISCALIZAÇÃO EM NOTÍCIAS - 2023 SEMESTRAL.xlsx]Motivações Produto Fora'!$C$22:$C$26</c:f>
              <c:numCache>
                <c:formatCode>0.00%</c:formatCode>
                <c:ptCount val="5"/>
                <c:pt idx="0">
                  <c:v>0.43330000000000002</c:v>
                </c:pt>
                <c:pt idx="1">
                  <c:v>0.3</c:v>
                </c:pt>
                <c:pt idx="2">
                  <c:v>0.16669999999999999</c:v>
                </c:pt>
                <c:pt idx="3">
                  <c:v>6.6699999999999995E-2</c:v>
                </c:pt>
                <c:pt idx="4">
                  <c:v>3.3300000000000003E-2</c:v>
                </c:pt>
              </c:numCache>
            </c:numRef>
          </c:val>
          <c:extLst>
            <c:ext xmlns:c16="http://schemas.microsoft.com/office/drawing/2014/chart" uri="{C3380CC4-5D6E-409C-BE32-E72D297353CC}">
              <c16:uniqueId val="{00000010-1598-4D04-8F3D-F273496AB30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 - FISCALIZAÇÃO EM NOTÍCIAS - 2023 SEMESTRAL.xlsx]Infrações por Qualidade e Quant'!$AD$39</c:f>
              <c:strCache>
                <c:ptCount val="1"/>
                <c:pt idx="0">
                  <c:v>% Região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'[GRÁFICOS - FISCALIZAÇÃO EM NOTÍCIAS - 2023 SEMESTRAL.xlsx]Infrações por Qualidade e Quant'!$Z$40:$Z$45</c:f>
              <c:strCache>
                <c:ptCount val="6"/>
                <c:pt idx="0">
                  <c:v>Centro-Oeste</c:v>
                </c:pt>
                <c:pt idx="1">
                  <c:v>Nordeste</c:v>
                </c:pt>
                <c:pt idx="2">
                  <c:v>Norte</c:v>
                </c:pt>
                <c:pt idx="3">
                  <c:v>Sudeste</c:v>
                </c:pt>
                <c:pt idx="4">
                  <c:v>Sul</c:v>
                </c:pt>
                <c:pt idx="5">
                  <c:v>Brasil</c:v>
                </c:pt>
              </c:strCache>
            </c:strRef>
          </c:cat>
          <c:val>
            <c:numRef>
              <c:f>'[GRÁFICOS - FISCALIZAÇÃO EM NOTÍCIAS - 2023 SEMESTRAL.xlsx]Infrações por Qualidade e Quant'!$AD$40:$AD$45</c:f>
              <c:numCache>
                <c:formatCode>0.0%</c:formatCode>
                <c:ptCount val="6"/>
                <c:pt idx="0">
                  <c:v>1.0999999999999999E-2</c:v>
                </c:pt>
                <c:pt idx="1">
                  <c:v>1.4E-2</c:v>
                </c:pt>
                <c:pt idx="2">
                  <c:v>2.5999999999999999E-2</c:v>
                </c:pt>
                <c:pt idx="3">
                  <c:v>5.0000000000000001E-3</c:v>
                </c:pt>
                <c:pt idx="4">
                  <c:v>3.0000000000000001E-3</c:v>
                </c:pt>
                <c:pt idx="5">
                  <c:v>8.9999999999999993E-3</c:v>
                </c:pt>
              </c:numCache>
            </c:numRef>
          </c:val>
          <c:extLst>
            <c:ext xmlns:c16="http://schemas.microsoft.com/office/drawing/2014/chart" uri="{C3380CC4-5D6E-409C-BE32-E72D297353CC}">
              <c16:uniqueId val="{00000000-B859-46D4-8ECB-C2A410CC071A}"/>
            </c:ext>
          </c:extLst>
        </c:ser>
        <c:dLbls>
          <c:showLegendKey val="0"/>
          <c:showVal val="0"/>
          <c:showCatName val="0"/>
          <c:showSerName val="0"/>
          <c:showPercent val="0"/>
          <c:showBubbleSize val="0"/>
        </c:dLbls>
        <c:gapWidth val="150"/>
        <c:axId val="117451392"/>
        <c:axId val="117469568"/>
      </c:barChart>
      <c:catAx>
        <c:axId val="117451392"/>
        <c:scaling>
          <c:orientation val="minMax"/>
        </c:scaling>
        <c:delete val="0"/>
        <c:axPos val="b"/>
        <c:numFmt formatCode="General" sourceLinked="0"/>
        <c:majorTickMark val="out"/>
        <c:minorTickMark val="none"/>
        <c:tickLblPos val="nextTo"/>
        <c:crossAx val="117469568"/>
        <c:crosses val="autoZero"/>
        <c:auto val="1"/>
        <c:lblAlgn val="ctr"/>
        <c:lblOffset val="100"/>
        <c:noMultiLvlLbl val="0"/>
      </c:catAx>
      <c:valAx>
        <c:axId val="117469568"/>
        <c:scaling>
          <c:orientation val="minMax"/>
        </c:scaling>
        <c:delete val="1"/>
        <c:axPos val="l"/>
        <c:numFmt formatCode="0.0%" sourceLinked="1"/>
        <c:majorTickMark val="out"/>
        <c:minorTickMark val="none"/>
        <c:tickLblPos val="nextTo"/>
        <c:crossAx val="117451392"/>
        <c:crosses val="autoZero"/>
        <c:crossBetween val="between"/>
      </c:valAx>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526784113936189E-3"/>
          <c:y val="0.16112626814734596"/>
          <c:w val="0.45637571321684711"/>
          <c:h val="0.68630083096296557"/>
        </c:manualLayout>
      </c:layout>
      <c:pieChart>
        <c:varyColors val="1"/>
        <c:ser>
          <c:idx val="0"/>
          <c:order val="0"/>
          <c:dLbls>
            <c:dLbl>
              <c:idx val="0"/>
              <c:layout>
                <c:manualLayout>
                  <c:x val="-2.9872776035497511E-2"/>
                  <c:y val="-0.138701720862300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4AC-476E-AB5E-F9210352A7CB}"/>
                </c:ext>
              </c:extLst>
            </c:dLbl>
            <c:dLbl>
              <c:idx val="1"/>
              <c:layout>
                <c:manualLayout>
                  <c:x val="2.2806106833818882E-2"/>
                  <c:y val="4.10481747199871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AC-476E-AB5E-F9210352A7CB}"/>
                </c:ext>
              </c:extLst>
            </c:dLbl>
            <c:dLbl>
              <c:idx val="2"/>
              <c:layout>
                <c:manualLayout>
                  <c:x val="2.2783371159877147E-3"/>
                  <c:y val="7.7680828454699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4AC-476E-AB5E-F9210352A7CB}"/>
                </c:ext>
              </c:extLst>
            </c:dLbl>
            <c:dLbl>
              <c:idx val="3"/>
              <c:layout>
                <c:manualLayout>
                  <c:x val="-2.2622337085213568E-2"/>
                  <c:y val="-6.5519173692352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AC-476E-AB5E-F9210352A7CB}"/>
                </c:ext>
              </c:extLst>
            </c:dLbl>
            <c:dLbl>
              <c:idx val="4"/>
              <c:layout>
                <c:manualLayout>
                  <c:x val="-3.7388800670916322E-2"/>
                  <c:y val="-6.07894208214545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4AC-476E-AB5E-F9210352A7CB}"/>
                </c:ext>
              </c:extLst>
            </c:dLbl>
            <c:dLbl>
              <c:idx val="5"/>
              <c:layout>
                <c:manualLayout>
                  <c:x val="-3.4112096411976774E-2"/>
                  <c:y val="-7.02760855647444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AC-476E-AB5E-F9210352A7CB}"/>
                </c:ext>
              </c:extLst>
            </c:dLbl>
            <c:dLbl>
              <c:idx val="6"/>
              <c:layout>
                <c:manualLayout>
                  <c:x val="2.8937425224673751E-2"/>
                  <c:y val="-9.7638290289153926E-2"/>
                </c:manualLayout>
              </c:layout>
              <c:showLegendKey val="0"/>
              <c:showVal val="0"/>
              <c:showCatName val="0"/>
              <c:showSerName val="0"/>
              <c:showPercent val="1"/>
              <c:showBubbleSize val="0"/>
              <c:extLst>
                <c:ext xmlns:c15="http://schemas.microsoft.com/office/drawing/2012/chart" uri="{CE6537A1-D6FC-4f65-9D91-7224C49458BB}">
                  <c15:layout>
                    <c:manualLayout>
                      <c:w val="6.0040304149260496E-2"/>
                      <c:h val="7.8164291701592614E-2"/>
                    </c:manualLayout>
                  </c15:layout>
                </c:ext>
                <c:ext xmlns:c16="http://schemas.microsoft.com/office/drawing/2014/chart" uri="{C3380CC4-5D6E-409C-BE32-E72D297353CC}">
                  <c16:uniqueId val="{00000006-E4AC-476E-AB5E-F9210352A7CB}"/>
                </c:ext>
              </c:extLst>
            </c:dLbl>
            <c:dLbl>
              <c:idx val="7"/>
              <c:layout>
                <c:manualLayout>
                  <c:x val="6.1946125992201506E-2"/>
                  <c:y val="-7.9409085808951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AC-476E-AB5E-F9210352A7CB}"/>
                </c:ext>
              </c:extLst>
            </c:dLbl>
            <c:dLbl>
              <c:idx val="8"/>
              <c:layout>
                <c:manualLayout>
                  <c:x val="3.4679378593980806E-2"/>
                  <c:y val="-6.64959440469598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4AC-476E-AB5E-F9210352A7CB}"/>
                </c:ext>
              </c:extLst>
            </c:dLbl>
            <c:dLbl>
              <c:idx val="9"/>
              <c:layout>
                <c:manualLayout>
                  <c:x val="4.0337017102185124E-2"/>
                  <c:y val="-4.20410905138922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AC-476E-AB5E-F9210352A7CB}"/>
                </c:ext>
              </c:extLst>
            </c:dLbl>
            <c:numFmt formatCode="0.0%" sourceLinked="0"/>
            <c:spPr>
              <a:noFill/>
              <a:ln>
                <a:noFill/>
              </a:ln>
              <a:effectLst/>
            </c:spPr>
            <c:txPr>
              <a:bodyPr/>
              <a:lstStyle/>
              <a:p>
                <a:pPr>
                  <a:defRPr sz="1000"/>
                </a:pPr>
                <a:endParaRPr lang="pt-BR"/>
              </a:p>
            </c:tx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interdição'!$C$19:$C$26</c:f>
              <c:strCache>
                <c:ptCount val="8"/>
                <c:pt idx="0">
                  <c:v>1º - Comercializar ou armazenar produto não conforme com a especificação (34%)</c:v>
                </c:pt>
                <c:pt idx="1">
                  <c:v>2º - Não atender a normas de segurança (20,9%)</c:v>
                </c:pt>
                <c:pt idx="2">
                  <c:v>3º - Comercializar com vício de quantidade (19,5%)</c:v>
                </c:pt>
                <c:pt idx="3">
                  <c:v>4º - Exercer atividade regulada sem autorização (9,8%)</c:v>
                </c:pt>
                <c:pt idx="4">
                  <c:v>5º - Equipamento ausente ou em desacordo com a legislação (7,6%)</c:v>
                </c:pt>
                <c:pt idx="5">
                  <c:v>6º - Romper ou ocultar faixa/lacre (1,4%)</c:v>
                </c:pt>
                <c:pt idx="6">
                  <c:v>7º - Adquirir ou destinar produto de/para fonte diversa da autorizada (0,8%)</c:v>
                </c:pt>
                <c:pt idx="7">
                  <c:v>8º - Outros*  (6,1%)</c:v>
                </c:pt>
              </c:strCache>
            </c:strRef>
          </c:cat>
          <c:val>
            <c:numRef>
              <c:f>'Princ. motivação de interdição'!$E$19:$E$26</c:f>
              <c:numCache>
                <c:formatCode>General</c:formatCode>
                <c:ptCount val="8"/>
                <c:pt idx="0">
                  <c:v>174</c:v>
                </c:pt>
                <c:pt idx="1">
                  <c:v>107</c:v>
                </c:pt>
                <c:pt idx="2">
                  <c:v>100</c:v>
                </c:pt>
                <c:pt idx="3">
                  <c:v>50</c:v>
                </c:pt>
                <c:pt idx="4">
                  <c:v>39</c:v>
                </c:pt>
                <c:pt idx="5">
                  <c:v>7</c:v>
                </c:pt>
                <c:pt idx="6">
                  <c:v>4</c:v>
                </c:pt>
                <c:pt idx="7">
                  <c:v>32</c:v>
                </c:pt>
              </c:numCache>
            </c:numRef>
          </c:val>
          <c:extLst>
            <c:ext xmlns:c16="http://schemas.microsoft.com/office/drawing/2014/chart" uri="{C3380CC4-5D6E-409C-BE32-E72D297353CC}">
              <c16:uniqueId val="{0000000A-E4AC-476E-AB5E-F9210352A7C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6517787194776483"/>
          <c:y val="1.2645294338207741E-2"/>
          <c:w val="0.5348221361310953"/>
          <c:h val="0.98735471351915038"/>
        </c:manualLayout>
      </c:layout>
      <c:overlay val="0"/>
      <c:txPr>
        <a:bodyPr/>
        <a:lstStyle/>
        <a:p>
          <a:pPr>
            <a:defRPr sz="900"/>
          </a:pPr>
          <a:endParaRPr lang="pt-BR"/>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11100042428876E-3"/>
          <c:y val="0"/>
          <c:w val="0.96765449349587895"/>
          <c:h val="0.7399613589967920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 - FISCALIZAÇÃO EM NOTÍCIAS - 2023 SEMESTRAL.xlsx]Produtos Apreendidos Líq.'!$C$4:$N$4</c:f>
              <c:strCache>
                <c:ptCount val="8"/>
                <c:pt idx="0">
                  <c:v>Etanol Hidratado Combustível</c:v>
                </c:pt>
                <c:pt idx="1">
                  <c:v>Óleo Diesel S-10</c:v>
                </c:pt>
                <c:pt idx="2">
                  <c:v>Óleo Diesel S-500</c:v>
                </c:pt>
                <c:pt idx="3">
                  <c:v>Gasolina C Comum</c:v>
                </c:pt>
                <c:pt idx="4">
                  <c:v>Gasolina C Aditivada</c:v>
                </c:pt>
                <c:pt idx="5">
                  <c:v>Lubrificantes</c:v>
                </c:pt>
                <c:pt idx="6">
                  <c:v>Graxa</c:v>
                </c:pt>
                <c:pt idx="7">
                  <c:v>Óleo Diesel Marítimo</c:v>
                </c:pt>
              </c:strCache>
              <c:extLst/>
            </c:strRef>
          </c:cat>
          <c:val>
            <c:numRef>
              <c:f>'[GRÁFICOS - FISCALIZAÇÃO EM NOTÍCIAS - 2023 SEMESTRAL.xlsx]Produtos Apreendidos Líq.'!$C$11:$N$11</c:f>
              <c:numCache>
                <c:formatCode>#,##0</c:formatCode>
                <c:ptCount val="8"/>
                <c:pt idx="0">
                  <c:v>73712</c:v>
                </c:pt>
                <c:pt idx="1">
                  <c:v>29842</c:v>
                </c:pt>
                <c:pt idx="2">
                  <c:v>8871</c:v>
                </c:pt>
                <c:pt idx="3">
                  <c:v>84068</c:v>
                </c:pt>
                <c:pt idx="4">
                  <c:v>7503</c:v>
                </c:pt>
                <c:pt idx="5">
                  <c:v>137984</c:v>
                </c:pt>
                <c:pt idx="6" formatCode="General">
                  <c:v>5</c:v>
                </c:pt>
                <c:pt idx="7">
                  <c:v>118890</c:v>
                </c:pt>
              </c:numCache>
              <c:extLst/>
            </c:numRef>
          </c:val>
          <c:extLst>
            <c:ext xmlns:c16="http://schemas.microsoft.com/office/drawing/2014/chart" uri="{C3380CC4-5D6E-409C-BE32-E72D297353CC}">
              <c16:uniqueId val="{00000000-ADF3-4644-A9CA-F7C49445760A}"/>
            </c:ext>
          </c:extLst>
        </c:ser>
        <c:dLbls>
          <c:showLegendKey val="0"/>
          <c:showVal val="0"/>
          <c:showCatName val="0"/>
          <c:showSerName val="0"/>
          <c:showPercent val="0"/>
          <c:showBubbleSize val="0"/>
        </c:dLbls>
        <c:gapWidth val="219"/>
        <c:overlap val="-27"/>
        <c:axId val="10619568"/>
        <c:axId val="780133295"/>
      </c:barChart>
      <c:catAx>
        <c:axId val="1061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0133295"/>
        <c:crosses val="autoZero"/>
        <c:auto val="1"/>
        <c:lblAlgn val="ctr"/>
        <c:lblOffset val="100"/>
        <c:noMultiLvlLbl val="0"/>
      </c:catAx>
      <c:valAx>
        <c:axId val="780133295"/>
        <c:scaling>
          <c:orientation val="minMax"/>
        </c:scaling>
        <c:delete val="1"/>
        <c:axPos val="l"/>
        <c:numFmt formatCode="#,##0" sourceLinked="1"/>
        <c:majorTickMark val="none"/>
        <c:minorTickMark val="none"/>
        <c:tickLblPos val="nextTo"/>
        <c:crossAx val="1061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0.77349</cdr:x>
      <cdr:y>0.0494</cdr:y>
    </cdr:from>
    <cdr:to>
      <cdr:x>0.82456</cdr:x>
      <cdr:y>0.08598</cdr:y>
    </cdr:to>
    <cdr:sp macro="" textlink="">
      <cdr:nvSpPr>
        <cdr:cNvPr id="2" name="CaixaDeTexto 1"/>
        <cdr:cNvSpPr txBox="1"/>
      </cdr:nvSpPr>
      <cdr:spPr>
        <a:xfrm xmlns:a="http://schemas.openxmlformats.org/drawingml/2006/main">
          <a:off x="5898383" y="262940"/>
          <a:ext cx="389466" cy="194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92befd-e3f9-47bf-8f5d-c1406dda35ff" xsi:nil="true"/>
    <lcf76f155ced4ddcb4097134ff3c332f xmlns="d3a05fa6-6deb-43b2-957c-e429f33da9d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2623D6C5130E498AA9F99DF271EB8A" ma:contentTypeVersion="14" ma:contentTypeDescription="Create a new document." ma:contentTypeScope="" ma:versionID="f39ede3e0ad400c9cd4690aafecc0188">
  <xsd:schema xmlns:xsd="http://www.w3.org/2001/XMLSchema" xmlns:xs="http://www.w3.org/2001/XMLSchema" xmlns:p="http://schemas.microsoft.com/office/2006/metadata/properties" xmlns:ns2="d3a05fa6-6deb-43b2-957c-e429f33da9df" xmlns:ns3="0e92befd-e3f9-47bf-8f5d-c1406dda35ff" targetNamespace="http://schemas.microsoft.com/office/2006/metadata/properties" ma:root="true" ma:fieldsID="3f2afa896008e0ff85a262a33bda106b" ns2:_="" ns3:_="">
    <xsd:import namespace="d3a05fa6-6deb-43b2-957c-e429f33da9df"/>
    <xsd:import namespace="0e92befd-e3f9-47bf-8f5d-c1406dda35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5fa6-6deb-43b2-957c-e429f33da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92befd-e3f9-47bf-8f5d-c1406dda35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ad1168a-df44-4769-b5f4-26f3aad48d2c}" ma:internalName="TaxCatchAll" ma:showField="CatchAllData" ma:web="0e92befd-e3f9-47bf-8f5d-c1406dda35f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39E3E-24E4-4A0D-A841-B8E2B1C3EC38}">
  <ds:schemaRefs>
    <ds:schemaRef ds:uri="http://schemas.microsoft.com/office/2006/metadata/properties"/>
    <ds:schemaRef ds:uri="http://schemas.microsoft.com/office/infopath/2007/PartnerControls"/>
    <ds:schemaRef ds:uri="0e92befd-e3f9-47bf-8f5d-c1406dda35ff"/>
    <ds:schemaRef ds:uri="d3a05fa6-6deb-43b2-957c-e429f33da9df"/>
  </ds:schemaRefs>
</ds:datastoreItem>
</file>

<file path=customXml/itemProps2.xml><?xml version="1.0" encoding="utf-8"?>
<ds:datastoreItem xmlns:ds="http://schemas.openxmlformats.org/officeDocument/2006/customXml" ds:itemID="{56527E43-5806-4325-A710-7E89E47D0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05fa6-6deb-43b2-957c-e429f33da9df"/>
    <ds:schemaRef ds:uri="0e92befd-e3f9-47bf-8f5d-c1406dda3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C051B7-4520-499C-B3D0-03155443A04D}">
  <ds:schemaRefs>
    <ds:schemaRef ds:uri="http://schemas.microsoft.com/sharepoint/v3/contenttype/forms"/>
  </ds:schemaRefs>
</ds:datastoreItem>
</file>

<file path=customXml/itemProps4.xml><?xml version="1.0" encoding="utf-8"?>
<ds:datastoreItem xmlns:ds="http://schemas.openxmlformats.org/officeDocument/2006/customXml" ds:itemID="{39243C7B-4440-4E7D-A4CB-D1468C95C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37</Pages>
  <Words>11960</Words>
  <Characters>64587</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Barbara Cordeiro Dias Skaba</cp:lastModifiedBy>
  <cp:revision>9</cp:revision>
  <cp:lastPrinted>2021-08-03T18:39:00Z</cp:lastPrinted>
  <dcterms:created xsi:type="dcterms:W3CDTF">2023-08-07T18:20:00Z</dcterms:created>
  <dcterms:modified xsi:type="dcterms:W3CDTF">2023-10-04T23:19:00Z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0x010100752623D6C5130E498AA9F99DF271EB8A</vt:lpwstr>
  </property>
  <property fmtid="{D5CDD505-2E9C-101B-9397-08002B2CF9AE}" pid="3" name="MediaServiceImageTags">
    <vt:lpwstr/>
  </property>
</Properties>
</file>